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B828A" w14:textId="063A68D7" w:rsidR="002D34B9" w:rsidRPr="00543940" w:rsidRDefault="002D34B9" w:rsidP="002D34B9">
      <w:pPr>
        <w:jc w:val="center"/>
        <w:rPr>
          <w:rFonts w:ascii="Times New Roman" w:hAnsi="Times New Roman" w:cs="Times New Roman"/>
          <w:bCs/>
          <w:sz w:val="28"/>
          <w:szCs w:val="28"/>
        </w:rPr>
      </w:pPr>
      <w:r w:rsidRPr="00543940">
        <w:rPr>
          <w:rFonts w:ascii="Times New Roman" w:hAnsi="Times New Roman" w:cs="Times New Roman"/>
          <w:bCs/>
          <w:sz w:val="28"/>
          <w:szCs w:val="28"/>
        </w:rPr>
        <w:t xml:space="preserve">Казахский Национальный </w:t>
      </w:r>
      <w:r w:rsidR="00C77A81">
        <w:rPr>
          <w:rFonts w:ascii="Times New Roman" w:hAnsi="Times New Roman" w:cs="Times New Roman"/>
          <w:bCs/>
          <w:sz w:val="28"/>
          <w:szCs w:val="28"/>
        </w:rPr>
        <w:t>У</w:t>
      </w:r>
      <w:r w:rsidRPr="00543940">
        <w:rPr>
          <w:rFonts w:ascii="Times New Roman" w:hAnsi="Times New Roman" w:cs="Times New Roman"/>
          <w:bCs/>
          <w:sz w:val="28"/>
          <w:szCs w:val="28"/>
        </w:rPr>
        <w:t>ниверситет им</w:t>
      </w:r>
      <w:r w:rsidR="00C77A81">
        <w:rPr>
          <w:rFonts w:ascii="Times New Roman" w:hAnsi="Times New Roman" w:cs="Times New Roman"/>
          <w:bCs/>
          <w:sz w:val="28"/>
          <w:szCs w:val="28"/>
        </w:rPr>
        <w:t xml:space="preserve">. </w:t>
      </w:r>
      <w:r w:rsidRPr="00543940">
        <w:rPr>
          <w:rFonts w:ascii="Times New Roman" w:hAnsi="Times New Roman" w:cs="Times New Roman"/>
          <w:bCs/>
          <w:sz w:val="28"/>
          <w:szCs w:val="28"/>
        </w:rPr>
        <w:t>аль-Фараби</w:t>
      </w:r>
    </w:p>
    <w:p w14:paraId="7C2BBFF2" w14:textId="77777777" w:rsidR="002D34B9" w:rsidRPr="00543940" w:rsidRDefault="002D34B9" w:rsidP="002D34B9">
      <w:pPr>
        <w:jc w:val="center"/>
        <w:rPr>
          <w:rFonts w:ascii="Times New Roman" w:hAnsi="Times New Roman" w:cs="Times New Roman"/>
          <w:bCs/>
          <w:sz w:val="28"/>
          <w:szCs w:val="28"/>
        </w:rPr>
      </w:pPr>
    </w:p>
    <w:p w14:paraId="356FA29F" w14:textId="77777777" w:rsidR="002D34B9" w:rsidRPr="00543940" w:rsidRDefault="002D34B9" w:rsidP="002D34B9">
      <w:pPr>
        <w:jc w:val="center"/>
        <w:rPr>
          <w:rFonts w:ascii="Times New Roman" w:hAnsi="Times New Roman" w:cs="Times New Roman"/>
          <w:bCs/>
          <w:sz w:val="28"/>
          <w:szCs w:val="28"/>
        </w:rPr>
      </w:pPr>
    </w:p>
    <w:p w14:paraId="16BE8368" w14:textId="45E57F36" w:rsidR="002D34B9" w:rsidRPr="00543940" w:rsidRDefault="00C77A81" w:rsidP="00C77A81">
      <w:pPr>
        <w:ind w:right="-1"/>
        <w:rPr>
          <w:rFonts w:ascii="Times New Roman" w:hAnsi="Times New Roman" w:cs="Times New Roman"/>
          <w:bCs/>
          <w:sz w:val="28"/>
          <w:szCs w:val="28"/>
        </w:rPr>
      </w:pPr>
      <w:r>
        <w:rPr>
          <w:rFonts w:ascii="Times New Roman" w:hAnsi="Times New Roman" w:cs="Times New Roman"/>
          <w:bCs/>
          <w:sz w:val="28"/>
          <w:szCs w:val="28"/>
        </w:rPr>
        <w:t>УДК 57:615.272 (043</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 xml:space="preserve">                                                               </w:t>
      </w:r>
      <w:r w:rsidR="002D34B9">
        <w:rPr>
          <w:rFonts w:ascii="Times New Roman" w:hAnsi="Times New Roman" w:cs="Times New Roman"/>
          <w:bCs/>
          <w:sz w:val="28"/>
          <w:szCs w:val="28"/>
        </w:rPr>
        <w:t>На правах рукописи</w:t>
      </w:r>
      <w:r w:rsidR="002D34B9" w:rsidRPr="00543940">
        <w:rPr>
          <w:rFonts w:ascii="Times New Roman" w:hAnsi="Times New Roman" w:cs="Times New Roman"/>
          <w:bCs/>
          <w:sz w:val="28"/>
          <w:szCs w:val="28"/>
        </w:rPr>
        <w:t xml:space="preserve"> </w:t>
      </w:r>
    </w:p>
    <w:p w14:paraId="25C3F7DC" w14:textId="77777777" w:rsidR="002D34B9" w:rsidRPr="00543940" w:rsidRDefault="002D34B9" w:rsidP="002D34B9">
      <w:pPr>
        <w:rPr>
          <w:rFonts w:ascii="Times New Roman" w:hAnsi="Times New Roman" w:cs="Times New Roman"/>
          <w:b/>
          <w:sz w:val="28"/>
          <w:szCs w:val="28"/>
        </w:rPr>
      </w:pPr>
    </w:p>
    <w:p w14:paraId="6A088CE9" w14:textId="77777777" w:rsidR="002D34B9" w:rsidRPr="00543940" w:rsidRDefault="002D34B9" w:rsidP="002D34B9">
      <w:pPr>
        <w:rPr>
          <w:rFonts w:ascii="Times New Roman" w:hAnsi="Times New Roman" w:cs="Times New Roman"/>
          <w:b/>
          <w:sz w:val="28"/>
          <w:szCs w:val="28"/>
        </w:rPr>
      </w:pPr>
    </w:p>
    <w:p w14:paraId="6512A640" w14:textId="77777777" w:rsidR="002D34B9" w:rsidRPr="00543940" w:rsidRDefault="002D34B9" w:rsidP="002D34B9">
      <w:pPr>
        <w:rPr>
          <w:rFonts w:ascii="Times New Roman" w:hAnsi="Times New Roman" w:cs="Times New Roman"/>
          <w:b/>
          <w:sz w:val="28"/>
          <w:szCs w:val="28"/>
        </w:rPr>
      </w:pPr>
    </w:p>
    <w:p w14:paraId="1780DCC3" w14:textId="77777777" w:rsidR="002D34B9" w:rsidRPr="00543940" w:rsidRDefault="002D34B9" w:rsidP="002D34B9">
      <w:pPr>
        <w:rPr>
          <w:rFonts w:ascii="Times New Roman" w:hAnsi="Times New Roman" w:cs="Times New Roman"/>
          <w:b/>
          <w:sz w:val="28"/>
          <w:szCs w:val="28"/>
        </w:rPr>
      </w:pPr>
    </w:p>
    <w:p w14:paraId="45A1F3D0" w14:textId="77777777" w:rsidR="002D34B9" w:rsidRPr="00B3633A" w:rsidRDefault="002D34B9" w:rsidP="002D34B9">
      <w:pPr>
        <w:rPr>
          <w:rFonts w:ascii="Times New Roman" w:hAnsi="Times New Roman" w:cs="Times New Roman"/>
          <w:b/>
          <w:sz w:val="28"/>
          <w:szCs w:val="28"/>
        </w:rPr>
      </w:pPr>
    </w:p>
    <w:p w14:paraId="71135DA2" w14:textId="77777777" w:rsidR="002D34B9" w:rsidRPr="00543940" w:rsidRDefault="002D34B9" w:rsidP="002D34B9">
      <w:pPr>
        <w:rPr>
          <w:rFonts w:ascii="Times New Roman" w:hAnsi="Times New Roman" w:cs="Times New Roman"/>
          <w:b/>
          <w:sz w:val="28"/>
          <w:szCs w:val="28"/>
        </w:rPr>
      </w:pPr>
    </w:p>
    <w:p w14:paraId="0EFBFF59" w14:textId="77777777" w:rsidR="002D34B9" w:rsidRPr="00543940" w:rsidRDefault="002D34B9" w:rsidP="002D34B9">
      <w:pPr>
        <w:rPr>
          <w:rFonts w:ascii="Times New Roman" w:hAnsi="Times New Roman" w:cs="Times New Roman"/>
          <w:b/>
          <w:sz w:val="28"/>
          <w:szCs w:val="28"/>
        </w:rPr>
      </w:pPr>
    </w:p>
    <w:p w14:paraId="747FB798" w14:textId="77777777" w:rsidR="002D34B9" w:rsidRPr="00543940" w:rsidRDefault="002D34B9" w:rsidP="002D34B9">
      <w:pPr>
        <w:rPr>
          <w:rFonts w:ascii="Times New Roman" w:hAnsi="Times New Roman" w:cs="Times New Roman"/>
          <w:b/>
          <w:sz w:val="28"/>
          <w:szCs w:val="28"/>
        </w:rPr>
      </w:pPr>
    </w:p>
    <w:p w14:paraId="62B3403F" w14:textId="77777777" w:rsidR="002D34B9" w:rsidRPr="00152454" w:rsidRDefault="002D34B9" w:rsidP="00152454">
      <w:pPr>
        <w:jc w:val="center"/>
        <w:rPr>
          <w:rFonts w:ascii="Times New Roman" w:hAnsi="Times New Roman" w:cs="Times New Roman"/>
          <w:b/>
          <w:bCs/>
          <w:sz w:val="28"/>
          <w:szCs w:val="28"/>
        </w:rPr>
      </w:pPr>
      <w:r w:rsidRPr="00152454">
        <w:rPr>
          <w:rFonts w:ascii="Times New Roman" w:hAnsi="Times New Roman" w:cs="Times New Roman"/>
          <w:b/>
          <w:bCs/>
          <w:sz w:val="28"/>
          <w:szCs w:val="28"/>
        </w:rPr>
        <w:t>АМАНГЕЛЬДИНОВА МАДИНА ЕРБОЛКЫЗЫ</w:t>
      </w:r>
    </w:p>
    <w:p w14:paraId="11B49EA9" w14:textId="77777777" w:rsidR="002D34B9" w:rsidRPr="00543940" w:rsidRDefault="002D34B9" w:rsidP="002D34B9">
      <w:pPr>
        <w:jc w:val="center"/>
        <w:rPr>
          <w:rFonts w:ascii="Times New Roman" w:hAnsi="Times New Roman" w:cs="Times New Roman"/>
          <w:b/>
          <w:sz w:val="28"/>
          <w:szCs w:val="28"/>
        </w:rPr>
      </w:pPr>
    </w:p>
    <w:p w14:paraId="593770D7" w14:textId="77777777" w:rsidR="002D34B9" w:rsidRPr="00543940" w:rsidRDefault="002D34B9" w:rsidP="002D34B9">
      <w:pPr>
        <w:jc w:val="center"/>
        <w:rPr>
          <w:rFonts w:ascii="Times New Roman" w:hAnsi="Times New Roman" w:cs="Times New Roman"/>
          <w:b/>
          <w:sz w:val="28"/>
          <w:szCs w:val="28"/>
        </w:rPr>
      </w:pPr>
    </w:p>
    <w:p w14:paraId="3EF0D1D4" w14:textId="77777777" w:rsidR="002D34B9" w:rsidRPr="008510DF" w:rsidRDefault="002D34B9" w:rsidP="002D34B9">
      <w:pPr>
        <w:jc w:val="center"/>
        <w:rPr>
          <w:rFonts w:ascii="Times New Roman" w:hAnsi="Times New Roman" w:cs="Times New Roman"/>
          <w:b/>
          <w:sz w:val="28"/>
          <w:szCs w:val="28"/>
        </w:rPr>
      </w:pPr>
      <w:r w:rsidRPr="006704D1">
        <w:rPr>
          <w:rFonts w:ascii="Times New Roman" w:hAnsi="Times New Roman" w:cs="Times New Roman"/>
          <w:b/>
          <w:sz w:val="28"/>
          <w:szCs w:val="28"/>
        </w:rPr>
        <w:t xml:space="preserve">Изучение фармакологических свойств нового полифенольного комплекса на основе </w:t>
      </w:r>
      <w:proofErr w:type="spellStart"/>
      <w:r w:rsidRPr="006704D1">
        <w:rPr>
          <w:rFonts w:ascii="Times New Roman" w:hAnsi="Times New Roman" w:cs="Times New Roman"/>
          <w:b/>
          <w:i/>
          <w:iCs/>
          <w:sz w:val="28"/>
          <w:szCs w:val="28"/>
        </w:rPr>
        <w:t>Rheum</w:t>
      </w:r>
      <w:proofErr w:type="spellEnd"/>
      <w:r w:rsidRPr="006704D1">
        <w:rPr>
          <w:rFonts w:ascii="Times New Roman" w:hAnsi="Times New Roman" w:cs="Times New Roman"/>
          <w:b/>
          <w:i/>
          <w:iCs/>
          <w:sz w:val="28"/>
          <w:szCs w:val="28"/>
        </w:rPr>
        <w:t xml:space="preserve"> </w:t>
      </w:r>
      <w:proofErr w:type="spellStart"/>
      <w:r w:rsidRPr="006704D1">
        <w:rPr>
          <w:rFonts w:ascii="Times New Roman" w:hAnsi="Times New Roman" w:cs="Times New Roman"/>
          <w:b/>
          <w:i/>
          <w:iCs/>
          <w:sz w:val="28"/>
          <w:szCs w:val="28"/>
        </w:rPr>
        <w:t>cordatum</w:t>
      </w:r>
      <w:proofErr w:type="spellEnd"/>
      <w:r w:rsidRPr="006704D1">
        <w:rPr>
          <w:rFonts w:ascii="Times New Roman" w:hAnsi="Times New Roman" w:cs="Times New Roman"/>
          <w:b/>
          <w:sz w:val="28"/>
          <w:szCs w:val="28"/>
        </w:rPr>
        <w:t xml:space="preserve"> </w:t>
      </w:r>
      <w:proofErr w:type="spellStart"/>
      <w:r w:rsidRPr="006704D1">
        <w:rPr>
          <w:rFonts w:ascii="Times New Roman" w:hAnsi="Times New Roman" w:cs="Times New Roman"/>
          <w:b/>
          <w:sz w:val="28"/>
          <w:szCs w:val="28"/>
        </w:rPr>
        <w:t>Losinsk</w:t>
      </w:r>
      <w:proofErr w:type="spellEnd"/>
      <w:r>
        <w:rPr>
          <w:rFonts w:ascii="Times New Roman" w:hAnsi="Times New Roman" w:cs="Times New Roman"/>
          <w:b/>
          <w:sz w:val="28"/>
          <w:szCs w:val="28"/>
        </w:rPr>
        <w:t>.</w:t>
      </w:r>
    </w:p>
    <w:p w14:paraId="37AE972B" w14:textId="77777777" w:rsidR="002D34B9" w:rsidRPr="00543940" w:rsidRDefault="002D34B9" w:rsidP="002D34B9">
      <w:pPr>
        <w:jc w:val="center"/>
        <w:rPr>
          <w:rFonts w:ascii="Times New Roman" w:hAnsi="Times New Roman" w:cs="Times New Roman"/>
          <w:b/>
          <w:sz w:val="28"/>
          <w:szCs w:val="28"/>
        </w:rPr>
      </w:pPr>
    </w:p>
    <w:p w14:paraId="3FEA2EB4" w14:textId="77777777" w:rsidR="002D34B9" w:rsidRPr="00543940" w:rsidRDefault="002D34B9" w:rsidP="002D34B9">
      <w:pPr>
        <w:jc w:val="center"/>
        <w:rPr>
          <w:rFonts w:ascii="Times New Roman" w:hAnsi="Times New Roman" w:cs="Times New Roman"/>
          <w:sz w:val="28"/>
          <w:szCs w:val="28"/>
        </w:rPr>
      </w:pPr>
      <w:r w:rsidRPr="00543940">
        <w:rPr>
          <w:rFonts w:ascii="Times New Roman" w:hAnsi="Times New Roman" w:cs="Times New Roman"/>
          <w:sz w:val="28"/>
          <w:szCs w:val="28"/>
        </w:rPr>
        <w:t>8D05101 – Биология</w:t>
      </w:r>
    </w:p>
    <w:p w14:paraId="160E8051" w14:textId="77777777" w:rsidR="002D34B9" w:rsidRPr="00543940" w:rsidRDefault="002D34B9" w:rsidP="002D34B9">
      <w:pPr>
        <w:jc w:val="center"/>
        <w:rPr>
          <w:rFonts w:ascii="Times New Roman" w:hAnsi="Times New Roman" w:cs="Times New Roman"/>
          <w:sz w:val="28"/>
          <w:szCs w:val="28"/>
        </w:rPr>
      </w:pPr>
    </w:p>
    <w:p w14:paraId="455D5D7F" w14:textId="77777777" w:rsidR="002D34B9" w:rsidRPr="00543940" w:rsidRDefault="002D34B9" w:rsidP="002D34B9">
      <w:pPr>
        <w:jc w:val="center"/>
        <w:rPr>
          <w:rFonts w:ascii="Times New Roman" w:hAnsi="Times New Roman" w:cs="Times New Roman"/>
          <w:sz w:val="28"/>
          <w:szCs w:val="28"/>
        </w:rPr>
      </w:pPr>
      <w:r w:rsidRPr="00543940">
        <w:rPr>
          <w:rFonts w:ascii="Times New Roman" w:hAnsi="Times New Roman" w:cs="Times New Roman"/>
          <w:sz w:val="28"/>
          <w:szCs w:val="28"/>
        </w:rPr>
        <w:t>Диссертация, подготовленная для получения</w:t>
      </w:r>
    </w:p>
    <w:p w14:paraId="29D8A236" w14:textId="77777777" w:rsidR="002D34B9" w:rsidRPr="00543940" w:rsidRDefault="002D34B9" w:rsidP="002D34B9">
      <w:pPr>
        <w:jc w:val="center"/>
        <w:rPr>
          <w:rFonts w:ascii="Times New Roman" w:hAnsi="Times New Roman" w:cs="Times New Roman"/>
          <w:sz w:val="28"/>
          <w:szCs w:val="28"/>
        </w:rPr>
      </w:pPr>
      <w:r w:rsidRPr="00543940">
        <w:rPr>
          <w:rFonts w:ascii="Times New Roman" w:hAnsi="Times New Roman" w:cs="Times New Roman"/>
          <w:sz w:val="28"/>
          <w:szCs w:val="28"/>
        </w:rPr>
        <w:t>степени доктора философии (PhD)</w:t>
      </w:r>
    </w:p>
    <w:p w14:paraId="76D3B99F" w14:textId="77777777" w:rsidR="002D34B9" w:rsidRPr="00543940" w:rsidRDefault="002D34B9" w:rsidP="002D34B9">
      <w:pPr>
        <w:jc w:val="center"/>
        <w:rPr>
          <w:rFonts w:ascii="Times New Roman" w:hAnsi="Times New Roman" w:cs="Times New Roman"/>
          <w:sz w:val="28"/>
          <w:szCs w:val="28"/>
        </w:rPr>
      </w:pPr>
    </w:p>
    <w:p w14:paraId="3384F7F5" w14:textId="77777777" w:rsidR="002D34B9" w:rsidRPr="00543940" w:rsidRDefault="002D34B9" w:rsidP="002D34B9">
      <w:pPr>
        <w:jc w:val="center"/>
        <w:rPr>
          <w:rFonts w:ascii="Times New Roman" w:hAnsi="Times New Roman" w:cs="Times New Roman"/>
          <w:sz w:val="28"/>
          <w:szCs w:val="28"/>
        </w:rPr>
      </w:pPr>
    </w:p>
    <w:p w14:paraId="0F293AC3" w14:textId="77777777" w:rsidR="002D34B9" w:rsidRPr="00543940" w:rsidRDefault="002D34B9" w:rsidP="002D34B9">
      <w:pPr>
        <w:jc w:val="right"/>
        <w:rPr>
          <w:rFonts w:ascii="Times New Roman" w:hAnsi="Times New Roman" w:cs="Times New Roman"/>
          <w:sz w:val="28"/>
          <w:szCs w:val="28"/>
        </w:rPr>
      </w:pPr>
      <w:r w:rsidRPr="00543940">
        <w:rPr>
          <w:rFonts w:ascii="Times New Roman" w:hAnsi="Times New Roman" w:cs="Times New Roman"/>
          <w:sz w:val="28"/>
          <w:szCs w:val="28"/>
        </w:rPr>
        <w:t xml:space="preserve">Научный руководитель: </w:t>
      </w:r>
    </w:p>
    <w:p w14:paraId="3BC00CA1" w14:textId="4D1F20D7" w:rsidR="002D34B9" w:rsidRPr="00543940" w:rsidRDefault="002D34B9" w:rsidP="002D34B9">
      <w:pPr>
        <w:jc w:val="right"/>
        <w:rPr>
          <w:rFonts w:ascii="Times New Roman" w:hAnsi="Times New Roman" w:cs="Times New Roman"/>
          <w:sz w:val="28"/>
          <w:szCs w:val="28"/>
        </w:rPr>
      </w:pPr>
      <w:r w:rsidRPr="00543940">
        <w:rPr>
          <w:rFonts w:ascii="Times New Roman" w:hAnsi="Times New Roman" w:cs="Times New Roman"/>
          <w:sz w:val="28"/>
          <w:szCs w:val="28"/>
        </w:rPr>
        <w:t>к.б.н.</w:t>
      </w:r>
      <w:r w:rsidR="004D3A9A" w:rsidRPr="004D3A9A">
        <w:rPr>
          <w:rFonts w:ascii="Times New Roman" w:hAnsi="Times New Roman" w:cs="Times New Roman"/>
          <w:sz w:val="28"/>
          <w:szCs w:val="28"/>
        </w:rPr>
        <w:t>,</w:t>
      </w:r>
      <w:r w:rsidRPr="00543940">
        <w:rPr>
          <w:rFonts w:ascii="Times New Roman" w:hAnsi="Times New Roman" w:cs="Times New Roman"/>
          <w:sz w:val="28"/>
          <w:szCs w:val="28"/>
        </w:rPr>
        <w:t xml:space="preserve"> </w:t>
      </w:r>
      <w:proofErr w:type="spellStart"/>
      <w:r w:rsidRPr="00543940">
        <w:rPr>
          <w:rFonts w:ascii="Times New Roman" w:hAnsi="Times New Roman" w:cs="Times New Roman"/>
          <w:sz w:val="28"/>
          <w:szCs w:val="28"/>
        </w:rPr>
        <w:t>ассоц.проф</w:t>
      </w:r>
      <w:proofErr w:type="spellEnd"/>
      <w:r w:rsidR="004D3A9A" w:rsidRPr="004D3A9A">
        <w:rPr>
          <w:rFonts w:ascii="Times New Roman" w:hAnsi="Times New Roman" w:cs="Times New Roman"/>
          <w:sz w:val="28"/>
          <w:szCs w:val="28"/>
        </w:rPr>
        <w:t>.</w:t>
      </w:r>
      <w:r w:rsidRPr="00543940">
        <w:rPr>
          <w:rFonts w:ascii="Times New Roman" w:hAnsi="Times New Roman" w:cs="Times New Roman"/>
          <w:sz w:val="28"/>
          <w:szCs w:val="28"/>
        </w:rPr>
        <w:t>, Кудрина Наталья Олеговна</w:t>
      </w:r>
    </w:p>
    <w:p w14:paraId="51B14265" w14:textId="77777777" w:rsidR="002D34B9" w:rsidRPr="00543940" w:rsidRDefault="002D34B9" w:rsidP="002D34B9">
      <w:pPr>
        <w:jc w:val="right"/>
        <w:rPr>
          <w:rFonts w:ascii="Times New Roman" w:hAnsi="Times New Roman" w:cs="Times New Roman"/>
          <w:sz w:val="28"/>
          <w:szCs w:val="28"/>
          <w:lang w:val="kk-KZ"/>
        </w:rPr>
      </w:pPr>
      <w:r w:rsidRPr="00543940">
        <w:rPr>
          <w:rFonts w:ascii="Times New Roman" w:hAnsi="Times New Roman" w:cs="Times New Roman"/>
          <w:sz w:val="28"/>
          <w:szCs w:val="28"/>
        </w:rPr>
        <w:t xml:space="preserve"> </w:t>
      </w:r>
    </w:p>
    <w:p w14:paraId="184D0897" w14:textId="77777777" w:rsidR="002D34B9" w:rsidRDefault="002D34B9" w:rsidP="002D34B9">
      <w:pPr>
        <w:jc w:val="right"/>
        <w:rPr>
          <w:rFonts w:ascii="Times New Roman" w:hAnsi="Times New Roman" w:cs="Times New Roman"/>
          <w:sz w:val="28"/>
          <w:szCs w:val="28"/>
        </w:rPr>
      </w:pPr>
      <w:r w:rsidRPr="00543940">
        <w:rPr>
          <w:rFonts w:ascii="Times New Roman" w:hAnsi="Times New Roman" w:cs="Times New Roman"/>
          <w:sz w:val="28"/>
          <w:szCs w:val="28"/>
        </w:rPr>
        <w:t xml:space="preserve">Зарубежный научный руководитель: </w:t>
      </w:r>
    </w:p>
    <w:p w14:paraId="5E4F51E9" w14:textId="77777777" w:rsidR="002D34B9" w:rsidRPr="00BF2E92" w:rsidRDefault="002D34B9" w:rsidP="002D34B9">
      <w:pPr>
        <w:jc w:val="right"/>
        <w:rPr>
          <w:rFonts w:ascii="Times New Roman" w:hAnsi="Times New Roman" w:cs="Times New Roman"/>
          <w:sz w:val="28"/>
          <w:szCs w:val="28"/>
        </w:rPr>
      </w:pPr>
      <w:r>
        <w:rPr>
          <w:rFonts w:ascii="Times New Roman" w:hAnsi="Times New Roman" w:cs="Times New Roman"/>
          <w:sz w:val="28"/>
          <w:szCs w:val="28"/>
          <w:lang w:val="en-US"/>
        </w:rPr>
        <w:t>PhD</w:t>
      </w:r>
      <w:r w:rsidRPr="00BF2E92">
        <w:rPr>
          <w:rFonts w:ascii="Times New Roman" w:hAnsi="Times New Roman" w:cs="Times New Roman"/>
          <w:sz w:val="28"/>
          <w:szCs w:val="28"/>
        </w:rPr>
        <w:t xml:space="preserve">, </w:t>
      </w:r>
      <w:proofErr w:type="spellStart"/>
      <w:r>
        <w:rPr>
          <w:rFonts w:ascii="Times New Roman" w:hAnsi="Times New Roman" w:cs="Times New Roman"/>
          <w:sz w:val="28"/>
          <w:szCs w:val="28"/>
        </w:rPr>
        <w:t>ассоц.проф</w:t>
      </w:r>
      <w:proofErr w:type="spellEnd"/>
      <w:r>
        <w:rPr>
          <w:rFonts w:ascii="Times New Roman" w:hAnsi="Times New Roman" w:cs="Times New Roman"/>
          <w:sz w:val="28"/>
          <w:szCs w:val="28"/>
        </w:rPr>
        <w:t xml:space="preserve">. Метин </w:t>
      </w:r>
      <w:proofErr w:type="spellStart"/>
      <w:r>
        <w:rPr>
          <w:rFonts w:ascii="Times New Roman" w:hAnsi="Times New Roman" w:cs="Times New Roman"/>
          <w:sz w:val="28"/>
          <w:szCs w:val="28"/>
        </w:rPr>
        <w:t>Йылдырым</w:t>
      </w:r>
      <w:proofErr w:type="spellEnd"/>
    </w:p>
    <w:p w14:paraId="2406354F" w14:textId="77777777" w:rsidR="002D34B9" w:rsidRPr="00543940" w:rsidRDefault="002D34B9" w:rsidP="002D34B9">
      <w:pPr>
        <w:jc w:val="center"/>
        <w:rPr>
          <w:rFonts w:ascii="Times New Roman" w:hAnsi="Times New Roman" w:cs="Times New Roman"/>
          <w:b/>
          <w:sz w:val="28"/>
          <w:szCs w:val="28"/>
        </w:rPr>
      </w:pPr>
    </w:p>
    <w:p w14:paraId="1D37CD20" w14:textId="77777777" w:rsidR="002D34B9" w:rsidRPr="00543940" w:rsidRDefault="002D34B9" w:rsidP="002D34B9">
      <w:pPr>
        <w:rPr>
          <w:rFonts w:ascii="Times New Roman" w:hAnsi="Times New Roman" w:cs="Times New Roman"/>
          <w:b/>
          <w:sz w:val="28"/>
          <w:szCs w:val="28"/>
        </w:rPr>
      </w:pPr>
    </w:p>
    <w:p w14:paraId="00C50BA9" w14:textId="77777777" w:rsidR="002D34B9" w:rsidRPr="00543940" w:rsidRDefault="002D34B9" w:rsidP="002D34B9">
      <w:pPr>
        <w:rPr>
          <w:rFonts w:ascii="Times New Roman" w:hAnsi="Times New Roman" w:cs="Times New Roman"/>
          <w:b/>
          <w:sz w:val="28"/>
          <w:szCs w:val="28"/>
        </w:rPr>
      </w:pPr>
    </w:p>
    <w:p w14:paraId="225D0D5E" w14:textId="77777777" w:rsidR="002D34B9" w:rsidRPr="00543940" w:rsidRDefault="002D34B9" w:rsidP="002D34B9">
      <w:pPr>
        <w:rPr>
          <w:rFonts w:ascii="Times New Roman" w:hAnsi="Times New Roman" w:cs="Times New Roman"/>
          <w:b/>
          <w:sz w:val="28"/>
          <w:szCs w:val="28"/>
        </w:rPr>
      </w:pPr>
    </w:p>
    <w:p w14:paraId="66D680C0" w14:textId="77777777" w:rsidR="002D34B9" w:rsidRPr="00543940" w:rsidRDefault="002D34B9" w:rsidP="002D34B9">
      <w:pPr>
        <w:rPr>
          <w:rFonts w:ascii="Times New Roman" w:hAnsi="Times New Roman" w:cs="Times New Roman"/>
          <w:b/>
          <w:sz w:val="28"/>
          <w:szCs w:val="28"/>
        </w:rPr>
      </w:pPr>
    </w:p>
    <w:p w14:paraId="4E163488" w14:textId="77777777" w:rsidR="002D34B9" w:rsidRDefault="002D34B9" w:rsidP="002D34B9">
      <w:pPr>
        <w:rPr>
          <w:rFonts w:ascii="Times New Roman" w:hAnsi="Times New Roman" w:cs="Times New Roman"/>
          <w:b/>
          <w:sz w:val="28"/>
          <w:szCs w:val="28"/>
        </w:rPr>
      </w:pPr>
    </w:p>
    <w:p w14:paraId="44EA216B" w14:textId="77777777" w:rsidR="002D34B9" w:rsidRDefault="002D34B9" w:rsidP="002D34B9">
      <w:pPr>
        <w:rPr>
          <w:rFonts w:ascii="Times New Roman" w:hAnsi="Times New Roman" w:cs="Times New Roman"/>
          <w:b/>
          <w:sz w:val="28"/>
          <w:szCs w:val="28"/>
        </w:rPr>
      </w:pPr>
    </w:p>
    <w:p w14:paraId="6510E1CE" w14:textId="77777777" w:rsidR="002D34B9" w:rsidRDefault="002D34B9" w:rsidP="002D34B9">
      <w:pPr>
        <w:rPr>
          <w:rFonts w:ascii="Times New Roman" w:hAnsi="Times New Roman" w:cs="Times New Roman"/>
          <w:b/>
          <w:sz w:val="28"/>
          <w:szCs w:val="28"/>
        </w:rPr>
      </w:pPr>
    </w:p>
    <w:p w14:paraId="53B3972B" w14:textId="77777777" w:rsidR="002D34B9" w:rsidRDefault="002D34B9" w:rsidP="002D34B9">
      <w:pPr>
        <w:rPr>
          <w:rFonts w:ascii="Times New Roman" w:hAnsi="Times New Roman" w:cs="Times New Roman"/>
          <w:b/>
          <w:sz w:val="28"/>
          <w:szCs w:val="28"/>
        </w:rPr>
      </w:pPr>
    </w:p>
    <w:p w14:paraId="2BBB25B6" w14:textId="77777777" w:rsidR="002D34B9" w:rsidRDefault="002D34B9" w:rsidP="002D34B9">
      <w:pPr>
        <w:rPr>
          <w:rFonts w:ascii="Times New Roman" w:hAnsi="Times New Roman" w:cs="Times New Roman"/>
          <w:b/>
          <w:sz w:val="28"/>
          <w:szCs w:val="28"/>
        </w:rPr>
      </w:pPr>
    </w:p>
    <w:p w14:paraId="45A28FD5" w14:textId="77777777" w:rsidR="002D34B9" w:rsidRPr="00543940" w:rsidRDefault="002D34B9" w:rsidP="002D34B9">
      <w:pPr>
        <w:rPr>
          <w:rFonts w:ascii="Times New Roman" w:hAnsi="Times New Roman" w:cs="Times New Roman"/>
          <w:b/>
          <w:sz w:val="28"/>
          <w:szCs w:val="28"/>
        </w:rPr>
      </w:pPr>
    </w:p>
    <w:p w14:paraId="0874BA9F" w14:textId="77777777" w:rsidR="002D34B9" w:rsidRPr="00543940" w:rsidRDefault="002D34B9" w:rsidP="002D34B9">
      <w:pPr>
        <w:rPr>
          <w:rFonts w:ascii="Times New Roman" w:hAnsi="Times New Roman" w:cs="Times New Roman"/>
          <w:b/>
          <w:sz w:val="28"/>
          <w:szCs w:val="28"/>
        </w:rPr>
      </w:pPr>
    </w:p>
    <w:p w14:paraId="012809E2" w14:textId="77777777" w:rsidR="002D34B9" w:rsidRPr="00543940" w:rsidRDefault="002D34B9" w:rsidP="002D34B9">
      <w:pPr>
        <w:rPr>
          <w:rFonts w:ascii="Times New Roman" w:hAnsi="Times New Roman" w:cs="Times New Roman"/>
          <w:b/>
          <w:sz w:val="28"/>
          <w:szCs w:val="28"/>
        </w:rPr>
      </w:pPr>
    </w:p>
    <w:p w14:paraId="780FC557" w14:textId="77777777" w:rsidR="002D34B9" w:rsidRPr="00543940" w:rsidRDefault="002D34B9" w:rsidP="002D34B9">
      <w:pPr>
        <w:jc w:val="center"/>
        <w:rPr>
          <w:rFonts w:ascii="Times New Roman" w:hAnsi="Times New Roman" w:cs="Times New Roman"/>
          <w:sz w:val="28"/>
          <w:szCs w:val="28"/>
        </w:rPr>
      </w:pPr>
      <w:r w:rsidRPr="00543940">
        <w:rPr>
          <w:rFonts w:ascii="Times New Roman" w:hAnsi="Times New Roman" w:cs="Times New Roman"/>
          <w:sz w:val="28"/>
          <w:szCs w:val="28"/>
        </w:rPr>
        <w:t>Республика Казахстан</w:t>
      </w:r>
    </w:p>
    <w:p w14:paraId="10129B30" w14:textId="77777777" w:rsidR="002D34B9" w:rsidRDefault="002D34B9" w:rsidP="002D34B9">
      <w:pPr>
        <w:jc w:val="center"/>
        <w:rPr>
          <w:rFonts w:ascii="Times New Roman" w:hAnsi="Times New Roman" w:cs="Times New Roman"/>
          <w:sz w:val="28"/>
          <w:szCs w:val="28"/>
        </w:rPr>
      </w:pPr>
      <w:r w:rsidRPr="00543940">
        <w:rPr>
          <w:rFonts w:ascii="Times New Roman" w:hAnsi="Times New Roman" w:cs="Times New Roman"/>
          <w:sz w:val="28"/>
          <w:szCs w:val="28"/>
        </w:rPr>
        <w:t>Алматы, 202</w:t>
      </w:r>
      <w:r>
        <w:rPr>
          <w:rFonts w:ascii="Times New Roman" w:hAnsi="Times New Roman" w:cs="Times New Roman"/>
          <w:sz w:val="28"/>
          <w:szCs w:val="28"/>
        </w:rPr>
        <w:t>6</w:t>
      </w:r>
    </w:p>
    <w:p w14:paraId="4DF5D453" w14:textId="77777777" w:rsidR="00C51EF0" w:rsidRDefault="00C51EF0" w:rsidP="00C51EF0">
      <w:pPr>
        <w:rPr>
          <w:rFonts w:ascii="Times New Roman" w:hAnsi="Times New Roman" w:cs="Times New Roman"/>
          <w:b/>
          <w:sz w:val="28"/>
          <w:szCs w:val="28"/>
        </w:rPr>
      </w:pPr>
    </w:p>
    <w:sdt>
      <w:sdtPr>
        <w:rPr>
          <w:rFonts w:ascii="Times New Roman" w:eastAsiaTheme="minorHAnsi" w:hAnsi="Times New Roman" w:cs="Times New Roman"/>
          <w:b w:val="0"/>
          <w:bCs w:val="0"/>
          <w:color w:val="auto"/>
          <w:kern w:val="2"/>
          <w:sz w:val="24"/>
          <w:szCs w:val="24"/>
          <w:lang w:val="ru-RU" w:eastAsia="en-US"/>
        </w:rPr>
        <w:id w:val="1534001438"/>
        <w:docPartObj>
          <w:docPartGallery w:val="Table of Contents"/>
          <w:docPartUnique/>
        </w:docPartObj>
      </w:sdtPr>
      <w:sdtEndPr>
        <w:rPr>
          <w:noProof/>
        </w:rPr>
      </w:sdtEndPr>
      <w:sdtContent>
        <w:p w14:paraId="67C7842B" w14:textId="1AC1CEBA" w:rsidR="00152454" w:rsidRPr="002B1D17" w:rsidRDefault="00F8430E" w:rsidP="002B1349">
          <w:pPr>
            <w:pStyle w:val="af4"/>
            <w:jc w:val="center"/>
            <w:rPr>
              <w:rFonts w:ascii="Times New Roman" w:hAnsi="Times New Roman" w:cs="Times New Roman"/>
              <w:b w:val="0"/>
              <w:bCs w:val="0"/>
              <w:color w:val="000000" w:themeColor="text1"/>
            </w:rPr>
          </w:pPr>
          <w:r w:rsidRPr="002B1D17">
            <w:rPr>
              <w:rFonts w:ascii="Times New Roman" w:hAnsi="Times New Roman" w:cs="Times New Roman"/>
              <w:b w:val="0"/>
              <w:bCs w:val="0"/>
              <w:color w:val="000000" w:themeColor="text1"/>
              <w:lang w:val="ru-RU"/>
            </w:rPr>
            <w:t>С</w:t>
          </w:r>
          <w:r w:rsidR="003A167B" w:rsidRPr="002B1D17">
            <w:rPr>
              <w:rFonts w:ascii="Times New Roman" w:hAnsi="Times New Roman" w:cs="Times New Roman"/>
              <w:b w:val="0"/>
              <w:bCs w:val="0"/>
              <w:color w:val="000000" w:themeColor="text1"/>
              <w:lang w:val="ru-RU"/>
            </w:rPr>
            <w:t>ОДЕРЖАНИЕ</w:t>
          </w:r>
        </w:p>
        <w:p w14:paraId="54355205" w14:textId="6522FFB4" w:rsidR="002B1D17" w:rsidRPr="00644B8A" w:rsidRDefault="00152454" w:rsidP="00D64105">
          <w:pPr>
            <w:pStyle w:val="12"/>
            <w:rPr>
              <w:rFonts w:eastAsiaTheme="minorEastAsia"/>
              <w:lang w:val="ru-KZ" w:eastAsia="ru-RU"/>
              <w14:ligatures w14:val="standardContextual"/>
            </w:rPr>
          </w:pPr>
          <w:r w:rsidRPr="002B1D17">
            <w:rPr>
              <w:noProof w:val="0"/>
            </w:rPr>
            <w:fldChar w:fldCharType="begin"/>
          </w:r>
          <w:r w:rsidRPr="002B1D17">
            <w:instrText>TOC \o "1-3" \h \z \u</w:instrText>
          </w:r>
          <w:r w:rsidRPr="002B1D17">
            <w:rPr>
              <w:noProof w:val="0"/>
            </w:rPr>
            <w:fldChar w:fldCharType="separate"/>
          </w:r>
          <w:hyperlink w:anchor="_Toc227864448" w:history="1">
            <w:r w:rsidR="002B1D17" w:rsidRPr="00644B8A">
              <w:rPr>
                <w:rStyle w:val="a7"/>
              </w:rPr>
              <w:t>НОРМАТИВНЫЕ ССЫЛКИ</w:t>
            </w:r>
            <w:r w:rsidR="002B1D17" w:rsidRPr="00644B8A">
              <w:rPr>
                <w:webHidden/>
              </w:rPr>
              <w:tab/>
            </w:r>
            <w:r w:rsidR="002B1D17" w:rsidRPr="00644B8A">
              <w:rPr>
                <w:webHidden/>
              </w:rPr>
              <w:fldChar w:fldCharType="begin"/>
            </w:r>
            <w:r w:rsidR="002B1D17" w:rsidRPr="00644B8A">
              <w:rPr>
                <w:webHidden/>
              </w:rPr>
              <w:instrText xml:space="preserve"> PAGEREF _Toc227864448 \h </w:instrText>
            </w:r>
            <w:r w:rsidR="002B1D17" w:rsidRPr="00644B8A">
              <w:rPr>
                <w:webHidden/>
              </w:rPr>
            </w:r>
            <w:r w:rsidR="002B1D17" w:rsidRPr="00644B8A">
              <w:rPr>
                <w:webHidden/>
              </w:rPr>
              <w:fldChar w:fldCharType="separate"/>
            </w:r>
            <w:r w:rsidR="00C94D25">
              <w:rPr>
                <w:webHidden/>
              </w:rPr>
              <w:t>4</w:t>
            </w:r>
            <w:r w:rsidR="002B1D17" w:rsidRPr="00644B8A">
              <w:rPr>
                <w:webHidden/>
              </w:rPr>
              <w:fldChar w:fldCharType="end"/>
            </w:r>
          </w:hyperlink>
        </w:p>
        <w:p w14:paraId="1C987A83" w14:textId="586F0582" w:rsidR="002B1D17" w:rsidRPr="00644B8A" w:rsidRDefault="00000000" w:rsidP="00D64105">
          <w:pPr>
            <w:pStyle w:val="12"/>
            <w:rPr>
              <w:rFonts w:eastAsiaTheme="minorEastAsia"/>
              <w:lang w:val="ru-KZ" w:eastAsia="ru-RU"/>
              <w14:ligatures w14:val="standardContextual"/>
            </w:rPr>
          </w:pPr>
          <w:hyperlink w:anchor="_Toc227864449" w:history="1">
            <w:r w:rsidR="002B1D17" w:rsidRPr="00644B8A">
              <w:rPr>
                <w:rStyle w:val="a7"/>
              </w:rPr>
              <w:t>ОПРЕДЕЛЕНИЯ</w:t>
            </w:r>
            <w:r w:rsidR="002B1D17" w:rsidRPr="00644B8A">
              <w:rPr>
                <w:webHidden/>
              </w:rPr>
              <w:tab/>
            </w:r>
            <w:r w:rsidR="002B1D17" w:rsidRPr="00644B8A">
              <w:rPr>
                <w:webHidden/>
              </w:rPr>
              <w:fldChar w:fldCharType="begin"/>
            </w:r>
            <w:r w:rsidR="002B1D17" w:rsidRPr="00644B8A">
              <w:rPr>
                <w:webHidden/>
              </w:rPr>
              <w:instrText xml:space="preserve"> PAGEREF _Toc227864449 \h </w:instrText>
            </w:r>
            <w:r w:rsidR="002B1D17" w:rsidRPr="00644B8A">
              <w:rPr>
                <w:webHidden/>
              </w:rPr>
            </w:r>
            <w:r w:rsidR="002B1D17" w:rsidRPr="00644B8A">
              <w:rPr>
                <w:webHidden/>
              </w:rPr>
              <w:fldChar w:fldCharType="separate"/>
            </w:r>
            <w:r w:rsidR="00C94D25">
              <w:rPr>
                <w:webHidden/>
              </w:rPr>
              <w:t>5</w:t>
            </w:r>
            <w:r w:rsidR="002B1D17" w:rsidRPr="00644B8A">
              <w:rPr>
                <w:webHidden/>
              </w:rPr>
              <w:fldChar w:fldCharType="end"/>
            </w:r>
          </w:hyperlink>
        </w:p>
        <w:p w14:paraId="20A0AE43" w14:textId="6322D8FE" w:rsidR="002B1D17" w:rsidRPr="00644B8A" w:rsidRDefault="00000000" w:rsidP="00D64105">
          <w:pPr>
            <w:pStyle w:val="12"/>
            <w:rPr>
              <w:rFonts w:eastAsiaTheme="minorEastAsia"/>
              <w:lang w:val="ru-KZ" w:eastAsia="ru-RU"/>
              <w14:ligatures w14:val="standardContextual"/>
            </w:rPr>
          </w:pPr>
          <w:hyperlink w:anchor="_Toc227864450" w:history="1">
            <w:r w:rsidR="002B1D17" w:rsidRPr="00644B8A">
              <w:rPr>
                <w:rStyle w:val="a7"/>
                <w:lang w:val="kk-KZ"/>
              </w:rPr>
              <w:t>ЗНАКИ И СОКРАЩЕНИЯ</w:t>
            </w:r>
            <w:r w:rsidR="002B1D17" w:rsidRPr="00644B8A">
              <w:rPr>
                <w:webHidden/>
              </w:rPr>
              <w:tab/>
            </w:r>
            <w:r w:rsidR="002B1D17" w:rsidRPr="00644B8A">
              <w:rPr>
                <w:webHidden/>
              </w:rPr>
              <w:fldChar w:fldCharType="begin"/>
            </w:r>
            <w:r w:rsidR="002B1D17" w:rsidRPr="00644B8A">
              <w:rPr>
                <w:webHidden/>
              </w:rPr>
              <w:instrText xml:space="preserve"> PAGEREF _Toc227864450 \h </w:instrText>
            </w:r>
            <w:r w:rsidR="002B1D17" w:rsidRPr="00644B8A">
              <w:rPr>
                <w:webHidden/>
              </w:rPr>
            </w:r>
            <w:r w:rsidR="002B1D17" w:rsidRPr="00644B8A">
              <w:rPr>
                <w:webHidden/>
              </w:rPr>
              <w:fldChar w:fldCharType="separate"/>
            </w:r>
            <w:r w:rsidR="00C94D25">
              <w:rPr>
                <w:webHidden/>
              </w:rPr>
              <w:t>6</w:t>
            </w:r>
            <w:r w:rsidR="002B1D17" w:rsidRPr="00644B8A">
              <w:rPr>
                <w:webHidden/>
              </w:rPr>
              <w:fldChar w:fldCharType="end"/>
            </w:r>
          </w:hyperlink>
        </w:p>
        <w:p w14:paraId="4F49FC6F" w14:textId="44227891" w:rsidR="002B1D17" w:rsidRPr="00C72A00" w:rsidRDefault="00000000" w:rsidP="00D64105">
          <w:pPr>
            <w:pStyle w:val="12"/>
            <w:rPr>
              <w:rFonts w:eastAsiaTheme="minorEastAsia"/>
              <w:lang w:val="ru-KZ" w:eastAsia="ru-RU"/>
              <w14:ligatures w14:val="standardContextual"/>
            </w:rPr>
          </w:pPr>
          <w:hyperlink w:anchor="_Toc227864451" w:history="1">
            <w:r w:rsidR="002B1D17" w:rsidRPr="00644B8A">
              <w:rPr>
                <w:rStyle w:val="a7"/>
              </w:rPr>
              <w:t>ВВЕДЕНИЕ</w:t>
            </w:r>
            <w:r w:rsidR="002B1D17" w:rsidRPr="00644B8A">
              <w:rPr>
                <w:webHidden/>
              </w:rPr>
              <w:tab/>
            </w:r>
            <w:r w:rsidR="002B1D17" w:rsidRPr="00644B8A">
              <w:rPr>
                <w:webHidden/>
              </w:rPr>
              <w:fldChar w:fldCharType="begin"/>
            </w:r>
            <w:r w:rsidR="002B1D17" w:rsidRPr="00644B8A">
              <w:rPr>
                <w:webHidden/>
              </w:rPr>
              <w:instrText xml:space="preserve"> PAGEREF _Toc227864451 \h </w:instrText>
            </w:r>
            <w:r w:rsidR="002B1D17" w:rsidRPr="00644B8A">
              <w:rPr>
                <w:webHidden/>
              </w:rPr>
            </w:r>
            <w:r w:rsidR="002B1D17" w:rsidRPr="00644B8A">
              <w:rPr>
                <w:webHidden/>
              </w:rPr>
              <w:fldChar w:fldCharType="separate"/>
            </w:r>
            <w:r w:rsidR="00C94D25">
              <w:rPr>
                <w:webHidden/>
              </w:rPr>
              <w:t>7</w:t>
            </w:r>
            <w:r w:rsidR="002B1D17" w:rsidRPr="00644B8A">
              <w:rPr>
                <w:webHidden/>
              </w:rPr>
              <w:fldChar w:fldCharType="end"/>
            </w:r>
          </w:hyperlink>
        </w:p>
        <w:p w14:paraId="6465FBB9" w14:textId="1428006B" w:rsidR="002B1D17" w:rsidRPr="00D64105" w:rsidRDefault="00000000" w:rsidP="00D64105">
          <w:pPr>
            <w:pStyle w:val="12"/>
            <w:rPr>
              <w:rFonts w:eastAsiaTheme="minorEastAsia"/>
              <w:lang w:val="ru-KZ" w:eastAsia="ru-RU"/>
              <w14:ligatures w14:val="standardContextual"/>
            </w:rPr>
          </w:pPr>
          <w:hyperlink w:anchor="_Toc227864452" w:history="1">
            <w:r w:rsidR="002B1D17" w:rsidRPr="00D64105">
              <w:rPr>
                <w:rStyle w:val="a7"/>
              </w:rPr>
              <w:t>1 Обзор литературы</w:t>
            </w:r>
            <w:r w:rsidR="002B1D17" w:rsidRPr="00D64105">
              <w:rPr>
                <w:webHidden/>
              </w:rPr>
              <w:tab/>
            </w:r>
            <w:r w:rsidR="002B1D17" w:rsidRPr="00D64105">
              <w:rPr>
                <w:webHidden/>
              </w:rPr>
              <w:fldChar w:fldCharType="begin"/>
            </w:r>
            <w:r w:rsidR="002B1D17" w:rsidRPr="00D64105">
              <w:rPr>
                <w:webHidden/>
              </w:rPr>
              <w:instrText xml:space="preserve"> PAGEREF _Toc227864452 \h </w:instrText>
            </w:r>
            <w:r w:rsidR="002B1D17" w:rsidRPr="00D64105">
              <w:rPr>
                <w:webHidden/>
              </w:rPr>
            </w:r>
            <w:r w:rsidR="002B1D17" w:rsidRPr="00D64105">
              <w:rPr>
                <w:webHidden/>
              </w:rPr>
              <w:fldChar w:fldCharType="separate"/>
            </w:r>
            <w:r w:rsidR="00C94D25">
              <w:rPr>
                <w:webHidden/>
              </w:rPr>
              <w:t>12</w:t>
            </w:r>
            <w:r w:rsidR="002B1D17" w:rsidRPr="00D64105">
              <w:rPr>
                <w:webHidden/>
              </w:rPr>
              <w:fldChar w:fldCharType="end"/>
            </w:r>
          </w:hyperlink>
        </w:p>
        <w:p w14:paraId="3776DA66" w14:textId="15FC9B6F" w:rsidR="002B1D17" w:rsidRPr="00C72A00" w:rsidRDefault="00000000" w:rsidP="00C72A00">
          <w:pPr>
            <w:pStyle w:val="21"/>
            <w:rPr>
              <w:rFonts w:eastAsiaTheme="minorEastAsia"/>
              <w:lang w:val="ru-KZ" w:eastAsia="ru-RU"/>
              <w14:ligatures w14:val="standardContextual"/>
            </w:rPr>
          </w:pPr>
          <w:hyperlink w:anchor="_Toc227864453" w:history="1">
            <w:r w:rsidR="002B1D17" w:rsidRPr="00C72A00">
              <w:rPr>
                <w:rStyle w:val="a7"/>
              </w:rPr>
              <w:t xml:space="preserve">1.1 Род </w:t>
            </w:r>
            <w:r w:rsidR="002B1D17" w:rsidRPr="00C72A00">
              <w:rPr>
                <w:rStyle w:val="a7"/>
                <w:i/>
                <w:iCs/>
              </w:rPr>
              <w:t>Rheum</w:t>
            </w:r>
            <w:r w:rsidR="002B1D17" w:rsidRPr="00C72A00">
              <w:rPr>
                <w:rStyle w:val="a7"/>
              </w:rPr>
              <w:t>: таксономия, распространение, этномедицинское значение</w:t>
            </w:r>
            <w:r w:rsidR="002B1D17" w:rsidRPr="00C72A00">
              <w:rPr>
                <w:webHidden/>
              </w:rPr>
              <w:tab/>
            </w:r>
            <w:r w:rsidR="002B1D17" w:rsidRPr="00C72A00">
              <w:rPr>
                <w:webHidden/>
              </w:rPr>
              <w:fldChar w:fldCharType="begin"/>
            </w:r>
            <w:r w:rsidR="002B1D17" w:rsidRPr="00C72A00">
              <w:rPr>
                <w:webHidden/>
              </w:rPr>
              <w:instrText xml:space="preserve"> PAGEREF _Toc227864453 \h </w:instrText>
            </w:r>
            <w:r w:rsidR="002B1D17" w:rsidRPr="00C72A00">
              <w:rPr>
                <w:webHidden/>
              </w:rPr>
            </w:r>
            <w:r w:rsidR="002B1D17" w:rsidRPr="00C72A00">
              <w:rPr>
                <w:webHidden/>
              </w:rPr>
              <w:fldChar w:fldCharType="separate"/>
            </w:r>
            <w:r w:rsidR="00C94D25">
              <w:rPr>
                <w:webHidden/>
              </w:rPr>
              <w:t>12</w:t>
            </w:r>
            <w:r w:rsidR="002B1D17" w:rsidRPr="00C72A00">
              <w:rPr>
                <w:webHidden/>
              </w:rPr>
              <w:fldChar w:fldCharType="end"/>
            </w:r>
          </w:hyperlink>
        </w:p>
        <w:p w14:paraId="65A54E00" w14:textId="3988F7DD" w:rsidR="002B1D17" w:rsidRPr="00C72A00" w:rsidRDefault="00000000" w:rsidP="00C72A00">
          <w:pPr>
            <w:pStyle w:val="21"/>
            <w:rPr>
              <w:rFonts w:eastAsiaTheme="minorEastAsia"/>
              <w:lang w:val="ru-KZ" w:eastAsia="ru-RU"/>
              <w14:ligatures w14:val="standardContextual"/>
            </w:rPr>
          </w:pPr>
          <w:hyperlink w:anchor="_Toc227864454" w:history="1">
            <w:r w:rsidR="002B1D17" w:rsidRPr="00C72A00">
              <w:rPr>
                <w:rStyle w:val="a7"/>
              </w:rPr>
              <w:t xml:space="preserve">1.2 </w:t>
            </w:r>
            <w:r w:rsidR="002B1D17" w:rsidRPr="00C72A00">
              <w:rPr>
                <w:rStyle w:val="a7"/>
                <w:lang w:eastAsia="ru-RU"/>
              </w:rPr>
              <w:t xml:space="preserve">Фитохимический состав и фармакологический потенциал растений рода </w:t>
            </w:r>
            <w:r w:rsidR="002B1D17" w:rsidRPr="00C72A00">
              <w:rPr>
                <w:rStyle w:val="a7"/>
                <w:i/>
                <w:iCs/>
                <w:lang w:eastAsia="ru-RU"/>
              </w:rPr>
              <w:t>Rheum</w:t>
            </w:r>
            <w:r w:rsidR="002B1D17" w:rsidRPr="00C72A00">
              <w:rPr>
                <w:webHidden/>
              </w:rPr>
              <w:tab/>
            </w:r>
            <w:r w:rsidR="002B1D17" w:rsidRPr="00C72A00">
              <w:rPr>
                <w:webHidden/>
              </w:rPr>
              <w:fldChar w:fldCharType="begin"/>
            </w:r>
            <w:r w:rsidR="002B1D17" w:rsidRPr="00C72A00">
              <w:rPr>
                <w:webHidden/>
              </w:rPr>
              <w:instrText xml:space="preserve"> PAGEREF _Toc227864454 \h </w:instrText>
            </w:r>
            <w:r w:rsidR="002B1D17" w:rsidRPr="00C72A00">
              <w:rPr>
                <w:webHidden/>
              </w:rPr>
            </w:r>
            <w:r w:rsidR="002B1D17" w:rsidRPr="00C72A00">
              <w:rPr>
                <w:webHidden/>
              </w:rPr>
              <w:fldChar w:fldCharType="separate"/>
            </w:r>
            <w:r w:rsidR="00C94D25">
              <w:rPr>
                <w:webHidden/>
              </w:rPr>
              <w:t>14</w:t>
            </w:r>
            <w:r w:rsidR="002B1D17" w:rsidRPr="00C72A00">
              <w:rPr>
                <w:webHidden/>
              </w:rPr>
              <w:fldChar w:fldCharType="end"/>
            </w:r>
          </w:hyperlink>
        </w:p>
        <w:p w14:paraId="11AE32C4" w14:textId="6293579F" w:rsidR="002B1D17" w:rsidRPr="00C72A00" w:rsidRDefault="00000000" w:rsidP="00C72A00">
          <w:pPr>
            <w:pStyle w:val="21"/>
            <w:rPr>
              <w:rFonts w:eastAsiaTheme="minorEastAsia"/>
              <w:lang w:val="ru-KZ" w:eastAsia="ru-RU"/>
              <w14:ligatures w14:val="standardContextual"/>
            </w:rPr>
          </w:pPr>
          <w:hyperlink w:anchor="_Toc227864455" w:history="1">
            <w:r w:rsidR="002B1D17" w:rsidRPr="00C72A00">
              <w:rPr>
                <w:rStyle w:val="a7"/>
                <w:lang w:eastAsia="ru-RU"/>
              </w:rPr>
              <w:t>1.3 Современные «зеленые» методы экстракции: ScCO₂, sbcEtOH, UAE</w:t>
            </w:r>
            <w:r w:rsidR="002B1D17" w:rsidRPr="00C72A00">
              <w:rPr>
                <w:webHidden/>
              </w:rPr>
              <w:tab/>
            </w:r>
            <w:r w:rsidR="002B1D17" w:rsidRPr="00C72A00">
              <w:rPr>
                <w:webHidden/>
              </w:rPr>
              <w:fldChar w:fldCharType="begin"/>
            </w:r>
            <w:r w:rsidR="002B1D17" w:rsidRPr="00C72A00">
              <w:rPr>
                <w:webHidden/>
              </w:rPr>
              <w:instrText xml:space="preserve"> PAGEREF _Toc227864455 \h </w:instrText>
            </w:r>
            <w:r w:rsidR="002B1D17" w:rsidRPr="00C72A00">
              <w:rPr>
                <w:webHidden/>
              </w:rPr>
            </w:r>
            <w:r w:rsidR="002B1D17" w:rsidRPr="00C72A00">
              <w:rPr>
                <w:webHidden/>
              </w:rPr>
              <w:fldChar w:fldCharType="separate"/>
            </w:r>
            <w:r w:rsidR="00C94D25">
              <w:rPr>
                <w:webHidden/>
              </w:rPr>
              <w:t>16</w:t>
            </w:r>
            <w:r w:rsidR="002B1D17" w:rsidRPr="00C72A00">
              <w:rPr>
                <w:webHidden/>
              </w:rPr>
              <w:fldChar w:fldCharType="end"/>
            </w:r>
          </w:hyperlink>
        </w:p>
        <w:p w14:paraId="62DE37BB" w14:textId="01B56F1A" w:rsidR="002B1D17" w:rsidRPr="00C72A00" w:rsidRDefault="00000000" w:rsidP="00C72A00">
          <w:pPr>
            <w:pStyle w:val="21"/>
            <w:rPr>
              <w:rFonts w:eastAsiaTheme="minorEastAsia"/>
              <w:lang w:val="ru-KZ" w:eastAsia="ru-RU"/>
              <w14:ligatures w14:val="standardContextual"/>
            </w:rPr>
          </w:pPr>
          <w:hyperlink w:anchor="_Toc227864456" w:history="1">
            <w:r w:rsidR="002B1D17" w:rsidRPr="00C72A00">
              <w:rPr>
                <w:rStyle w:val="a7"/>
                <w:lang w:eastAsia="ru-RU"/>
              </w:rPr>
              <w:t>1.4 Современные представления о патогенезе неалкогольного жирового гепатоза и роли окислительного стресса</w:t>
            </w:r>
            <w:r w:rsidR="002B1D17" w:rsidRPr="00C72A00">
              <w:rPr>
                <w:webHidden/>
              </w:rPr>
              <w:tab/>
            </w:r>
            <w:r w:rsidR="002B1D17" w:rsidRPr="00C72A00">
              <w:rPr>
                <w:webHidden/>
              </w:rPr>
              <w:fldChar w:fldCharType="begin"/>
            </w:r>
            <w:r w:rsidR="002B1D17" w:rsidRPr="00C72A00">
              <w:rPr>
                <w:webHidden/>
              </w:rPr>
              <w:instrText xml:space="preserve"> PAGEREF _Toc227864456 \h </w:instrText>
            </w:r>
            <w:r w:rsidR="002B1D17" w:rsidRPr="00C72A00">
              <w:rPr>
                <w:webHidden/>
              </w:rPr>
            </w:r>
            <w:r w:rsidR="002B1D17" w:rsidRPr="00C72A00">
              <w:rPr>
                <w:webHidden/>
              </w:rPr>
              <w:fldChar w:fldCharType="separate"/>
            </w:r>
            <w:r w:rsidR="00C94D25">
              <w:rPr>
                <w:webHidden/>
              </w:rPr>
              <w:t>18</w:t>
            </w:r>
            <w:r w:rsidR="002B1D17" w:rsidRPr="00C72A00">
              <w:rPr>
                <w:webHidden/>
              </w:rPr>
              <w:fldChar w:fldCharType="end"/>
            </w:r>
          </w:hyperlink>
        </w:p>
        <w:p w14:paraId="020CF96C" w14:textId="0017E678" w:rsidR="002B1D17" w:rsidRPr="00C72A00" w:rsidRDefault="00000000" w:rsidP="00C72A00">
          <w:pPr>
            <w:pStyle w:val="21"/>
            <w:rPr>
              <w:rFonts w:eastAsiaTheme="minorEastAsia"/>
              <w:lang w:val="ru-KZ" w:eastAsia="ru-RU"/>
              <w14:ligatures w14:val="standardContextual"/>
            </w:rPr>
          </w:pPr>
          <w:hyperlink w:anchor="_Toc227864457" w:history="1">
            <w:r w:rsidR="002B1D17" w:rsidRPr="00C72A00">
              <w:rPr>
                <w:rStyle w:val="a7"/>
                <w:lang w:eastAsia="ru-RU"/>
              </w:rPr>
              <w:t xml:space="preserve">1.5 </w:t>
            </w:r>
            <w:r w:rsidR="002B1D17" w:rsidRPr="00C72A00">
              <w:rPr>
                <w:rStyle w:val="a7"/>
              </w:rPr>
              <w:t>Лекарственные средства и фитопрепараты для профилактики и терапии заболеваний печени</w:t>
            </w:r>
            <w:r w:rsidR="002B1D17" w:rsidRPr="00C72A00">
              <w:rPr>
                <w:webHidden/>
              </w:rPr>
              <w:tab/>
            </w:r>
            <w:r w:rsidR="002B1D17" w:rsidRPr="00C72A00">
              <w:rPr>
                <w:webHidden/>
              </w:rPr>
              <w:fldChar w:fldCharType="begin"/>
            </w:r>
            <w:r w:rsidR="002B1D17" w:rsidRPr="00C72A00">
              <w:rPr>
                <w:webHidden/>
              </w:rPr>
              <w:instrText xml:space="preserve"> PAGEREF _Toc227864457 \h </w:instrText>
            </w:r>
            <w:r w:rsidR="002B1D17" w:rsidRPr="00C72A00">
              <w:rPr>
                <w:webHidden/>
              </w:rPr>
            </w:r>
            <w:r w:rsidR="002B1D17" w:rsidRPr="00C72A00">
              <w:rPr>
                <w:webHidden/>
              </w:rPr>
              <w:fldChar w:fldCharType="separate"/>
            </w:r>
            <w:r w:rsidR="00C94D25">
              <w:rPr>
                <w:webHidden/>
              </w:rPr>
              <w:t>20</w:t>
            </w:r>
            <w:r w:rsidR="002B1D17" w:rsidRPr="00C72A00">
              <w:rPr>
                <w:webHidden/>
              </w:rPr>
              <w:fldChar w:fldCharType="end"/>
            </w:r>
          </w:hyperlink>
        </w:p>
        <w:p w14:paraId="46C95AB5" w14:textId="524569CB" w:rsidR="002B1D17" w:rsidRPr="002B1D17" w:rsidRDefault="00000000" w:rsidP="00D64105">
          <w:pPr>
            <w:pStyle w:val="12"/>
            <w:rPr>
              <w:rFonts w:eastAsiaTheme="minorEastAsia"/>
              <w:i/>
              <w:iCs/>
              <w:lang w:val="ru-KZ" w:eastAsia="ru-RU"/>
              <w14:ligatures w14:val="standardContextual"/>
            </w:rPr>
          </w:pPr>
          <w:hyperlink w:anchor="_Toc227864458" w:history="1">
            <w:r w:rsidR="002B1D17" w:rsidRPr="002B1D17">
              <w:rPr>
                <w:rStyle w:val="a7"/>
              </w:rPr>
              <w:t>2 МАТЕРИАЛЫ И МЕТОДЫ ИССЛЕДОВАНИЯ</w:t>
            </w:r>
            <w:r w:rsidR="002B1D17" w:rsidRPr="002B1D17">
              <w:rPr>
                <w:webHidden/>
              </w:rPr>
              <w:tab/>
            </w:r>
            <w:r w:rsidR="002B1D17" w:rsidRPr="002B1D17">
              <w:rPr>
                <w:webHidden/>
              </w:rPr>
              <w:fldChar w:fldCharType="begin"/>
            </w:r>
            <w:r w:rsidR="002B1D17" w:rsidRPr="002B1D17">
              <w:rPr>
                <w:webHidden/>
              </w:rPr>
              <w:instrText xml:space="preserve"> PAGEREF _Toc227864458 \h </w:instrText>
            </w:r>
            <w:r w:rsidR="002B1D17" w:rsidRPr="002B1D17">
              <w:rPr>
                <w:webHidden/>
              </w:rPr>
            </w:r>
            <w:r w:rsidR="002B1D17" w:rsidRPr="002B1D17">
              <w:rPr>
                <w:webHidden/>
              </w:rPr>
              <w:fldChar w:fldCharType="separate"/>
            </w:r>
            <w:r w:rsidR="00C94D25">
              <w:rPr>
                <w:webHidden/>
              </w:rPr>
              <w:t>23</w:t>
            </w:r>
            <w:r w:rsidR="002B1D17" w:rsidRPr="002B1D17">
              <w:rPr>
                <w:webHidden/>
              </w:rPr>
              <w:fldChar w:fldCharType="end"/>
            </w:r>
          </w:hyperlink>
        </w:p>
        <w:p w14:paraId="35A9AD9F" w14:textId="1499689B" w:rsidR="002B1D17" w:rsidRPr="00C72A00" w:rsidRDefault="00000000" w:rsidP="00C72A00">
          <w:pPr>
            <w:pStyle w:val="21"/>
            <w:rPr>
              <w:rFonts w:eastAsiaTheme="minorEastAsia"/>
              <w:lang w:val="ru-KZ" w:eastAsia="ru-RU"/>
              <w14:ligatures w14:val="standardContextual"/>
            </w:rPr>
          </w:pPr>
          <w:hyperlink w:anchor="_Toc227864459" w:history="1">
            <w:r w:rsidR="002B1D17" w:rsidRPr="00C72A00">
              <w:rPr>
                <w:rStyle w:val="a7"/>
              </w:rPr>
              <w:t>2.1 Объекты исследования</w:t>
            </w:r>
            <w:r w:rsidR="002B1D17" w:rsidRPr="00C72A00">
              <w:rPr>
                <w:webHidden/>
              </w:rPr>
              <w:tab/>
            </w:r>
            <w:r w:rsidR="002B1D17" w:rsidRPr="00C72A00">
              <w:rPr>
                <w:webHidden/>
              </w:rPr>
              <w:fldChar w:fldCharType="begin"/>
            </w:r>
            <w:r w:rsidR="002B1D17" w:rsidRPr="00C72A00">
              <w:rPr>
                <w:webHidden/>
              </w:rPr>
              <w:instrText xml:space="preserve"> PAGEREF _Toc227864459 \h </w:instrText>
            </w:r>
            <w:r w:rsidR="002B1D17" w:rsidRPr="00C72A00">
              <w:rPr>
                <w:webHidden/>
              </w:rPr>
            </w:r>
            <w:r w:rsidR="002B1D17" w:rsidRPr="00C72A00">
              <w:rPr>
                <w:webHidden/>
              </w:rPr>
              <w:fldChar w:fldCharType="separate"/>
            </w:r>
            <w:r w:rsidR="00C94D25">
              <w:rPr>
                <w:webHidden/>
              </w:rPr>
              <w:t>23</w:t>
            </w:r>
            <w:r w:rsidR="002B1D17" w:rsidRPr="00C72A00">
              <w:rPr>
                <w:webHidden/>
              </w:rPr>
              <w:fldChar w:fldCharType="end"/>
            </w:r>
          </w:hyperlink>
        </w:p>
        <w:p w14:paraId="49766B67" w14:textId="54BFF93F" w:rsidR="002B1D17" w:rsidRPr="00C72A00" w:rsidRDefault="00000000" w:rsidP="00C72A00">
          <w:pPr>
            <w:pStyle w:val="21"/>
            <w:rPr>
              <w:rFonts w:eastAsiaTheme="minorEastAsia"/>
              <w:lang w:val="ru-KZ" w:eastAsia="ru-RU"/>
              <w14:ligatures w14:val="standardContextual"/>
            </w:rPr>
          </w:pPr>
          <w:hyperlink w:anchor="_Toc227864460" w:history="1">
            <w:r w:rsidR="002B1D17" w:rsidRPr="00C72A00">
              <w:rPr>
                <w:rStyle w:val="a7"/>
              </w:rPr>
              <w:t>2.2 Методы зеленой экстракции и условия его проведения</w:t>
            </w:r>
            <w:r w:rsidR="002B1D17" w:rsidRPr="00C72A00">
              <w:rPr>
                <w:webHidden/>
              </w:rPr>
              <w:tab/>
            </w:r>
            <w:r w:rsidR="002B1D17" w:rsidRPr="00C72A00">
              <w:rPr>
                <w:webHidden/>
              </w:rPr>
              <w:fldChar w:fldCharType="begin"/>
            </w:r>
            <w:r w:rsidR="002B1D17" w:rsidRPr="00C72A00">
              <w:rPr>
                <w:webHidden/>
              </w:rPr>
              <w:instrText xml:space="preserve"> PAGEREF _Toc227864460 \h </w:instrText>
            </w:r>
            <w:r w:rsidR="002B1D17" w:rsidRPr="00C72A00">
              <w:rPr>
                <w:webHidden/>
              </w:rPr>
            </w:r>
            <w:r w:rsidR="002B1D17" w:rsidRPr="00C72A00">
              <w:rPr>
                <w:webHidden/>
              </w:rPr>
              <w:fldChar w:fldCharType="separate"/>
            </w:r>
            <w:r w:rsidR="00C94D25">
              <w:rPr>
                <w:webHidden/>
              </w:rPr>
              <w:t>23</w:t>
            </w:r>
            <w:r w:rsidR="002B1D17" w:rsidRPr="00C72A00">
              <w:rPr>
                <w:webHidden/>
              </w:rPr>
              <w:fldChar w:fldCharType="end"/>
            </w:r>
          </w:hyperlink>
        </w:p>
        <w:p w14:paraId="5F032290" w14:textId="51BE06D9" w:rsidR="002B1D17" w:rsidRPr="002B1D17" w:rsidRDefault="00000000">
          <w:pPr>
            <w:pStyle w:val="31"/>
            <w:tabs>
              <w:tab w:val="right" w:leader="dot" w:pos="9628"/>
            </w:tabs>
            <w:rPr>
              <w:rFonts w:ascii="Times New Roman" w:eastAsiaTheme="minorEastAsia" w:hAnsi="Times New Roman" w:cs="Times New Roman"/>
              <w:noProof/>
              <w:sz w:val="28"/>
              <w:szCs w:val="28"/>
              <w:lang w:val="ru-KZ" w:eastAsia="ru-RU"/>
              <w14:ligatures w14:val="standardContextual"/>
            </w:rPr>
          </w:pPr>
          <w:hyperlink w:anchor="_Toc227864461" w:history="1">
            <w:r w:rsidR="002B1D17" w:rsidRPr="002B1D17">
              <w:rPr>
                <w:rStyle w:val="a7"/>
                <w:rFonts w:ascii="Times New Roman" w:hAnsi="Times New Roman" w:cs="Times New Roman"/>
                <w:bCs/>
                <w:noProof/>
                <w:sz w:val="28"/>
                <w:szCs w:val="28"/>
              </w:rPr>
              <w:t>2.2.1 Сверхкритическая экстракция CO</w:t>
            </w:r>
            <w:r w:rsidR="002B1D17" w:rsidRPr="002B1D17">
              <w:rPr>
                <w:rStyle w:val="a7"/>
                <w:rFonts w:ascii="Times New Roman" w:hAnsi="Times New Roman" w:cs="Times New Roman"/>
                <w:bCs/>
                <w:noProof/>
                <w:sz w:val="28"/>
                <w:szCs w:val="28"/>
                <w:vertAlign w:val="subscript"/>
              </w:rPr>
              <w:t>2</w:t>
            </w:r>
            <w:r w:rsidR="002B1D17" w:rsidRPr="002B1D17">
              <w:rPr>
                <w:rStyle w:val="a7"/>
                <w:rFonts w:ascii="Times New Roman" w:hAnsi="Times New Roman" w:cs="Times New Roman"/>
                <w:bCs/>
                <w:noProof/>
                <w:sz w:val="28"/>
                <w:szCs w:val="28"/>
              </w:rPr>
              <w:t xml:space="preserve"> (ScCO</w:t>
            </w:r>
            <w:r w:rsidR="002B1D17" w:rsidRPr="002B1D17">
              <w:rPr>
                <w:rStyle w:val="a7"/>
                <w:rFonts w:ascii="Times New Roman" w:hAnsi="Times New Roman" w:cs="Times New Roman"/>
                <w:bCs/>
                <w:noProof/>
                <w:sz w:val="28"/>
                <w:szCs w:val="28"/>
                <w:vertAlign w:val="subscript"/>
              </w:rPr>
              <w:t>2</w:t>
            </w:r>
            <w:r w:rsidR="002B1D17" w:rsidRPr="002B1D17">
              <w:rPr>
                <w:rStyle w:val="a7"/>
                <w:rFonts w:ascii="Times New Roman" w:hAnsi="Times New Roman" w:cs="Times New Roman"/>
                <w:bCs/>
                <w:noProof/>
                <w:sz w:val="28"/>
                <w:szCs w:val="28"/>
              </w:rPr>
              <w:t>)</w:t>
            </w:r>
            <w:r w:rsidR="002B1D17" w:rsidRPr="002B1D17">
              <w:rPr>
                <w:rFonts w:ascii="Times New Roman" w:hAnsi="Times New Roman" w:cs="Times New Roman"/>
                <w:noProof/>
                <w:webHidden/>
                <w:sz w:val="28"/>
                <w:szCs w:val="28"/>
              </w:rPr>
              <w:tab/>
            </w:r>
            <w:r w:rsidR="002B1D17" w:rsidRPr="002B1D17">
              <w:rPr>
                <w:rFonts w:ascii="Times New Roman" w:hAnsi="Times New Roman" w:cs="Times New Roman"/>
                <w:noProof/>
                <w:webHidden/>
                <w:sz w:val="28"/>
                <w:szCs w:val="28"/>
              </w:rPr>
              <w:fldChar w:fldCharType="begin"/>
            </w:r>
            <w:r w:rsidR="002B1D17" w:rsidRPr="002B1D17">
              <w:rPr>
                <w:rFonts w:ascii="Times New Roman" w:hAnsi="Times New Roman" w:cs="Times New Roman"/>
                <w:noProof/>
                <w:webHidden/>
                <w:sz w:val="28"/>
                <w:szCs w:val="28"/>
              </w:rPr>
              <w:instrText xml:space="preserve"> PAGEREF _Toc227864461 \h </w:instrText>
            </w:r>
            <w:r w:rsidR="002B1D17" w:rsidRPr="002B1D17">
              <w:rPr>
                <w:rFonts w:ascii="Times New Roman" w:hAnsi="Times New Roman" w:cs="Times New Roman"/>
                <w:noProof/>
                <w:webHidden/>
                <w:sz w:val="28"/>
                <w:szCs w:val="28"/>
              </w:rPr>
            </w:r>
            <w:r w:rsidR="002B1D17" w:rsidRPr="002B1D17">
              <w:rPr>
                <w:rFonts w:ascii="Times New Roman" w:hAnsi="Times New Roman" w:cs="Times New Roman"/>
                <w:noProof/>
                <w:webHidden/>
                <w:sz w:val="28"/>
                <w:szCs w:val="28"/>
              </w:rPr>
              <w:fldChar w:fldCharType="separate"/>
            </w:r>
            <w:r w:rsidR="00C94D25">
              <w:rPr>
                <w:rFonts w:ascii="Times New Roman" w:hAnsi="Times New Roman" w:cs="Times New Roman"/>
                <w:noProof/>
                <w:webHidden/>
                <w:sz w:val="28"/>
                <w:szCs w:val="28"/>
              </w:rPr>
              <w:t>23</w:t>
            </w:r>
            <w:r w:rsidR="002B1D17" w:rsidRPr="002B1D17">
              <w:rPr>
                <w:rFonts w:ascii="Times New Roman" w:hAnsi="Times New Roman" w:cs="Times New Roman"/>
                <w:noProof/>
                <w:webHidden/>
                <w:sz w:val="28"/>
                <w:szCs w:val="28"/>
              </w:rPr>
              <w:fldChar w:fldCharType="end"/>
            </w:r>
          </w:hyperlink>
        </w:p>
        <w:p w14:paraId="1651C77B" w14:textId="2AD74168" w:rsidR="002B1D17" w:rsidRPr="002B1D17" w:rsidRDefault="00000000">
          <w:pPr>
            <w:pStyle w:val="31"/>
            <w:tabs>
              <w:tab w:val="right" w:leader="dot" w:pos="9628"/>
            </w:tabs>
            <w:rPr>
              <w:rFonts w:ascii="Times New Roman" w:eastAsiaTheme="minorEastAsia" w:hAnsi="Times New Roman" w:cs="Times New Roman"/>
              <w:noProof/>
              <w:sz w:val="28"/>
              <w:szCs w:val="28"/>
              <w:lang w:val="ru-KZ" w:eastAsia="ru-RU"/>
              <w14:ligatures w14:val="standardContextual"/>
            </w:rPr>
          </w:pPr>
          <w:hyperlink w:anchor="_Toc227864462" w:history="1">
            <w:r w:rsidR="002B1D17" w:rsidRPr="002B1D17">
              <w:rPr>
                <w:rStyle w:val="a7"/>
                <w:rFonts w:ascii="Times New Roman" w:hAnsi="Times New Roman" w:cs="Times New Roman"/>
                <w:bCs/>
                <w:noProof/>
                <w:sz w:val="28"/>
                <w:szCs w:val="28"/>
              </w:rPr>
              <w:t>2.2.2 Субкритическая экстракция этанолом (</w:t>
            </w:r>
            <w:r w:rsidR="002B1D17" w:rsidRPr="002B1D17">
              <w:rPr>
                <w:rStyle w:val="a7"/>
                <w:rFonts w:ascii="Times New Roman" w:hAnsi="Times New Roman" w:cs="Times New Roman"/>
                <w:noProof/>
                <w:sz w:val="28"/>
                <w:szCs w:val="28"/>
                <w:lang w:val="kk-KZ"/>
              </w:rPr>
              <w:t>sbcEtOH</w:t>
            </w:r>
            <w:r w:rsidR="002B1D17" w:rsidRPr="002B1D17">
              <w:rPr>
                <w:rStyle w:val="a7"/>
                <w:rFonts w:ascii="Times New Roman" w:hAnsi="Times New Roman" w:cs="Times New Roman"/>
                <w:bCs/>
                <w:noProof/>
                <w:sz w:val="28"/>
                <w:szCs w:val="28"/>
              </w:rPr>
              <w:t>)</w:t>
            </w:r>
            <w:r w:rsidR="002B1D17" w:rsidRPr="002B1D17">
              <w:rPr>
                <w:rFonts w:ascii="Times New Roman" w:hAnsi="Times New Roman" w:cs="Times New Roman"/>
                <w:noProof/>
                <w:webHidden/>
                <w:sz w:val="28"/>
                <w:szCs w:val="28"/>
              </w:rPr>
              <w:tab/>
            </w:r>
            <w:r w:rsidR="002B1D17" w:rsidRPr="002B1D17">
              <w:rPr>
                <w:rFonts w:ascii="Times New Roman" w:hAnsi="Times New Roman" w:cs="Times New Roman"/>
                <w:noProof/>
                <w:webHidden/>
                <w:sz w:val="28"/>
                <w:szCs w:val="28"/>
              </w:rPr>
              <w:fldChar w:fldCharType="begin"/>
            </w:r>
            <w:r w:rsidR="002B1D17" w:rsidRPr="002B1D17">
              <w:rPr>
                <w:rFonts w:ascii="Times New Roman" w:hAnsi="Times New Roman" w:cs="Times New Roman"/>
                <w:noProof/>
                <w:webHidden/>
                <w:sz w:val="28"/>
                <w:szCs w:val="28"/>
              </w:rPr>
              <w:instrText xml:space="preserve"> PAGEREF _Toc227864462 \h </w:instrText>
            </w:r>
            <w:r w:rsidR="002B1D17" w:rsidRPr="002B1D17">
              <w:rPr>
                <w:rFonts w:ascii="Times New Roman" w:hAnsi="Times New Roman" w:cs="Times New Roman"/>
                <w:noProof/>
                <w:webHidden/>
                <w:sz w:val="28"/>
                <w:szCs w:val="28"/>
              </w:rPr>
            </w:r>
            <w:r w:rsidR="002B1D17" w:rsidRPr="002B1D17">
              <w:rPr>
                <w:rFonts w:ascii="Times New Roman" w:hAnsi="Times New Roman" w:cs="Times New Roman"/>
                <w:noProof/>
                <w:webHidden/>
                <w:sz w:val="28"/>
                <w:szCs w:val="28"/>
              </w:rPr>
              <w:fldChar w:fldCharType="separate"/>
            </w:r>
            <w:r w:rsidR="00C94D25">
              <w:rPr>
                <w:rFonts w:ascii="Times New Roman" w:hAnsi="Times New Roman" w:cs="Times New Roman"/>
                <w:noProof/>
                <w:webHidden/>
                <w:sz w:val="28"/>
                <w:szCs w:val="28"/>
              </w:rPr>
              <w:t>23</w:t>
            </w:r>
            <w:r w:rsidR="002B1D17" w:rsidRPr="002B1D17">
              <w:rPr>
                <w:rFonts w:ascii="Times New Roman" w:hAnsi="Times New Roman" w:cs="Times New Roman"/>
                <w:noProof/>
                <w:webHidden/>
                <w:sz w:val="28"/>
                <w:szCs w:val="28"/>
              </w:rPr>
              <w:fldChar w:fldCharType="end"/>
            </w:r>
          </w:hyperlink>
        </w:p>
        <w:p w14:paraId="5A5E7301" w14:textId="3690DF5D" w:rsidR="002B1D17" w:rsidRPr="002B1D17" w:rsidRDefault="00000000">
          <w:pPr>
            <w:pStyle w:val="31"/>
            <w:tabs>
              <w:tab w:val="right" w:leader="dot" w:pos="9628"/>
            </w:tabs>
            <w:rPr>
              <w:rFonts w:ascii="Times New Roman" w:eastAsiaTheme="minorEastAsia" w:hAnsi="Times New Roman" w:cs="Times New Roman"/>
              <w:noProof/>
              <w:sz w:val="28"/>
              <w:szCs w:val="28"/>
              <w:lang w:val="ru-KZ" w:eastAsia="ru-RU"/>
              <w14:ligatures w14:val="standardContextual"/>
            </w:rPr>
          </w:pPr>
          <w:hyperlink w:anchor="_Toc227864463" w:history="1">
            <w:r w:rsidR="002B1D17" w:rsidRPr="002B1D17">
              <w:rPr>
                <w:rStyle w:val="a7"/>
                <w:rFonts w:ascii="Times New Roman" w:hAnsi="Times New Roman" w:cs="Times New Roman"/>
                <w:bCs/>
                <w:noProof/>
                <w:sz w:val="28"/>
                <w:szCs w:val="28"/>
              </w:rPr>
              <w:t>2.2.3 Ультразвуковая экстракция (UAE)</w:t>
            </w:r>
            <w:r w:rsidR="002B1D17" w:rsidRPr="002B1D17">
              <w:rPr>
                <w:rFonts w:ascii="Times New Roman" w:hAnsi="Times New Roman" w:cs="Times New Roman"/>
                <w:noProof/>
                <w:webHidden/>
                <w:sz w:val="28"/>
                <w:szCs w:val="28"/>
              </w:rPr>
              <w:tab/>
            </w:r>
            <w:r w:rsidR="002B1D17" w:rsidRPr="002B1D17">
              <w:rPr>
                <w:rFonts w:ascii="Times New Roman" w:hAnsi="Times New Roman" w:cs="Times New Roman"/>
                <w:noProof/>
                <w:webHidden/>
                <w:sz w:val="28"/>
                <w:szCs w:val="28"/>
              </w:rPr>
              <w:fldChar w:fldCharType="begin"/>
            </w:r>
            <w:r w:rsidR="002B1D17" w:rsidRPr="002B1D17">
              <w:rPr>
                <w:rFonts w:ascii="Times New Roman" w:hAnsi="Times New Roman" w:cs="Times New Roman"/>
                <w:noProof/>
                <w:webHidden/>
                <w:sz w:val="28"/>
                <w:szCs w:val="28"/>
              </w:rPr>
              <w:instrText xml:space="preserve"> PAGEREF _Toc227864463 \h </w:instrText>
            </w:r>
            <w:r w:rsidR="002B1D17" w:rsidRPr="002B1D17">
              <w:rPr>
                <w:rFonts w:ascii="Times New Roman" w:hAnsi="Times New Roman" w:cs="Times New Roman"/>
                <w:noProof/>
                <w:webHidden/>
                <w:sz w:val="28"/>
                <w:szCs w:val="28"/>
              </w:rPr>
            </w:r>
            <w:r w:rsidR="002B1D17" w:rsidRPr="002B1D17">
              <w:rPr>
                <w:rFonts w:ascii="Times New Roman" w:hAnsi="Times New Roman" w:cs="Times New Roman"/>
                <w:noProof/>
                <w:webHidden/>
                <w:sz w:val="28"/>
                <w:szCs w:val="28"/>
              </w:rPr>
              <w:fldChar w:fldCharType="separate"/>
            </w:r>
            <w:r w:rsidR="00C94D25">
              <w:rPr>
                <w:rFonts w:ascii="Times New Roman" w:hAnsi="Times New Roman" w:cs="Times New Roman"/>
                <w:noProof/>
                <w:webHidden/>
                <w:sz w:val="28"/>
                <w:szCs w:val="28"/>
              </w:rPr>
              <w:t>24</w:t>
            </w:r>
            <w:r w:rsidR="002B1D17" w:rsidRPr="002B1D17">
              <w:rPr>
                <w:rFonts w:ascii="Times New Roman" w:hAnsi="Times New Roman" w:cs="Times New Roman"/>
                <w:noProof/>
                <w:webHidden/>
                <w:sz w:val="28"/>
                <w:szCs w:val="28"/>
              </w:rPr>
              <w:fldChar w:fldCharType="end"/>
            </w:r>
          </w:hyperlink>
        </w:p>
        <w:p w14:paraId="746EC57A" w14:textId="1B96621C" w:rsidR="002B1D17" w:rsidRPr="00C72A00" w:rsidRDefault="00000000" w:rsidP="00C72A00">
          <w:pPr>
            <w:pStyle w:val="21"/>
            <w:rPr>
              <w:rFonts w:eastAsiaTheme="minorEastAsia"/>
              <w:lang w:val="ru-KZ" w:eastAsia="ru-RU"/>
              <w14:ligatures w14:val="standardContextual"/>
            </w:rPr>
          </w:pPr>
          <w:hyperlink w:anchor="_Toc227864464" w:history="1">
            <w:r w:rsidR="002B1D17" w:rsidRPr="00C72A00">
              <w:rPr>
                <w:rStyle w:val="a7"/>
              </w:rPr>
              <w:t xml:space="preserve">2.3 Фитохимический анализ экстрактов </w:t>
            </w:r>
            <w:r w:rsidR="002B1D17" w:rsidRPr="00C72A00">
              <w:rPr>
                <w:rStyle w:val="a7"/>
                <w:i/>
                <w:iCs/>
                <w:lang w:val="en-US"/>
              </w:rPr>
              <w:t>Rheum</w:t>
            </w:r>
            <w:r w:rsidR="002B1D17" w:rsidRPr="00C72A00">
              <w:rPr>
                <w:rStyle w:val="a7"/>
                <w:i/>
                <w:iCs/>
              </w:rPr>
              <w:t xml:space="preserve"> </w:t>
            </w:r>
            <w:r w:rsidR="002B1D17" w:rsidRPr="00C72A00">
              <w:rPr>
                <w:rStyle w:val="a7"/>
                <w:i/>
                <w:iCs/>
                <w:lang w:val="en-US"/>
              </w:rPr>
              <w:t>cordatum</w:t>
            </w:r>
            <w:r w:rsidR="002B1D17" w:rsidRPr="00C72A00">
              <w:rPr>
                <w:rStyle w:val="a7"/>
              </w:rPr>
              <w:t xml:space="preserve"> </w:t>
            </w:r>
            <w:r w:rsidR="002B1D17" w:rsidRPr="00C72A00">
              <w:rPr>
                <w:rStyle w:val="a7"/>
                <w:lang w:val="en-US"/>
              </w:rPr>
              <w:t>Losinsk</w:t>
            </w:r>
            <w:r w:rsidR="002B1D17" w:rsidRPr="00C72A00">
              <w:rPr>
                <w:rStyle w:val="a7"/>
              </w:rPr>
              <w:t>.</w:t>
            </w:r>
            <w:r w:rsidR="002B1D17" w:rsidRPr="00C72A00">
              <w:rPr>
                <w:webHidden/>
              </w:rPr>
              <w:tab/>
            </w:r>
            <w:r w:rsidR="002B1D17" w:rsidRPr="00C72A00">
              <w:rPr>
                <w:webHidden/>
              </w:rPr>
              <w:fldChar w:fldCharType="begin"/>
            </w:r>
            <w:r w:rsidR="002B1D17" w:rsidRPr="00C72A00">
              <w:rPr>
                <w:webHidden/>
              </w:rPr>
              <w:instrText xml:space="preserve"> PAGEREF _Toc227864464 \h </w:instrText>
            </w:r>
            <w:r w:rsidR="002B1D17" w:rsidRPr="00C72A00">
              <w:rPr>
                <w:webHidden/>
              </w:rPr>
            </w:r>
            <w:r w:rsidR="002B1D17" w:rsidRPr="00C72A00">
              <w:rPr>
                <w:webHidden/>
              </w:rPr>
              <w:fldChar w:fldCharType="separate"/>
            </w:r>
            <w:r w:rsidR="00C94D25">
              <w:rPr>
                <w:webHidden/>
              </w:rPr>
              <w:t>24</w:t>
            </w:r>
            <w:r w:rsidR="002B1D17" w:rsidRPr="00C72A00">
              <w:rPr>
                <w:webHidden/>
              </w:rPr>
              <w:fldChar w:fldCharType="end"/>
            </w:r>
          </w:hyperlink>
        </w:p>
        <w:p w14:paraId="589ACA89" w14:textId="413503A6" w:rsidR="002B1D17" w:rsidRPr="00C72A00" w:rsidRDefault="00000000" w:rsidP="00C72A00">
          <w:pPr>
            <w:pStyle w:val="21"/>
            <w:rPr>
              <w:rFonts w:eastAsiaTheme="minorEastAsia"/>
              <w:lang w:val="ru-KZ" w:eastAsia="ru-RU"/>
              <w14:ligatures w14:val="standardContextual"/>
            </w:rPr>
          </w:pPr>
          <w:hyperlink w:anchor="_Toc227864465" w:history="1">
            <w:r w:rsidR="002B1D17" w:rsidRPr="00C72A00">
              <w:rPr>
                <w:rStyle w:val="a7"/>
              </w:rPr>
              <w:t>2.4 Методы оценки антиоксидантной активности</w:t>
            </w:r>
            <w:r w:rsidR="002B1D17" w:rsidRPr="00C72A00">
              <w:rPr>
                <w:webHidden/>
              </w:rPr>
              <w:tab/>
            </w:r>
            <w:r w:rsidR="002B1D17" w:rsidRPr="00C72A00">
              <w:rPr>
                <w:webHidden/>
              </w:rPr>
              <w:fldChar w:fldCharType="begin"/>
            </w:r>
            <w:r w:rsidR="002B1D17" w:rsidRPr="00C72A00">
              <w:rPr>
                <w:webHidden/>
              </w:rPr>
              <w:instrText xml:space="preserve"> PAGEREF _Toc227864465 \h </w:instrText>
            </w:r>
            <w:r w:rsidR="002B1D17" w:rsidRPr="00C72A00">
              <w:rPr>
                <w:webHidden/>
              </w:rPr>
            </w:r>
            <w:r w:rsidR="002B1D17" w:rsidRPr="00C72A00">
              <w:rPr>
                <w:webHidden/>
              </w:rPr>
              <w:fldChar w:fldCharType="separate"/>
            </w:r>
            <w:r w:rsidR="00C94D25">
              <w:rPr>
                <w:webHidden/>
              </w:rPr>
              <w:t>25</w:t>
            </w:r>
            <w:r w:rsidR="002B1D17" w:rsidRPr="00C72A00">
              <w:rPr>
                <w:webHidden/>
              </w:rPr>
              <w:fldChar w:fldCharType="end"/>
            </w:r>
          </w:hyperlink>
        </w:p>
        <w:p w14:paraId="4558D54B" w14:textId="21E36504" w:rsidR="002B1D17" w:rsidRPr="002B1D17" w:rsidRDefault="00000000">
          <w:pPr>
            <w:pStyle w:val="31"/>
            <w:tabs>
              <w:tab w:val="right" w:leader="dot" w:pos="9628"/>
            </w:tabs>
            <w:rPr>
              <w:rFonts w:ascii="Times New Roman" w:eastAsiaTheme="minorEastAsia" w:hAnsi="Times New Roman" w:cs="Times New Roman"/>
              <w:noProof/>
              <w:sz w:val="28"/>
              <w:szCs w:val="28"/>
              <w:lang w:val="ru-KZ" w:eastAsia="ru-RU"/>
              <w14:ligatures w14:val="standardContextual"/>
            </w:rPr>
          </w:pPr>
          <w:hyperlink w:anchor="_Toc227864466" w:history="1">
            <w:r w:rsidR="002B1D17" w:rsidRPr="002B1D17">
              <w:rPr>
                <w:rStyle w:val="a7"/>
                <w:rFonts w:ascii="Times New Roman" w:hAnsi="Times New Roman" w:cs="Times New Roman"/>
                <w:bCs/>
                <w:noProof/>
                <w:sz w:val="28"/>
                <w:szCs w:val="28"/>
              </w:rPr>
              <w:t xml:space="preserve">2.4.1 </w:t>
            </w:r>
            <w:r w:rsidR="002B1D17" w:rsidRPr="002B1D17">
              <w:rPr>
                <w:rStyle w:val="a7"/>
                <w:rFonts w:ascii="Times New Roman" w:hAnsi="Times New Roman" w:cs="Times New Roman"/>
                <w:bCs/>
                <w:noProof/>
                <w:sz w:val="28"/>
                <w:szCs w:val="28"/>
                <w:lang w:val="en-US"/>
              </w:rPr>
              <w:t>DPPH</w:t>
            </w:r>
            <w:r w:rsidR="002B1D17" w:rsidRPr="002B1D17">
              <w:rPr>
                <w:rStyle w:val="a7"/>
                <w:rFonts w:ascii="Times New Roman" w:hAnsi="Times New Roman" w:cs="Times New Roman"/>
                <w:bCs/>
                <w:noProof/>
                <w:sz w:val="28"/>
                <w:szCs w:val="28"/>
              </w:rPr>
              <w:t xml:space="preserve"> тест</w:t>
            </w:r>
            <w:r w:rsidR="002B1D17" w:rsidRPr="002B1D17">
              <w:rPr>
                <w:rFonts w:ascii="Times New Roman" w:hAnsi="Times New Roman" w:cs="Times New Roman"/>
                <w:noProof/>
                <w:webHidden/>
                <w:sz w:val="28"/>
                <w:szCs w:val="28"/>
              </w:rPr>
              <w:tab/>
            </w:r>
            <w:r w:rsidR="002B1D17" w:rsidRPr="002B1D17">
              <w:rPr>
                <w:rFonts w:ascii="Times New Roman" w:hAnsi="Times New Roman" w:cs="Times New Roman"/>
                <w:noProof/>
                <w:webHidden/>
                <w:sz w:val="28"/>
                <w:szCs w:val="28"/>
              </w:rPr>
              <w:fldChar w:fldCharType="begin"/>
            </w:r>
            <w:r w:rsidR="002B1D17" w:rsidRPr="002B1D17">
              <w:rPr>
                <w:rFonts w:ascii="Times New Roman" w:hAnsi="Times New Roman" w:cs="Times New Roman"/>
                <w:noProof/>
                <w:webHidden/>
                <w:sz w:val="28"/>
                <w:szCs w:val="28"/>
              </w:rPr>
              <w:instrText xml:space="preserve"> PAGEREF _Toc227864466 \h </w:instrText>
            </w:r>
            <w:r w:rsidR="002B1D17" w:rsidRPr="002B1D17">
              <w:rPr>
                <w:rFonts w:ascii="Times New Roman" w:hAnsi="Times New Roman" w:cs="Times New Roman"/>
                <w:noProof/>
                <w:webHidden/>
                <w:sz w:val="28"/>
                <w:szCs w:val="28"/>
              </w:rPr>
            </w:r>
            <w:r w:rsidR="002B1D17" w:rsidRPr="002B1D17">
              <w:rPr>
                <w:rFonts w:ascii="Times New Roman" w:hAnsi="Times New Roman" w:cs="Times New Roman"/>
                <w:noProof/>
                <w:webHidden/>
                <w:sz w:val="28"/>
                <w:szCs w:val="28"/>
              </w:rPr>
              <w:fldChar w:fldCharType="separate"/>
            </w:r>
            <w:r w:rsidR="00C94D25">
              <w:rPr>
                <w:rFonts w:ascii="Times New Roman" w:hAnsi="Times New Roman" w:cs="Times New Roman"/>
                <w:noProof/>
                <w:webHidden/>
                <w:sz w:val="28"/>
                <w:szCs w:val="28"/>
              </w:rPr>
              <w:t>25</w:t>
            </w:r>
            <w:r w:rsidR="002B1D17" w:rsidRPr="002B1D17">
              <w:rPr>
                <w:rFonts w:ascii="Times New Roman" w:hAnsi="Times New Roman" w:cs="Times New Roman"/>
                <w:noProof/>
                <w:webHidden/>
                <w:sz w:val="28"/>
                <w:szCs w:val="28"/>
              </w:rPr>
              <w:fldChar w:fldCharType="end"/>
            </w:r>
          </w:hyperlink>
        </w:p>
        <w:p w14:paraId="7BFB6AD2" w14:textId="42510F26" w:rsidR="002B1D17" w:rsidRPr="002B1D17" w:rsidRDefault="00000000">
          <w:pPr>
            <w:pStyle w:val="31"/>
            <w:tabs>
              <w:tab w:val="right" w:leader="dot" w:pos="9628"/>
            </w:tabs>
            <w:rPr>
              <w:rFonts w:ascii="Times New Roman" w:eastAsiaTheme="minorEastAsia" w:hAnsi="Times New Roman" w:cs="Times New Roman"/>
              <w:noProof/>
              <w:sz w:val="28"/>
              <w:szCs w:val="28"/>
              <w:lang w:val="ru-KZ" w:eastAsia="ru-RU"/>
              <w14:ligatures w14:val="standardContextual"/>
            </w:rPr>
          </w:pPr>
          <w:hyperlink w:anchor="_Toc227864467" w:history="1">
            <w:r w:rsidR="002B1D17" w:rsidRPr="002B1D17">
              <w:rPr>
                <w:rStyle w:val="a7"/>
                <w:rFonts w:ascii="Times New Roman" w:hAnsi="Times New Roman" w:cs="Times New Roman"/>
                <w:noProof/>
                <w:sz w:val="28"/>
                <w:szCs w:val="28"/>
              </w:rPr>
              <w:t xml:space="preserve">2.4.2 </w:t>
            </w:r>
            <w:r w:rsidR="002B1D17" w:rsidRPr="002B1D17">
              <w:rPr>
                <w:rStyle w:val="a7"/>
                <w:rFonts w:ascii="Times New Roman" w:hAnsi="Times New Roman" w:cs="Times New Roman"/>
                <w:noProof/>
                <w:sz w:val="28"/>
                <w:szCs w:val="28"/>
                <w:lang w:val="en-US"/>
              </w:rPr>
              <w:t>ABTS</w:t>
            </w:r>
            <w:r w:rsidR="002B1D17" w:rsidRPr="002B1D17">
              <w:rPr>
                <w:rStyle w:val="a7"/>
                <w:rFonts w:ascii="Times New Roman" w:hAnsi="Times New Roman" w:cs="Times New Roman"/>
                <w:noProof/>
                <w:sz w:val="28"/>
                <w:szCs w:val="28"/>
              </w:rPr>
              <w:t>- тест</w:t>
            </w:r>
            <w:r w:rsidR="002B1D17" w:rsidRPr="002B1D17">
              <w:rPr>
                <w:rFonts w:ascii="Times New Roman" w:hAnsi="Times New Roman" w:cs="Times New Roman"/>
                <w:noProof/>
                <w:webHidden/>
                <w:sz w:val="28"/>
                <w:szCs w:val="28"/>
              </w:rPr>
              <w:tab/>
            </w:r>
            <w:r w:rsidR="002B1D17" w:rsidRPr="002B1D17">
              <w:rPr>
                <w:rFonts w:ascii="Times New Roman" w:hAnsi="Times New Roman" w:cs="Times New Roman"/>
                <w:noProof/>
                <w:webHidden/>
                <w:sz w:val="28"/>
                <w:szCs w:val="28"/>
              </w:rPr>
              <w:fldChar w:fldCharType="begin"/>
            </w:r>
            <w:r w:rsidR="002B1D17" w:rsidRPr="002B1D17">
              <w:rPr>
                <w:rFonts w:ascii="Times New Roman" w:hAnsi="Times New Roman" w:cs="Times New Roman"/>
                <w:noProof/>
                <w:webHidden/>
                <w:sz w:val="28"/>
                <w:szCs w:val="28"/>
              </w:rPr>
              <w:instrText xml:space="preserve"> PAGEREF _Toc227864467 \h </w:instrText>
            </w:r>
            <w:r w:rsidR="002B1D17" w:rsidRPr="002B1D17">
              <w:rPr>
                <w:rFonts w:ascii="Times New Roman" w:hAnsi="Times New Roman" w:cs="Times New Roman"/>
                <w:noProof/>
                <w:webHidden/>
                <w:sz w:val="28"/>
                <w:szCs w:val="28"/>
              </w:rPr>
            </w:r>
            <w:r w:rsidR="002B1D17" w:rsidRPr="002B1D17">
              <w:rPr>
                <w:rFonts w:ascii="Times New Roman" w:hAnsi="Times New Roman" w:cs="Times New Roman"/>
                <w:noProof/>
                <w:webHidden/>
                <w:sz w:val="28"/>
                <w:szCs w:val="28"/>
              </w:rPr>
              <w:fldChar w:fldCharType="separate"/>
            </w:r>
            <w:r w:rsidR="00C94D25">
              <w:rPr>
                <w:rFonts w:ascii="Times New Roman" w:hAnsi="Times New Roman" w:cs="Times New Roman"/>
                <w:noProof/>
                <w:webHidden/>
                <w:sz w:val="28"/>
                <w:szCs w:val="28"/>
              </w:rPr>
              <w:t>25</w:t>
            </w:r>
            <w:r w:rsidR="002B1D17" w:rsidRPr="002B1D17">
              <w:rPr>
                <w:rFonts w:ascii="Times New Roman" w:hAnsi="Times New Roman" w:cs="Times New Roman"/>
                <w:noProof/>
                <w:webHidden/>
                <w:sz w:val="28"/>
                <w:szCs w:val="28"/>
              </w:rPr>
              <w:fldChar w:fldCharType="end"/>
            </w:r>
          </w:hyperlink>
        </w:p>
        <w:p w14:paraId="773DEC8D" w14:textId="4AA963B8" w:rsidR="002B1D17" w:rsidRPr="002B1D17" w:rsidRDefault="00000000">
          <w:pPr>
            <w:pStyle w:val="31"/>
            <w:tabs>
              <w:tab w:val="right" w:leader="dot" w:pos="9628"/>
            </w:tabs>
            <w:rPr>
              <w:rFonts w:ascii="Times New Roman" w:eastAsiaTheme="minorEastAsia" w:hAnsi="Times New Roman" w:cs="Times New Roman"/>
              <w:noProof/>
              <w:sz w:val="28"/>
              <w:szCs w:val="28"/>
              <w:lang w:val="ru-KZ" w:eastAsia="ru-RU"/>
              <w14:ligatures w14:val="standardContextual"/>
            </w:rPr>
          </w:pPr>
          <w:hyperlink w:anchor="_Toc227864468" w:history="1">
            <w:r w:rsidR="002B1D17" w:rsidRPr="002B1D17">
              <w:rPr>
                <w:rStyle w:val="a7"/>
                <w:rFonts w:ascii="Times New Roman" w:hAnsi="Times New Roman" w:cs="Times New Roman"/>
                <w:noProof/>
                <w:sz w:val="28"/>
                <w:szCs w:val="28"/>
              </w:rPr>
              <w:t>2.4.3 Определение медьвосстанавливающей способности (</w:t>
            </w:r>
            <w:r w:rsidR="002B1D17" w:rsidRPr="002B1D17">
              <w:rPr>
                <w:rStyle w:val="a7"/>
                <w:rFonts w:ascii="Times New Roman" w:hAnsi="Times New Roman" w:cs="Times New Roman"/>
                <w:noProof/>
                <w:sz w:val="28"/>
                <w:szCs w:val="28"/>
                <w:lang w:val="en-US"/>
              </w:rPr>
              <w:t>CUPRAC</w:t>
            </w:r>
            <w:r w:rsidR="002B1D17" w:rsidRPr="002B1D17">
              <w:rPr>
                <w:rStyle w:val="a7"/>
                <w:rFonts w:ascii="Times New Roman" w:hAnsi="Times New Roman" w:cs="Times New Roman"/>
                <w:noProof/>
                <w:sz w:val="28"/>
                <w:szCs w:val="28"/>
              </w:rPr>
              <w:t xml:space="preserve"> тест)</w:t>
            </w:r>
            <w:r w:rsidR="002B1D17" w:rsidRPr="002B1D17">
              <w:rPr>
                <w:rFonts w:ascii="Times New Roman" w:hAnsi="Times New Roman" w:cs="Times New Roman"/>
                <w:noProof/>
                <w:webHidden/>
                <w:sz w:val="28"/>
                <w:szCs w:val="28"/>
              </w:rPr>
              <w:tab/>
            </w:r>
            <w:r w:rsidR="002B1D17" w:rsidRPr="002B1D17">
              <w:rPr>
                <w:rFonts w:ascii="Times New Roman" w:hAnsi="Times New Roman" w:cs="Times New Roman"/>
                <w:noProof/>
                <w:webHidden/>
                <w:sz w:val="28"/>
                <w:szCs w:val="28"/>
              </w:rPr>
              <w:fldChar w:fldCharType="begin"/>
            </w:r>
            <w:r w:rsidR="002B1D17" w:rsidRPr="002B1D17">
              <w:rPr>
                <w:rFonts w:ascii="Times New Roman" w:hAnsi="Times New Roman" w:cs="Times New Roman"/>
                <w:noProof/>
                <w:webHidden/>
                <w:sz w:val="28"/>
                <w:szCs w:val="28"/>
              </w:rPr>
              <w:instrText xml:space="preserve"> PAGEREF _Toc227864468 \h </w:instrText>
            </w:r>
            <w:r w:rsidR="002B1D17" w:rsidRPr="002B1D17">
              <w:rPr>
                <w:rFonts w:ascii="Times New Roman" w:hAnsi="Times New Roman" w:cs="Times New Roman"/>
                <w:noProof/>
                <w:webHidden/>
                <w:sz w:val="28"/>
                <w:szCs w:val="28"/>
              </w:rPr>
            </w:r>
            <w:r w:rsidR="002B1D17" w:rsidRPr="002B1D17">
              <w:rPr>
                <w:rFonts w:ascii="Times New Roman" w:hAnsi="Times New Roman" w:cs="Times New Roman"/>
                <w:noProof/>
                <w:webHidden/>
                <w:sz w:val="28"/>
                <w:szCs w:val="28"/>
              </w:rPr>
              <w:fldChar w:fldCharType="separate"/>
            </w:r>
            <w:r w:rsidR="00C94D25">
              <w:rPr>
                <w:rFonts w:ascii="Times New Roman" w:hAnsi="Times New Roman" w:cs="Times New Roman"/>
                <w:noProof/>
                <w:webHidden/>
                <w:sz w:val="28"/>
                <w:szCs w:val="28"/>
              </w:rPr>
              <w:t>25</w:t>
            </w:r>
            <w:r w:rsidR="002B1D17" w:rsidRPr="002B1D17">
              <w:rPr>
                <w:rFonts w:ascii="Times New Roman" w:hAnsi="Times New Roman" w:cs="Times New Roman"/>
                <w:noProof/>
                <w:webHidden/>
                <w:sz w:val="28"/>
                <w:szCs w:val="28"/>
              </w:rPr>
              <w:fldChar w:fldCharType="end"/>
            </w:r>
          </w:hyperlink>
        </w:p>
        <w:p w14:paraId="1DA8DD94" w14:textId="031C4071" w:rsidR="002B1D17" w:rsidRPr="002B1D17" w:rsidRDefault="00000000">
          <w:pPr>
            <w:pStyle w:val="31"/>
            <w:tabs>
              <w:tab w:val="right" w:leader="dot" w:pos="9628"/>
            </w:tabs>
            <w:rPr>
              <w:rFonts w:ascii="Times New Roman" w:eastAsiaTheme="minorEastAsia" w:hAnsi="Times New Roman" w:cs="Times New Roman"/>
              <w:noProof/>
              <w:sz w:val="28"/>
              <w:szCs w:val="28"/>
              <w:lang w:val="ru-KZ" w:eastAsia="ru-RU"/>
              <w14:ligatures w14:val="standardContextual"/>
            </w:rPr>
          </w:pPr>
          <w:hyperlink w:anchor="_Toc227864469" w:history="1">
            <w:r w:rsidR="002B1D17" w:rsidRPr="002B1D17">
              <w:rPr>
                <w:rStyle w:val="a7"/>
                <w:rFonts w:ascii="Times New Roman" w:hAnsi="Times New Roman" w:cs="Times New Roman"/>
                <w:noProof/>
                <w:sz w:val="28"/>
                <w:szCs w:val="28"/>
              </w:rPr>
              <w:t>2.4.4 Определение общего содержания фенолов (</w:t>
            </w:r>
            <w:r w:rsidR="002B1D17" w:rsidRPr="002B1D17">
              <w:rPr>
                <w:rStyle w:val="a7"/>
                <w:rFonts w:ascii="Times New Roman" w:hAnsi="Times New Roman" w:cs="Times New Roman"/>
                <w:noProof/>
                <w:sz w:val="28"/>
                <w:szCs w:val="28"/>
                <w:lang w:val="en-US"/>
              </w:rPr>
              <w:t>TPC</w:t>
            </w:r>
            <w:r w:rsidR="002B1D17" w:rsidRPr="002B1D17">
              <w:rPr>
                <w:rStyle w:val="a7"/>
                <w:rFonts w:ascii="Times New Roman" w:hAnsi="Times New Roman" w:cs="Times New Roman"/>
                <w:noProof/>
                <w:sz w:val="28"/>
                <w:szCs w:val="28"/>
              </w:rPr>
              <w:t>)</w:t>
            </w:r>
            <w:r w:rsidR="002B1D17" w:rsidRPr="002B1D17">
              <w:rPr>
                <w:rFonts w:ascii="Times New Roman" w:hAnsi="Times New Roman" w:cs="Times New Roman"/>
                <w:noProof/>
                <w:webHidden/>
                <w:sz w:val="28"/>
                <w:szCs w:val="28"/>
              </w:rPr>
              <w:tab/>
            </w:r>
            <w:r w:rsidR="002B1D17" w:rsidRPr="002B1D17">
              <w:rPr>
                <w:rFonts w:ascii="Times New Roman" w:hAnsi="Times New Roman" w:cs="Times New Roman"/>
                <w:noProof/>
                <w:webHidden/>
                <w:sz w:val="28"/>
                <w:szCs w:val="28"/>
              </w:rPr>
              <w:fldChar w:fldCharType="begin"/>
            </w:r>
            <w:r w:rsidR="002B1D17" w:rsidRPr="002B1D17">
              <w:rPr>
                <w:rFonts w:ascii="Times New Roman" w:hAnsi="Times New Roman" w:cs="Times New Roman"/>
                <w:noProof/>
                <w:webHidden/>
                <w:sz w:val="28"/>
                <w:szCs w:val="28"/>
              </w:rPr>
              <w:instrText xml:space="preserve"> PAGEREF _Toc227864469 \h </w:instrText>
            </w:r>
            <w:r w:rsidR="002B1D17" w:rsidRPr="002B1D17">
              <w:rPr>
                <w:rFonts w:ascii="Times New Roman" w:hAnsi="Times New Roman" w:cs="Times New Roman"/>
                <w:noProof/>
                <w:webHidden/>
                <w:sz w:val="28"/>
                <w:szCs w:val="28"/>
              </w:rPr>
            </w:r>
            <w:r w:rsidR="002B1D17" w:rsidRPr="002B1D17">
              <w:rPr>
                <w:rFonts w:ascii="Times New Roman" w:hAnsi="Times New Roman" w:cs="Times New Roman"/>
                <w:noProof/>
                <w:webHidden/>
                <w:sz w:val="28"/>
                <w:szCs w:val="28"/>
              </w:rPr>
              <w:fldChar w:fldCharType="separate"/>
            </w:r>
            <w:r w:rsidR="00C94D25">
              <w:rPr>
                <w:rFonts w:ascii="Times New Roman" w:hAnsi="Times New Roman" w:cs="Times New Roman"/>
                <w:noProof/>
                <w:webHidden/>
                <w:sz w:val="28"/>
                <w:szCs w:val="28"/>
              </w:rPr>
              <w:t>26</w:t>
            </w:r>
            <w:r w:rsidR="002B1D17" w:rsidRPr="002B1D17">
              <w:rPr>
                <w:rFonts w:ascii="Times New Roman" w:hAnsi="Times New Roman" w:cs="Times New Roman"/>
                <w:noProof/>
                <w:webHidden/>
                <w:sz w:val="28"/>
                <w:szCs w:val="28"/>
              </w:rPr>
              <w:fldChar w:fldCharType="end"/>
            </w:r>
          </w:hyperlink>
        </w:p>
        <w:p w14:paraId="72493015" w14:textId="646848DB" w:rsidR="002B1D17" w:rsidRPr="00C72A00" w:rsidRDefault="00000000" w:rsidP="00C72A00">
          <w:pPr>
            <w:pStyle w:val="21"/>
            <w:rPr>
              <w:rFonts w:eastAsiaTheme="minorEastAsia"/>
              <w:lang w:val="ru-KZ" w:eastAsia="ru-RU"/>
              <w14:ligatures w14:val="standardContextual"/>
            </w:rPr>
          </w:pPr>
          <w:hyperlink w:anchor="_Toc227864470" w:history="1">
            <w:r w:rsidR="002B1D17" w:rsidRPr="00C72A00">
              <w:rPr>
                <w:rStyle w:val="a7"/>
              </w:rPr>
              <w:t>2.5 Методы оценки антимикробной активности</w:t>
            </w:r>
            <w:r w:rsidR="002B1D17" w:rsidRPr="00C72A00">
              <w:rPr>
                <w:webHidden/>
              </w:rPr>
              <w:tab/>
            </w:r>
            <w:r w:rsidR="002B1D17" w:rsidRPr="00C72A00">
              <w:rPr>
                <w:webHidden/>
              </w:rPr>
              <w:fldChar w:fldCharType="begin"/>
            </w:r>
            <w:r w:rsidR="002B1D17" w:rsidRPr="00C72A00">
              <w:rPr>
                <w:webHidden/>
              </w:rPr>
              <w:instrText xml:space="preserve"> PAGEREF _Toc227864470 \h </w:instrText>
            </w:r>
            <w:r w:rsidR="002B1D17" w:rsidRPr="00C72A00">
              <w:rPr>
                <w:webHidden/>
              </w:rPr>
            </w:r>
            <w:r w:rsidR="002B1D17" w:rsidRPr="00C72A00">
              <w:rPr>
                <w:webHidden/>
              </w:rPr>
              <w:fldChar w:fldCharType="separate"/>
            </w:r>
            <w:r w:rsidR="00C94D25">
              <w:rPr>
                <w:webHidden/>
              </w:rPr>
              <w:t>26</w:t>
            </w:r>
            <w:r w:rsidR="002B1D17" w:rsidRPr="00C72A00">
              <w:rPr>
                <w:webHidden/>
              </w:rPr>
              <w:fldChar w:fldCharType="end"/>
            </w:r>
          </w:hyperlink>
        </w:p>
        <w:p w14:paraId="7CC6941B" w14:textId="528D0322" w:rsidR="002B1D17" w:rsidRPr="002B1D17" w:rsidRDefault="00000000">
          <w:pPr>
            <w:pStyle w:val="31"/>
            <w:tabs>
              <w:tab w:val="right" w:leader="dot" w:pos="9628"/>
            </w:tabs>
            <w:rPr>
              <w:rFonts w:ascii="Times New Roman" w:eastAsiaTheme="minorEastAsia" w:hAnsi="Times New Roman" w:cs="Times New Roman"/>
              <w:noProof/>
              <w:sz w:val="28"/>
              <w:szCs w:val="28"/>
              <w:lang w:val="ru-KZ" w:eastAsia="ru-RU"/>
              <w14:ligatures w14:val="standardContextual"/>
            </w:rPr>
          </w:pPr>
          <w:hyperlink w:anchor="_Toc227864471" w:history="1">
            <w:r w:rsidR="002B1D17" w:rsidRPr="002B1D17">
              <w:rPr>
                <w:rStyle w:val="a7"/>
                <w:rFonts w:ascii="Times New Roman" w:hAnsi="Times New Roman" w:cs="Times New Roman"/>
                <w:noProof/>
                <w:sz w:val="28"/>
                <w:szCs w:val="28"/>
              </w:rPr>
              <w:t>2.5.1. Тестируемые микроорганизмы и условия культивирования</w:t>
            </w:r>
            <w:r w:rsidR="002B1D17" w:rsidRPr="002B1D17">
              <w:rPr>
                <w:rFonts w:ascii="Times New Roman" w:hAnsi="Times New Roman" w:cs="Times New Roman"/>
                <w:noProof/>
                <w:webHidden/>
                <w:sz w:val="28"/>
                <w:szCs w:val="28"/>
              </w:rPr>
              <w:tab/>
            </w:r>
            <w:r w:rsidR="002B1D17" w:rsidRPr="002B1D17">
              <w:rPr>
                <w:rFonts w:ascii="Times New Roman" w:hAnsi="Times New Roman" w:cs="Times New Roman"/>
                <w:noProof/>
                <w:webHidden/>
                <w:sz w:val="28"/>
                <w:szCs w:val="28"/>
              </w:rPr>
              <w:fldChar w:fldCharType="begin"/>
            </w:r>
            <w:r w:rsidR="002B1D17" w:rsidRPr="002B1D17">
              <w:rPr>
                <w:rFonts w:ascii="Times New Roman" w:hAnsi="Times New Roman" w:cs="Times New Roman"/>
                <w:noProof/>
                <w:webHidden/>
                <w:sz w:val="28"/>
                <w:szCs w:val="28"/>
              </w:rPr>
              <w:instrText xml:space="preserve"> PAGEREF _Toc227864471 \h </w:instrText>
            </w:r>
            <w:r w:rsidR="002B1D17" w:rsidRPr="002B1D17">
              <w:rPr>
                <w:rFonts w:ascii="Times New Roman" w:hAnsi="Times New Roman" w:cs="Times New Roman"/>
                <w:noProof/>
                <w:webHidden/>
                <w:sz w:val="28"/>
                <w:szCs w:val="28"/>
              </w:rPr>
            </w:r>
            <w:r w:rsidR="002B1D17" w:rsidRPr="002B1D17">
              <w:rPr>
                <w:rFonts w:ascii="Times New Roman" w:hAnsi="Times New Roman" w:cs="Times New Roman"/>
                <w:noProof/>
                <w:webHidden/>
                <w:sz w:val="28"/>
                <w:szCs w:val="28"/>
              </w:rPr>
              <w:fldChar w:fldCharType="separate"/>
            </w:r>
            <w:r w:rsidR="00C94D25">
              <w:rPr>
                <w:rFonts w:ascii="Times New Roman" w:hAnsi="Times New Roman" w:cs="Times New Roman"/>
                <w:noProof/>
                <w:webHidden/>
                <w:sz w:val="28"/>
                <w:szCs w:val="28"/>
              </w:rPr>
              <w:t>26</w:t>
            </w:r>
            <w:r w:rsidR="002B1D17" w:rsidRPr="002B1D17">
              <w:rPr>
                <w:rFonts w:ascii="Times New Roman" w:hAnsi="Times New Roman" w:cs="Times New Roman"/>
                <w:noProof/>
                <w:webHidden/>
                <w:sz w:val="28"/>
                <w:szCs w:val="28"/>
              </w:rPr>
              <w:fldChar w:fldCharType="end"/>
            </w:r>
          </w:hyperlink>
        </w:p>
        <w:p w14:paraId="692CC106" w14:textId="436DAEBB" w:rsidR="002B1D17" w:rsidRPr="002B1D17" w:rsidRDefault="00000000">
          <w:pPr>
            <w:pStyle w:val="31"/>
            <w:tabs>
              <w:tab w:val="right" w:leader="dot" w:pos="9628"/>
            </w:tabs>
            <w:rPr>
              <w:rFonts w:ascii="Times New Roman" w:eastAsiaTheme="minorEastAsia" w:hAnsi="Times New Roman" w:cs="Times New Roman"/>
              <w:noProof/>
              <w:sz w:val="28"/>
              <w:szCs w:val="28"/>
              <w:lang w:val="ru-KZ" w:eastAsia="ru-RU"/>
              <w14:ligatures w14:val="standardContextual"/>
            </w:rPr>
          </w:pPr>
          <w:hyperlink w:anchor="_Toc227864472" w:history="1">
            <w:r w:rsidR="002B1D17" w:rsidRPr="002B1D17">
              <w:rPr>
                <w:rStyle w:val="a7"/>
                <w:rFonts w:ascii="Times New Roman" w:hAnsi="Times New Roman" w:cs="Times New Roman"/>
                <w:noProof/>
                <w:sz w:val="28"/>
                <w:szCs w:val="28"/>
              </w:rPr>
              <w:t>2.5.2 Определение антимикробной активности методом диффузии в питательной среде</w:t>
            </w:r>
            <w:r w:rsidR="002B1D17" w:rsidRPr="002B1D17">
              <w:rPr>
                <w:rFonts w:ascii="Times New Roman" w:hAnsi="Times New Roman" w:cs="Times New Roman"/>
                <w:noProof/>
                <w:webHidden/>
                <w:sz w:val="28"/>
                <w:szCs w:val="28"/>
              </w:rPr>
              <w:tab/>
            </w:r>
            <w:r w:rsidR="002B1D17" w:rsidRPr="002B1D17">
              <w:rPr>
                <w:rFonts w:ascii="Times New Roman" w:hAnsi="Times New Roman" w:cs="Times New Roman"/>
                <w:noProof/>
                <w:webHidden/>
                <w:sz w:val="28"/>
                <w:szCs w:val="28"/>
              </w:rPr>
              <w:fldChar w:fldCharType="begin"/>
            </w:r>
            <w:r w:rsidR="002B1D17" w:rsidRPr="002B1D17">
              <w:rPr>
                <w:rFonts w:ascii="Times New Roman" w:hAnsi="Times New Roman" w:cs="Times New Roman"/>
                <w:noProof/>
                <w:webHidden/>
                <w:sz w:val="28"/>
                <w:szCs w:val="28"/>
              </w:rPr>
              <w:instrText xml:space="preserve"> PAGEREF _Toc227864472 \h </w:instrText>
            </w:r>
            <w:r w:rsidR="002B1D17" w:rsidRPr="002B1D17">
              <w:rPr>
                <w:rFonts w:ascii="Times New Roman" w:hAnsi="Times New Roman" w:cs="Times New Roman"/>
                <w:noProof/>
                <w:webHidden/>
                <w:sz w:val="28"/>
                <w:szCs w:val="28"/>
              </w:rPr>
            </w:r>
            <w:r w:rsidR="002B1D17" w:rsidRPr="002B1D17">
              <w:rPr>
                <w:rFonts w:ascii="Times New Roman" w:hAnsi="Times New Roman" w:cs="Times New Roman"/>
                <w:noProof/>
                <w:webHidden/>
                <w:sz w:val="28"/>
                <w:szCs w:val="28"/>
              </w:rPr>
              <w:fldChar w:fldCharType="separate"/>
            </w:r>
            <w:r w:rsidR="00C94D25">
              <w:rPr>
                <w:rFonts w:ascii="Times New Roman" w:hAnsi="Times New Roman" w:cs="Times New Roman"/>
                <w:noProof/>
                <w:webHidden/>
                <w:sz w:val="28"/>
                <w:szCs w:val="28"/>
              </w:rPr>
              <w:t>27</w:t>
            </w:r>
            <w:r w:rsidR="002B1D17" w:rsidRPr="002B1D17">
              <w:rPr>
                <w:rFonts w:ascii="Times New Roman" w:hAnsi="Times New Roman" w:cs="Times New Roman"/>
                <w:noProof/>
                <w:webHidden/>
                <w:sz w:val="28"/>
                <w:szCs w:val="28"/>
              </w:rPr>
              <w:fldChar w:fldCharType="end"/>
            </w:r>
          </w:hyperlink>
        </w:p>
        <w:p w14:paraId="74F5EEB3" w14:textId="47DC1127" w:rsidR="002B1D17" w:rsidRPr="002B1D17" w:rsidRDefault="00000000">
          <w:pPr>
            <w:pStyle w:val="31"/>
            <w:tabs>
              <w:tab w:val="right" w:leader="dot" w:pos="9628"/>
            </w:tabs>
            <w:rPr>
              <w:rFonts w:ascii="Times New Roman" w:eastAsiaTheme="minorEastAsia" w:hAnsi="Times New Roman" w:cs="Times New Roman"/>
              <w:noProof/>
              <w:sz w:val="28"/>
              <w:szCs w:val="28"/>
              <w:lang w:val="ru-KZ" w:eastAsia="ru-RU"/>
              <w14:ligatures w14:val="standardContextual"/>
            </w:rPr>
          </w:pPr>
          <w:hyperlink w:anchor="_Toc227864473" w:history="1">
            <w:r w:rsidR="002B1D17" w:rsidRPr="002B1D17">
              <w:rPr>
                <w:rStyle w:val="a7"/>
                <w:rFonts w:ascii="Times New Roman" w:hAnsi="Times New Roman" w:cs="Times New Roman"/>
                <w:noProof/>
                <w:sz w:val="28"/>
                <w:szCs w:val="28"/>
              </w:rPr>
              <w:t>2.5.3 Определение минимальной ингибирующей (MIC) и минимальной бактерицидной (MBC) концентраций</w:t>
            </w:r>
            <w:r w:rsidR="002B1D17" w:rsidRPr="002B1D17">
              <w:rPr>
                <w:rFonts w:ascii="Times New Roman" w:hAnsi="Times New Roman" w:cs="Times New Roman"/>
                <w:noProof/>
                <w:webHidden/>
                <w:sz w:val="28"/>
                <w:szCs w:val="28"/>
              </w:rPr>
              <w:tab/>
            </w:r>
            <w:r w:rsidR="002B1D17" w:rsidRPr="002B1D17">
              <w:rPr>
                <w:rFonts w:ascii="Times New Roman" w:hAnsi="Times New Roman" w:cs="Times New Roman"/>
                <w:noProof/>
                <w:webHidden/>
                <w:sz w:val="28"/>
                <w:szCs w:val="28"/>
              </w:rPr>
              <w:fldChar w:fldCharType="begin"/>
            </w:r>
            <w:r w:rsidR="002B1D17" w:rsidRPr="002B1D17">
              <w:rPr>
                <w:rFonts w:ascii="Times New Roman" w:hAnsi="Times New Roman" w:cs="Times New Roman"/>
                <w:noProof/>
                <w:webHidden/>
                <w:sz w:val="28"/>
                <w:szCs w:val="28"/>
              </w:rPr>
              <w:instrText xml:space="preserve"> PAGEREF _Toc227864473 \h </w:instrText>
            </w:r>
            <w:r w:rsidR="002B1D17" w:rsidRPr="002B1D17">
              <w:rPr>
                <w:rFonts w:ascii="Times New Roman" w:hAnsi="Times New Roman" w:cs="Times New Roman"/>
                <w:noProof/>
                <w:webHidden/>
                <w:sz w:val="28"/>
                <w:szCs w:val="28"/>
              </w:rPr>
            </w:r>
            <w:r w:rsidR="002B1D17" w:rsidRPr="002B1D17">
              <w:rPr>
                <w:rFonts w:ascii="Times New Roman" w:hAnsi="Times New Roman" w:cs="Times New Roman"/>
                <w:noProof/>
                <w:webHidden/>
                <w:sz w:val="28"/>
                <w:szCs w:val="28"/>
              </w:rPr>
              <w:fldChar w:fldCharType="separate"/>
            </w:r>
            <w:r w:rsidR="00C94D25">
              <w:rPr>
                <w:rFonts w:ascii="Times New Roman" w:hAnsi="Times New Roman" w:cs="Times New Roman"/>
                <w:noProof/>
                <w:webHidden/>
                <w:sz w:val="28"/>
                <w:szCs w:val="28"/>
              </w:rPr>
              <w:t>27</w:t>
            </w:r>
            <w:r w:rsidR="002B1D17" w:rsidRPr="002B1D17">
              <w:rPr>
                <w:rFonts w:ascii="Times New Roman" w:hAnsi="Times New Roman" w:cs="Times New Roman"/>
                <w:noProof/>
                <w:webHidden/>
                <w:sz w:val="28"/>
                <w:szCs w:val="28"/>
              </w:rPr>
              <w:fldChar w:fldCharType="end"/>
            </w:r>
          </w:hyperlink>
        </w:p>
        <w:p w14:paraId="19D33BF8" w14:textId="498BED8E" w:rsidR="002B1D17" w:rsidRPr="002B1D17" w:rsidRDefault="00000000">
          <w:pPr>
            <w:pStyle w:val="31"/>
            <w:tabs>
              <w:tab w:val="right" w:leader="dot" w:pos="9628"/>
            </w:tabs>
            <w:rPr>
              <w:rFonts w:ascii="Times New Roman" w:eastAsiaTheme="minorEastAsia" w:hAnsi="Times New Roman" w:cs="Times New Roman"/>
              <w:noProof/>
              <w:sz w:val="28"/>
              <w:szCs w:val="28"/>
              <w:lang w:val="ru-KZ" w:eastAsia="ru-RU"/>
              <w14:ligatures w14:val="standardContextual"/>
            </w:rPr>
          </w:pPr>
          <w:hyperlink w:anchor="_Toc227864474" w:history="1">
            <w:r w:rsidR="002B1D17" w:rsidRPr="002B1D17">
              <w:rPr>
                <w:rStyle w:val="a7"/>
                <w:rFonts w:ascii="Times New Roman" w:hAnsi="Times New Roman" w:cs="Times New Roman"/>
                <w:noProof/>
                <w:sz w:val="28"/>
                <w:szCs w:val="28"/>
              </w:rPr>
              <w:t>2.5.4 Определение антибиоплёночной активности</w:t>
            </w:r>
            <w:r w:rsidR="002B1D17" w:rsidRPr="002B1D17">
              <w:rPr>
                <w:rFonts w:ascii="Times New Roman" w:hAnsi="Times New Roman" w:cs="Times New Roman"/>
                <w:noProof/>
                <w:webHidden/>
                <w:sz w:val="28"/>
                <w:szCs w:val="28"/>
              </w:rPr>
              <w:tab/>
            </w:r>
            <w:r w:rsidR="002B1D17" w:rsidRPr="002B1D17">
              <w:rPr>
                <w:rFonts w:ascii="Times New Roman" w:hAnsi="Times New Roman" w:cs="Times New Roman"/>
                <w:noProof/>
                <w:webHidden/>
                <w:sz w:val="28"/>
                <w:szCs w:val="28"/>
              </w:rPr>
              <w:fldChar w:fldCharType="begin"/>
            </w:r>
            <w:r w:rsidR="002B1D17" w:rsidRPr="002B1D17">
              <w:rPr>
                <w:rFonts w:ascii="Times New Roman" w:hAnsi="Times New Roman" w:cs="Times New Roman"/>
                <w:noProof/>
                <w:webHidden/>
                <w:sz w:val="28"/>
                <w:szCs w:val="28"/>
              </w:rPr>
              <w:instrText xml:space="preserve"> PAGEREF _Toc227864474 \h </w:instrText>
            </w:r>
            <w:r w:rsidR="002B1D17" w:rsidRPr="002B1D17">
              <w:rPr>
                <w:rFonts w:ascii="Times New Roman" w:hAnsi="Times New Roman" w:cs="Times New Roman"/>
                <w:noProof/>
                <w:webHidden/>
                <w:sz w:val="28"/>
                <w:szCs w:val="28"/>
              </w:rPr>
            </w:r>
            <w:r w:rsidR="002B1D17" w:rsidRPr="002B1D17">
              <w:rPr>
                <w:rFonts w:ascii="Times New Roman" w:hAnsi="Times New Roman" w:cs="Times New Roman"/>
                <w:noProof/>
                <w:webHidden/>
                <w:sz w:val="28"/>
                <w:szCs w:val="28"/>
              </w:rPr>
              <w:fldChar w:fldCharType="separate"/>
            </w:r>
            <w:r w:rsidR="00C94D25">
              <w:rPr>
                <w:rFonts w:ascii="Times New Roman" w:hAnsi="Times New Roman" w:cs="Times New Roman"/>
                <w:noProof/>
                <w:webHidden/>
                <w:sz w:val="28"/>
                <w:szCs w:val="28"/>
              </w:rPr>
              <w:t>28</w:t>
            </w:r>
            <w:r w:rsidR="002B1D17" w:rsidRPr="002B1D17">
              <w:rPr>
                <w:rFonts w:ascii="Times New Roman" w:hAnsi="Times New Roman" w:cs="Times New Roman"/>
                <w:noProof/>
                <w:webHidden/>
                <w:sz w:val="28"/>
                <w:szCs w:val="28"/>
              </w:rPr>
              <w:fldChar w:fldCharType="end"/>
            </w:r>
          </w:hyperlink>
        </w:p>
        <w:p w14:paraId="57B064FF" w14:textId="67BDB394" w:rsidR="002B1D17" w:rsidRPr="002B1D17" w:rsidRDefault="00000000">
          <w:pPr>
            <w:pStyle w:val="31"/>
            <w:tabs>
              <w:tab w:val="right" w:leader="dot" w:pos="9628"/>
            </w:tabs>
            <w:rPr>
              <w:rFonts w:ascii="Times New Roman" w:eastAsiaTheme="minorEastAsia" w:hAnsi="Times New Roman" w:cs="Times New Roman"/>
              <w:noProof/>
              <w:sz w:val="28"/>
              <w:szCs w:val="28"/>
              <w:lang w:val="ru-KZ" w:eastAsia="ru-RU"/>
              <w14:ligatures w14:val="standardContextual"/>
            </w:rPr>
          </w:pPr>
          <w:hyperlink w:anchor="_Toc227864475" w:history="1">
            <w:r w:rsidR="002B1D17" w:rsidRPr="002B1D17">
              <w:rPr>
                <w:rStyle w:val="a7"/>
                <w:rFonts w:ascii="Times New Roman" w:hAnsi="Times New Roman" w:cs="Times New Roman"/>
                <w:noProof/>
                <w:sz w:val="28"/>
                <w:szCs w:val="28"/>
              </w:rPr>
              <w:t>2.5.5 Молекулярный докинг</w:t>
            </w:r>
            <w:r w:rsidR="002B1D17" w:rsidRPr="002B1D17">
              <w:rPr>
                <w:rFonts w:ascii="Times New Roman" w:hAnsi="Times New Roman" w:cs="Times New Roman"/>
                <w:noProof/>
                <w:webHidden/>
                <w:sz w:val="28"/>
                <w:szCs w:val="28"/>
              </w:rPr>
              <w:tab/>
            </w:r>
            <w:r w:rsidR="002B1D17" w:rsidRPr="002B1D17">
              <w:rPr>
                <w:rFonts w:ascii="Times New Roman" w:hAnsi="Times New Roman" w:cs="Times New Roman"/>
                <w:noProof/>
                <w:webHidden/>
                <w:sz w:val="28"/>
                <w:szCs w:val="28"/>
              </w:rPr>
              <w:fldChar w:fldCharType="begin"/>
            </w:r>
            <w:r w:rsidR="002B1D17" w:rsidRPr="002B1D17">
              <w:rPr>
                <w:rFonts w:ascii="Times New Roman" w:hAnsi="Times New Roman" w:cs="Times New Roman"/>
                <w:noProof/>
                <w:webHidden/>
                <w:sz w:val="28"/>
                <w:szCs w:val="28"/>
              </w:rPr>
              <w:instrText xml:space="preserve"> PAGEREF _Toc227864475 \h </w:instrText>
            </w:r>
            <w:r w:rsidR="002B1D17" w:rsidRPr="002B1D17">
              <w:rPr>
                <w:rFonts w:ascii="Times New Roman" w:hAnsi="Times New Roman" w:cs="Times New Roman"/>
                <w:noProof/>
                <w:webHidden/>
                <w:sz w:val="28"/>
                <w:szCs w:val="28"/>
              </w:rPr>
            </w:r>
            <w:r w:rsidR="002B1D17" w:rsidRPr="002B1D17">
              <w:rPr>
                <w:rFonts w:ascii="Times New Roman" w:hAnsi="Times New Roman" w:cs="Times New Roman"/>
                <w:noProof/>
                <w:webHidden/>
                <w:sz w:val="28"/>
                <w:szCs w:val="28"/>
              </w:rPr>
              <w:fldChar w:fldCharType="separate"/>
            </w:r>
            <w:r w:rsidR="00C94D25">
              <w:rPr>
                <w:rFonts w:ascii="Times New Roman" w:hAnsi="Times New Roman" w:cs="Times New Roman"/>
                <w:noProof/>
                <w:webHidden/>
                <w:sz w:val="28"/>
                <w:szCs w:val="28"/>
              </w:rPr>
              <w:t>28</w:t>
            </w:r>
            <w:r w:rsidR="002B1D17" w:rsidRPr="002B1D17">
              <w:rPr>
                <w:rFonts w:ascii="Times New Roman" w:hAnsi="Times New Roman" w:cs="Times New Roman"/>
                <w:noProof/>
                <w:webHidden/>
                <w:sz w:val="28"/>
                <w:szCs w:val="28"/>
              </w:rPr>
              <w:fldChar w:fldCharType="end"/>
            </w:r>
          </w:hyperlink>
        </w:p>
        <w:p w14:paraId="251F648D" w14:textId="398150A7" w:rsidR="002B1D17" w:rsidRPr="00C72A00" w:rsidRDefault="00000000" w:rsidP="00C72A00">
          <w:pPr>
            <w:pStyle w:val="21"/>
            <w:rPr>
              <w:rFonts w:eastAsiaTheme="minorEastAsia"/>
              <w:lang w:val="ru-KZ" w:eastAsia="ru-RU"/>
              <w14:ligatures w14:val="standardContextual"/>
            </w:rPr>
          </w:pPr>
          <w:hyperlink w:anchor="_Toc227864476" w:history="1">
            <w:r w:rsidR="002B1D17" w:rsidRPr="00C72A00">
              <w:rPr>
                <w:rStyle w:val="a7"/>
              </w:rPr>
              <w:t xml:space="preserve">2.6 Токсикофармакологическая оценка полифенольного комплекса </w:t>
            </w:r>
            <w:r w:rsidR="002B1D17" w:rsidRPr="00C72A00">
              <w:rPr>
                <w:rStyle w:val="a7"/>
                <w:i/>
                <w:iCs/>
                <w:lang w:val="en-US"/>
              </w:rPr>
              <w:t>Rheum</w:t>
            </w:r>
            <w:r w:rsidR="002B1D17" w:rsidRPr="00C72A00">
              <w:rPr>
                <w:rStyle w:val="a7"/>
                <w:i/>
                <w:iCs/>
              </w:rPr>
              <w:t xml:space="preserve"> </w:t>
            </w:r>
            <w:r w:rsidR="002B1D17" w:rsidRPr="00C72A00">
              <w:rPr>
                <w:rStyle w:val="a7"/>
                <w:i/>
                <w:iCs/>
                <w:lang w:val="en-US"/>
              </w:rPr>
              <w:t>cordatum</w:t>
            </w:r>
            <w:r w:rsidR="002B1D17" w:rsidRPr="00C72A00">
              <w:rPr>
                <w:rStyle w:val="a7"/>
              </w:rPr>
              <w:t xml:space="preserve"> </w:t>
            </w:r>
            <w:r w:rsidR="002B1D17" w:rsidRPr="00C72A00">
              <w:rPr>
                <w:rStyle w:val="a7"/>
                <w:lang w:val="en-US"/>
              </w:rPr>
              <w:t>Losinsk</w:t>
            </w:r>
            <w:r w:rsidR="002B1D17" w:rsidRPr="00C72A00">
              <w:rPr>
                <w:rStyle w:val="a7"/>
              </w:rPr>
              <w:t>.</w:t>
            </w:r>
            <w:r w:rsidR="002B1D17" w:rsidRPr="00C72A00">
              <w:rPr>
                <w:webHidden/>
              </w:rPr>
              <w:tab/>
            </w:r>
            <w:r w:rsidR="002B1D17" w:rsidRPr="00C72A00">
              <w:rPr>
                <w:webHidden/>
              </w:rPr>
              <w:fldChar w:fldCharType="begin"/>
            </w:r>
            <w:r w:rsidR="002B1D17" w:rsidRPr="00C72A00">
              <w:rPr>
                <w:webHidden/>
              </w:rPr>
              <w:instrText xml:space="preserve"> PAGEREF _Toc227864476 \h </w:instrText>
            </w:r>
            <w:r w:rsidR="002B1D17" w:rsidRPr="00C72A00">
              <w:rPr>
                <w:webHidden/>
              </w:rPr>
            </w:r>
            <w:r w:rsidR="002B1D17" w:rsidRPr="00C72A00">
              <w:rPr>
                <w:webHidden/>
              </w:rPr>
              <w:fldChar w:fldCharType="separate"/>
            </w:r>
            <w:r w:rsidR="00C94D25">
              <w:rPr>
                <w:webHidden/>
              </w:rPr>
              <w:t>28</w:t>
            </w:r>
            <w:r w:rsidR="002B1D17" w:rsidRPr="00C72A00">
              <w:rPr>
                <w:webHidden/>
              </w:rPr>
              <w:fldChar w:fldCharType="end"/>
            </w:r>
          </w:hyperlink>
        </w:p>
        <w:p w14:paraId="40614DDD" w14:textId="636497CC" w:rsidR="002B1D17" w:rsidRPr="00C72A00" w:rsidRDefault="00000000" w:rsidP="00C72A00">
          <w:pPr>
            <w:pStyle w:val="21"/>
            <w:rPr>
              <w:rFonts w:eastAsiaTheme="minorEastAsia"/>
              <w:lang w:val="ru-KZ" w:eastAsia="ru-RU"/>
              <w14:ligatures w14:val="standardContextual"/>
            </w:rPr>
          </w:pPr>
          <w:hyperlink w:anchor="_Toc227864477" w:history="1">
            <w:r w:rsidR="002B1D17" w:rsidRPr="00C72A00">
              <w:rPr>
                <w:rStyle w:val="a7"/>
              </w:rPr>
              <w:t>2.7 Экспериментальная модель гепатостеатоза на лабораторных крысах</w:t>
            </w:r>
            <w:r w:rsidR="002B1D17" w:rsidRPr="00C72A00">
              <w:rPr>
                <w:webHidden/>
              </w:rPr>
              <w:tab/>
            </w:r>
            <w:r w:rsidR="002B1D17" w:rsidRPr="00C72A00">
              <w:rPr>
                <w:webHidden/>
              </w:rPr>
              <w:fldChar w:fldCharType="begin"/>
            </w:r>
            <w:r w:rsidR="002B1D17" w:rsidRPr="00C72A00">
              <w:rPr>
                <w:webHidden/>
              </w:rPr>
              <w:instrText xml:space="preserve"> PAGEREF _Toc227864477 \h </w:instrText>
            </w:r>
            <w:r w:rsidR="002B1D17" w:rsidRPr="00C72A00">
              <w:rPr>
                <w:webHidden/>
              </w:rPr>
            </w:r>
            <w:r w:rsidR="002B1D17" w:rsidRPr="00C72A00">
              <w:rPr>
                <w:webHidden/>
              </w:rPr>
              <w:fldChar w:fldCharType="separate"/>
            </w:r>
            <w:r w:rsidR="00C94D25">
              <w:rPr>
                <w:webHidden/>
              </w:rPr>
              <w:t>30</w:t>
            </w:r>
            <w:r w:rsidR="002B1D17" w:rsidRPr="00C72A00">
              <w:rPr>
                <w:webHidden/>
              </w:rPr>
              <w:fldChar w:fldCharType="end"/>
            </w:r>
          </w:hyperlink>
        </w:p>
        <w:p w14:paraId="6FF4EC8D" w14:textId="643753F6" w:rsidR="002B1D17" w:rsidRPr="00C72A00" w:rsidRDefault="00000000" w:rsidP="00C72A00">
          <w:pPr>
            <w:pStyle w:val="21"/>
            <w:rPr>
              <w:rFonts w:eastAsiaTheme="minorEastAsia"/>
              <w:lang w:val="ru-KZ" w:eastAsia="ru-RU"/>
              <w14:ligatures w14:val="standardContextual"/>
            </w:rPr>
          </w:pPr>
          <w:hyperlink w:anchor="_Toc227864478" w:history="1">
            <w:r w:rsidR="002B1D17" w:rsidRPr="00C72A00">
              <w:rPr>
                <w:rStyle w:val="a7"/>
              </w:rPr>
              <w:t xml:space="preserve">2.8 </w:t>
            </w:r>
            <w:r w:rsidR="002B1D17" w:rsidRPr="00C72A00">
              <w:rPr>
                <w:rStyle w:val="a7"/>
                <w:rFonts w:eastAsia="Times New Roman"/>
              </w:rPr>
              <w:t>Проведение патоморфологического исследования</w:t>
            </w:r>
            <w:r w:rsidR="002B1D17" w:rsidRPr="00C72A00">
              <w:rPr>
                <w:webHidden/>
              </w:rPr>
              <w:tab/>
            </w:r>
            <w:r w:rsidR="002B1D17" w:rsidRPr="00C72A00">
              <w:rPr>
                <w:webHidden/>
              </w:rPr>
              <w:fldChar w:fldCharType="begin"/>
            </w:r>
            <w:r w:rsidR="002B1D17" w:rsidRPr="00C72A00">
              <w:rPr>
                <w:webHidden/>
              </w:rPr>
              <w:instrText xml:space="preserve"> PAGEREF _Toc227864478 \h </w:instrText>
            </w:r>
            <w:r w:rsidR="002B1D17" w:rsidRPr="00C72A00">
              <w:rPr>
                <w:webHidden/>
              </w:rPr>
            </w:r>
            <w:r w:rsidR="002B1D17" w:rsidRPr="00C72A00">
              <w:rPr>
                <w:webHidden/>
              </w:rPr>
              <w:fldChar w:fldCharType="separate"/>
            </w:r>
            <w:r w:rsidR="00C94D25">
              <w:rPr>
                <w:webHidden/>
              </w:rPr>
              <w:t>30</w:t>
            </w:r>
            <w:r w:rsidR="002B1D17" w:rsidRPr="00C72A00">
              <w:rPr>
                <w:webHidden/>
              </w:rPr>
              <w:fldChar w:fldCharType="end"/>
            </w:r>
          </w:hyperlink>
        </w:p>
        <w:p w14:paraId="2223D230" w14:textId="5632B8D1" w:rsidR="002B1D17" w:rsidRPr="00C72A00" w:rsidRDefault="00000000" w:rsidP="00C72A00">
          <w:pPr>
            <w:pStyle w:val="21"/>
            <w:rPr>
              <w:rFonts w:eastAsiaTheme="minorEastAsia"/>
              <w:lang w:val="ru-KZ" w:eastAsia="ru-RU"/>
              <w14:ligatures w14:val="standardContextual"/>
            </w:rPr>
          </w:pPr>
          <w:hyperlink w:anchor="_Toc227864479" w:history="1">
            <w:r w:rsidR="002B1D17" w:rsidRPr="00C72A00">
              <w:rPr>
                <w:rStyle w:val="a7"/>
              </w:rPr>
              <w:t>2.9 Статистическая</w:t>
            </w:r>
            <w:r w:rsidR="002B1D17" w:rsidRPr="00C72A00">
              <w:rPr>
                <w:rStyle w:val="a7"/>
                <w:spacing w:val="-11"/>
              </w:rPr>
              <w:t xml:space="preserve"> </w:t>
            </w:r>
            <w:r w:rsidR="002B1D17" w:rsidRPr="00C72A00">
              <w:rPr>
                <w:rStyle w:val="a7"/>
              </w:rPr>
              <w:t>обработка</w:t>
            </w:r>
            <w:r w:rsidR="002B1D17" w:rsidRPr="00C72A00">
              <w:rPr>
                <w:rStyle w:val="a7"/>
                <w:spacing w:val="-8"/>
              </w:rPr>
              <w:t xml:space="preserve"> </w:t>
            </w:r>
            <w:r w:rsidR="002B1D17" w:rsidRPr="00C72A00">
              <w:rPr>
                <w:rStyle w:val="a7"/>
                <w:spacing w:val="-2"/>
              </w:rPr>
              <w:t>результатов</w:t>
            </w:r>
            <w:r w:rsidR="002B1D17" w:rsidRPr="00C72A00">
              <w:rPr>
                <w:webHidden/>
              </w:rPr>
              <w:tab/>
            </w:r>
            <w:r w:rsidR="002B1D17" w:rsidRPr="00C72A00">
              <w:rPr>
                <w:webHidden/>
              </w:rPr>
              <w:fldChar w:fldCharType="begin"/>
            </w:r>
            <w:r w:rsidR="002B1D17" w:rsidRPr="00C72A00">
              <w:rPr>
                <w:webHidden/>
              </w:rPr>
              <w:instrText xml:space="preserve"> PAGEREF _Toc227864479 \h </w:instrText>
            </w:r>
            <w:r w:rsidR="002B1D17" w:rsidRPr="00C72A00">
              <w:rPr>
                <w:webHidden/>
              </w:rPr>
            </w:r>
            <w:r w:rsidR="002B1D17" w:rsidRPr="00C72A00">
              <w:rPr>
                <w:webHidden/>
              </w:rPr>
              <w:fldChar w:fldCharType="separate"/>
            </w:r>
            <w:r w:rsidR="00C94D25">
              <w:rPr>
                <w:webHidden/>
              </w:rPr>
              <w:t>31</w:t>
            </w:r>
            <w:r w:rsidR="002B1D17" w:rsidRPr="00C72A00">
              <w:rPr>
                <w:webHidden/>
              </w:rPr>
              <w:fldChar w:fldCharType="end"/>
            </w:r>
          </w:hyperlink>
        </w:p>
        <w:p w14:paraId="534343BE" w14:textId="706A8610" w:rsidR="002B1D17" w:rsidRPr="002B1D17" w:rsidRDefault="00000000" w:rsidP="00D64105">
          <w:pPr>
            <w:pStyle w:val="12"/>
            <w:rPr>
              <w:rFonts w:eastAsiaTheme="minorEastAsia"/>
              <w:i/>
              <w:iCs/>
              <w:lang w:val="ru-KZ" w:eastAsia="ru-RU"/>
              <w14:ligatures w14:val="standardContextual"/>
            </w:rPr>
          </w:pPr>
          <w:hyperlink w:anchor="_Toc227864480" w:history="1">
            <w:r w:rsidR="002B1D17" w:rsidRPr="002B1D17">
              <w:rPr>
                <w:rStyle w:val="a7"/>
              </w:rPr>
              <w:t>3. РЕЗУЛЬТАТЫ ИССЛЕДОВАНИЙ И ИХ ОБСУЖДЕНИЕ</w:t>
            </w:r>
            <w:r w:rsidR="002B1D17" w:rsidRPr="002B1D17">
              <w:rPr>
                <w:webHidden/>
              </w:rPr>
              <w:tab/>
            </w:r>
            <w:r w:rsidR="002B1D17" w:rsidRPr="002B1D17">
              <w:rPr>
                <w:webHidden/>
              </w:rPr>
              <w:fldChar w:fldCharType="begin"/>
            </w:r>
            <w:r w:rsidR="002B1D17" w:rsidRPr="002B1D17">
              <w:rPr>
                <w:webHidden/>
              </w:rPr>
              <w:instrText xml:space="preserve"> PAGEREF _Toc227864480 \h </w:instrText>
            </w:r>
            <w:r w:rsidR="002B1D17" w:rsidRPr="002B1D17">
              <w:rPr>
                <w:webHidden/>
              </w:rPr>
            </w:r>
            <w:r w:rsidR="002B1D17" w:rsidRPr="002B1D17">
              <w:rPr>
                <w:webHidden/>
              </w:rPr>
              <w:fldChar w:fldCharType="separate"/>
            </w:r>
            <w:r w:rsidR="00C94D25">
              <w:rPr>
                <w:webHidden/>
              </w:rPr>
              <w:t>32</w:t>
            </w:r>
            <w:r w:rsidR="002B1D17" w:rsidRPr="002B1D17">
              <w:rPr>
                <w:webHidden/>
              </w:rPr>
              <w:fldChar w:fldCharType="end"/>
            </w:r>
          </w:hyperlink>
        </w:p>
        <w:p w14:paraId="568AB4BA" w14:textId="1863D158" w:rsidR="002B1D17" w:rsidRPr="00C72A00" w:rsidRDefault="00000000" w:rsidP="00C72A00">
          <w:pPr>
            <w:pStyle w:val="21"/>
            <w:rPr>
              <w:rFonts w:eastAsiaTheme="minorEastAsia"/>
              <w:lang w:val="ru-KZ" w:eastAsia="ru-RU"/>
              <w14:ligatures w14:val="standardContextual"/>
            </w:rPr>
          </w:pPr>
          <w:hyperlink w:anchor="_Toc227864481" w:history="1">
            <w:r w:rsidR="002B1D17" w:rsidRPr="00C72A00">
              <w:rPr>
                <w:rStyle w:val="a7"/>
              </w:rPr>
              <w:t xml:space="preserve">3.1 Фитохимический состав экстрактов </w:t>
            </w:r>
            <w:r w:rsidR="002B1D17" w:rsidRPr="00C72A00">
              <w:rPr>
                <w:rStyle w:val="a7"/>
                <w:i/>
                <w:iCs/>
                <w:lang w:val="en-US"/>
              </w:rPr>
              <w:t>Rheum</w:t>
            </w:r>
            <w:r w:rsidR="002B1D17" w:rsidRPr="00C72A00">
              <w:rPr>
                <w:rStyle w:val="a7"/>
                <w:i/>
                <w:iCs/>
              </w:rPr>
              <w:t xml:space="preserve"> </w:t>
            </w:r>
            <w:r w:rsidR="002B1D17" w:rsidRPr="00C72A00">
              <w:rPr>
                <w:rStyle w:val="a7"/>
                <w:i/>
                <w:iCs/>
                <w:lang w:val="en-US"/>
              </w:rPr>
              <w:t>cordatum</w:t>
            </w:r>
            <w:r w:rsidR="002B1D17" w:rsidRPr="00C72A00">
              <w:rPr>
                <w:rStyle w:val="a7"/>
              </w:rPr>
              <w:t xml:space="preserve"> </w:t>
            </w:r>
            <w:r w:rsidR="002B1D17" w:rsidRPr="00C72A00">
              <w:rPr>
                <w:rStyle w:val="a7"/>
                <w:lang w:val="en-US"/>
              </w:rPr>
              <w:t>Losinsk</w:t>
            </w:r>
            <w:r w:rsidR="002B1D17" w:rsidRPr="00C72A00">
              <w:rPr>
                <w:rStyle w:val="a7"/>
              </w:rPr>
              <w:t>.</w:t>
            </w:r>
            <w:r w:rsidR="002B1D17" w:rsidRPr="00C72A00">
              <w:rPr>
                <w:webHidden/>
              </w:rPr>
              <w:tab/>
            </w:r>
            <w:r w:rsidR="002B1D17" w:rsidRPr="00C72A00">
              <w:rPr>
                <w:webHidden/>
              </w:rPr>
              <w:fldChar w:fldCharType="begin"/>
            </w:r>
            <w:r w:rsidR="002B1D17" w:rsidRPr="00C72A00">
              <w:rPr>
                <w:webHidden/>
              </w:rPr>
              <w:instrText xml:space="preserve"> PAGEREF _Toc227864481 \h </w:instrText>
            </w:r>
            <w:r w:rsidR="002B1D17" w:rsidRPr="00C72A00">
              <w:rPr>
                <w:webHidden/>
              </w:rPr>
            </w:r>
            <w:r w:rsidR="002B1D17" w:rsidRPr="00C72A00">
              <w:rPr>
                <w:webHidden/>
              </w:rPr>
              <w:fldChar w:fldCharType="separate"/>
            </w:r>
            <w:r w:rsidR="00C94D25">
              <w:rPr>
                <w:webHidden/>
              </w:rPr>
              <w:t>32</w:t>
            </w:r>
            <w:r w:rsidR="002B1D17" w:rsidRPr="00C72A00">
              <w:rPr>
                <w:webHidden/>
              </w:rPr>
              <w:fldChar w:fldCharType="end"/>
            </w:r>
          </w:hyperlink>
        </w:p>
        <w:p w14:paraId="22442235" w14:textId="14EE740B" w:rsidR="002B1D17" w:rsidRPr="00C72A00" w:rsidRDefault="00000000" w:rsidP="00C72A00">
          <w:pPr>
            <w:pStyle w:val="21"/>
            <w:rPr>
              <w:rFonts w:eastAsiaTheme="minorEastAsia"/>
              <w:lang w:val="ru-KZ" w:eastAsia="ru-RU"/>
              <w14:ligatures w14:val="standardContextual"/>
            </w:rPr>
          </w:pPr>
          <w:hyperlink w:anchor="_Toc227864482" w:history="1">
            <w:r w:rsidR="002B1D17" w:rsidRPr="00C72A00">
              <w:rPr>
                <w:rStyle w:val="a7"/>
              </w:rPr>
              <w:t xml:space="preserve">3.2 Показатели антиоксидантной активности </w:t>
            </w:r>
            <w:r w:rsidR="002B1D17" w:rsidRPr="00C72A00">
              <w:rPr>
                <w:rStyle w:val="a7"/>
                <w:i/>
                <w:iCs/>
                <w:lang w:val="en-US"/>
              </w:rPr>
              <w:t>Rheum</w:t>
            </w:r>
            <w:r w:rsidR="002B1D17" w:rsidRPr="00C72A00">
              <w:rPr>
                <w:rStyle w:val="a7"/>
                <w:i/>
                <w:iCs/>
              </w:rPr>
              <w:t xml:space="preserve"> </w:t>
            </w:r>
            <w:r w:rsidR="002B1D17" w:rsidRPr="00C72A00">
              <w:rPr>
                <w:rStyle w:val="a7"/>
                <w:i/>
                <w:iCs/>
                <w:lang w:val="en-US"/>
              </w:rPr>
              <w:t>cordatum</w:t>
            </w:r>
            <w:r w:rsidR="002B1D17" w:rsidRPr="00C72A00">
              <w:rPr>
                <w:rStyle w:val="a7"/>
              </w:rPr>
              <w:t xml:space="preserve"> </w:t>
            </w:r>
            <w:r w:rsidR="002B1D17" w:rsidRPr="00C72A00">
              <w:rPr>
                <w:rStyle w:val="a7"/>
                <w:lang w:val="en-US"/>
              </w:rPr>
              <w:t>Losinsk</w:t>
            </w:r>
            <w:r w:rsidR="002B1D17" w:rsidRPr="00C72A00">
              <w:rPr>
                <w:rStyle w:val="a7"/>
              </w:rPr>
              <w:t>.</w:t>
            </w:r>
            <w:r w:rsidR="002B1D17" w:rsidRPr="00C72A00">
              <w:rPr>
                <w:webHidden/>
              </w:rPr>
              <w:tab/>
            </w:r>
            <w:r w:rsidR="002B1D17" w:rsidRPr="00C72A00">
              <w:rPr>
                <w:webHidden/>
              </w:rPr>
              <w:fldChar w:fldCharType="begin"/>
            </w:r>
            <w:r w:rsidR="002B1D17" w:rsidRPr="00C72A00">
              <w:rPr>
                <w:webHidden/>
              </w:rPr>
              <w:instrText xml:space="preserve"> PAGEREF _Toc227864482 \h </w:instrText>
            </w:r>
            <w:r w:rsidR="002B1D17" w:rsidRPr="00C72A00">
              <w:rPr>
                <w:webHidden/>
              </w:rPr>
            </w:r>
            <w:r w:rsidR="002B1D17" w:rsidRPr="00C72A00">
              <w:rPr>
                <w:webHidden/>
              </w:rPr>
              <w:fldChar w:fldCharType="separate"/>
            </w:r>
            <w:r w:rsidR="00C94D25">
              <w:rPr>
                <w:webHidden/>
              </w:rPr>
              <w:t>45</w:t>
            </w:r>
            <w:r w:rsidR="002B1D17" w:rsidRPr="00C72A00">
              <w:rPr>
                <w:webHidden/>
              </w:rPr>
              <w:fldChar w:fldCharType="end"/>
            </w:r>
          </w:hyperlink>
        </w:p>
        <w:p w14:paraId="2AE10E8B" w14:textId="16B344C7" w:rsidR="002B1D17" w:rsidRPr="002B1D17" w:rsidRDefault="00000000">
          <w:pPr>
            <w:pStyle w:val="31"/>
            <w:tabs>
              <w:tab w:val="right" w:leader="dot" w:pos="9628"/>
            </w:tabs>
            <w:rPr>
              <w:rFonts w:ascii="Times New Roman" w:eastAsiaTheme="minorEastAsia" w:hAnsi="Times New Roman" w:cs="Times New Roman"/>
              <w:noProof/>
              <w:sz w:val="28"/>
              <w:szCs w:val="28"/>
              <w:lang w:val="ru-KZ" w:eastAsia="ru-RU"/>
              <w14:ligatures w14:val="standardContextual"/>
            </w:rPr>
          </w:pPr>
          <w:hyperlink w:anchor="_Toc227864483" w:history="1">
            <w:r w:rsidR="002B1D17" w:rsidRPr="002B1D17">
              <w:rPr>
                <w:rStyle w:val="a7"/>
                <w:rFonts w:ascii="Times New Roman" w:hAnsi="Times New Roman" w:cs="Times New Roman"/>
                <w:noProof/>
                <w:sz w:val="28"/>
                <w:szCs w:val="28"/>
              </w:rPr>
              <w:t xml:space="preserve">3.2.1 Антиоксидантная активность экстрактов из корней </w:t>
            </w:r>
            <w:r w:rsidR="002B1D17" w:rsidRPr="002B1D17">
              <w:rPr>
                <w:rStyle w:val="a7"/>
                <w:rFonts w:ascii="Times New Roman" w:hAnsi="Times New Roman" w:cs="Times New Roman"/>
                <w:i/>
                <w:iCs/>
                <w:noProof/>
                <w:sz w:val="28"/>
                <w:szCs w:val="28"/>
                <w:lang w:val="en-US"/>
              </w:rPr>
              <w:t>Rheum</w:t>
            </w:r>
            <w:r w:rsidR="002B1D17" w:rsidRPr="002B1D17">
              <w:rPr>
                <w:rStyle w:val="a7"/>
                <w:rFonts w:ascii="Times New Roman" w:hAnsi="Times New Roman" w:cs="Times New Roman"/>
                <w:i/>
                <w:iCs/>
                <w:noProof/>
                <w:sz w:val="28"/>
                <w:szCs w:val="28"/>
              </w:rPr>
              <w:t xml:space="preserve"> </w:t>
            </w:r>
            <w:r w:rsidR="002B1D17" w:rsidRPr="002B1D17">
              <w:rPr>
                <w:rStyle w:val="a7"/>
                <w:rFonts w:ascii="Times New Roman" w:hAnsi="Times New Roman" w:cs="Times New Roman"/>
                <w:i/>
                <w:iCs/>
                <w:noProof/>
                <w:sz w:val="28"/>
                <w:szCs w:val="28"/>
                <w:lang w:val="en-US"/>
              </w:rPr>
              <w:t>cordatum</w:t>
            </w:r>
            <w:r w:rsidR="002B1D17" w:rsidRPr="002B1D17">
              <w:rPr>
                <w:rStyle w:val="a7"/>
                <w:rFonts w:ascii="Times New Roman" w:hAnsi="Times New Roman" w:cs="Times New Roman"/>
                <w:noProof/>
                <w:sz w:val="28"/>
                <w:szCs w:val="28"/>
              </w:rPr>
              <w:t xml:space="preserve"> </w:t>
            </w:r>
            <w:r w:rsidR="002B1D17" w:rsidRPr="002B1D17">
              <w:rPr>
                <w:rStyle w:val="a7"/>
                <w:rFonts w:ascii="Times New Roman" w:hAnsi="Times New Roman" w:cs="Times New Roman"/>
                <w:noProof/>
                <w:sz w:val="28"/>
                <w:szCs w:val="28"/>
                <w:lang w:val="en-US"/>
              </w:rPr>
              <w:t>Losinsk</w:t>
            </w:r>
            <w:r w:rsidR="002B1D17" w:rsidRPr="002B1D17">
              <w:rPr>
                <w:rStyle w:val="a7"/>
                <w:rFonts w:ascii="Times New Roman" w:hAnsi="Times New Roman" w:cs="Times New Roman"/>
                <w:noProof/>
                <w:sz w:val="28"/>
                <w:szCs w:val="28"/>
              </w:rPr>
              <w:t>.</w:t>
            </w:r>
            <w:r w:rsidR="002B1D17" w:rsidRPr="002B1D17">
              <w:rPr>
                <w:rFonts w:ascii="Times New Roman" w:hAnsi="Times New Roman" w:cs="Times New Roman"/>
                <w:noProof/>
                <w:webHidden/>
                <w:sz w:val="28"/>
                <w:szCs w:val="28"/>
              </w:rPr>
              <w:tab/>
            </w:r>
            <w:r w:rsidR="002B1D17" w:rsidRPr="002B1D17">
              <w:rPr>
                <w:rFonts w:ascii="Times New Roman" w:hAnsi="Times New Roman" w:cs="Times New Roman"/>
                <w:noProof/>
                <w:webHidden/>
                <w:sz w:val="28"/>
                <w:szCs w:val="28"/>
              </w:rPr>
              <w:fldChar w:fldCharType="begin"/>
            </w:r>
            <w:r w:rsidR="002B1D17" w:rsidRPr="002B1D17">
              <w:rPr>
                <w:rFonts w:ascii="Times New Roman" w:hAnsi="Times New Roman" w:cs="Times New Roman"/>
                <w:noProof/>
                <w:webHidden/>
                <w:sz w:val="28"/>
                <w:szCs w:val="28"/>
              </w:rPr>
              <w:instrText xml:space="preserve"> PAGEREF _Toc227864483 \h </w:instrText>
            </w:r>
            <w:r w:rsidR="002B1D17" w:rsidRPr="002B1D17">
              <w:rPr>
                <w:rFonts w:ascii="Times New Roman" w:hAnsi="Times New Roman" w:cs="Times New Roman"/>
                <w:noProof/>
                <w:webHidden/>
                <w:sz w:val="28"/>
                <w:szCs w:val="28"/>
              </w:rPr>
            </w:r>
            <w:r w:rsidR="002B1D17" w:rsidRPr="002B1D17">
              <w:rPr>
                <w:rFonts w:ascii="Times New Roman" w:hAnsi="Times New Roman" w:cs="Times New Roman"/>
                <w:noProof/>
                <w:webHidden/>
                <w:sz w:val="28"/>
                <w:szCs w:val="28"/>
              </w:rPr>
              <w:fldChar w:fldCharType="separate"/>
            </w:r>
            <w:r w:rsidR="00C94D25">
              <w:rPr>
                <w:rFonts w:ascii="Times New Roman" w:hAnsi="Times New Roman" w:cs="Times New Roman"/>
                <w:noProof/>
                <w:webHidden/>
                <w:sz w:val="28"/>
                <w:szCs w:val="28"/>
              </w:rPr>
              <w:t>45</w:t>
            </w:r>
            <w:r w:rsidR="002B1D17" w:rsidRPr="002B1D17">
              <w:rPr>
                <w:rFonts w:ascii="Times New Roman" w:hAnsi="Times New Roman" w:cs="Times New Roman"/>
                <w:noProof/>
                <w:webHidden/>
                <w:sz w:val="28"/>
                <w:szCs w:val="28"/>
              </w:rPr>
              <w:fldChar w:fldCharType="end"/>
            </w:r>
          </w:hyperlink>
        </w:p>
        <w:p w14:paraId="16F7A252" w14:textId="35A77A31" w:rsidR="002B1D17" w:rsidRPr="002B1D17" w:rsidRDefault="00000000">
          <w:pPr>
            <w:pStyle w:val="31"/>
            <w:tabs>
              <w:tab w:val="right" w:leader="dot" w:pos="9628"/>
            </w:tabs>
            <w:rPr>
              <w:rFonts w:ascii="Times New Roman" w:eastAsiaTheme="minorEastAsia" w:hAnsi="Times New Roman" w:cs="Times New Roman"/>
              <w:noProof/>
              <w:sz w:val="28"/>
              <w:szCs w:val="28"/>
              <w:lang w:val="ru-KZ" w:eastAsia="ru-RU"/>
              <w14:ligatures w14:val="standardContextual"/>
            </w:rPr>
          </w:pPr>
          <w:hyperlink w:anchor="_Toc227864484" w:history="1">
            <w:r w:rsidR="002B1D17" w:rsidRPr="002B1D17">
              <w:rPr>
                <w:rStyle w:val="a7"/>
                <w:rFonts w:ascii="Times New Roman" w:hAnsi="Times New Roman" w:cs="Times New Roman"/>
                <w:noProof/>
                <w:sz w:val="28"/>
                <w:szCs w:val="28"/>
              </w:rPr>
              <w:t xml:space="preserve">3.2.2 Антиоксидантная активность экстрактов из листьев </w:t>
            </w:r>
            <w:r w:rsidR="002B1D17" w:rsidRPr="002B1D17">
              <w:rPr>
                <w:rStyle w:val="a7"/>
                <w:rFonts w:ascii="Times New Roman" w:hAnsi="Times New Roman" w:cs="Times New Roman"/>
                <w:i/>
                <w:iCs/>
                <w:noProof/>
                <w:sz w:val="28"/>
                <w:szCs w:val="28"/>
                <w:lang w:val="en-US"/>
              </w:rPr>
              <w:t>Rheum</w:t>
            </w:r>
            <w:r w:rsidR="002B1D17" w:rsidRPr="002B1D17">
              <w:rPr>
                <w:rStyle w:val="a7"/>
                <w:rFonts w:ascii="Times New Roman" w:hAnsi="Times New Roman" w:cs="Times New Roman"/>
                <w:i/>
                <w:iCs/>
                <w:noProof/>
                <w:sz w:val="28"/>
                <w:szCs w:val="28"/>
              </w:rPr>
              <w:t xml:space="preserve"> </w:t>
            </w:r>
            <w:r w:rsidR="002B1D17" w:rsidRPr="002B1D17">
              <w:rPr>
                <w:rStyle w:val="a7"/>
                <w:rFonts w:ascii="Times New Roman" w:hAnsi="Times New Roman" w:cs="Times New Roman"/>
                <w:i/>
                <w:iCs/>
                <w:noProof/>
                <w:sz w:val="28"/>
                <w:szCs w:val="28"/>
                <w:lang w:val="en-US"/>
              </w:rPr>
              <w:t>cordatum</w:t>
            </w:r>
            <w:r w:rsidR="002B1D17" w:rsidRPr="002B1D17">
              <w:rPr>
                <w:rStyle w:val="a7"/>
                <w:rFonts w:ascii="Times New Roman" w:hAnsi="Times New Roman" w:cs="Times New Roman"/>
                <w:noProof/>
                <w:sz w:val="28"/>
                <w:szCs w:val="28"/>
              </w:rPr>
              <w:t xml:space="preserve"> </w:t>
            </w:r>
            <w:r w:rsidR="002B1D17" w:rsidRPr="002B1D17">
              <w:rPr>
                <w:rStyle w:val="a7"/>
                <w:rFonts w:ascii="Times New Roman" w:hAnsi="Times New Roman" w:cs="Times New Roman"/>
                <w:noProof/>
                <w:sz w:val="28"/>
                <w:szCs w:val="28"/>
                <w:lang w:val="en-US"/>
              </w:rPr>
              <w:t>Losinsk</w:t>
            </w:r>
            <w:r w:rsidR="002B1D17" w:rsidRPr="002B1D17">
              <w:rPr>
                <w:rStyle w:val="a7"/>
                <w:rFonts w:ascii="Times New Roman" w:hAnsi="Times New Roman" w:cs="Times New Roman"/>
                <w:noProof/>
                <w:sz w:val="28"/>
                <w:szCs w:val="28"/>
              </w:rPr>
              <w:t>.</w:t>
            </w:r>
            <w:r w:rsidR="002B1D17" w:rsidRPr="002B1D17">
              <w:rPr>
                <w:rFonts w:ascii="Times New Roman" w:hAnsi="Times New Roman" w:cs="Times New Roman"/>
                <w:noProof/>
                <w:webHidden/>
                <w:sz w:val="28"/>
                <w:szCs w:val="28"/>
              </w:rPr>
              <w:tab/>
            </w:r>
            <w:r w:rsidR="002B1D17" w:rsidRPr="002B1D17">
              <w:rPr>
                <w:rFonts w:ascii="Times New Roman" w:hAnsi="Times New Roman" w:cs="Times New Roman"/>
                <w:noProof/>
                <w:webHidden/>
                <w:sz w:val="28"/>
                <w:szCs w:val="28"/>
              </w:rPr>
              <w:fldChar w:fldCharType="begin"/>
            </w:r>
            <w:r w:rsidR="002B1D17" w:rsidRPr="002B1D17">
              <w:rPr>
                <w:rFonts w:ascii="Times New Roman" w:hAnsi="Times New Roman" w:cs="Times New Roman"/>
                <w:noProof/>
                <w:webHidden/>
                <w:sz w:val="28"/>
                <w:szCs w:val="28"/>
              </w:rPr>
              <w:instrText xml:space="preserve"> PAGEREF _Toc227864484 \h </w:instrText>
            </w:r>
            <w:r w:rsidR="002B1D17" w:rsidRPr="002B1D17">
              <w:rPr>
                <w:rFonts w:ascii="Times New Roman" w:hAnsi="Times New Roman" w:cs="Times New Roman"/>
                <w:noProof/>
                <w:webHidden/>
                <w:sz w:val="28"/>
                <w:szCs w:val="28"/>
              </w:rPr>
            </w:r>
            <w:r w:rsidR="002B1D17" w:rsidRPr="002B1D17">
              <w:rPr>
                <w:rFonts w:ascii="Times New Roman" w:hAnsi="Times New Roman" w:cs="Times New Roman"/>
                <w:noProof/>
                <w:webHidden/>
                <w:sz w:val="28"/>
                <w:szCs w:val="28"/>
              </w:rPr>
              <w:fldChar w:fldCharType="separate"/>
            </w:r>
            <w:r w:rsidR="00C94D25">
              <w:rPr>
                <w:rFonts w:ascii="Times New Roman" w:hAnsi="Times New Roman" w:cs="Times New Roman"/>
                <w:noProof/>
                <w:webHidden/>
                <w:sz w:val="28"/>
                <w:szCs w:val="28"/>
              </w:rPr>
              <w:t>47</w:t>
            </w:r>
            <w:r w:rsidR="002B1D17" w:rsidRPr="002B1D17">
              <w:rPr>
                <w:rFonts w:ascii="Times New Roman" w:hAnsi="Times New Roman" w:cs="Times New Roman"/>
                <w:noProof/>
                <w:webHidden/>
                <w:sz w:val="28"/>
                <w:szCs w:val="28"/>
              </w:rPr>
              <w:fldChar w:fldCharType="end"/>
            </w:r>
          </w:hyperlink>
        </w:p>
        <w:p w14:paraId="351AE3A1" w14:textId="38F962CA" w:rsidR="002B1D17" w:rsidRPr="00C72A00" w:rsidRDefault="00000000" w:rsidP="00C72A00">
          <w:pPr>
            <w:pStyle w:val="21"/>
            <w:rPr>
              <w:rFonts w:eastAsiaTheme="minorEastAsia"/>
              <w:lang w:val="ru-KZ" w:eastAsia="ru-RU"/>
              <w14:ligatures w14:val="standardContextual"/>
            </w:rPr>
          </w:pPr>
          <w:hyperlink w:anchor="_Toc227864485" w:history="1">
            <w:r w:rsidR="002B1D17" w:rsidRPr="00C72A00">
              <w:rPr>
                <w:rStyle w:val="a7"/>
              </w:rPr>
              <w:t xml:space="preserve">3.3 Антимикробная и антибиопленочная активность экстрактов </w:t>
            </w:r>
            <w:r w:rsidR="002B1D17" w:rsidRPr="00C72A00">
              <w:rPr>
                <w:rStyle w:val="a7"/>
                <w:i/>
                <w:iCs/>
                <w:lang w:val="en-US"/>
              </w:rPr>
              <w:t>Rheum</w:t>
            </w:r>
            <w:r w:rsidR="002B1D17" w:rsidRPr="00C72A00">
              <w:rPr>
                <w:rStyle w:val="a7"/>
                <w:i/>
                <w:iCs/>
              </w:rPr>
              <w:t xml:space="preserve"> </w:t>
            </w:r>
            <w:r w:rsidR="002B1D17" w:rsidRPr="00C72A00">
              <w:rPr>
                <w:rStyle w:val="a7"/>
                <w:i/>
                <w:iCs/>
                <w:lang w:val="en-US"/>
              </w:rPr>
              <w:t>cordatum</w:t>
            </w:r>
            <w:r w:rsidR="002B1D17" w:rsidRPr="00C72A00">
              <w:rPr>
                <w:rStyle w:val="a7"/>
                <w:i/>
                <w:iCs/>
              </w:rPr>
              <w:t xml:space="preserve"> </w:t>
            </w:r>
            <w:r w:rsidR="002B1D17" w:rsidRPr="00C72A00">
              <w:rPr>
                <w:rStyle w:val="a7"/>
                <w:lang w:val="en-US"/>
              </w:rPr>
              <w:t>Losinsk</w:t>
            </w:r>
            <w:r w:rsidR="002B1D17" w:rsidRPr="00C72A00">
              <w:rPr>
                <w:rStyle w:val="a7"/>
              </w:rPr>
              <w:t>.</w:t>
            </w:r>
            <w:r w:rsidR="002B1D17" w:rsidRPr="00C72A00">
              <w:rPr>
                <w:webHidden/>
              </w:rPr>
              <w:tab/>
            </w:r>
            <w:r w:rsidR="002B1D17" w:rsidRPr="00C72A00">
              <w:rPr>
                <w:webHidden/>
              </w:rPr>
              <w:fldChar w:fldCharType="begin"/>
            </w:r>
            <w:r w:rsidR="002B1D17" w:rsidRPr="00C72A00">
              <w:rPr>
                <w:webHidden/>
              </w:rPr>
              <w:instrText xml:space="preserve"> PAGEREF _Toc227864485 \h </w:instrText>
            </w:r>
            <w:r w:rsidR="002B1D17" w:rsidRPr="00C72A00">
              <w:rPr>
                <w:webHidden/>
              </w:rPr>
            </w:r>
            <w:r w:rsidR="002B1D17" w:rsidRPr="00C72A00">
              <w:rPr>
                <w:webHidden/>
              </w:rPr>
              <w:fldChar w:fldCharType="separate"/>
            </w:r>
            <w:r w:rsidR="00C94D25">
              <w:rPr>
                <w:webHidden/>
              </w:rPr>
              <w:t>50</w:t>
            </w:r>
            <w:r w:rsidR="002B1D17" w:rsidRPr="00C72A00">
              <w:rPr>
                <w:webHidden/>
              </w:rPr>
              <w:fldChar w:fldCharType="end"/>
            </w:r>
          </w:hyperlink>
        </w:p>
        <w:p w14:paraId="639B6809" w14:textId="57819161" w:rsidR="002B1D17" w:rsidRPr="00C72A00" w:rsidRDefault="00000000">
          <w:pPr>
            <w:pStyle w:val="31"/>
            <w:tabs>
              <w:tab w:val="right" w:leader="dot" w:pos="9628"/>
            </w:tabs>
            <w:rPr>
              <w:rFonts w:ascii="Times New Roman" w:eastAsiaTheme="minorEastAsia" w:hAnsi="Times New Roman" w:cs="Times New Roman"/>
              <w:noProof/>
              <w:sz w:val="28"/>
              <w:szCs w:val="28"/>
              <w:lang w:val="ru-KZ" w:eastAsia="ru-RU"/>
              <w14:ligatures w14:val="standardContextual"/>
            </w:rPr>
          </w:pPr>
          <w:hyperlink w:anchor="_Toc227864486" w:history="1">
            <w:r w:rsidR="002B1D17" w:rsidRPr="00C72A00">
              <w:rPr>
                <w:rStyle w:val="a7"/>
                <w:rFonts w:ascii="Times New Roman" w:hAnsi="Times New Roman" w:cs="Times New Roman"/>
                <w:noProof/>
                <w:sz w:val="28"/>
                <w:szCs w:val="28"/>
              </w:rPr>
              <w:t>3.3.1 Молекулярный докинг</w:t>
            </w:r>
            <w:r w:rsidR="002B1D17" w:rsidRPr="00C72A00">
              <w:rPr>
                <w:rFonts w:ascii="Times New Roman" w:hAnsi="Times New Roman" w:cs="Times New Roman"/>
                <w:noProof/>
                <w:webHidden/>
                <w:sz w:val="28"/>
                <w:szCs w:val="28"/>
              </w:rPr>
              <w:tab/>
            </w:r>
            <w:r w:rsidR="002B1D17" w:rsidRPr="00C72A00">
              <w:rPr>
                <w:rFonts w:ascii="Times New Roman" w:hAnsi="Times New Roman" w:cs="Times New Roman"/>
                <w:noProof/>
                <w:webHidden/>
                <w:sz w:val="28"/>
                <w:szCs w:val="28"/>
              </w:rPr>
              <w:fldChar w:fldCharType="begin"/>
            </w:r>
            <w:r w:rsidR="002B1D17" w:rsidRPr="00C72A00">
              <w:rPr>
                <w:rFonts w:ascii="Times New Roman" w:hAnsi="Times New Roman" w:cs="Times New Roman"/>
                <w:noProof/>
                <w:webHidden/>
                <w:sz w:val="28"/>
                <w:szCs w:val="28"/>
              </w:rPr>
              <w:instrText xml:space="preserve"> PAGEREF _Toc227864486 \h </w:instrText>
            </w:r>
            <w:r w:rsidR="002B1D17" w:rsidRPr="00C72A00">
              <w:rPr>
                <w:rFonts w:ascii="Times New Roman" w:hAnsi="Times New Roman" w:cs="Times New Roman"/>
                <w:noProof/>
                <w:webHidden/>
                <w:sz w:val="28"/>
                <w:szCs w:val="28"/>
              </w:rPr>
            </w:r>
            <w:r w:rsidR="002B1D17" w:rsidRPr="00C72A00">
              <w:rPr>
                <w:rFonts w:ascii="Times New Roman" w:hAnsi="Times New Roman" w:cs="Times New Roman"/>
                <w:noProof/>
                <w:webHidden/>
                <w:sz w:val="28"/>
                <w:szCs w:val="28"/>
              </w:rPr>
              <w:fldChar w:fldCharType="separate"/>
            </w:r>
            <w:r w:rsidR="00C94D25">
              <w:rPr>
                <w:rFonts w:ascii="Times New Roman" w:hAnsi="Times New Roman" w:cs="Times New Roman"/>
                <w:noProof/>
                <w:webHidden/>
                <w:sz w:val="28"/>
                <w:szCs w:val="28"/>
              </w:rPr>
              <w:t>57</w:t>
            </w:r>
            <w:r w:rsidR="002B1D17" w:rsidRPr="00C72A00">
              <w:rPr>
                <w:rFonts w:ascii="Times New Roman" w:hAnsi="Times New Roman" w:cs="Times New Roman"/>
                <w:noProof/>
                <w:webHidden/>
                <w:sz w:val="28"/>
                <w:szCs w:val="28"/>
              </w:rPr>
              <w:fldChar w:fldCharType="end"/>
            </w:r>
          </w:hyperlink>
        </w:p>
        <w:p w14:paraId="5BF30539" w14:textId="106B61B7" w:rsidR="002B1D17" w:rsidRPr="00C72A00" w:rsidRDefault="00000000" w:rsidP="00C72A00">
          <w:pPr>
            <w:pStyle w:val="21"/>
            <w:rPr>
              <w:rFonts w:eastAsiaTheme="minorEastAsia"/>
              <w:lang w:val="ru-KZ" w:eastAsia="ru-RU"/>
              <w14:ligatures w14:val="standardContextual"/>
            </w:rPr>
          </w:pPr>
          <w:hyperlink w:anchor="_Toc227864487" w:history="1">
            <w:r w:rsidR="002B1D17" w:rsidRPr="00C72A00">
              <w:rPr>
                <w:rStyle w:val="a7"/>
              </w:rPr>
              <w:t xml:space="preserve">3.4 Изучение острой и хронической токсичности комплекса на основе </w:t>
            </w:r>
            <w:r w:rsidR="002B1D17" w:rsidRPr="00C72A00">
              <w:rPr>
                <w:rStyle w:val="a7"/>
                <w:i/>
                <w:iCs/>
                <w:lang w:val="en-US"/>
              </w:rPr>
              <w:t>Rheum</w:t>
            </w:r>
            <w:r w:rsidR="002B1D17" w:rsidRPr="00C72A00">
              <w:rPr>
                <w:rStyle w:val="a7"/>
                <w:i/>
                <w:iCs/>
              </w:rPr>
              <w:t xml:space="preserve"> </w:t>
            </w:r>
            <w:r w:rsidR="002B1D17" w:rsidRPr="00C72A00">
              <w:rPr>
                <w:rStyle w:val="a7"/>
                <w:i/>
                <w:iCs/>
                <w:lang w:val="en-US"/>
              </w:rPr>
              <w:t>cordatum</w:t>
            </w:r>
            <w:r w:rsidR="002B1D17" w:rsidRPr="00C72A00">
              <w:rPr>
                <w:rStyle w:val="a7"/>
              </w:rPr>
              <w:t xml:space="preserve"> </w:t>
            </w:r>
            <w:r w:rsidR="002B1D17" w:rsidRPr="00C72A00">
              <w:rPr>
                <w:rStyle w:val="a7"/>
                <w:lang w:val="en-US"/>
              </w:rPr>
              <w:t>Losinsk</w:t>
            </w:r>
            <w:r w:rsidR="002B1D17" w:rsidRPr="00C72A00">
              <w:rPr>
                <w:rStyle w:val="a7"/>
              </w:rPr>
              <w:t>.</w:t>
            </w:r>
            <w:r w:rsidR="002B1D17" w:rsidRPr="00C72A00">
              <w:rPr>
                <w:webHidden/>
              </w:rPr>
              <w:tab/>
            </w:r>
            <w:r w:rsidR="002B1D17" w:rsidRPr="00C72A00">
              <w:rPr>
                <w:webHidden/>
              </w:rPr>
              <w:fldChar w:fldCharType="begin"/>
            </w:r>
            <w:r w:rsidR="002B1D17" w:rsidRPr="00C72A00">
              <w:rPr>
                <w:webHidden/>
              </w:rPr>
              <w:instrText xml:space="preserve"> PAGEREF _Toc227864487 \h </w:instrText>
            </w:r>
            <w:r w:rsidR="002B1D17" w:rsidRPr="00C72A00">
              <w:rPr>
                <w:webHidden/>
              </w:rPr>
            </w:r>
            <w:r w:rsidR="002B1D17" w:rsidRPr="00C72A00">
              <w:rPr>
                <w:webHidden/>
              </w:rPr>
              <w:fldChar w:fldCharType="separate"/>
            </w:r>
            <w:r w:rsidR="00C94D25">
              <w:rPr>
                <w:webHidden/>
              </w:rPr>
              <w:t>61</w:t>
            </w:r>
            <w:r w:rsidR="002B1D17" w:rsidRPr="00C72A00">
              <w:rPr>
                <w:webHidden/>
              </w:rPr>
              <w:fldChar w:fldCharType="end"/>
            </w:r>
          </w:hyperlink>
        </w:p>
        <w:p w14:paraId="151C4163" w14:textId="7AEE4AC5" w:rsidR="002B1D17" w:rsidRPr="00C72A00" w:rsidRDefault="00000000" w:rsidP="00C72A00">
          <w:pPr>
            <w:pStyle w:val="21"/>
            <w:rPr>
              <w:rFonts w:eastAsiaTheme="minorEastAsia"/>
              <w:lang w:val="ru-KZ" w:eastAsia="ru-RU"/>
              <w14:ligatures w14:val="standardContextual"/>
            </w:rPr>
          </w:pPr>
          <w:hyperlink w:anchor="_Toc227864488" w:history="1">
            <w:r w:rsidR="002B1D17" w:rsidRPr="00C72A00">
              <w:rPr>
                <w:rStyle w:val="a7"/>
              </w:rPr>
              <w:t xml:space="preserve">3.5 Исследование гепатопротекторной активности </w:t>
            </w:r>
            <w:r w:rsidR="002B1D17" w:rsidRPr="00C72A00">
              <w:rPr>
                <w:rStyle w:val="a7"/>
                <w:i/>
                <w:iCs/>
                <w:lang w:val="en-US"/>
              </w:rPr>
              <w:t>R</w:t>
            </w:r>
            <w:r w:rsidR="002B1D17" w:rsidRPr="00C72A00">
              <w:rPr>
                <w:rStyle w:val="a7"/>
                <w:i/>
                <w:iCs/>
              </w:rPr>
              <w:t xml:space="preserve">. </w:t>
            </w:r>
            <w:r w:rsidR="002B1D17" w:rsidRPr="00C72A00">
              <w:rPr>
                <w:rStyle w:val="a7"/>
                <w:i/>
                <w:iCs/>
                <w:lang w:val="en-US"/>
              </w:rPr>
              <w:t>cordatum</w:t>
            </w:r>
            <w:r w:rsidR="002B1D17" w:rsidRPr="00C72A00">
              <w:rPr>
                <w:rStyle w:val="a7"/>
              </w:rPr>
              <w:t xml:space="preserve"> </w:t>
            </w:r>
            <w:r w:rsidR="002B1D17" w:rsidRPr="00C72A00">
              <w:rPr>
                <w:rStyle w:val="a7"/>
                <w:lang w:val="en-US"/>
              </w:rPr>
              <w:t>Losinsk</w:t>
            </w:r>
            <w:r w:rsidR="002B1D17" w:rsidRPr="00C72A00">
              <w:rPr>
                <w:rStyle w:val="a7"/>
              </w:rPr>
              <w:t>. на модели гепатостеатоза</w:t>
            </w:r>
            <w:r w:rsidR="002B1D17" w:rsidRPr="00C72A00">
              <w:rPr>
                <w:webHidden/>
              </w:rPr>
              <w:tab/>
            </w:r>
            <w:r w:rsidR="002B1D17" w:rsidRPr="00C72A00">
              <w:rPr>
                <w:webHidden/>
              </w:rPr>
              <w:fldChar w:fldCharType="begin"/>
            </w:r>
            <w:r w:rsidR="002B1D17" w:rsidRPr="00C72A00">
              <w:rPr>
                <w:webHidden/>
              </w:rPr>
              <w:instrText xml:space="preserve"> PAGEREF _Toc227864488 \h </w:instrText>
            </w:r>
            <w:r w:rsidR="002B1D17" w:rsidRPr="00C72A00">
              <w:rPr>
                <w:webHidden/>
              </w:rPr>
            </w:r>
            <w:r w:rsidR="002B1D17" w:rsidRPr="00C72A00">
              <w:rPr>
                <w:webHidden/>
              </w:rPr>
              <w:fldChar w:fldCharType="separate"/>
            </w:r>
            <w:r w:rsidR="00C94D25">
              <w:rPr>
                <w:webHidden/>
              </w:rPr>
              <w:t>76</w:t>
            </w:r>
            <w:r w:rsidR="002B1D17" w:rsidRPr="00C72A00">
              <w:rPr>
                <w:webHidden/>
              </w:rPr>
              <w:fldChar w:fldCharType="end"/>
            </w:r>
          </w:hyperlink>
        </w:p>
        <w:p w14:paraId="78053918" w14:textId="72230D15" w:rsidR="002B1D17" w:rsidRPr="002B1D17" w:rsidRDefault="00000000" w:rsidP="00D64105">
          <w:pPr>
            <w:pStyle w:val="12"/>
            <w:rPr>
              <w:rFonts w:eastAsiaTheme="minorEastAsia"/>
              <w:i/>
              <w:iCs/>
              <w:lang w:val="ru-KZ" w:eastAsia="ru-RU"/>
              <w14:ligatures w14:val="standardContextual"/>
            </w:rPr>
          </w:pPr>
          <w:hyperlink w:anchor="_Toc227864489" w:history="1">
            <w:r w:rsidR="002B1D17" w:rsidRPr="002B1D17">
              <w:rPr>
                <w:rStyle w:val="a7"/>
                <w:spacing w:val="-2"/>
              </w:rPr>
              <w:t>ЗАКЛЮЧЕНИЕ</w:t>
            </w:r>
            <w:r w:rsidR="002B1D17" w:rsidRPr="002B1D17">
              <w:rPr>
                <w:webHidden/>
              </w:rPr>
              <w:tab/>
            </w:r>
            <w:r w:rsidR="002B1D17" w:rsidRPr="002B1D17">
              <w:rPr>
                <w:webHidden/>
              </w:rPr>
              <w:fldChar w:fldCharType="begin"/>
            </w:r>
            <w:r w:rsidR="002B1D17" w:rsidRPr="002B1D17">
              <w:rPr>
                <w:webHidden/>
              </w:rPr>
              <w:instrText xml:space="preserve"> PAGEREF _Toc227864489 \h </w:instrText>
            </w:r>
            <w:r w:rsidR="002B1D17" w:rsidRPr="002B1D17">
              <w:rPr>
                <w:webHidden/>
              </w:rPr>
            </w:r>
            <w:r w:rsidR="002B1D17" w:rsidRPr="002B1D17">
              <w:rPr>
                <w:webHidden/>
              </w:rPr>
              <w:fldChar w:fldCharType="separate"/>
            </w:r>
            <w:r w:rsidR="00C94D25">
              <w:rPr>
                <w:webHidden/>
              </w:rPr>
              <w:t>84</w:t>
            </w:r>
            <w:r w:rsidR="002B1D17" w:rsidRPr="002B1D17">
              <w:rPr>
                <w:webHidden/>
              </w:rPr>
              <w:fldChar w:fldCharType="end"/>
            </w:r>
          </w:hyperlink>
        </w:p>
        <w:p w14:paraId="7B6C4E84" w14:textId="04A999F2" w:rsidR="002B1D17" w:rsidRPr="002B1D17" w:rsidRDefault="00000000" w:rsidP="00D64105">
          <w:pPr>
            <w:pStyle w:val="12"/>
            <w:rPr>
              <w:rFonts w:eastAsiaTheme="minorEastAsia"/>
              <w:i/>
              <w:iCs/>
              <w:lang w:val="ru-KZ" w:eastAsia="ru-RU"/>
              <w14:ligatures w14:val="standardContextual"/>
            </w:rPr>
          </w:pPr>
          <w:hyperlink w:anchor="_Toc227864490" w:history="1">
            <w:r w:rsidR="002B1D17" w:rsidRPr="002B1D17">
              <w:rPr>
                <w:rStyle w:val="a7"/>
              </w:rPr>
              <w:t>СПИСОК</w:t>
            </w:r>
            <w:r w:rsidR="002B1D17" w:rsidRPr="002B1D17">
              <w:rPr>
                <w:rStyle w:val="a7"/>
                <w:spacing w:val="-13"/>
              </w:rPr>
              <w:t xml:space="preserve"> </w:t>
            </w:r>
            <w:r w:rsidR="002B1D17" w:rsidRPr="002B1D17">
              <w:rPr>
                <w:rStyle w:val="a7"/>
              </w:rPr>
              <w:t>ИСПОЛЬЗОВАННОЙ</w:t>
            </w:r>
            <w:r w:rsidR="002B1D17" w:rsidRPr="002B1D17">
              <w:rPr>
                <w:rStyle w:val="a7"/>
                <w:spacing w:val="-12"/>
              </w:rPr>
              <w:t xml:space="preserve"> </w:t>
            </w:r>
            <w:r w:rsidR="002B1D17" w:rsidRPr="002B1D17">
              <w:rPr>
                <w:rStyle w:val="a7"/>
                <w:spacing w:val="-2"/>
              </w:rPr>
              <w:t>ЛИТЕРАТУРЫ</w:t>
            </w:r>
            <w:r w:rsidR="002B1D17" w:rsidRPr="002B1D17">
              <w:rPr>
                <w:webHidden/>
              </w:rPr>
              <w:tab/>
            </w:r>
            <w:r w:rsidR="002B1D17" w:rsidRPr="002B1D17">
              <w:rPr>
                <w:webHidden/>
              </w:rPr>
              <w:fldChar w:fldCharType="begin"/>
            </w:r>
            <w:r w:rsidR="002B1D17" w:rsidRPr="002B1D17">
              <w:rPr>
                <w:webHidden/>
              </w:rPr>
              <w:instrText xml:space="preserve"> PAGEREF _Toc227864490 \h </w:instrText>
            </w:r>
            <w:r w:rsidR="002B1D17" w:rsidRPr="002B1D17">
              <w:rPr>
                <w:webHidden/>
              </w:rPr>
            </w:r>
            <w:r w:rsidR="002B1D17" w:rsidRPr="002B1D17">
              <w:rPr>
                <w:webHidden/>
              </w:rPr>
              <w:fldChar w:fldCharType="separate"/>
            </w:r>
            <w:r w:rsidR="00C94D25">
              <w:rPr>
                <w:webHidden/>
              </w:rPr>
              <w:t>86</w:t>
            </w:r>
            <w:r w:rsidR="002B1D17" w:rsidRPr="002B1D17">
              <w:rPr>
                <w:webHidden/>
              </w:rPr>
              <w:fldChar w:fldCharType="end"/>
            </w:r>
          </w:hyperlink>
        </w:p>
        <w:p w14:paraId="050D2773" w14:textId="46B089DF" w:rsidR="002B1D17" w:rsidRPr="00C72A00" w:rsidRDefault="00000000" w:rsidP="00D64105">
          <w:pPr>
            <w:pStyle w:val="12"/>
            <w:rPr>
              <w:rFonts w:eastAsiaTheme="minorEastAsia"/>
              <w:lang w:val="ru-KZ" w:eastAsia="ru-RU"/>
              <w14:ligatures w14:val="standardContextual"/>
            </w:rPr>
          </w:pPr>
          <w:hyperlink w:anchor="_Toc227864491" w:history="1">
            <w:r w:rsidR="002B1D17" w:rsidRPr="00C72A00">
              <w:rPr>
                <w:rStyle w:val="a7"/>
                <w:b w:val="0"/>
                <w:bCs w:val="0"/>
                <w:i/>
                <w:iCs/>
              </w:rPr>
              <w:t>Приложение А</w:t>
            </w:r>
            <w:r w:rsidR="002B1D17" w:rsidRPr="00C72A00">
              <w:rPr>
                <w:webHidden/>
              </w:rPr>
              <w:tab/>
            </w:r>
            <w:r w:rsidR="002B1D17" w:rsidRPr="00C72A00">
              <w:rPr>
                <w:webHidden/>
              </w:rPr>
              <w:fldChar w:fldCharType="begin"/>
            </w:r>
            <w:r w:rsidR="002B1D17" w:rsidRPr="00C72A00">
              <w:rPr>
                <w:webHidden/>
              </w:rPr>
              <w:instrText xml:space="preserve"> PAGEREF _Toc227864491 \h </w:instrText>
            </w:r>
            <w:r w:rsidR="002B1D17" w:rsidRPr="00C72A00">
              <w:rPr>
                <w:webHidden/>
              </w:rPr>
            </w:r>
            <w:r w:rsidR="002B1D17" w:rsidRPr="00C72A00">
              <w:rPr>
                <w:webHidden/>
              </w:rPr>
              <w:fldChar w:fldCharType="separate"/>
            </w:r>
            <w:r w:rsidR="00C94D25">
              <w:rPr>
                <w:webHidden/>
              </w:rPr>
              <w:t>103</w:t>
            </w:r>
            <w:r w:rsidR="002B1D17" w:rsidRPr="00C72A00">
              <w:rPr>
                <w:webHidden/>
              </w:rPr>
              <w:fldChar w:fldCharType="end"/>
            </w:r>
          </w:hyperlink>
        </w:p>
        <w:p w14:paraId="64AF263D" w14:textId="652849A0" w:rsidR="002B1D17" w:rsidRPr="00C72A00" w:rsidRDefault="00000000" w:rsidP="00D64105">
          <w:pPr>
            <w:pStyle w:val="12"/>
            <w:rPr>
              <w:rFonts w:eastAsiaTheme="minorEastAsia"/>
              <w:lang w:val="ru-KZ" w:eastAsia="ru-RU"/>
              <w14:ligatures w14:val="standardContextual"/>
            </w:rPr>
          </w:pPr>
          <w:hyperlink w:anchor="_Toc227864492" w:history="1">
            <w:r w:rsidR="002B1D17" w:rsidRPr="00C72A00">
              <w:rPr>
                <w:rStyle w:val="a7"/>
                <w:b w:val="0"/>
                <w:bCs w:val="0"/>
                <w:i/>
                <w:iCs/>
              </w:rPr>
              <w:t>Приложение Б</w:t>
            </w:r>
            <w:r w:rsidR="002B1D17" w:rsidRPr="00C72A00">
              <w:rPr>
                <w:webHidden/>
              </w:rPr>
              <w:tab/>
            </w:r>
            <w:r w:rsidR="002B1D17" w:rsidRPr="00C72A00">
              <w:rPr>
                <w:webHidden/>
              </w:rPr>
              <w:fldChar w:fldCharType="begin"/>
            </w:r>
            <w:r w:rsidR="002B1D17" w:rsidRPr="00C72A00">
              <w:rPr>
                <w:webHidden/>
              </w:rPr>
              <w:instrText xml:space="preserve"> PAGEREF _Toc227864492 \h </w:instrText>
            </w:r>
            <w:r w:rsidR="002B1D17" w:rsidRPr="00C72A00">
              <w:rPr>
                <w:webHidden/>
              </w:rPr>
            </w:r>
            <w:r w:rsidR="002B1D17" w:rsidRPr="00C72A00">
              <w:rPr>
                <w:webHidden/>
              </w:rPr>
              <w:fldChar w:fldCharType="separate"/>
            </w:r>
            <w:r w:rsidR="00C94D25">
              <w:rPr>
                <w:webHidden/>
              </w:rPr>
              <w:t>104</w:t>
            </w:r>
            <w:r w:rsidR="002B1D17" w:rsidRPr="00C72A00">
              <w:rPr>
                <w:webHidden/>
              </w:rPr>
              <w:fldChar w:fldCharType="end"/>
            </w:r>
          </w:hyperlink>
        </w:p>
        <w:p w14:paraId="2E5AEC98" w14:textId="12E8F0B2" w:rsidR="002B1D17" w:rsidRPr="00C72A00" w:rsidRDefault="00000000" w:rsidP="00D64105">
          <w:pPr>
            <w:pStyle w:val="12"/>
            <w:rPr>
              <w:rFonts w:eastAsiaTheme="minorEastAsia"/>
              <w:lang w:val="ru-KZ" w:eastAsia="ru-RU"/>
              <w14:ligatures w14:val="standardContextual"/>
            </w:rPr>
          </w:pPr>
          <w:hyperlink w:anchor="_Toc227864493" w:history="1">
            <w:r w:rsidR="002B1D17" w:rsidRPr="00C72A00">
              <w:rPr>
                <w:rStyle w:val="a7"/>
                <w:b w:val="0"/>
                <w:bCs w:val="0"/>
                <w:i/>
                <w:iCs/>
              </w:rPr>
              <w:t>Приложение В</w:t>
            </w:r>
            <w:r w:rsidR="002B1D17" w:rsidRPr="00C72A00">
              <w:rPr>
                <w:webHidden/>
              </w:rPr>
              <w:tab/>
            </w:r>
            <w:r w:rsidR="002B1D17" w:rsidRPr="00C72A00">
              <w:rPr>
                <w:webHidden/>
              </w:rPr>
              <w:fldChar w:fldCharType="begin"/>
            </w:r>
            <w:r w:rsidR="002B1D17" w:rsidRPr="00C72A00">
              <w:rPr>
                <w:webHidden/>
              </w:rPr>
              <w:instrText xml:space="preserve"> PAGEREF _Toc227864493 \h </w:instrText>
            </w:r>
            <w:r w:rsidR="002B1D17" w:rsidRPr="00C72A00">
              <w:rPr>
                <w:webHidden/>
              </w:rPr>
            </w:r>
            <w:r w:rsidR="002B1D17" w:rsidRPr="00C72A00">
              <w:rPr>
                <w:webHidden/>
              </w:rPr>
              <w:fldChar w:fldCharType="separate"/>
            </w:r>
            <w:r w:rsidR="00C94D25">
              <w:rPr>
                <w:webHidden/>
              </w:rPr>
              <w:t>106</w:t>
            </w:r>
            <w:r w:rsidR="002B1D17" w:rsidRPr="00C72A00">
              <w:rPr>
                <w:webHidden/>
              </w:rPr>
              <w:fldChar w:fldCharType="end"/>
            </w:r>
          </w:hyperlink>
        </w:p>
        <w:p w14:paraId="7133556A" w14:textId="33837D71" w:rsidR="002B1D17" w:rsidRPr="00C72A00" w:rsidRDefault="00000000" w:rsidP="00D64105">
          <w:pPr>
            <w:pStyle w:val="12"/>
            <w:rPr>
              <w:rFonts w:eastAsiaTheme="minorEastAsia"/>
              <w:lang w:val="ru-KZ" w:eastAsia="ru-RU"/>
              <w14:ligatures w14:val="standardContextual"/>
            </w:rPr>
          </w:pPr>
          <w:hyperlink w:anchor="_Toc227864494" w:history="1">
            <w:r w:rsidR="002B1D17" w:rsidRPr="00C72A00">
              <w:rPr>
                <w:rStyle w:val="a7"/>
                <w:b w:val="0"/>
                <w:bCs w:val="0"/>
                <w:i/>
                <w:iCs/>
              </w:rPr>
              <w:t>Приложение Г</w:t>
            </w:r>
            <w:r w:rsidR="002B1D17" w:rsidRPr="00C72A00">
              <w:rPr>
                <w:webHidden/>
              </w:rPr>
              <w:tab/>
            </w:r>
            <w:r w:rsidR="002B1D17" w:rsidRPr="00C72A00">
              <w:rPr>
                <w:webHidden/>
              </w:rPr>
              <w:fldChar w:fldCharType="begin"/>
            </w:r>
            <w:r w:rsidR="002B1D17" w:rsidRPr="00C72A00">
              <w:rPr>
                <w:webHidden/>
              </w:rPr>
              <w:instrText xml:space="preserve"> PAGEREF _Toc227864494 \h </w:instrText>
            </w:r>
            <w:r w:rsidR="002B1D17" w:rsidRPr="00C72A00">
              <w:rPr>
                <w:webHidden/>
              </w:rPr>
            </w:r>
            <w:r w:rsidR="002B1D17" w:rsidRPr="00C72A00">
              <w:rPr>
                <w:webHidden/>
              </w:rPr>
              <w:fldChar w:fldCharType="separate"/>
            </w:r>
            <w:r w:rsidR="00C94D25">
              <w:rPr>
                <w:webHidden/>
              </w:rPr>
              <w:t>112</w:t>
            </w:r>
            <w:r w:rsidR="002B1D17" w:rsidRPr="00C72A00">
              <w:rPr>
                <w:webHidden/>
              </w:rPr>
              <w:fldChar w:fldCharType="end"/>
            </w:r>
          </w:hyperlink>
        </w:p>
        <w:p w14:paraId="6C2657A9" w14:textId="5960A750" w:rsidR="00152454" w:rsidRDefault="00152454">
          <w:r w:rsidRPr="002B1D17">
            <w:rPr>
              <w:rFonts w:ascii="Times New Roman" w:hAnsi="Times New Roman" w:cs="Times New Roman"/>
              <w:noProof/>
              <w:sz w:val="28"/>
              <w:szCs w:val="28"/>
            </w:rPr>
            <w:fldChar w:fldCharType="end"/>
          </w:r>
        </w:p>
      </w:sdtContent>
    </w:sdt>
    <w:p w14:paraId="70255BB2" w14:textId="77777777" w:rsidR="00152454" w:rsidRDefault="00152454" w:rsidP="00152454">
      <w:pPr>
        <w:rPr>
          <w:rFonts w:ascii="Times New Roman" w:hAnsi="Times New Roman" w:cs="Times New Roman"/>
          <w:b/>
          <w:sz w:val="28"/>
          <w:szCs w:val="28"/>
        </w:rPr>
      </w:pPr>
    </w:p>
    <w:p w14:paraId="61F23D4F" w14:textId="77777777" w:rsidR="00152454" w:rsidRDefault="00152454" w:rsidP="002D34B9">
      <w:pPr>
        <w:jc w:val="center"/>
        <w:rPr>
          <w:rFonts w:ascii="Times New Roman" w:hAnsi="Times New Roman" w:cs="Times New Roman"/>
          <w:b/>
          <w:sz w:val="28"/>
          <w:szCs w:val="28"/>
        </w:rPr>
      </w:pPr>
    </w:p>
    <w:p w14:paraId="62654769" w14:textId="77777777" w:rsidR="00152454" w:rsidRDefault="00152454" w:rsidP="002D34B9">
      <w:pPr>
        <w:jc w:val="center"/>
        <w:rPr>
          <w:rFonts w:ascii="Times New Roman" w:hAnsi="Times New Roman" w:cs="Times New Roman"/>
          <w:b/>
          <w:sz w:val="28"/>
          <w:szCs w:val="28"/>
        </w:rPr>
      </w:pPr>
    </w:p>
    <w:p w14:paraId="34434278" w14:textId="77777777" w:rsidR="00152454" w:rsidRDefault="00152454" w:rsidP="002D34B9">
      <w:pPr>
        <w:jc w:val="center"/>
        <w:rPr>
          <w:rFonts w:ascii="Times New Roman" w:hAnsi="Times New Roman" w:cs="Times New Roman"/>
          <w:b/>
          <w:sz w:val="28"/>
          <w:szCs w:val="28"/>
        </w:rPr>
      </w:pPr>
    </w:p>
    <w:p w14:paraId="74166DEC" w14:textId="77777777" w:rsidR="00152454" w:rsidRDefault="00152454" w:rsidP="002D34B9">
      <w:pPr>
        <w:jc w:val="center"/>
        <w:rPr>
          <w:rFonts w:ascii="Times New Roman" w:hAnsi="Times New Roman" w:cs="Times New Roman"/>
          <w:b/>
          <w:sz w:val="28"/>
          <w:szCs w:val="28"/>
        </w:rPr>
      </w:pPr>
    </w:p>
    <w:p w14:paraId="2CBFB3BD" w14:textId="77777777" w:rsidR="00152454" w:rsidRDefault="00152454" w:rsidP="002D34B9">
      <w:pPr>
        <w:jc w:val="center"/>
        <w:rPr>
          <w:rFonts w:ascii="Times New Roman" w:hAnsi="Times New Roman" w:cs="Times New Roman"/>
          <w:b/>
          <w:sz w:val="28"/>
          <w:szCs w:val="28"/>
        </w:rPr>
      </w:pPr>
    </w:p>
    <w:p w14:paraId="480BD7ED" w14:textId="77777777" w:rsidR="00152454" w:rsidRDefault="00152454" w:rsidP="002D34B9">
      <w:pPr>
        <w:jc w:val="center"/>
        <w:rPr>
          <w:rFonts w:ascii="Times New Roman" w:hAnsi="Times New Roman" w:cs="Times New Roman"/>
          <w:b/>
          <w:sz w:val="28"/>
          <w:szCs w:val="28"/>
        </w:rPr>
      </w:pPr>
    </w:p>
    <w:p w14:paraId="646320A8" w14:textId="77777777" w:rsidR="00152454" w:rsidRDefault="00152454" w:rsidP="002D34B9">
      <w:pPr>
        <w:jc w:val="center"/>
        <w:rPr>
          <w:rFonts w:ascii="Times New Roman" w:hAnsi="Times New Roman" w:cs="Times New Roman"/>
          <w:b/>
          <w:sz w:val="28"/>
          <w:szCs w:val="28"/>
        </w:rPr>
      </w:pPr>
    </w:p>
    <w:p w14:paraId="7EB81AC6" w14:textId="77777777" w:rsidR="00152454" w:rsidRDefault="00152454" w:rsidP="002D34B9">
      <w:pPr>
        <w:jc w:val="center"/>
        <w:rPr>
          <w:rFonts w:ascii="Times New Roman" w:hAnsi="Times New Roman" w:cs="Times New Roman"/>
          <w:b/>
          <w:sz w:val="28"/>
          <w:szCs w:val="28"/>
        </w:rPr>
      </w:pPr>
    </w:p>
    <w:p w14:paraId="3F018756" w14:textId="77777777" w:rsidR="0066153E" w:rsidRDefault="0066153E" w:rsidP="002D34B9">
      <w:pPr>
        <w:jc w:val="center"/>
        <w:rPr>
          <w:rFonts w:ascii="Times New Roman" w:hAnsi="Times New Roman" w:cs="Times New Roman"/>
          <w:b/>
          <w:sz w:val="28"/>
          <w:szCs w:val="28"/>
        </w:rPr>
      </w:pPr>
    </w:p>
    <w:p w14:paraId="1D8E3EE6" w14:textId="77777777" w:rsidR="00152454" w:rsidRDefault="00152454" w:rsidP="002D34B9">
      <w:pPr>
        <w:jc w:val="center"/>
        <w:rPr>
          <w:rFonts w:ascii="Times New Roman" w:hAnsi="Times New Roman" w:cs="Times New Roman"/>
          <w:b/>
          <w:sz w:val="28"/>
          <w:szCs w:val="28"/>
        </w:rPr>
      </w:pPr>
    </w:p>
    <w:p w14:paraId="78013AD0" w14:textId="77777777" w:rsidR="00152454" w:rsidRDefault="00152454" w:rsidP="002D34B9">
      <w:pPr>
        <w:jc w:val="center"/>
        <w:rPr>
          <w:rFonts w:ascii="Times New Roman" w:hAnsi="Times New Roman" w:cs="Times New Roman"/>
          <w:b/>
          <w:sz w:val="28"/>
          <w:szCs w:val="28"/>
        </w:rPr>
      </w:pPr>
    </w:p>
    <w:p w14:paraId="20D819AC" w14:textId="77777777" w:rsidR="00473FDB" w:rsidRDefault="00473FDB" w:rsidP="002D34B9">
      <w:pPr>
        <w:rPr>
          <w:rFonts w:ascii="Times New Roman" w:hAnsi="Times New Roman" w:cs="Times New Roman"/>
          <w:b/>
          <w:sz w:val="28"/>
          <w:szCs w:val="28"/>
        </w:rPr>
      </w:pPr>
    </w:p>
    <w:p w14:paraId="41237ABE" w14:textId="77777777" w:rsidR="00C72A00" w:rsidRDefault="00C72A00" w:rsidP="002D34B9">
      <w:pPr>
        <w:rPr>
          <w:rFonts w:ascii="Times New Roman" w:hAnsi="Times New Roman" w:cs="Times New Roman"/>
          <w:b/>
          <w:sz w:val="28"/>
          <w:szCs w:val="28"/>
        </w:rPr>
      </w:pPr>
    </w:p>
    <w:p w14:paraId="7937EDB6" w14:textId="77777777" w:rsidR="00C72A00" w:rsidRDefault="00C72A00" w:rsidP="002D34B9">
      <w:pPr>
        <w:rPr>
          <w:rFonts w:ascii="Times New Roman" w:hAnsi="Times New Roman" w:cs="Times New Roman"/>
          <w:b/>
          <w:sz w:val="28"/>
          <w:szCs w:val="28"/>
        </w:rPr>
      </w:pPr>
    </w:p>
    <w:p w14:paraId="3A31FEDE" w14:textId="77777777" w:rsidR="00C72A00" w:rsidRDefault="00C72A00" w:rsidP="002D34B9">
      <w:pPr>
        <w:rPr>
          <w:rFonts w:ascii="Times New Roman" w:hAnsi="Times New Roman" w:cs="Times New Roman"/>
          <w:b/>
          <w:sz w:val="28"/>
          <w:szCs w:val="28"/>
        </w:rPr>
      </w:pPr>
    </w:p>
    <w:p w14:paraId="6F431F45" w14:textId="77777777" w:rsidR="00C72A00" w:rsidRPr="00644B8A" w:rsidRDefault="00C72A00" w:rsidP="002D34B9">
      <w:pPr>
        <w:rPr>
          <w:rFonts w:ascii="Times New Roman" w:hAnsi="Times New Roman" w:cs="Times New Roman"/>
          <w:b/>
          <w:sz w:val="28"/>
          <w:szCs w:val="28"/>
        </w:rPr>
      </w:pPr>
    </w:p>
    <w:p w14:paraId="57953F29" w14:textId="77777777" w:rsidR="002B1D17" w:rsidRDefault="002B1D17" w:rsidP="002D34B9">
      <w:pPr>
        <w:rPr>
          <w:rFonts w:ascii="Times New Roman" w:hAnsi="Times New Roman" w:cs="Times New Roman"/>
          <w:b/>
          <w:sz w:val="28"/>
          <w:szCs w:val="28"/>
        </w:rPr>
      </w:pPr>
    </w:p>
    <w:p w14:paraId="1E4A7626" w14:textId="77777777" w:rsidR="002D34B9" w:rsidRDefault="002D34B9" w:rsidP="00152454">
      <w:pPr>
        <w:pStyle w:val="1"/>
        <w:rPr>
          <w:b w:val="0"/>
          <w:lang w:val="kk-KZ"/>
        </w:rPr>
      </w:pPr>
      <w:bookmarkStart w:id="0" w:name="_Toc227864448"/>
      <w:r w:rsidRPr="00C50152">
        <w:lastRenderedPageBreak/>
        <w:t>НОРМАТИВНЫЕ ССЫЛКИ</w:t>
      </w:r>
      <w:bookmarkEnd w:id="0"/>
    </w:p>
    <w:p w14:paraId="29A363A7" w14:textId="77777777" w:rsidR="002D34B9" w:rsidRPr="00C50152" w:rsidRDefault="002D34B9" w:rsidP="002D34B9">
      <w:pPr>
        <w:ind w:firstLine="708"/>
        <w:jc w:val="both"/>
        <w:rPr>
          <w:rFonts w:ascii="Times New Roman" w:hAnsi="Times New Roman" w:cs="Times New Roman"/>
          <w:b/>
          <w:sz w:val="28"/>
          <w:szCs w:val="28"/>
          <w:lang w:val="kk-KZ"/>
        </w:rPr>
      </w:pPr>
    </w:p>
    <w:p w14:paraId="7C32BAF5" w14:textId="77777777" w:rsidR="002D34B9" w:rsidRDefault="002D34B9" w:rsidP="002D34B9">
      <w:pPr>
        <w:ind w:firstLine="708"/>
        <w:jc w:val="both"/>
        <w:rPr>
          <w:rFonts w:ascii="Times New Roman" w:hAnsi="Times New Roman" w:cs="Times New Roman"/>
          <w:sz w:val="28"/>
          <w:szCs w:val="28"/>
          <w:lang w:val="kk-KZ"/>
        </w:rPr>
      </w:pPr>
      <w:r w:rsidRPr="00C50152">
        <w:rPr>
          <w:rFonts w:ascii="Times New Roman" w:hAnsi="Times New Roman" w:cs="Times New Roman"/>
          <w:sz w:val="28"/>
          <w:szCs w:val="28"/>
        </w:rPr>
        <w:t xml:space="preserve">В настоящей диссертации использованы ссылки на следующие стандарты: </w:t>
      </w:r>
    </w:p>
    <w:p w14:paraId="413B392C" w14:textId="77777777" w:rsidR="002D34B9" w:rsidRPr="00A56841" w:rsidRDefault="002D34B9" w:rsidP="002D34B9">
      <w:pPr>
        <w:ind w:firstLine="708"/>
        <w:jc w:val="both"/>
        <w:rPr>
          <w:rFonts w:ascii="Times New Roman" w:hAnsi="Times New Roman" w:cs="Times New Roman"/>
          <w:sz w:val="28"/>
          <w:szCs w:val="28"/>
          <w:lang w:val="kk-KZ"/>
        </w:rPr>
      </w:pPr>
      <w:r w:rsidRPr="00C50152">
        <w:rPr>
          <w:rFonts w:ascii="Times New Roman" w:hAnsi="Times New Roman" w:cs="Times New Roman"/>
          <w:sz w:val="28"/>
          <w:szCs w:val="28"/>
        </w:rPr>
        <w:t>Закон Республики Казахстан «О науке» о</w:t>
      </w:r>
      <w:r>
        <w:rPr>
          <w:rFonts w:ascii="Times New Roman" w:hAnsi="Times New Roman" w:cs="Times New Roman"/>
          <w:sz w:val="28"/>
          <w:szCs w:val="28"/>
        </w:rPr>
        <w:t>т 18.02.2011 г. №407-IVЗРК; ГОС</w:t>
      </w:r>
      <w:r>
        <w:rPr>
          <w:rFonts w:ascii="Times New Roman" w:hAnsi="Times New Roman" w:cs="Times New Roman"/>
          <w:sz w:val="28"/>
          <w:szCs w:val="28"/>
          <w:lang w:val="kk-KZ"/>
        </w:rPr>
        <w:t>Т</w:t>
      </w:r>
      <w:r w:rsidRPr="00C50152">
        <w:rPr>
          <w:rFonts w:ascii="Times New Roman" w:hAnsi="Times New Roman" w:cs="Times New Roman"/>
          <w:sz w:val="28"/>
          <w:szCs w:val="28"/>
        </w:rPr>
        <w:t xml:space="preserve"> РК 5.04.034-2011. Государственный общеобразовательный стандарт образования Республики Казахстан. Послевузовское образование. Докторантура. Основные положения (изменения от 23 августа 2012 г. №1080); ГОСТ 7.1-2003. Библиографическая запись. Библиографическое описание. Общие требования и правила составления</w:t>
      </w:r>
    </w:p>
    <w:p w14:paraId="180D23AE" w14:textId="77777777" w:rsidR="002D34B9" w:rsidRDefault="002D34B9" w:rsidP="002D34B9">
      <w:pPr>
        <w:ind w:firstLine="708"/>
        <w:jc w:val="both"/>
        <w:rPr>
          <w:rFonts w:ascii="Times New Roman" w:hAnsi="Times New Roman" w:cs="Times New Roman"/>
          <w:sz w:val="28"/>
          <w:szCs w:val="28"/>
          <w:lang w:val="kk-KZ"/>
        </w:rPr>
      </w:pPr>
      <w:r w:rsidRPr="00A56841">
        <w:rPr>
          <w:rFonts w:ascii="Times New Roman" w:hAnsi="Times New Roman" w:cs="Times New Roman"/>
          <w:sz w:val="28"/>
          <w:szCs w:val="28"/>
          <w:lang w:val="kk-KZ"/>
        </w:rPr>
        <w:t xml:space="preserve">ГОСТ 7.32-2017. Система </w:t>
      </w:r>
      <w:proofErr w:type="spellStart"/>
      <w:r w:rsidRPr="00A56841">
        <w:rPr>
          <w:rFonts w:ascii="Times New Roman" w:hAnsi="Times New Roman" w:cs="Times New Roman"/>
          <w:sz w:val="28"/>
          <w:szCs w:val="28"/>
          <w:lang w:val="kk-KZ"/>
        </w:rPr>
        <w:t>стандартов</w:t>
      </w:r>
      <w:proofErr w:type="spellEnd"/>
      <w:r w:rsidRPr="00A56841">
        <w:rPr>
          <w:rFonts w:ascii="Times New Roman" w:hAnsi="Times New Roman" w:cs="Times New Roman"/>
          <w:sz w:val="28"/>
          <w:szCs w:val="28"/>
          <w:lang w:val="kk-KZ"/>
        </w:rPr>
        <w:t xml:space="preserve"> </w:t>
      </w:r>
      <w:proofErr w:type="spellStart"/>
      <w:r w:rsidRPr="00A56841">
        <w:rPr>
          <w:rFonts w:ascii="Times New Roman" w:hAnsi="Times New Roman" w:cs="Times New Roman"/>
          <w:sz w:val="28"/>
          <w:szCs w:val="28"/>
          <w:lang w:val="kk-KZ"/>
        </w:rPr>
        <w:t>по</w:t>
      </w:r>
      <w:proofErr w:type="spellEnd"/>
      <w:r w:rsidRPr="00A56841">
        <w:rPr>
          <w:rFonts w:ascii="Times New Roman" w:hAnsi="Times New Roman" w:cs="Times New Roman"/>
          <w:sz w:val="28"/>
          <w:szCs w:val="28"/>
          <w:lang w:val="kk-KZ"/>
        </w:rPr>
        <w:t xml:space="preserve"> </w:t>
      </w:r>
      <w:proofErr w:type="spellStart"/>
      <w:r w:rsidRPr="00A56841">
        <w:rPr>
          <w:rFonts w:ascii="Times New Roman" w:hAnsi="Times New Roman" w:cs="Times New Roman"/>
          <w:sz w:val="28"/>
          <w:szCs w:val="28"/>
          <w:lang w:val="kk-KZ"/>
        </w:rPr>
        <w:t>информации</w:t>
      </w:r>
      <w:proofErr w:type="spellEnd"/>
      <w:r w:rsidRPr="00A56841">
        <w:rPr>
          <w:rFonts w:ascii="Times New Roman" w:hAnsi="Times New Roman" w:cs="Times New Roman"/>
          <w:sz w:val="28"/>
          <w:szCs w:val="28"/>
          <w:lang w:val="kk-KZ"/>
        </w:rPr>
        <w:t xml:space="preserve">, </w:t>
      </w:r>
      <w:proofErr w:type="spellStart"/>
      <w:r w:rsidRPr="00A56841">
        <w:rPr>
          <w:rFonts w:ascii="Times New Roman" w:hAnsi="Times New Roman" w:cs="Times New Roman"/>
          <w:sz w:val="28"/>
          <w:szCs w:val="28"/>
          <w:lang w:val="kk-KZ"/>
        </w:rPr>
        <w:t>библиотечному</w:t>
      </w:r>
      <w:proofErr w:type="spellEnd"/>
      <w:r w:rsidRPr="00A56841">
        <w:rPr>
          <w:rFonts w:ascii="Times New Roman" w:hAnsi="Times New Roman" w:cs="Times New Roman"/>
          <w:sz w:val="28"/>
          <w:szCs w:val="28"/>
          <w:lang w:val="kk-KZ"/>
        </w:rPr>
        <w:t xml:space="preserve"> и </w:t>
      </w:r>
      <w:proofErr w:type="spellStart"/>
      <w:r w:rsidRPr="00A56841">
        <w:rPr>
          <w:rFonts w:ascii="Times New Roman" w:hAnsi="Times New Roman" w:cs="Times New Roman"/>
          <w:sz w:val="28"/>
          <w:szCs w:val="28"/>
          <w:lang w:val="kk-KZ"/>
        </w:rPr>
        <w:t>издательскому</w:t>
      </w:r>
      <w:proofErr w:type="spellEnd"/>
      <w:r w:rsidRPr="00A56841">
        <w:rPr>
          <w:rFonts w:ascii="Times New Roman" w:hAnsi="Times New Roman" w:cs="Times New Roman"/>
          <w:sz w:val="28"/>
          <w:szCs w:val="28"/>
          <w:lang w:val="kk-KZ"/>
        </w:rPr>
        <w:t xml:space="preserve"> делу. Отчет о </w:t>
      </w:r>
      <w:proofErr w:type="spellStart"/>
      <w:r w:rsidRPr="00A56841">
        <w:rPr>
          <w:rFonts w:ascii="Times New Roman" w:hAnsi="Times New Roman" w:cs="Times New Roman"/>
          <w:sz w:val="28"/>
          <w:szCs w:val="28"/>
          <w:lang w:val="kk-KZ"/>
        </w:rPr>
        <w:t>научно-исследовательской</w:t>
      </w:r>
      <w:proofErr w:type="spellEnd"/>
      <w:r w:rsidRPr="00A56841">
        <w:rPr>
          <w:rFonts w:ascii="Times New Roman" w:hAnsi="Times New Roman" w:cs="Times New Roman"/>
          <w:sz w:val="28"/>
          <w:szCs w:val="28"/>
          <w:lang w:val="kk-KZ"/>
        </w:rPr>
        <w:t xml:space="preserve"> </w:t>
      </w:r>
      <w:proofErr w:type="spellStart"/>
      <w:r w:rsidRPr="00A56841">
        <w:rPr>
          <w:rFonts w:ascii="Times New Roman" w:hAnsi="Times New Roman" w:cs="Times New Roman"/>
          <w:sz w:val="28"/>
          <w:szCs w:val="28"/>
          <w:lang w:val="kk-KZ"/>
        </w:rPr>
        <w:t>работе</w:t>
      </w:r>
      <w:proofErr w:type="spellEnd"/>
      <w:r w:rsidRPr="00A56841">
        <w:rPr>
          <w:rFonts w:ascii="Times New Roman" w:hAnsi="Times New Roman" w:cs="Times New Roman"/>
          <w:sz w:val="28"/>
          <w:szCs w:val="28"/>
          <w:lang w:val="kk-KZ"/>
        </w:rPr>
        <w:t xml:space="preserve">. Структура и </w:t>
      </w:r>
      <w:proofErr w:type="spellStart"/>
      <w:r w:rsidRPr="00A56841">
        <w:rPr>
          <w:rFonts w:ascii="Times New Roman" w:hAnsi="Times New Roman" w:cs="Times New Roman"/>
          <w:sz w:val="28"/>
          <w:szCs w:val="28"/>
          <w:lang w:val="kk-KZ"/>
        </w:rPr>
        <w:t>правила</w:t>
      </w:r>
      <w:proofErr w:type="spellEnd"/>
      <w:r w:rsidRPr="00A56841">
        <w:rPr>
          <w:rFonts w:ascii="Times New Roman" w:hAnsi="Times New Roman" w:cs="Times New Roman"/>
          <w:sz w:val="28"/>
          <w:szCs w:val="28"/>
          <w:lang w:val="kk-KZ"/>
        </w:rPr>
        <w:t xml:space="preserve"> оформления.</w:t>
      </w:r>
    </w:p>
    <w:p w14:paraId="4B1E83C1" w14:textId="77777777" w:rsidR="002D34B9" w:rsidRDefault="002D34B9" w:rsidP="002D34B9">
      <w:pPr>
        <w:rPr>
          <w:rFonts w:ascii="Times New Roman" w:hAnsi="Times New Roman" w:cs="Times New Roman"/>
          <w:sz w:val="28"/>
          <w:szCs w:val="28"/>
        </w:rPr>
      </w:pPr>
    </w:p>
    <w:p w14:paraId="6CB17022" w14:textId="77777777" w:rsidR="002D34B9" w:rsidRPr="00D62BC2" w:rsidRDefault="002D34B9" w:rsidP="002D34B9">
      <w:pPr>
        <w:rPr>
          <w:rFonts w:ascii="Times New Roman" w:hAnsi="Times New Roman" w:cs="Times New Roman"/>
          <w:sz w:val="28"/>
          <w:szCs w:val="28"/>
        </w:rPr>
      </w:pPr>
    </w:p>
    <w:p w14:paraId="6E27AD34" w14:textId="77777777" w:rsidR="002D34B9" w:rsidRPr="00D62BC2" w:rsidRDefault="002D34B9" w:rsidP="002D34B9">
      <w:pPr>
        <w:rPr>
          <w:rFonts w:ascii="Times New Roman" w:hAnsi="Times New Roman" w:cs="Times New Roman"/>
          <w:sz w:val="28"/>
          <w:szCs w:val="28"/>
        </w:rPr>
      </w:pPr>
    </w:p>
    <w:p w14:paraId="032C9077" w14:textId="77777777" w:rsidR="002D34B9" w:rsidRPr="00D62BC2" w:rsidRDefault="002D34B9" w:rsidP="002D34B9">
      <w:pPr>
        <w:rPr>
          <w:rFonts w:ascii="Times New Roman" w:hAnsi="Times New Roman" w:cs="Times New Roman"/>
          <w:sz w:val="28"/>
          <w:szCs w:val="28"/>
        </w:rPr>
      </w:pPr>
    </w:p>
    <w:p w14:paraId="5FAEE059" w14:textId="77777777" w:rsidR="002D34B9" w:rsidRPr="00D62BC2" w:rsidRDefault="002D34B9" w:rsidP="002D34B9">
      <w:pPr>
        <w:rPr>
          <w:rFonts w:ascii="Times New Roman" w:hAnsi="Times New Roman" w:cs="Times New Roman"/>
          <w:sz w:val="28"/>
          <w:szCs w:val="28"/>
        </w:rPr>
      </w:pPr>
    </w:p>
    <w:p w14:paraId="52E19C3C" w14:textId="77777777" w:rsidR="002D34B9" w:rsidRPr="00D62BC2" w:rsidRDefault="002D34B9" w:rsidP="002D34B9">
      <w:pPr>
        <w:rPr>
          <w:rFonts w:ascii="Times New Roman" w:hAnsi="Times New Roman" w:cs="Times New Roman"/>
          <w:sz w:val="28"/>
          <w:szCs w:val="28"/>
        </w:rPr>
      </w:pPr>
    </w:p>
    <w:p w14:paraId="34339BD7" w14:textId="77777777" w:rsidR="002D34B9" w:rsidRPr="00D62BC2" w:rsidRDefault="002D34B9" w:rsidP="002D34B9">
      <w:pPr>
        <w:rPr>
          <w:rFonts w:ascii="Times New Roman" w:hAnsi="Times New Roman" w:cs="Times New Roman"/>
          <w:sz w:val="28"/>
          <w:szCs w:val="28"/>
        </w:rPr>
      </w:pPr>
    </w:p>
    <w:p w14:paraId="3AEE4C1D" w14:textId="77777777" w:rsidR="002D34B9" w:rsidRPr="00D62BC2" w:rsidRDefault="002D34B9" w:rsidP="002D34B9">
      <w:pPr>
        <w:rPr>
          <w:rFonts w:ascii="Times New Roman" w:hAnsi="Times New Roman" w:cs="Times New Roman"/>
          <w:sz w:val="28"/>
          <w:szCs w:val="28"/>
        </w:rPr>
      </w:pPr>
    </w:p>
    <w:p w14:paraId="62EAD989" w14:textId="77777777" w:rsidR="002D34B9" w:rsidRPr="00D62BC2" w:rsidRDefault="002D34B9" w:rsidP="002D34B9">
      <w:pPr>
        <w:rPr>
          <w:rFonts w:ascii="Times New Roman" w:hAnsi="Times New Roman" w:cs="Times New Roman"/>
          <w:sz w:val="28"/>
          <w:szCs w:val="28"/>
        </w:rPr>
      </w:pPr>
    </w:p>
    <w:p w14:paraId="66A85746" w14:textId="77777777" w:rsidR="002D34B9" w:rsidRPr="00D62BC2" w:rsidRDefault="002D34B9" w:rsidP="002D34B9">
      <w:pPr>
        <w:rPr>
          <w:rFonts w:ascii="Times New Roman" w:hAnsi="Times New Roman" w:cs="Times New Roman"/>
          <w:sz w:val="28"/>
          <w:szCs w:val="28"/>
        </w:rPr>
      </w:pPr>
    </w:p>
    <w:p w14:paraId="632917F5" w14:textId="77777777" w:rsidR="002D34B9" w:rsidRPr="00D62BC2" w:rsidRDefault="002D34B9" w:rsidP="002D34B9">
      <w:pPr>
        <w:rPr>
          <w:rFonts w:ascii="Times New Roman" w:hAnsi="Times New Roman" w:cs="Times New Roman"/>
          <w:sz w:val="28"/>
          <w:szCs w:val="28"/>
        </w:rPr>
      </w:pPr>
    </w:p>
    <w:p w14:paraId="3A88F1B0" w14:textId="77777777" w:rsidR="002D34B9" w:rsidRPr="00D62BC2" w:rsidRDefault="002D34B9" w:rsidP="002D34B9">
      <w:pPr>
        <w:rPr>
          <w:rFonts w:ascii="Times New Roman" w:hAnsi="Times New Roman" w:cs="Times New Roman"/>
          <w:sz w:val="28"/>
          <w:szCs w:val="28"/>
        </w:rPr>
      </w:pPr>
    </w:p>
    <w:p w14:paraId="32ACC50E" w14:textId="77777777" w:rsidR="002D34B9" w:rsidRPr="00D62BC2" w:rsidRDefault="002D34B9" w:rsidP="002D34B9">
      <w:pPr>
        <w:rPr>
          <w:rFonts w:ascii="Times New Roman" w:hAnsi="Times New Roman" w:cs="Times New Roman"/>
          <w:sz w:val="28"/>
          <w:szCs w:val="28"/>
        </w:rPr>
      </w:pPr>
    </w:p>
    <w:p w14:paraId="291074F1" w14:textId="77777777" w:rsidR="002D34B9" w:rsidRPr="00D62BC2" w:rsidRDefault="002D34B9" w:rsidP="002D34B9">
      <w:pPr>
        <w:rPr>
          <w:rFonts w:ascii="Times New Roman" w:hAnsi="Times New Roman" w:cs="Times New Roman"/>
          <w:sz w:val="28"/>
          <w:szCs w:val="28"/>
        </w:rPr>
      </w:pPr>
    </w:p>
    <w:p w14:paraId="776306A2" w14:textId="77777777" w:rsidR="002D34B9" w:rsidRPr="00D62BC2" w:rsidRDefault="002D34B9" w:rsidP="002D34B9">
      <w:pPr>
        <w:rPr>
          <w:rFonts w:ascii="Times New Roman" w:hAnsi="Times New Roman" w:cs="Times New Roman"/>
          <w:sz w:val="28"/>
          <w:szCs w:val="28"/>
        </w:rPr>
      </w:pPr>
    </w:p>
    <w:p w14:paraId="2D0260D3" w14:textId="77777777" w:rsidR="002D34B9" w:rsidRDefault="002D34B9" w:rsidP="002D34B9">
      <w:pPr>
        <w:rPr>
          <w:rFonts w:ascii="Times New Roman" w:hAnsi="Times New Roman" w:cs="Times New Roman"/>
          <w:sz w:val="28"/>
          <w:szCs w:val="28"/>
        </w:rPr>
      </w:pPr>
    </w:p>
    <w:p w14:paraId="4F494EC0" w14:textId="77777777" w:rsidR="002D34B9" w:rsidRDefault="002D34B9" w:rsidP="002D34B9">
      <w:pPr>
        <w:tabs>
          <w:tab w:val="left" w:pos="4876"/>
        </w:tabs>
        <w:rPr>
          <w:rFonts w:ascii="Times New Roman" w:hAnsi="Times New Roman" w:cs="Times New Roman"/>
          <w:sz w:val="28"/>
          <w:szCs w:val="28"/>
        </w:rPr>
      </w:pPr>
      <w:r>
        <w:rPr>
          <w:rFonts w:ascii="Times New Roman" w:hAnsi="Times New Roman" w:cs="Times New Roman"/>
          <w:sz w:val="28"/>
          <w:szCs w:val="28"/>
        </w:rPr>
        <w:tab/>
      </w:r>
    </w:p>
    <w:p w14:paraId="4A5EFC42" w14:textId="77777777" w:rsidR="002D34B9" w:rsidRDefault="002D34B9" w:rsidP="002D34B9">
      <w:pPr>
        <w:tabs>
          <w:tab w:val="left" w:pos="4876"/>
        </w:tabs>
        <w:rPr>
          <w:rFonts w:ascii="Times New Roman" w:hAnsi="Times New Roman" w:cs="Times New Roman"/>
          <w:sz w:val="28"/>
          <w:szCs w:val="28"/>
        </w:rPr>
      </w:pPr>
    </w:p>
    <w:p w14:paraId="39004805" w14:textId="77777777" w:rsidR="002D34B9" w:rsidRDefault="002D34B9" w:rsidP="002D34B9">
      <w:pPr>
        <w:tabs>
          <w:tab w:val="left" w:pos="4876"/>
        </w:tabs>
        <w:rPr>
          <w:rFonts w:ascii="Times New Roman" w:hAnsi="Times New Roman" w:cs="Times New Roman"/>
          <w:sz w:val="28"/>
          <w:szCs w:val="28"/>
        </w:rPr>
      </w:pPr>
    </w:p>
    <w:p w14:paraId="5AD7ABB3" w14:textId="77777777" w:rsidR="002D34B9" w:rsidRDefault="002D34B9" w:rsidP="002D34B9">
      <w:pPr>
        <w:tabs>
          <w:tab w:val="left" w:pos="4876"/>
        </w:tabs>
        <w:rPr>
          <w:rFonts w:ascii="Times New Roman" w:hAnsi="Times New Roman" w:cs="Times New Roman"/>
          <w:sz w:val="28"/>
          <w:szCs w:val="28"/>
        </w:rPr>
      </w:pPr>
    </w:p>
    <w:p w14:paraId="1EE2E199" w14:textId="77777777" w:rsidR="002D34B9" w:rsidRDefault="002D34B9" w:rsidP="002D34B9">
      <w:pPr>
        <w:tabs>
          <w:tab w:val="left" w:pos="4876"/>
        </w:tabs>
        <w:rPr>
          <w:rFonts w:ascii="Times New Roman" w:hAnsi="Times New Roman" w:cs="Times New Roman"/>
          <w:sz w:val="28"/>
          <w:szCs w:val="28"/>
        </w:rPr>
      </w:pPr>
    </w:p>
    <w:p w14:paraId="00F56FD2" w14:textId="77777777" w:rsidR="002D34B9" w:rsidRDefault="002D34B9" w:rsidP="002D34B9">
      <w:pPr>
        <w:tabs>
          <w:tab w:val="left" w:pos="4876"/>
        </w:tabs>
        <w:rPr>
          <w:rFonts w:ascii="Times New Roman" w:hAnsi="Times New Roman" w:cs="Times New Roman"/>
          <w:sz w:val="28"/>
          <w:szCs w:val="28"/>
        </w:rPr>
      </w:pPr>
    </w:p>
    <w:p w14:paraId="62CF7878" w14:textId="77777777" w:rsidR="002D34B9" w:rsidRDefault="002D34B9" w:rsidP="002D34B9">
      <w:pPr>
        <w:tabs>
          <w:tab w:val="left" w:pos="4876"/>
        </w:tabs>
        <w:rPr>
          <w:rFonts w:ascii="Times New Roman" w:hAnsi="Times New Roman" w:cs="Times New Roman"/>
          <w:sz w:val="28"/>
          <w:szCs w:val="28"/>
        </w:rPr>
      </w:pPr>
    </w:p>
    <w:p w14:paraId="4C4D81BD" w14:textId="77777777" w:rsidR="002D34B9" w:rsidRDefault="002D34B9" w:rsidP="002D34B9">
      <w:pPr>
        <w:tabs>
          <w:tab w:val="left" w:pos="4876"/>
        </w:tabs>
        <w:rPr>
          <w:rFonts w:ascii="Times New Roman" w:hAnsi="Times New Roman" w:cs="Times New Roman"/>
          <w:sz w:val="28"/>
          <w:szCs w:val="28"/>
        </w:rPr>
      </w:pPr>
    </w:p>
    <w:p w14:paraId="54771569" w14:textId="77777777" w:rsidR="002D34B9" w:rsidRDefault="002D34B9" w:rsidP="002D34B9">
      <w:pPr>
        <w:tabs>
          <w:tab w:val="left" w:pos="4876"/>
        </w:tabs>
        <w:rPr>
          <w:rFonts w:ascii="Times New Roman" w:hAnsi="Times New Roman" w:cs="Times New Roman"/>
          <w:sz w:val="28"/>
          <w:szCs w:val="28"/>
        </w:rPr>
      </w:pPr>
    </w:p>
    <w:p w14:paraId="777D509B" w14:textId="77777777" w:rsidR="002D34B9" w:rsidRDefault="002D34B9" w:rsidP="002D34B9">
      <w:pPr>
        <w:tabs>
          <w:tab w:val="left" w:pos="4876"/>
        </w:tabs>
        <w:rPr>
          <w:rFonts w:ascii="Times New Roman" w:hAnsi="Times New Roman" w:cs="Times New Roman"/>
          <w:sz w:val="28"/>
          <w:szCs w:val="28"/>
        </w:rPr>
      </w:pPr>
    </w:p>
    <w:p w14:paraId="1D8A46FE" w14:textId="77777777" w:rsidR="002D34B9" w:rsidRDefault="002D34B9" w:rsidP="002D34B9">
      <w:pPr>
        <w:tabs>
          <w:tab w:val="left" w:pos="4876"/>
        </w:tabs>
        <w:rPr>
          <w:rFonts w:ascii="Times New Roman" w:hAnsi="Times New Roman" w:cs="Times New Roman"/>
          <w:sz w:val="28"/>
          <w:szCs w:val="28"/>
        </w:rPr>
      </w:pPr>
    </w:p>
    <w:p w14:paraId="5CD23B57" w14:textId="77777777" w:rsidR="002D34B9" w:rsidRDefault="002D34B9" w:rsidP="002D34B9">
      <w:pPr>
        <w:tabs>
          <w:tab w:val="left" w:pos="4876"/>
        </w:tabs>
        <w:rPr>
          <w:rFonts w:ascii="Times New Roman" w:hAnsi="Times New Roman" w:cs="Times New Roman"/>
          <w:sz w:val="28"/>
          <w:szCs w:val="28"/>
        </w:rPr>
      </w:pPr>
    </w:p>
    <w:p w14:paraId="2338CE17" w14:textId="77777777" w:rsidR="00104564" w:rsidRDefault="00104564" w:rsidP="002D34B9">
      <w:pPr>
        <w:tabs>
          <w:tab w:val="left" w:pos="4876"/>
        </w:tabs>
        <w:rPr>
          <w:rFonts w:ascii="Times New Roman" w:hAnsi="Times New Roman" w:cs="Times New Roman"/>
          <w:sz w:val="28"/>
          <w:szCs w:val="28"/>
        </w:rPr>
      </w:pPr>
    </w:p>
    <w:p w14:paraId="21AA8FDC" w14:textId="77777777" w:rsidR="00104564" w:rsidRDefault="00104564" w:rsidP="002D34B9">
      <w:pPr>
        <w:tabs>
          <w:tab w:val="left" w:pos="4876"/>
        </w:tabs>
        <w:rPr>
          <w:rFonts w:ascii="Times New Roman" w:hAnsi="Times New Roman" w:cs="Times New Roman"/>
          <w:sz w:val="28"/>
          <w:szCs w:val="28"/>
        </w:rPr>
      </w:pPr>
    </w:p>
    <w:p w14:paraId="7C5EF862" w14:textId="77777777" w:rsidR="002D34B9" w:rsidRDefault="002D34B9" w:rsidP="002D34B9">
      <w:pPr>
        <w:tabs>
          <w:tab w:val="left" w:pos="4876"/>
        </w:tabs>
        <w:rPr>
          <w:rFonts w:ascii="Times New Roman" w:hAnsi="Times New Roman" w:cs="Times New Roman"/>
          <w:sz w:val="28"/>
          <w:szCs w:val="28"/>
        </w:rPr>
      </w:pPr>
    </w:p>
    <w:p w14:paraId="454F5604" w14:textId="77777777" w:rsidR="00475457" w:rsidRDefault="00475457" w:rsidP="002D34B9">
      <w:pPr>
        <w:tabs>
          <w:tab w:val="left" w:pos="4876"/>
        </w:tabs>
        <w:rPr>
          <w:rFonts w:ascii="Times New Roman" w:hAnsi="Times New Roman" w:cs="Times New Roman"/>
          <w:sz w:val="28"/>
          <w:szCs w:val="28"/>
        </w:rPr>
      </w:pPr>
    </w:p>
    <w:p w14:paraId="18247C89" w14:textId="77777777" w:rsidR="00A02DBF" w:rsidRDefault="00A02DBF" w:rsidP="002D34B9">
      <w:pPr>
        <w:tabs>
          <w:tab w:val="left" w:pos="4876"/>
        </w:tabs>
        <w:rPr>
          <w:rFonts w:ascii="Times New Roman" w:hAnsi="Times New Roman" w:cs="Times New Roman"/>
          <w:sz w:val="28"/>
          <w:szCs w:val="28"/>
        </w:rPr>
      </w:pPr>
    </w:p>
    <w:p w14:paraId="626BD42A" w14:textId="77777777" w:rsidR="002D34B9" w:rsidRDefault="002D34B9" w:rsidP="00152454">
      <w:pPr>
        <w:pStyle w:val="1"/>
      </w:pPr>
      <w:bookmarkStart w:id="1" w:name="_Toc227864449"/>
      <w:r w:rsidRPr="00DE0391">
        <w:lastRenderedPageBreak/>
        <w:t>ОПРЕДЕЛЕНИЯ</w:t>
      </w:r>
      <w:bookmarkEnd w:id="1"/>
    </w:p>
    <w:p w14:paraId="294E583B" w14:textId="77777777" w:rsidR="00152454" w:rsidRPr="00DE0391" w:rsidRDefault="00152454" w:rsidP="00152454">
      <w:pPr>
        <w:pStyle w:val="1"/>
        <w:rPr>
          <w:b w:val="0"/>
        </w:rPr>
      </w:pPr>
    </w:p>
    <w:p w14:paraId="5DB7462B" w14:textId="77777777" w:rsidR="002D34B9" w:rsidRPr="00DE0391" w:rsidRDefault="002D34B9" w:rsidP="002D34B9">
      <w:pPr>
        <w:ind w:firstLine="708"/>
        <w:jc w:val="both"/>
        <w:rPr>
          <w:rFonts w:ascii="Times New Roman" w:hAnsi="Times New Roman" w:cs="Times New Roman"/>
          <w:sz w:val="28"/>
          <w:szCs w:val="28"/>
        </w:rPr>
      </w:pPr>
      <w:r w:rsidRPr="00DE0391">
        <w:rPr>
          <w:rFonts w:ascii="Times New Roman" w:hAnsi="Times New Roman" w:cs="Times New Roman"/>
          <w:sz w:val="28"/>
          <w:szCs w:val="28"/>
        </w:rPr>
        <w:t>В данной диссертации использовались следующие соответствующие термины определения:</w:t>
      </w:r>
    </w:p>
    <w:p w14:paraId="5B0BC393" w14:textId="77777777" w:rsidR="002D34B9" w:rsidRPr="00DE0391" w:rsidRDefault="002D34B9" w:rsidP="002D34B9">
      <w:pPr>
        <w:ind w:firstLine="708"/>
        <w:jc w:val="both"/>
        <w:rPr>
          <w:rFonts w:ascii="Times New Roman" w:hAnsi="Times New Roman" w:cs="Times New Roman"/>
          <w:sz w:val="28"/>
          <w:szCs w:val="28"/>
        </w:rPr>
      </w:pPr>
      <w:r w:rsidRPr="00DE0391">
        <w:rPr>
          <w:rFonts w:ascii="Times New Roman" w:hAnsi="Times New Roman" w:cs="Times New Roman"/>
          <w:b/>
          <w:sz w:val="28"/>
          <w:szCs w:val="28"/>
        </w:rPr>
        <w:t>Метаболиты</w:t>
      </w:r>
      <w:r w:rsidRPr="00DE0391">
        <w:rPr>
          <w:rFonts w:ascii="Times New Roman" w:hAnsi="Times New Roman" w:cs="Times New Roman"/>
          <w:sz w:val="28"/>
          <w:szCs w:val="28"/>
        </w:rPr>
        <w:t xml:space="preserve"> </w:t>
      </w:r>
      <w:r>
        <w:rPr>
          <w:rFonts w:ascii="Times New Roman" w:hAnsi="Times New Roman" w:cs="Times New Roman"/>
          <w:sz w:val="28"/>
          <w:szCs w:val="28"/>
        </w:rPr>
        <w:t>–</w:t>
      </w:r>
      <w:r w:rsidRPr="00DE0391">
        <w:rPr>
          <w:rFonts w:ascii="Times New Roman" w:hAnsi="Times New Roman" w:cs="Times New Roman"/>
          <w:sz w:val="28"/>
          <w:szCs w:val="28"/>
        </w:rPr>
        <w:t xml:space="preserve"> продукты метаболизма каких-либо соединений.</w:t>
      </w:r>
    </w:p>
    <w:p w14:paraId="6D5AC414" w14:textId="77777777" w:rsidR="002D34B9" w:rsidRDefault="002D34B9" w:rsidP="002D34B9">
      <w:pPr>
        <w:ind w:firstLine="708"/>
        <w:jc w:val="both"/>
        <w:rPr>
          <w:rFonts w:ascii="Times New Roman" w:hAnsi="Times New Roman" w:cs="Times New Roman"/>
          <w:sz w:val="28"/>
          <w:szCs w:val="28"/>
          <w:lang w:val="kk-KZ"/>
        </w:rPr>
      </w:pPr>
      <w:r w:rsidRPr="00DE0391">
        <w:rPr>
          <w:rFonts w:ascii="Times New Roman" w:hAnsi="Times New Roman" w:cs="Times New Roman"/>
          <w:b/>
          <w:sz w:val="28"/>
          <w:szCs w:val="28"/>
          <w:lang w:val="kk-KZ"/>
        </w:rPr>
        <w:t>Экстракт</w:t>
      </w:r>
      <w:r>
        <w:rPr>
          <w:rFonts w:ascii="Times New Roman" w:hAnsi="Times New Roman" w:cs="Times New Roman"/>
          <w:sz w:val="28"/>
          <w:szCs w:val="28"/>
          <w:lang w:val="kk-KZ"/>
        </w:rPr>
        <w:t xml:space="preserve"> – </w:t>
      </w:r>
      <w:r>
        <w:rPr>
          <w:rFonts w:ascii="Times New Roman" w:hAnsi="Times New Roman" w:cs="Times New Roman"/>
          <w:sz w:val="28"/>
          <w:szCs w:val="28"/>
        </w:rPr>
        <w:t xml:space="preserve">концентрированное вещество извлеченное из лекарственного </w:t>
      </w:r>
      <w:proofErr w:type="spellStart"/>
      <w:r w:rsidRPr="00DE0391">
        <w:rPr>
          <w:rFonts w:ascii="Times New Roman" w:hAnsi="Times New Roman" w:cs="Times New Roman"/>
          <w:sz w:val="28"/>
          <w:szCs w:val="28"/>
          <w:lang w:val="kk-KZ"/>
        </w:rPr>
        <w:t>растительно</w:t>
      </w:r>
      <w:r>
        <w:rPr>
          <w:rFonts w:ascii="Times New Roman" w:hAnsi="Times New Roman" w:cs="Times New Roman"/>
          <w:sz w:val="28"/>
          <w:szCs w:val="28"/>
          <w:lang w:val="kk-KZ"/>
        </w:rPr>
        <w:t>го</w:t>
      </w:r>
      <w:proofErr w:type="spellEnd"/>
      <w:r>
        <w:rPr>
          <w:rFonts w:ascii="Times New Roman" w:hAnsi="Times New Roman" w:cs="Times New Roman"/>
          <w:sz w:val="28"/>
          <w:szCs w:val="28"/>
          <w:lang w:val="kk-KZ"/>
        </w:rPr>
        <w:t xml:space="preserve"> </w:t>
      </w:r>
      <w:r>
        <w:rPr>
          <w:rFonts w:ascii="Times New Roman" w:hAnsi="Times New Roman" w:cs="Times New Roman"/>
          <w:sz w:val="28"/>
          <w:szCs w:val="28"/>
        </w:rPr>
        <w:t>сырья</w:t>
      </w:r>
      <w:r w:rsidRPr="00DE0391">
        <w:rPr>
          <w:rFonts w:ascii="Times New Roman" w:hAnsi="Times New Roman" w:cs="Times New Roman"/>
          <w:sz w:val="28"/>
          <w:szCs w:val="28"/>
          <w:lang w:val="kk-KZ"/>
        </w:rPr>
        <w:t xml:space="preserve"> </w:t>
      </w:r>
      <w:proofErr w:type="spellStart"/>
      <w:r w:rsidRPr="00DE0391">
        <w:rPr>
          <w:rFonts w:ascii="Times New Roman" w:hAnsi="Times New Roman" w:cs="Times New Roman"/>
          <w:sz w:val="28"/>
          <w:szCs w:val="28"/>
          <w:lang w:val="kk-KZ"/>
        </w:rPr>
        <w:t>или</w:t>
      </w:r>
      <w:proofErr w:type="spellEnd"/>
      <w:r w:rsidRPr="00DE0391">
        <w:rPr>
          <w:rFonts w:ascii="Times New Roman" w:hAnsi="Times New Roman" w:cs="Times New Roman"/>
          <w:sz w:val="28"/>
          <w:szCs w:val="28"/>
          <w:lang w:val="kk-KZ"/>
        </w:rPr>
        <w:t xml:space="preserve"> </w:t>
      </w:r>
      <w:proofErr w:type="spellStart"/>
      <w:r w:rsidRPr="00DE0391">
        <w:rPr>
          <w:rFonts w:ascii="Times New Roman" w:hAnsi="Times New Roman" w:cs="Times New Roman"/>
          <w:sz w:val="28"/>
          <w:szCs w:val="28"/>
          <w:lang w:val="kk-KZ"/>
        </w:rPr>
        <w:t>животного</w:t>
      </w:r>
      <w:proofErr w:type="spellEnd"/>
      <w:r w:rsidRPr="00DE0391">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происхождения</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представляющие</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собой</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подвижные</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вязкие</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жидкости</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или</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сухие</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массы</w:t>
      </w:r>
      <w:proofErr w:type="spellEnd"/>
      <w:r>
        <w:rPr>
          <w:rFonts w:ascii="Times New Roman" w:hAnsi="Times New Roman" w:cs="Times New Roman"/>
          <w:sz w:val="28"/>
          <w:szCs w:val="28"/>
          <w:lang w:val="kk-KZ"/>
        </w:rPr>
        <w:t>.</w:t>
      </w:r>
    </w:p>
    <w:p w14:paraId="4E211FC3" w14:textId="77777777" w:rsidR="002D34B9" w:rsidRDefault="002D34B9" w:rsidP="002D34B9">
      <w:pPr>
        <w:ind w:firstLine="708"/>
        <w:jc w:val="both"/>
        <w:rPr>
          <w:rFonts w:ascii="Times New Roman" w:hAnsi="Times New Roman" w:cs="Times New Roman"/>
          <w:sz w:val="28"/>
          <w:szCs w:val="28"/>
          <w:lang w:val="kk-KZ"/>
        </w:rPr>
      </w:pPr>
      <w:proofErr w:type="spellStart"/>
      <w:r w:rsidRPr="00674CEA">
        <w:rPr>
          <w:rFonts w:ascii="Times New Roman" w:hAnsi="Times New Roman" w:cs="Times New Roman"/>
          <w:b/>
          <w:bCs/>
          <w:sz w:val="28"/>
          <w:szCs w:val="28"/>
          <w:lang w:val="kk-KZ"/>
        </w:rPr>
        <w:t>Зелёные</w:t>
      </w:r>
      <w:proofErr w:type="spellEnd"/>
      <w:r w:rsidRPr="00674CEA">
        <w:rPr>
          <w:rFonts w:ascii="Times New Roman" w:hAnsi="Times New Roman" w:cs="Times New Roman"/>
          <w:b/>
          <w:bCs/>
          <w:sz w:val="28"/>
          <w:szCs w:val="28"/>
          <w:lang w:val="kk-KZ"/>
        </w:rPr>
        <w:t xml:space="preserve"> методы </w:t>
      </w:r>
      <w:proofErr w:type="spellStart"/>
      <w:r w:rsidRPr="00674CEA">
        <w:rPr>
          <w:rFonts w:ascii="Times New Roman" w:hAnsi="Times New Roman" w:cs="Times New Roman"/>
          <w:b/>
          <w:bCs/>
          <w:sz w:val="28"/>
          <w:szCs w:val="28"/>
          <w:lang w:val="kk-KZ"/>
        </w:rPr>
        <w:t>экстракции</w:t>
      </w:r>
      <w:proofErr w:type="spellEnd"/>
      <w:r>
        <w:rPr>
          <w:rFonts w:ascii="Times New Roman" w:hAnsi="Times New Roman" w:cs="Times New Roman"/>
          <w:sz w:val="28"/>
          <w:szCs w:val="28"/>
          <w:lang w:val="kk-KZ"/>
        </w:rPr>
        <w:t xml:space="preserve"> – </w:t>
      </w:r>
      <w:proofErr w:type="spellStart"/>
      <w:r w:rsidRPr="00674CEA">
        <w:rPr>
          <w:rFonts w:ascii="Times New Roman" w:hAnsi="Times New Roman" w:cs="Times New Roman"/>
          <w:sz w:val="28"/>
          <w:szCs w:val="28"/>
          <w:lang w:val="kk-KZ"/>
        </w:rPr>
        <w:t>совокупность</w:t>
      </w:r>
      <w:proofErr w:type="spellEnd"/>
      <w:r>
        <w:rPr>
          <w:rFonts w:ascii="Times New Roman" w:hAnsi="Times New Roman" w:cs="Times New Roman"/>
          <w:sz w:val="28"/>
          <w:szCs w:val="28"/>
          <w:lang w:val="kk-KZ"/>
        </w:rPr>
        <w:t xml:space="preserve"> </w:t>
      </w:r>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технологий</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выделения</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биологически</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активных</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соединений</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из</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природного</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сырья</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основанных</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на</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принципах</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Green</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Chemistry</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включающих</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снижение</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использования</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токсичных</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растворителей</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энергосбережение</w:t>
      </w:r>
      <w:proofErr w:type="spellEnd"/>
      <w:r w:rsidRPr="00674CEA">
        <w:rPr>
          <w:rFonts w:ascii="Times New Roman" w:hAnsi="Times New Roman" w:cs="Times New Roman"/>
          <w:sz w:val="28"/>
          <w:szCs w:val="28"/>
          <w:lang w:val="kk-KZ"/>
        </w:rPr>
        <w:t xml:space="preserve"> и </w:t>
      </w:r>
      <w:proofErr w:type="spellStart"/>
      <w:r w:rsidRPr="00674CEA">
        <w:rPr>
          <w:rFonts w:ascii="Times New Roman" w:hAnsi="Times New Roman" w:cs="Times New Roman"/>
          <w:sz w:val="28"/>
          <w:szCs w:val="28"/>
          <w:lang w:val="kk-KZ"/>
        </w:rPr>
        <w:t>сохранение</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биологической</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активности</w:t>
      </w:r>
      <w:proofErr w:type="spellEnd"/>
      <w:r w:rsidRPr="00674CE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67CC5647" w14:textId="7E5CFC4E" w:rsidR="002D34B9" w:rsidRDefault="002D34B9" w:rsidP="002D34B9">
      <w:pPr>
        <w:ind w:firstLine="708"/>
        <w:jc w:val="both"/>
        <w:rPr>
          <w:rFonts w:ascii="Times New Roman" w:hAnsi="Times New Roman" w:cs="Times New Roman"/>
          <w:sz w:val="28"/>
          <w:szCs w:val="28"/>
          <w:lang w:val="kk-KZ"/>
        </w:rPr>
      </w:pPr>
      <w:proofErr w:type="spellStart"/>
      <w:r w:rsidRPr="00674CEA">
        <w:rPr>
          <w:rFonts w:ascii="Times New Roman" w:hAnsi="Times New Roman" w:cs="Times New Roman"/>
          <w:b/>
          <w:bCs/>
          <w:sz w:val="28"/>
          <w:szCs w:val="28"/>
          <w:lang w:val="kk-KZ"/>
        </w:rPr>
        <w:t>Сверхкритическая</w:t>
      </w:r>
      <w:proofErr w:type="spellEnd"/>
      <w:r w:rsidRPr="00674CEA">
        <w:rPr>
          <w:rFonts w:ascii="Times New Roman" w:hAnsi="Times New Roman" w:cs="Times New Roman"/>
          <w:b/>
          <w:bCs/>
          <w:sz w:val="28"/>
          <w:szCs w:val="28"/>
          <w:lang w:val="kk-KZ"/>
        </w:rPr>
        <w:t xml:space="preserve"> CO</w:t>
      </w:r>
      <w:r w:rsidR="00FF08D3">
        <w:rPr>
          <w:rFonts w:ascii="Times New Roman" w:hAnsi="Times New Roman" w:cs="Times New Roman"/>
          <w:b/>
          <w:bCs/>
          <w:sz w:val="28"/>
          <w:szCs w:val="28"/>
          <w:vertAlign w:val="subscript"/>
          <w:lang w:val="kk-KZ"/>
        </w:rPr>
        <w:t>2</w:t>
      </w:r>
      <w:r w:rsidRPr="00674CEA">
        <w:rPr>
          <w:rFonts w:ascii="Times New Roman" w:hAnsi="Times New Roman" w:cs="Times New Roman"/>
          <w:b/>
          <w:bCs/>
          <w:sz w:val="28"/>
          <w:szCs w:val="28"/>
          <w:lang w:val="kk-KZ"/>
        </w:rPr>
        <w:t>-экстракция (ScCO</w:t>
      </w:r>
      <w:r w:rsidR="006C2103">
        <w:rPr>
          <w:rFonts w:ascii="Times New Roman" w:hAnsi="Times New Roman" w:cs="Times New Roman"/>
          <w:b/>
          <w:bCs/>
          <w:sz w:val="28"/>
          <w:szCs w:val="28"/>
          <w:vertAlign w:val="subscript"/>
          <w:lang w:val="kk-KZ"/>
        </w:rPr>
        <w:t>2</w:t>
      </w:r>
      <w:r w:rsidRPr="00674CEA">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 xml:space="preserve">– </w:t>
      </w:r>
      <w:r w:rsidRPr="00674CEA">
        <w:rPr>
          <w:rFonts w:ascii="Times New Roman" w:hAnsi="Times New Roman" w:cs="Times New Roman"/>
          <w:sz w:val="28"/>
          <w:szCs w:val="28"/>
          <w:lang w:val="kk-KZ"/>
        </w:rPr>
        <w:t xml:space="preserve">метод </w:t>
      </w:r>
      <w:proofErr w:type="spellStart"/>
      <w:r w:rsidRPr="00674CEA">
        <w:rPr>
          <w:rFonts w:ascii="Times New Roman" w:hAnsi="Times New Roman" w:cs="Times New Roman"/>
          <w:sz w:val="28"/>
          <w:szCs w:val="28"/>
          <w:lang w:val="kk-KZ"/>
        </w:rPr>
        <w:t>извлечения</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веществ</w:t>
      </w:r>
      <w:proofErr w:type="spellEnd"/>
      <w:r w:rsidRPr="00674CEA">
        <w:rPr>
          <w:rFonts w:ascii="Times New Roman" w:hAnsi="Times New Roman" w:cs="Times New Roman"/>
          <w:sz w:val="28"/>
          <w:szCs w:val="28"/>
          <w:lang w:val="kk-KZ"/>
        </w:rPr>
        <w:t xml:space="preserve"> с </w:t>
      </w:r>
      <w:proofErr w:type="spellStart"/>
      <w:r w:rsidRPr="00674CEA">
        <w:rPr>
          <w:rFonts w:ascii="Times New Roman" w:hAnsi="Times New Roman" w:cs="Times New Roman"/>
          <w:sz w:val="28"/>
          <w:szCs w:val="28"/>
          <w:lang w:val="kk-KZ"/>
        </w:rPr>
        <w:t>использованием</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диоксида</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углерода</w:t>
      </w:r>
      <w:proofErr w:type="spellEnd"/>
      <w:r w:rsidRPr="00674CEA">
        <w:rPr>
          <w:rFonts w:ascii="Times New Roman" w:hAnsi="Times New Roman" w:cs="Times New Roman"/>
          <w:sz w:val="28"/>
          <w:szCs w:val="28"/>
          <w:lang w:val="kk-KZ"/>
        </w:rPr>
        <w:t xml:space="preserve"> в </w:t>
      </w:r>
      <w:proofErr w:type="spellStart"/>
      <w:r w:rsidRPr="00674CEA">
        <w:rPr>
          <w:rFonts w:ascii="Times New Roman" w:hAnsi="Times New Roman" w:cs="Times New Roman"/>
          <w:sz w:val="28"/>
          <w:szCs w:val="28"/>
          <w:lang w:val="kk-KZ"/>
        </w:rPr>
        <w:t>сверхкритическом</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состоянии</w:t>
      </w:r>
      <w:proofErr w:type="spellEnd"/>
      <w:r w:rsidRPr="00674CEA">
        <w:rPr>
          <w:rFonts w:ascii="Times New Roman" w:hAnsi="Times New Roman" w:cs="Times New Roman"/>
          <w:sz w:val="28"/>
          <w:szCs w:val="28"/>
          <w:lang w:val="kk-KZ"/>
        </w:rPr>
        <w:t xml:space="preserve"> в </w:t>
      </w:r>
      <w:proofErr w:type="spellStart"/>
      <w:r w:rsidRPr="00674CEA">
        <w:rPr>
          <w:rFonts w:ascii="Times New Roman" w:hAnsi="Times New Roman" w:cs="Times New Roman"/>
          <w:sz w:val="28"/>
          <w:szCs w:val="28"/>
          <w:lang w:val="kk-KZ"/>
        </w:rPr>
        <w:t>качестве</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растворителя</w:t>
      </w:r>
      <w:proofErr w:type="spellEnd"/>
      <w:r w:rsidRPr="00674CEA">
        <w:rPr>
          <w:rFonts w:ascii="Times New Roman" w:hAnsi="Times New Roman" w:cs="Times New Roman"/>
          <w:sz w:val="28"/>
          <w:szCs w:val="28"/>
          <w:lang w:val="kk-KZ"/>
        </w:rPr>
        <w:t>.</w:t>
      </w:r>
    </w:p>
    <w:p w14:paraId="2516C4DA" w14:textId="77777777" w:rsidR="002D34B9" w:rsidRDefault="002D34B9" w:rsidP="002D34B9">
      <w:pPr>
        <w:ind w:firstLine="708"/>
        <w:jc w:val="both"/>
        <w:rPr>
          <w:rFonts w:ascii="Times New Roman" w:hAnsi="Times New Roman" w:cs="Times New Roman"/>
          <w:sz w:val="28"/>
          <w:szCs w:val="28"/>
          <w:lang w:val="kk-KZ"/>
        </w:rPr>
      </w:pPr>
      <w:proofErr w:type="spellStart"/>
      <w:r w:rsidRPr="00674CEA">
        <w:rPr>
          <w:rFonts w:ascii="Times New Roman" w:hAnsi="Times New Roman" w:cs="Times New Roman"/>
          <w:b/>
          <w:bCs/>
          <w:sz w:val="28"/>
          <w:szCs w:val="28"/>
          <w:lang w:val="kk-KZ"/>
        </w:rPr>
        <w:t>Субкритическая</w:t>
      </w:r>
      <w:proofErr w:type="spellEnd"/>
      <w:r w:rsidRPr="00674CEA">
        <w:rPr>
          <w:rFonts w:ascii="Times New Roman" w:hAnsi="Times New Roman" w:cs="Times New Roman"/>
          <w:b/>
          <w:bCs/>
          <w:sz w:val="28"/>
          <w:szCs w:val="28"/>
          <w:lang w:val="kk-KZ"/>
        </w:rPr>
        <w:t xml:space="preserve"> </w:t>
      </w:r>
      <w:proofErr w:type="spellStart"/>
      <w:r w:rsidRPr="00674CEA">
        <w:rPr>
          <w:rFonts w:ascii="Times New Roman" w:hAnsi="Times New Roman" w:cs="Times New Roman"/>
          <w:b/>
          <w:bCs/>
          <w:sz w:val="28"/>
          <w:szCs w:val="28"/>
          <w:lang w:val="kk-KZ"/>
        </w:rPr>
        <w:t>этанольная</w:t>
      </w:r>
      <w:proofErr w:type="spellEnd"/>
      <w:r w:rsidRPr="00674CEA">
        <w:rPr>
          <w:rFonts w:ascii="Times New Roman" w:hAnsi="Times New Roman" w:cs="Times New Roman"/>
          <w:b/>
          <w:bCs/>
          <w:sz w:val="28"/>
          <w:szCs w:val="28"/>
          <w:lang w:val="kk-KZ"/>
        </w:rPr>
        <w:t xml:space="preserve"> экстракция (</w:t>
      </w:r>
      <w:proofErr w:type="spellStart"/>
      <w:r w:rsidRPr="00674CEA">
        <w:rPr>
          <w:rFonts w:ascii="Times New Roman" w:hAnsi="Times New Roman" w:cs="Times New Roman"/>
          <w:b/>
          <w:bCs/>
          <w:sz w:val="28"/>
          <w:szCs w:val="28"/>
          <w:lang w:val="kk-KZ"/>
        </w:rPr>
        <w:t>sbcEtOH</w:t>
      </w:r>
      <w:proofErr w:type="spellEnd"/>
      <w:r w:rsidRPr="00674CEA">
        <w:rPr>
          <w:rFonts w:ascii="Times New Roman" w:hAnsi="Times New Roman" w:cs="Times New Roman"/>
          <w:b/>
          <w:bCs/>
          <w:sz w:val="28"/>
          <w:szCs w:val="28"/>
          <w:lang w:val="kk-KZ"/>
        </w:rPr>
        <w:t>)</w:t>
      </w:r>
      <w:r w:rsidRPr="00674CE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674CEA">
        <w:rPr>
          <w:rFonts w:ascii="Times New Roman" w:hAnsi="Times New Roman" w:cs="Times New Roman"/>
          <w:sz w:val="28"/>
          <w:szCs w:val="28"/>
          <w:lang w:val="kk-KZ"/>
        </w:rPr>
        <w:t xml:space="preserve"> метод </w:t>
      </w:r>
      <w:proofErr w:type="spellStart"/>
      <w:r w:rsidRPr="00674CEA">
        <w:rPr>
          <w:rFonts w:ascii="Times New Roman" w:hAnsi="Times New Roman" w:cs="Times New Roman"/>
          <w:sz w:val="28"/>
          <w:szCs w:val="28"/>
          <w:lang w:val="kk-KZ"/>
        </w:rPr>
        <w:t>извлечения</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при</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умеренных</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температурах</w:t>
      </w:r>
      <w:proofErr w:type="spellEnd"/>
      <w:r w:rsidRPr="00674CEA">
        <w:rPr>
          <w:rFonts w:ascii="Times New Roman" w:hAnsi="Times New Roman" w:cs="Times New Roman"/>
          <w:sz w:val="28"/>
          <w:szCs w:val="28"/>
          <w:lang w:val="kk-KZ"/>
        </w:rPr>
        <w:t xml:space="preserve"> и </w:t>
      </w:r>
      <w:proofErr w:type="spellStart"/>
      <w:r w:rsidRPr="00674CEA">
        <w:rPr>
          <w:rFonts w:ascii="Times New Roman" w:hAnsi="Times New Roman" w:cs="Times New Roman"/>
          <w:sz w:val="28"/>
          <w:szCs w:val="28"/>
          <w:lang w:val="kk-KZ"/>
        </w:rPr>
        <w:t>давлениях</w:t>
      </w:r>
      <w:proofErr w:type="spellEnd"/>
      <w:r w:rsidRPr="00674CEA">
        <w:rPr>
          <w:rFonts w:ascii="Times New Roman" w:hAnsi="Times New Roman" w:cs="Times New Roman"/>
          <w:sz w:val="28"/>
          <w:szCs w:val="28"/>
          <w:lang w:val="kk-KZ"/>
        </w:rPr>
        <w:t xml:space="preserve"> с </w:t>
      </w:r>
      <w:proofErr w:type="spellStart"/>
      <w:r w:rsidRPr="00674CEA">
        <w:rPr>
          <w:rFonts w:ascii="Times New Roman" w:hAnsi="Times New Roman" w:cs="Times New Roman"/>
          <w:sz w:val="28"/>
          <w:szCs w:val="28"/>
          <w:lang w:val="kk-KZ"/>
        </w:rPr>
        <w:t>использованием</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этанола</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как</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безопасного</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пищевого</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растворителя</w:t>
      </w:r>
      <w:proofErr w:type="spellEnd"/>
      <w:r w:rsidRPr="00674CEA">
        <w:rPr>
          <w:rFonts w:ascii="Times New Roman" w:hAnsi="Times New Roman" w:cs="Times New Roman"/>
          <w:sz w:val="28"/>
          <w:szCs w:val="28"/>
          <w:lang w:val="kk-KZ"/>
        </w:rPr>
        <w:t>.</w:t>
      </w:r>
    </w:p>
    <w:p w14:paraId="758A979D" w14:textId="77777777" w:rsidR="002D34B9" w:rsidRDefault="002D34B9" w:rsidP="002D34B9">
      <w:pPr>
        <w:ind w:firstLine="708"/>
        <w:jc w:val="both"/>
        <w:rPr>
          <w:rFonts w:ascii="Times New Roman" w:hAnsi="Times New Roman" w:cs="Times New Roman"/>
          <w:sz w:val="28"/>
          <w:szCs w:val="28"/>
          <w:lang w:val="kk-KZ"/>
        </w:rPr>
      </w:pPr>
      <w:proofErr w:type="spellStart"/>
      <w:r w:rsidRPr="00674CEA">
        <w:rPr>
          <w:rFonts w:ascii="Times New Roman" w:hAnsi="Times New Roman" w:cs="Times New Roman"/>
          <w:b/>
          <w:bCs/>
          <w:sz w:val="28"/>
          <w:szCs w:val="28"/>
          <w:lang w:val="kk-KZ"/>
        </w:rPr>
        <w:t>Ультразвуковая</w:t>
      </w:r>
      <w:proofErr w:type="spellEnd"/>
      <w:r w:rsidRPr="00674CEA">
        <w:rPr>
          <w:rFonts w:ascii="Times New Roman" w:hAnsi="Times New Roman" w:cs="Times New Roman"/>
          <w:b/>
          <w:bCs/>
          <w:sz w:val="28"/>
          <w:szCs w:val="28"/>
          <w:lang w:val="kk-KZ"/>
        </w:rPr>
        <w:t xml:space="preserve"> экстракция (UAE)</w:t>
      </w:r>
      <w:r w:rsidRPr="00674CE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674CEA">
        <w:rPr>
          <w:rFonts w:ascii="Times New Roman" w:hAnsi="Times New Roman" w:cs="Times New Roman"/>
          <w:sz w:val="28"/>
          <w:szCs w:val="28"/>
          <w:lang w:val="kk-KZ"/>
        </w:rPr>
        <w:t xml:space="preserve">метод </w:t>
      </w:r>
      <w:proofErr w:type="spellStart"/>
      <w:r w:rsidRPr="00674CEA">
        <w:rPr>
          <w:rFonts w:ascii="Times New Roman" w:hAnsi="Times New Roman" w:cs="Times New Roman"/>
          <w:sz w:val="28"/>
          <w:szCs w:val="28"/>
          <w:lang w:val="kk-KZ"/>
        </w:rPr>
        <w:t>ускоренного</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выделения</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биоактивных</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соединений</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за</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счёт</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кавитации</w:t>
      </w:r>
      <w:proofErr w:type="spellEnd"/>
      <w:r w:rsidRPr="00674CEA">
        <w:rPr>
          <w:rFonts w:ascii="Times New Roman" w:hAnsi="Times New Roman" w:cs="Times New Roman"/>
          <w:sz w:val="28"/>
          <w:szCs w:val="28"/>
          <w:lang w:val="kk-KZ"/>
        </w:rPr>
        <w:t xml:space="preserve"> и </w:t>
      </w:r>
      <w:proofErr w:type="spellStart"/>
      <w:r w:rsidRPr="00674CEA">
        <w:rPr>
          <w:rFonts w:ascii="Times New Roman" w:hAnsi="Times New Roman" w:cs="Times New Roman"/>
          <w:sz w:val="28"/>
          <w:szCs w:val="28"/>
          <w:lang w:val="kk-KZ"/>
        </w:rPr>
        <w:t>разрушения</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клеточных</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стенок</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под</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действием</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ультразвука</w:t>
      </w:r>
      <w:proofErr w:type="spellEnd"/>
      <w:r w:rsidRPr="00674CEA">
        <w:rPr>
          <w:rFonts w:ascii="Times New Roman" w:hAnsi="Times New Roman" w:cs="Times New Roman"/>
          <w:sz w:val="28"/>
          <w:szCs w:val="28"/>
          <w:lang w:val="kk-KZ"/>
        </w:rPr>
        <w:t>.</w:t>
      </w:r>
    </w:p>
    <w:p w14:paraId="60E7599E" w14:textId="77777777" w:rsidR="002D34B9" w:rsidRDefault="002D34B9" w:rsidP="002D34B9">
      <w:pPr>
        <w:ind w:firstLine="708"/>
        <w:jc w:val="both"/>
        <w:rPr>
          <w:rFonts w:ascii="Times New Roman" w:hAnsi="Times New Roman" w:cs="Times New Roman"/>
          <w:sz w:val="28"/>
          <w:szCs w:val="28"/>
          <w:lang w:val="kk-KZ"/>
        </w:rPr>
      </w:pPr>
      <w:proofErr w:type="spellStart"/>
      <w:r w:rsidRPr="00674CEA">
        <w:rPr>
          <w:rFonts w:ascii="Times New Roman" w:hAnsi="Times New Roman" w:cs="Times New Roman"/>
          <w:b/>
          <w:bCs/>
          <w:sz w:val="28"/>
          <w:szCs w:val="28"/>
          <w:lang w:val="kk-KZ"/>
        </w:rPr>
        <w:t>Полифенольный</w:t>
      </w:r>
      <w:proofErr w:type="spellEnd"/>
      <w:r w:rsidRPr="00674CEA">
        <w:rPr>
          <w:rFonts w:ascii="Times New Roman" w:hAnsi="Times New Roman" w:cs="Times New Roman"/>
          <w:b/>
          <w:bCs/>
          <w:sz w:val="28"/>
          <w:szCs w:val="28"/>
          <w:lang w:val="kk-KZ"/>
        </w:rPr>
        <w:t xml:space="preserve"> комплекс</w:t>
      </w:r>
      <w:r w:rsidRPr="00674CE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смесь</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фенольных</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соединений</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флавоноиды</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фенольные</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кислоты</w:t>
      </w:r>
      <w:proofErr w:type="spellEnd"/>
      <w:r w:rsidRPr="00674CEA">
        <w:rPr>
          <w:rFonts w:ascii="Times New Roman" w:hAnsi="Times New Roman" w:cs="Times New Roman"/>
          <w:sz w:val="28"/>
          <w:szCs w:val="28"/>
          <w:lang w:val="kk-KZ"/>
        </w:rPr>
        <w:t xml:space="preserve">, танины), </w:t>
      </w:r>
      <w:proofErr w:type="spellStart"/>
      <w:r w:rsidRPr="00674CEA">
        <w:rPr>
          <w:rFonts w:ascii="Times New Roman" w:hAnsi="Times New Roman" w:cs="Times New Roman"/>
          <w:sz w:val="28"/>
          <w:szCs w:val="28"/>
          <w:lang w:val="kk-KZ"/>
        </w:rPr>
        <w:t>обладающих</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антиоксидантной</w:t>
      </w:r>
      <w:proofErr w:type="spellEnd"/>
      <w:r w:rsidRPr="00674CEA">
        <w:rPr>
          <w:rFonts w:ascii="Times New Roman" w:hAnsi="Times New Roman" w:cs="Times New Roman"/>
          <w:sz w:val="28"/>
          <w:szCs w:val="28"/>
          <w:lang w:val="kk-KZ"/>
        </w:rPr>
        <w:t xml:space="preserve"> </w:t>
      </w:r>
      <w:proofErr w:type="spellStart"/>
      <w:r w:rsidRPr="00674CEA">
        <w:rPr>
          <w:rFonts w:ascii="Times New Roman" w:hAnsi="Times New Roman" w:cs="Times New Roman"/>
          <w:sz w:val="28"/>
          <w:szCs w:val="28"/>
          <w:lang w:val="kk-KZ"/>
        </w:rPr>
        <w:t>активностью</w:t>
      </w:r>
      <w:proofErr w:type="spellEnd"/>
      <w:r w:rsidRPr="00674CEA">
        <w:rPr>
          <w:rFonts w:ascii="Times New Roman" w:hAnsi="Times New Roman" w:cs="Times New Roman"/>
          <w:sz w:val="28"/>
          <w:szCs w:val="28"/>
          <w:lang w:val="kk-KZ"/>
        </w:rPr>
        <w:t>.</w:t>
      </w:r>
    </w:p>
    <w:p w14:paraId="2665FEB5" w14:textId="77777777" w:rsidR="002D34B9" w:rsidRPr="00112762" w:rsidRDefault="002D34B9" w:rsidP="002D34B9">
      <w:pPr>
        <w:ind w:firstLine="708"/>
        <w:jc w:val="both"/>
        <w:rPr>
          <w:rFonts w:ascii="Times New Roman" w:hAnsi="Times New Roman" w:cs="Times New Roman"/>
          <w:sz w:val="28"/>
          <w:szCs w:val="28"/>
        </w:rPr>
      </w:pPr>
      <w:r w:rsidRPr="00112762">
        <w:rPr>
          <w:rFonts w:ascii="Times New Roman" w:hAnsi="Times New Roman" w:cs="Times New Roman"/>
          <w:b/>
          <w:bCs/>
          <w:sz w:val="28"/>
          <w:szCs w:val="28"/>
        </w:rPr>
        <w:t>Антиоксидантная активность</w:t>
      </w:r>
      <w:r w:rsidRPr="00112762">
        <w:rPr>
          <w:rFonts w:ascii="Times New Roman" w:hAnsi="Times New Roman" w:cs="Times New Roman"/>
          <w:sz w:val="28"/>
          <w:szCs w:val="28"/>
        </w:rPr>
        <w:t xml:space="preserve"> </w:t>
      </w:r>
      <w:r>
        <w:rPr>
          <w:rFonts w:ascii="Times New Roman" w:hAnsi="Times New Roman" w:cs="Times New Roman"/>
          <w:sz w:val="28"/>
          <w:szCs w:val="28"/>
          <w:lang w:val="kk-KZ"/>
        </w:rPr>
        <w:t>–</w:t>
      </w:r>
      <w:r w:rsidRPr="00112762">
        <w:rPr>
          <w:rFonts w:ascii="Times New Roman" w:hAnsi="Times New Roman" w:cs="Times New Roman"/>
          <w:sz w:val="28"/>
          <w:szCs w:val="28"/>
        </w:rPr>
        <w:t xml:space="preserve"> способность биологически активных веществ нейтрализовать свободные радикалы и ингибировать процессы перекисного окисления липидов.</w:t>
      </w:r>
    </w:p>
    <w:p w14:paraId="31E92658" w14:textId="77777777" w:rsidR="002D34B9" w:rsidRPr="00112762" w:rsidRDefault="002D34B9" w:rsidP="002D34B9">
      <w:pPr>
        <w:ind w:firstLine="708"/>
        <w:jc w:val="both"/>
        <w:rPr>
          <w:rFonts w:ascii="Times New Roman" w:hAnsi="Times New Roman" w:cs="Times New Roman"/>
          <w:sz w:val="28"/>
          <w:szCs w:val="28"/>
        </w:rPr>
      </w:pPr>
      <w:r w:rsidRPr="00112762">
        <w:rPr>
          <w:rFonts w:ascii="Times New Roman" w:hAnsi="Times New Roman" w:cs="Times New Roman"/>
          <w:b/>
          <w:bCs/>
          <w:sz w:val="28"/>
          <w:szCs w:val="28"/>
        </w:rPr>
        <w:t>Антимикробная активность</w:t>
      </w:r>
      <w:r w:rsidRPr="00112762">
        <w:rPr>
          <w:rFonts w:ascii="Times New Roman" w:hAnsi="Times New Roman" w:cs="Times New Roman"/>
          <w:sz w:val="28"/>
          <w:szCs w:val="28"/>
        </w:rPr>
        <w:t xml:space="preserve"> </w:t>
      </w:r>
      <w:r>
        <w:rPr>
          <w:rFonts w:ascii="Times New Roman" w:hAnsi="Times New Roman" w:cs="Times New Roman"/>
          <w:sz w:val="28"/>
          <w:szCs w:val="28"/>
          <w:lang w:val="kk-KZ"/>
        </w:rPr>
        <w:t>–</w:t>
      </w:r>
      <w:r w:rsidRPr="00112762">
        <w:rPr>
          <w:rFonts w:ascii="Times New Roman" w:hAnsi="Times New Roman" w:cs="Times New Roman"/>
          <w:sz w:val="28"/>
          <w:szCs w:val="28"/>
        </w:rPr>
        <w:t xml:space="preserve"> способность соединений или экстрактов подавлять рост или вызывать гибель микроорганизмов (бактерий, грибов).</w:t>
      </w:r>
    </w:p>
    <w:p w14:paraId="5870C779" w14:textId="77777777" w:rsidR="002D34B9" w:rsidRPr="00112762" w:rsidRDefault="002D34B9" w:rsidP="002D34B9">
      <w:pPr>
        <w:ind w:firstLine="708"/>
        <w:jc w:val="both"/>
        <w:rPr>
          <w:rFonts w:ascii="Times New Roman" w:hAnsi="Times New Roman" w:cs="Times New Roman"/>
          <w:sz w:val="28"/>
          <w:szCs w:val="28"/>
        </w:rPr>
      </w:pPr>
      <w:r w:rsidRPr="00112762">
        <w:rPr>
          <w:rFonts w:ascii="Times New Roman" w:hAnsi="Times New Roman" w:cs="Times New Roman"/>
          <w:b/>
          <w:bCs/>
          <w:sz w:val="28"/>
          <w:szCs w:val="28"/>
        </w:rPr>
        <w:t>MIC (</w:t>
      </w:r>
      <w:proofErr w:type="spellStart"/>
      <w:r w:rsidRPr="00112762">
        <w:rPr>
          <w:rFonts w:ascii="Times New Roman" w:hAnsi="Times New Roman" w:cs="Times New Roman"/>
          <w:b/>
          <w:bCs/>
          <w:sz w:val="28"/>
          <w:szCs w:val="28"/>
        </w:rPr>
        <w:t>Minimal</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lang w:val="en-US"/>
        </w:rPr>
        <w:t>i</w:t>
      </w:r>
      <w:r w:rsidRPr="00112762">
        <w:rPr>
          <w:rFonts w:ascii="Times New Roman" w:hAnsi="Times New Roman" w:cs="Times New Roman"/>
          <w:b/>
          <w:bCs/>
          <w:sz w:val="28"/>
          <w:szCs w:val="28"/>
        </w:rPr>
        <w:t>nhibitory</w:t>
      </w:r>
      <w:proofErr w:type="spellEnd"/>
      <w:r w:rsidRPr="00112762">
        <w:rPr>
          <w:rFonts w:ascii="Times New Roman" w:hAnsi="Times New Roman" w:cs="Times New Roman"/>
          <w:b/>
          <w:bCs/>
          <w:sz w:val="28"/>
          <w:szCs w:val="28"/>
        </w:rPr>
        <w:t xml:space="preserve"> </w:t>
      </w:r>
      <w:r>
        <w:rPr>
          <w:rFonts w:ascii="Times New Roman" w:hAnsi="Times New Roman" w:cs="Times New Roman"/>
          <w:b/>
          <w:bCs/>
          <w:sz w:val="28"/>
          <w:szCs w:val="28"/>
          <w:lang w:val="en-US"/>
        </w:rPr>
        <w:t>c</w:t>
      </w:r>
      <w:proofErr w:type="spellStart"/>
      <w:r w:rsidRPr="00112762">
        <w:rPr>
          <w:rFonts w:ascii="Times New Roman" w:hAnsi="Times New Roman" w:cs="Times New Roman"/>
          <w:b/>
          <w:bCs/>
          <w:sz w:val="28"/>
          <w:szCs w:val="28"/>
        </w:rPr>
        <w:t>oncentration</w:t>
      </w:r>
      <w:proofErr w:type="spellEnd"/>
      <w:r w:rsidRPr="00112762">
        <w:rPr>
          <w:rFonts w:ascii="Times New Roman" w:hAnsi="Times New Roman" w:cs="Times New Roman"/>
          <w:b/>
          <w:bCs/>
          <w:sz w:val="28"/>
          <w:szCs w:val="28"/>
        </w:rPr>
        <w:t>)</w:t>
      </w:r>
      <w:r w:rsidRPr="00112762">
        <w:rPr>
          <w:rFonts w:ascii="Times New Roman" w:hAnsi="Times New Roman" w:cs="Times New Roman"/>
          <w:sz w:val="28"/>
          <w:szCs w:val="28"/>
        </w:rPr>
        <w:t xml:space="preserve"> </w:t>
      </w:r>
      <w:r>
        <w:rPr>
          <w:rFonts w:ascii="Times New Roman" w:hAnsi="Times New Roman" w:cs="Times New Roman"/>
          <w:sz w:val="28"/>
          <w:szCs w:val="28"/>
          <w:lang w:val="kk-KZ"/>
        </w:rPr>
        <w:t>–</w:t>
      </w:r>
      <w:r w:rsidRPr="00112762">
        <w:rPr>
          <w:rFonts w:ascii="Times New Roman" w:hAnsi="Times New Roman" w:cs="Times New Roman"/>
          <w:sz w:val="28"/>
          <w:szCs w:val="28"/>
        </w:rPr>
        <w:t xml:space="preserve"> минимальная ингибирующая концентрация вещества, при которой прекращается рост микроорганизмов.</w:t>
      </w:r>
    </w:p>
    <w:p w14:paraId="79A14E10" w14:textId="77777777" w:rsidR="002D34B9" w:rsidRPr="00112762" w:rsidRDefault="002D34B9" w:rsidP="002D34B9">
      <w:pPr>
        <w:ind w:firstLine="708"/>
        <w:jc w:val="both"/>
        <w:rPr>
          <w:rFonts w:ascii="Times New Roman" w:hAnsi="Times New Roman" w:cs="Times New Roman"/>
          <w:sz w:val="28"/>
          <w:szCs w:val="28"/>
        </w:rPr>
      </w:pPr>
      <w:r w:rsidRPr="00112762">
        <w:rPr>
          <w:rFonts w:ascii="Times New Roman" w:hAnsi="Times New Roman" w:cs="Times New Roman"/>
          <w:b/>
          <w:bCs/>
          <w:sz w:val="28"/>
          <w:szCs w:val="28"/>
        </w:rPr>
        <w:t>MBC (</w:t>
      </w:r>
      <w:proofErr w:type="spellStart"/>
      <w:r w:rsidRPr="00112762">
        <w:rPr>
          <w:rFonts w:ascii="Times New Roman" w:hAnsi="Times New Roman" w:cs="Times New Roman"/>
          <w:b/>
          <w:bCs/>
          <w:sz w:val="28"/>
          <w:szCs w:val="28"/>
        </w:rPr>
        <w:t>Minimal</w:t>
      </w:r>
      <w:proofErr w:type="spellEnd"/>
      <w:r w:rsidRPr="00112762">
        <w:rPr>
          <w:rFonts w:ascii="Times New Roman" w:hAnsi="Times New Roman" w:cs="Times New Roman"/>
          <w:b/>
          <w:bCs/>
          <w:sz w:val="28"/>
          <w:szCs w:val="28"/>
        </w:rPr>
        <w:t xml:space="preserve"> </w:t>
      </w:r>
      <w:r>
        <w:rPr>
          <w:rFonts w:ascii="Times New Roman" w:hAnsi="Times New Roman" w:cs="Times New Roman"/>
          <w:b/>
          <w:bCs/>
          <w:sz w:val="28"/>
          <w:szCs w:val="28"/>
          <w:lang w:val="en-US"/>
        </w:rPr>
        <w:t>b</w:t>
      </w:r>
      <w:proofErr w:type="spellStart"/>
      <w:r w:rsidRPr="00112762">
        <w:rPr>
          <w:rFonts w:ascii="Times New Roman" w:hAnsi="Times New Roman" w:cs="Times New Roman"/>
          <w:b/>
          <w:bCs/>
          <w:sz w:val="28"/>
          <w:szCs w:val="28"/>
        </w:rPr>
        <w:t>actericidal</w:t>
      </w:r>
      <w:proofErr w:type="spellEnd"/>
      <w:r w:rsidRPr="00112762">
        <w:rPr>
          <w:rFonts w:ascii="Times New Roman" w:hAnsi="Times New Roman" w:cs="Times New Roman"/>
          <w:b/>
          <w:bCs/>
          <w:sz w:val="28"/>
          <w:szCs w:val="28"/>
        </w:rPr>
        <w:t xml:space="preserve"> </w:t>
      </w:r>
      <w:r>
        <w:rPr>
          <w:rFonts w:ascii="Times New Roman" w:hAnsi="Times New Roman" w:cs="Times New Roman"/>
          <w:b/>
          <w:bCs/>
          <w:sz w:val="28"/>
          <w:szCs w:val="28"/>
          <w:lang w:val="en-US"/>
        </w:rPr>
        <w:t>c</w:t>
      </w:r>
      <w:proofErr w:type="spellStart"/>
      <w:r w:rsidRPr="00112762">
        <w:rPr>
          <w:rFonts w:ascii="Times New Roman" w:hAnsi="Times New Roman" w:cs="Times New Roman"/>
          <w:b/>
          <w:bCs/>
          <w:sz w:val="28"/>
          <w:szCs w:val="28"/>
        </w:rPr>
        <w:t>oncentration</w:t>
      </w:r>
      <w:proofErr w:type="spellEnd"/>
      <w:r w:rsidRPr="00112762">
        <w:rPr>
          <w:rFonts w:ascii="Times New Roman" w:hAnsi="Times New Roman" w:cs="Times New Roman"/>
          <w:b/>
          <w:bCs/>
          <w:sz w:val="28"/>
          <w:szCs w:val="28"/>
        </w:rPr>
        <w:t>)</w:t>
      </w:r>
      <w:r w:rsidRPr="00112762">
        <w:rPr>
          <w:rFonts w:ascii="Times New Roman" w:hAnsi="Times New Roman" w:cs="Times New Roman"/>
          <w:sz w:val="28"/>
          <w:szCs w:val="28"/>
        </w:rPr>
        <w:t xml:space="preserve"> </w:t>
      </w:r>
      <w:r>
        <w:rPr>
          <w:rFonts w:ascii="Times New Roman" w:hAnsi="Times New Roman" w:cs="Times New Roman"/>
          <w:sz w:val="28"/>
          <w:szCs w:val="28"/>
          <w:lang w:val="kk-KZ"/>
        </w:rPr>
        <w:t>–</w:t>
      </w:r>
      <w:r w:rsidRPr="00112762">
        <w:rPr>
          <w:rFonts w:ascii="Times New Roman" w:hAnsi="Times New Roman" w:cs="Times New Roman"/>
          <w:sz w:val="28"/>
          <w:szCs w:val="28"/>
        </w:rPr>
        <w:t xml:space="preserve"> минимальная бактерицидная концентрация, при которой наблюдается гибель микроорганизмов.</w:t>
      </w:r>
    </w:p>
    <w:p w14:paraId="3C3CA53D" w14:textId="77777777" w:rsidR="002D34B9" w:rsidRPr="00112762" w:rsidRDefault="002D34B9" w:rsidP="002D34B9">
      <w:pPr>
        <w:ind w:firstLine="708"/>
        <w:jc w:val="both"/>
        <w:rPr>
          <w:rFonts w:ascii="Times New Roman" w:hAnsi="Times New Roman" w:cs="Times New Roman"/>
          <w:sz w:val="28"/>
          <w:szCs w:val="28"/>
        </w:rPr>
      </w:pPr>
      <w:r w:rsidRPr="00112762">
        <w:rPr>
          <w:rFonts w:ascii="Times New Roman" w:hAnsi="Times New Roman" w:cs="Times New Roman"/>
          <w:b/>
          <w:bCs/>
          <w:sz w:val="28"/>
          <w:szCs w:val="28"/>
        </w:rPr>
        <w:t>BIC</w:t>
      </w:r>
      <w:r w:rsidR="00FF08D3">
        <w:rPr>
          <w:rFonts w:ascii="Times New Roman" w:hAnsi="Times New Roman" w:cs="Times New Roman"/>
          <w:b/>
          <w:bCs/>
          <w:sz w:val="28"/>
          <w:szCs w:val="28"/>
          <w:vertAlign w:val="subscript"/>
        </w:rPr>
        <w:t>90</w:t>
      </w:r>
      <w:r w:rsidRPr="00112762">
        <w:rPr>
          <w:rFonts w:ascii="Times New Roman" w:hAnsi="Times New Roman" w:cs="Times New Roman"/>
          <w:b/>
          <w:bCs/>
          <w:sz w:val="28"/>
          <w:szCs w:val="28"/>
        </w:rPr>
        <w:t xml:space="preserve"> (</w:t>
      </w:r>
      <w:proofErr w:type="spellStart"/>
      <w:r w:rsidRPr="00112762">
        <w:rPr>
          <w:rFonts w:ascii="Times New Roman" w:hAnsi="Times New Roman" w:cs="Times New Roman"/>
          <w:b/>
          <w:bCs/>
          <w:sz w:val="28"/>
          <w:szCs w:val="28"/>
        </w:rPr>
        <w:t>Biofilm</w:t>
      </w:r>
      <w:proofErr w:type="spellEnd"/>
      <w:r w:rsidRPr="00112762">
        <w:rPr>
          <w:rFonts w:ascii="Times New Roman" w:hAnsi="Times New Roman" w:cs="Times New Roman"/>
          <w:b/>
          <w:bCs/>
          <w:sz w:val="28"/>
          <w:szCs w:val="28"/>
        </w:rPr>
        <w:t xml:space="preserve"> </w:t>
      </w:r>
      <w:proofErr w:type="spellStart"/>
      <w:r>
        <w:rPr>
          <w:rFonts w:ascii="Times New Roman" w:hAnsi="Times New Roman" w:cs="Times New Roman"/>
          <w:b/>
          <w:bCs/>
          <w:sz w:val="28"/>
          <w:szCs w:val="28"/>
          <w:lang w:val="en-US"/>
        </w:rPr>
        <w:t>i</w:t>
      </w:r>
      <w:r w:rsidRPr="00112762">
        <w:rPr>
          <w:rFonts w:ascii="Times New Roman" w:hAnsi="Times New Roman" w:cs="Times New Roman"/>
          <w:b/>
          <w:bCs/>
          <w:sz w:val="28"/>
          <w:szCs w:val="28"/>
        </w:rPr>
        <w:t>nhibition</w:t>
      </w:r>
      <w:proofErr w:type="spellEnd"/>
      <w:r w:rsidRPr="00112762">
        <w:rPr>
          <w:rFonts w:ascii="Times New Roman" w:hAnsi="Times New Roman" w:cs="Times New Roman"/>
          <w:b/>
          <w:bCs/>
          <w:sz w:val="28"/>
          <w:szCs w:val="28"/>
        </w:rPr>
        <w:t xml:space="preserve"> </w:t>
      </w:r>
      <w:r>
        <w:rPr>
          <w:rFonts w:ascii="Times New Roman" w:hAnsi="Times New Roman" w:cs="Times New Roman"/>
          <w:b/>
          <w:bCs/>
          <w:sz w:val="28"/>
          <w:szCs w:val="28"/>
          <w:lang w:val="en-US"/>
        </w:rPr>
        <w:t>c</w:t>
      </w:r>
      <w:proofErr w:type="spellStart"/>
      <w:r w:rsidRPr="00112762">
        <w:rPr>
          <w:rFonts w:ascii="Times New Roman" w:hAnsi="Times New Roman" w:cs="Times New Roman"/>
          <w:b/>
          <w:bCs/>
          <w:sz w:val="28"/>
          <w:szCs w:val="28"/>
        </w:rPr>
        <w:t>oncentration</w:t>
      </w:r>
      <w:proofErr w:type="spellEnd"/>
      <w:r w:rsidRPr="00112762">
        <w:rPr>
          <w:rFonts w:ascii="Times New Roman" w:hAnsi="Times New Roman" w:cs="Times New Roman"/>
          <w:b/>
          <w:bCs/>
          <w:sz w:val="28"/>
          <w:szCs w:val="28"/>
        </w:rPr>
        <w:t xml:space="preserve"> 90%)</w:t>
      </w:r>
      <w:r w:rsidRPr="00112762">
        <w:rPr>
          <w:rFonts w:ascii="Times New Roman" w:hAnsi="Times New Roman" w:cs="Times New Roman"/>
          <w:sz w:val="28"/>
          <w:szCs w:val="28"/>
        </w:rPr>
        <w:t xml:space="preserve"> </w:t>
      </w:r>
      <w:r>
        <w:rPr>
          <w:rFonts w:ascii="Times New Roman" w:hAnsi="Times New Roman" w:cs="Times New Roman"/>
          <w:sz w:val="28"/>
          <w:szCs w:val="28"/>
          <w:lang w:val="kk-KZ"/>
        </w:rPr>
        <w:t>–</w:t>
      </w:r>
      <w:r w:rsidRPr="00112762">
        <w:rPr>
          <w:rFonts w:ascii="Times New Roman" w:hAnsi="Times New Roman" w:cs="Times New Roman"/>
          <w:sz w:val="28"/>
          <w:szCs w:val="28"/>
        </w:rPr>
        <w:t xml:space="preserve"> концентрация вещества, вызывающая 90%-</w:t>
      </w:r>
      <w:proofErr w:type="spellStart"/>
      <w:r w:rsidRPr="00112762">
        <w:rPr>
          <w:rFonts w:ascii="Times New Roman" w:hAnsi="Times New Roman" w:cs="Times New Roman"/>
          <w:sz w:val="28"/>
          <w:szCs w:val="28"/>
        </w:rPr>
        <w:t>ное</w:t>
      </w:r>
      <w:proofErr w:type="spellEnd"/>
      <w:r w:rsidRPr="00112762">
        <w:rPr>
          <w:rFonts w:ascii="Times New Roman" w:hAnsi="Times New Roman" w:cs="Times New Roman"/>
          <w:sz w:val="28"/>
          <w:szCs w:val="28"/>
        </w:rPr>
        <w:t xml:space="preserve"> ингибирование формирования бактериальной биоплёнки.</w:t>
      </w:r>
    </w:p>
    <w:p w14:paraId="7D9BDE83" w14:textId="77777777" w:rsidR="002D34B9" w:rsidRPr="00112762" w:rsidRDefault="002D34B9" w:rsidP="002D34B9">
      <w:pPr>
        <w:ind w:firstLine="708"/>
        <w:jc w:val="both"/>
        <w:rPr>
          <w:rFonts w:ascii="Times New Roman" w:hAnsi="Times New Roman" w:cs="Times New Roman"/>
          <w:sz w:val="28"/>
          <w:szCs w:val="28"/>
        </w:rPr>
      </w:pPr>
      <w:r w:rsidRPr="00112762">
        <w:rPr>
          <w:rFonts w:ascii="Times New Roman" w:hAnsi="Times New Roman" w:cs="Times New Roman"/>
          <w:b/>
          <w:bCs/>
          <w:sz w:val="28"/>
          <w:szCs w:val="28"/>
        </w:rPr>
        <w:t>Неалкогольный жировой гепатоз (НАЖГ)</w:t>
      </w:r>
      <w:r w:rsidRPr="00112762">
        <w:rPr>
          <w:rFonts w:ascii="Times New Roman" w:hAnsi="Times New Roman" w:cs="Times New Roman"/>
          <w:sz w:val="28"/>
          <w:szCs w:val="28"/>
        </w:rPr>
        <w:t xml:space="preserve"> </w:t>
      </w:r>
      <w:r>
        <w:rPr>
          <w:rFonts w:ascii="Times New Roman" w:hAnsi="Times New Roman" w:cs="Times New Roman"/>
          <w:sz w:val="28"/>
          <w:szCs w:val="28"/>
          <w:lang w:val="kk-KZ"/>
        </w:rPr>
        <w:t>–</w:t>
      </w:r>
      <w:r w:rsidRPr="00112762">
        <w:rPr>
          <w:rFonts w:ascii="Times New Roman" w:hAnsi="Times New Roman" w:cs="Times New Roman"/>
          <w:sz w:val="28"/>
          <w:szCs w:val="28"/>
        </w:rPr>
        <w:t xml:space="preserve"> хроническое заболевание печени, характеризующееся накоплением жира в </w:t>
      </w:r>
      <w:proofErr w:type="spellStart"/>
      <w:r w:rsidRPr="00112762">
        <w:rPr>
          <w:rFonts w:ascii="Times New Roman" w:hAnsi="Times New Roman" w:cs="Times New Roman"/>
          <w:sz w:val="28"/>
          <w:szCs w:val="28"/>
        </w:rPr>
        <w:t>гепатоцитах</w:t>
      </w:r>
      <w:proofErr w:type="spellEnd"/>
      <w:r w:rsidRPr="00112762">
        <w:rPr>
          <w:rFonts w:ascii="Times New Roman" w:hAnsi="Times New Roman" w:cs="Times New Roman"/>
          <w:sz w:val="28"/>
          <w:szCs w:val="28"/>
        </w:rPr>
        <w:t xml:space="preserve"> у лиц без значимого употребления алкоголя.</w:t>
      </w:r>
    </w:p>
    <w:p w14:paraId="5FB4411F" w14:textId="77777777" w:rsidR="002D34B9" w:rsidRDefault="002D34B9" w:rsidP="002D34B9">
      <w:pPr>
        <w:ind w:firstLine="708"/>
        <w:jc w:val="both"/>
        <w:rPr>
          <w:rFonts w:ascii="Times New Roman" w:hAnsi="Times New Roman" w:cs="Times New Roman"/>
          <w:sz w:val="28"/>
          <w:szCs w:val="28"/>
        </w:rPr>
      </w:pPr>
      <w:proofErr w:type="spellStart"/>
      <w:r w:rsidRPr="00112762">
        <w:rPr>
          <w:rFonts w:ascii="Times New Roman" w:hAnsi="Times New Roman" w:cs="Times New Roman"/>
          <w:b/>
          <w:bCs/>
          <w:sz w:val="28"/>
          <w:szCs w:val="28"/>
        </w:rPr>
        <w:t>Оксидативный</w:t>
      </w:r>
      <w:proofErr w:type="spellEnd"/>
      <w:r w:rsidRPr="00112762">
        <w:rPr>
          <w:rFonts w:ascii="Times New Roman" w:hAnsi="Times New Roman" w:cs="Times New Roman"/>
          <w:b/>
          <w:bCs/>
          <w:sz w:val="28"/>
          <w:szCs w:val="28"/>
        </w:rPr>
        <w:t xml:space="preserve"> стресс</w:t>
      </w:r>
      <w:r w:rsidRPr="00112762">
        <w:rPr>
          <w:rFonts w:ascii="Times New Roman" w:hAnsi="Times New Roman" w:cs="Times New Roman"/>
          <w:sz w:val="28"/>
          <w:szCs w:val="28"/>
        </w:rPr>
        <w:t xml:space="preserve"> </w:t>
      </w:r>
      <w:r w:rsidRPr="00535780">
        <w:rPr>
          <w:rFonts w:ascii="Times New Roman" w:hAnsi="Times New Roman" w:cs="Times New Roman"/>
          <w:b/>
          <w:bCs/>
          <w:sz w:val="28"/>
          <w:szCs w:val="28"/>
        </w:rPr>
        <w:t>(АФК)</w:t>
      </w:r>
      <w:r w:rsidRPr="00112762">
        <w:rPr>
          <w:rFonts w:ascii="Times New Roman" w:hAnsi="Times New Roman" w:cs="Times New Roman"/>
          <w:sz w:val="28"/>
          <w:szCs w:val="28"/>
        </w:rPr>
        <w:t xml:space="preserve"> </w:t>
      </w:r>
      <w:r>
        <w:rPr>
          <w:rFonts w:ascii="Times New Roman" w:hAnsi="Times New Roman" w:cs="Times New Roman"/>
          <w:sz w:val="28"/>
          <w:szCs w:val="28"/>
          <w:lang w:val="kk-KZ"/>
        </w:rPr>
        <w:t>–</w:t>
      </w:r>
      <w:r w:rsidRPr="00112762">
        <w:rPr>
          <w:rFonts w:ascii="Times New Roman" w:hAnsi="Times New Roman" w:cs="Times New Roman"/>
          <w:sz w:val="28"/>
          <w:szCs w:val="28"/>
        </w:rPr>
        <w:t xml:space="preserve"> нарушение баланса между образованием активных форм кислорода и антиоксидантной защитой организма, приводящее к повреждению клеток и тканей.</w:t>
      </w:r>
    </w:p>
    <w:p w14:paraId="213333EE" w14:textId="77777777" w:rsidR="002D34B9" w:rsidRDefault="002D34B9" w:rsidP="002D34B9">
      <w:pPr>
        <w:ind w:firstLine="708"/>
        <w:jc w:val="both"/>
        <w:rPr>
          <w:rFonts w:ascii="Times New Roman" w:hAnsi="Times New Roman" w:cs="Times New Roman"/>
          <w:sz w:val="28"/>
          <w:szCs w:val="28"/>
        </w:rPr>
      </w:pPr>
    </w:p>
    <w:p w14:paraId="445BF9FE" w14:textId="77777777" w:rsidR="002D34B9" w:rsidRDefault="002D34B9" w:rsidP="002D34B9">
      <w:pPr>
        <w:ind w:firstLine="708"/>
        <w:jc w:val="both"/>
        <w:rPr>
          <w:rFonts w:ascii="Times New Roman" w:hAnsi="Times New Roman" w:cs="Times New Roman"/>
          <w:sz w:val="28"/>
          <w:szCs w:val="28"/>
        </w:rPr>
      </w:pPr>
    </w:p>
    <w:p w14:paraId="17925886" w14:textId="77777777" w:rsidR="002D34B9" w:rsidRDefault="002D34B9" w:rsidP="002D34B9">
      <w:pPr>
        <w:ind w:firstLine="708"/>
        <w:jc w:val="both"/>
        <w:rPr>
          <w:rFonts w:ascii="Times New Roman" w:hAnsi="Times New Roman" w:cs="Times New Roman"/>
          <w:sz w:val="28"/>
          <w:szCs w:val="28"/>
        </w:rPr>
      </w:pPr>
    </w:p>
    <w:p w14:paraId="45032D53" w14:textId="77777777" w:rsidR="002D34B9" w:rsidRDefault="002D34B9" w:rsidP="002D34B9">
      <w:pPr>
        <w:tabs>
          <w:tab w:val="left" w:pos="3474"/>
        </w:tabs>
        <w:rPr>
          <w:rFonts w:ascii="Times New Roman" w:hAnsi="Times New Roman" w:cs="Times New Roman"/>
          <w:sz w:val="28"/>
          <w:szCs w:val="28"/>
        </w:rPr>
      </w:pPr>
    </w:p>
    <w:p w14:paraId="4DB186D5" w14:textId="77777777" w:rsidR="00A02DBF" w:rsidRDefault="00A02DBF" w:rsidP="002D34B9">
      <w:pPr>
        <w:tabs>
          <w:tab w:val="left" w:pos="3474"/>
        </w:tabs>
        <w:rPr>
          <w:rFonts w:ascii="Times New Roman" w:hAnsi="Times New Roman" w:cs="Times New Roman"/>
          <w:sz w:val="28"/>
          <w:szCs w:val="28"/>
        </w:rPr>
      </w:pPr>
    </w:p>
    <w:p w14:paraId="25EE97E7" w14:textId="77777777" w:rsidR="002D34B9" w:rsidRDefault="002D34B9" w:rsidP="00152454">
      <w:pPr>
        <w:pStyle w:val="1"/>
        <w:rPr>
          <w:b w:val="0"/>
          <w:lang w:val="kk-KZ"/>
        </w:rPr>
      </w:pPr>
      <w:bookmarkStart w:id="2" w:name="_Toc227864450"/>
      <w:r w:rsidRPr="00DE0391">
        <w:rPr>
          <w:lang w:val="kk-KZ"/>
        </w:rPr>
        <w:lastRenderedPageBreak/>
        <w:t>ЗНАКИ И СОКРАЩЕНИЯ</w:t>
      </w:r>
      <w:bookmarkEnd w:id="2"/>
    </w:p>
    <w:p w14:paraId="27FD1A95" w14:textId="77777777" w:rsidR="00152454" w:rsidRDefault="00152454" w:rsidP="002D34B9">
      <w:pPr>
        <w:tabs>
          <w:tab w:val="left" w:pos="3474"/>
        </w:tabs>
        <w:jc w:val="center"/>
        <w:rPr>
          <w:rFonts w:ascii="Times New Roman" w:hAnsi="Times New Roman" w:cs="Times New Roman"/>
          <w:b/>
          <w:sz w:val="28"/>
          <w:szCs w:val="28"/>
          <w:lang w:val="kk-KZ"/>
        </w:rPr>
      </w:pPr>
    </w:p>
    <w:p w14:paraId="4D464F16" w14:textId="77777777" w:rsidR="002D34B9" w:rsidRPr="00D221A7" w:rsidRDefault="002D34B9" w:rsidP="002D34B9">
      <w:pPr>
        <w:tabs>
          <w:tab w:val="left" w:pos="3474"/>
        </w:tabs>
        <w:rPr>
          <w:rFonts w:ascii="Times New Roman" w:hAnsi="Times New Roman" w:cs="Times New Roman"/>
          <w:sz w:val="28"/>
          <w:szCs w:val="28"/>
        </w:rPr>
      </w:pPr>
      <w:r w:rsidRPr="00D221A7">
        <w:rPr>
          <w:rFonts w:ascii="Times New Roman" w:hAnsi="Times New Roman" w:cs="Times New Roman"/>
          <w:sz w:val="28"/>
          <w:szCs w:val="28"/>
        </w:rPr>
        <w:t xml:space="preserve">БАВ </w:t>
      </w:r>
      <w:r>
        <w:rPr>
          <w:rFonts w:ascii="Times New Roman" w:hAnsi="Times New Roman" w:cs="Times New Roman"/>
          <w:sz w:val="28"/>
          <w:szCs w:val="28"/>
        </w:rPr>
        <w:t>–</w:t>
      </w:r>
      <w:r w:rsidRPr="00D221A7">
        <w:rPr>
          <w:rFonts w:ascii="Times New Roman" w:hAnsi="Times New Roman" w:cs="Times New Roman"/>
          <w:sz w:val="28"/>
          <w:szCs w:val="28"/>
        </w:rPr>
        <w:t xml:space="preserve"> биологически активные вещества</w:t>
      </w:r>
    </w:p>
    <w:p w14:paraId="1D54D47D" w14:textId="11157A63" w:rsidR="002D34B9" w:rsidRDefault="002D34B9" w:rsidP="002D34B9">
      <w:pPr>
        <w:tabs>
          <w:tab w:val="left" w:pos="3474"/>
        </w:tabs>
        <w:rPr>
          <w:rFonts w:ascii="Times New Roman" w:hAnsi="Times New Roman" w:cs="Times New Roman"/>
          <w:sz w:val="28"/>
          <w:szCs w:val="28"/>
        </w:rPr>
      </w:pPr>
      <w:r w:rsidRPr="009B5A84">
        <w:rPr>
          <w:rFonts w:ascii="Times New Roman" w:hAnsi="Times New Roman" w:cs="Times New Roman"/>
          <w:sz w:val="28"/>
          <w:szCs w:val="28"/>
        </w:rPr>
        <w:t>ScCO</w:t>
      </w:r>
      <w:r w:rsidR="004D3A9A" w:rsidRPr="004D3A9A">
        <w:rPr>
          <w:rFonts w:ascii="Times New Roman" w:hAnsi="Times New Roman" w:cs="Times New Roman"/>
          <w:sz w:val="28"/>
          <w:szCs w:val="28"/>
          <w:vertAlign w:val="subscript"/>
        </w:rPr>
        <w:t>2</w:t>
      </w:r>
      <w:r w:rsidRPr="009B5A84">
        <w:rPr>
          <w:rFonts w:ascii="Times New Roman" w:hAnsi="Times New Roman" w:cs="Times New Roman"/>
          <w:sz w:val="28"/>
          <w:szCs w:val="28"/>
        </w:rPr>
        <w:t xml:space="preserve"> – </w:t>
      </w:r>
      <w:proofErr w:type="spellStart"/>
      <w:r w:rsidRPr="009B5A84">
        <w:rPr>
          <w:rFonts w:ascii="Times New Roman" w:hAnsi="Times New Roman" w:cs="Times New Roman"/>
          <w:sz w:val="28"/>
          <w:szCs w:val="28"/>
        </w:rPr>
        <w:t>Supercritical</w:t>
      </w:r>
      <w:proofErr w:type="spellEnd"/>
      <w:r w:rsidRPr="009B5A84">
        <w:rPr>
          <w:rFonts w:ascii="Times New Roman" w:hAnsi="Times New Roman" w:cs="Times New Roman"/>
          <w:sz w:val="28"/>
          <w:szCs w:val="28"/>
        </w:rPr>
        <w:t xml:space="preserve"> </w:t>
      </w:r>
      <w:proofErr w:type="spellStart"/>
      <w:r w:rsidRPr="009B5A84">
        <w:rPr>
          <w:rFonts w:ascii="Times New Roman" w:hAnsi="Times New Roman" w:cs="Times New Roman"/>
          <w:sz w:val="28"/>
          <w:szCs w:val="28"/>
        </w:rPr>
        <w:t>carbon</w:t>
      </w:r>
      <w:proofErr w:type="spellEnd"/>
      <w:r w:rsidRPr="009B5A84">
        <w:rPr>
          <w:rFonts w:ascii="Times New Roman" w:hAnsi="Times New Roman" w:cs="Times New Roman"/>
          <w:sz w:val="28"/>
          <w:szCs w:val="28"/>
        </w:rPr>
        <w:t xml:space="preserve"> </w:t>
      </w:r>
      <w:proofErr w:type="spellStart"/>
      <w:r w:rsidRPr="009B5A84">
        <w:rPr>
          <w:rFonts w:ascii="Times New Roman" w:hAnsi="Times New Roman" w:cs="Times New Roman"/>
          <w:sz w:val="28"/>
          <w:szCs w:val="28"/>
        </w:rPr>
        <w:t>dioxide</w:t>
      </w:r>
      <w:proofErr w:type="spellEnd"/>
      <w:r w:rsidRPr="009B5A84">
        <w:rPr>
          <w:rFonts w:ascii="Times New Roman" w:hAnsi="Times New Roman" w:cs="Times New Roman"/>
          <w:sz w:val="28"/>
          <w:szCs w:val="28"/>
        </w:rPr>
        <w:t xml:space="preserve"> </w:t>
      </w:r>
      <w:proofErr w:type="spellStart"/>
      <w:r w:rsidRPr="009B5A84">
        <w:rPr>
          <w:rFonts w:ascii="Times New Roman" w:hAnsi="Times New Roman" w:cs="Times New Roman"/>
          <w:sz w:val="28"/>
          <w:szCs w:val="28"/>
        </w:rPr>
        <w:t>extraction</w:t>
      </w:r>
      <w:proofErr w:type="spellEnd"/>
      <w:r w:rsidRPr="009B5A84">
        <w:rPr>
          <w:rFonts w:ascii="Times New Roman" w:hAnsi="Times New Roman" w:cs="Times New Roman"/>
          <w:sz w:val="28"/>
          <w:szCs w:val="28"/>
        </w:rPr>
        <w:t xml:space="preserve"> – сверхкритическая экстракция диоксидом углерода</w:t>
      </w:r>
    </w:p>
    <w:p w14:paraId="5A687C8D" w14:textId="77777777" w:rsidR="002D34B9" w:rsidRPr="00D221A7" w:rsidRDefault="002D34B9" w:rsidP="002D34B9">
      <w:pPr>
        <w:tabs>
          <w:tab w:val="left" w:pos="3474"/>
        </w:tabs>
        <w:rPr>
          <w:rFonts w:ascii="Times New Roman" w:hAnsi="Times New Roman" w:cs="Times New Roman"/>
          <w:sz w:val="28"/>
          <w:szCs w:val="28"/>
        </w:rPr>
      </w:pPr>
      <w:proofErr w:type="spellStart"/>
      <w:r w:rsidRPr="009B5A84">
        <w:rPr>
          <w:rFonts w:ascii="Times New Roman" w:hAnsi="Times New Roman" w:cs="Times New Roman"/>
          <w:sz w:val="28"/>
          <w:szCs w:val="28"/>
        </w:rPr>
        <w:t>sbcEtOH</w:t>
      </w:r>
      <w:proofErr w:type="spellEnd"/>
      <w:r w:rsidRPr="009B5A84">
        <w:rPr>
          <w:rFonts w:ascii="Times New Roman" w:hAnsi="Times New Roman" w:cs="Times New Roman"/>
          <w:sz w:val="28"/>
          <w:szCs w:val="28"/>
        </w:rPr>
        <w:t xml:space="preserve"> – </w:t>
      </w:r>
      <w:proofErr w:type="spellStart"/>
      <w:r w:rsidRPr="009B5A84">
        <w:rPr>
          <w:rFonts w:ascii="Times New Roman" w:hAnsi="Times New Roman" w:cs="Times New Roman"/>
          <w:sz w:val="28"/>
          <w:szCs w:val="28"/>
        </w:rPr>
        <w:t>Subcritical</w:t>
      </w:r>
      <w:proofErr w:type="spellEnd"/>
      <w:r w:rsidRPr="009B5A84">
        <w:rPr>
          <w:rFonts w:ascii="Times New Roman" w:hAnsi="Times New Roman" w:cs="Times New Roman"/>
          <w:sz w:val="28"/>
          <w:szCs w:val="28"/>
        </w:rPr>
        <w:t xml:space="preserve"> </w:t>
      </w:r>
      <w:proofErr w:type="spellStart"/>
      <w:r w:rsidRPr="009B5A84">
        <w:rPr>
          <w:rFonts w:ascii="Times New Roman" w:hAnsi="Times New Roman" w:cs="Times New Roman"/>
          <w:sz w:val="28"/>
          <w:szCs w:val="28"/>
        </w:rPr>
        <w:t>ethanol</w:t>
      </w:r>
      <w:proofErr w:type="spellEnd"/>
      <w:r w:rsidRPr="009B5A84">
        <w:rPr>
          <w:rFonts w:ascii="Times New Roman" w:hAnsi="Times New Roman" w:cs="Times New Roman"/>
          <w:sz w:val="28"/>
          <w:szCs w:val="28"/>
        </w:rPr>
        <w:t xml:space="preserve"> </w:t>
      </w:r>
      <w:proofErr w:type="spellStart"/>
      <w:r w:rsidRPr="009B5A84">
        <w:rPr>
          <w:rFonts w:ascii="Times New Roman" w:hAnsi="Times New Roman" w:cs="Times New Roman"/>
          <w:sz w:val="28"/>
          <w:szCs w:val="28"/>
        </w:rPr>
        <w:t>extraction</w:t>
      </w:r>
      <w:proofErr w:type="spellEnd"/>
      <w:r w:rsidRPr="009B5A84">
        <w:rPr>
          <w:rFonts w:ascii="Times New Roman" w:hAnsi="Times New Roman" w:cs="Times New Roman"/>
          <w:sz w:val="28"/>
          <w:szCs w:val="28"/>
        </w:rPr>
        <w:t xml:space="preserve"> – </w:t>
      </w:r>
      <w:proofErr w:type="spellStart"/>
      <w:r w:rsidRPr="009B5A84">
        <w:rPr>
          <w:rFonts w:ascii="Times New Roman" w:hAnsi="Times New Roman" w:cs="Times New Roman"/>
          <w:sz w:val="28"/>
          <w:szCs w:val="28"/>
        </w:rPr>
        <w:t>субкритическая</w:t>
      </w:r>
      <w:proofErr w:type="spellEnd"/>
      <w:r w:rsidRPr="009B5A84">
        <w:rPr>
          <w:rFonts w:ascii="Times New Roman" w:hAnsi="Times New Roman" w:cs="Times New Roman"/>
          <w:sz w:val="28"/>
          <w:szCs w:val="28"/>
        </w:rPr>
        <w:t xml:space="preserve"> </w:t>
      </w:r>
      <w:proofErr w:type="spellStart"/>
      <w:r w:rsidRPr="009B5A84">
        <w:rPr>
          <w:rFonts w:ascii="Times New Roman" w:hAnsi="Times New Roman" w:cs="Times New Roman"/>
          <w:sz w:val="28"/>
          <w:szCs w:val="28"/>
        </w:rPr>
        <w:t>этанольная</w:t>
      </w:r>
      <w:proofErr w:type="spellEnd"/>
      <w:r w:rsidRPr="009B5A84">
        <w:rPr>
          <w:rFonts w:ascii="Times New Roman" w:hAnsi="Times New Roman" w:cs="Times New Roman"/>
          <w:sz w:val="28"/>
          <w:szCs w:val="28"/>
        </w:rPr>
        <w:t xml:space="preserve"> экстракция</w:t>
      </w:r>
      <w:r>
        <w:rPr>
          <w:rFonts w:ascii="Times New Roman" w:hAnsi="Times New Roman" w:cs="Times New Roman"/>
          <w:sz w:val="28"/>
          <w:szCs w:val="28"/>
        </w:rPr>
        <w:t xml:space="preserve"> </w:t>
      </w:r>
      <w:r w:rsidRPr="009B5A84">
        <w:rPr>
          <w:rFonts w:ascii="Times New Roman" w:hAnsi="Times New Roman" w:cs="Times New Roman"/>
          <w:sz w:val="28"/>
          <w:szCs w:val="28"/>
        </w:rPr>
        <w:t xml:space="preserve">UAE – </w:t>
      </w:r>
      <w:proofErr w:type="spellStart"/>
      <w:r w:rsidRPr="009B5A84">
        <w:rPr>
          <w:rFonts w:ascii="Times New Roman" w:hAnsi="Times New Roman" w:cs="Times New Roman"/>
          <w:sz w:val="28"/>
          <w:szCs w:val="28"/>
        </w:rPr>
        <w:t>Ultrasound-assisted</w:t>
      </w:r>
      <w:proofErr w:type="spellEnd"/>
      <w:r w:rsidRPr="009B5A84">
        <w:rPr>
          <w:rFonts w:ascii="Times New Roman" w:hAnsi="Times New Roman" w:cs="Times New Roman"/>
          <w:sz w:val="28"/>
          <w:szCs w:val="28"/>
        </w:rPr>
        <w:t xml:space="preserve"> </w:t>
      </w:r>
      <w:proofErr w:type="spellStart"/>
      <w:r w:rsidRPr="009B5A84">
        <w:rPr>
          <w:rFonts w:ascii="Times New Roman" w:hAnsi="Times New Roman" w:cs="Times New Roman"/>
          <w:sz w:val="28"/>
          <w:szCs w:val="28"/>
        </w:rPr>
        <w:t>extraction</w:t>
      </w:r>
      <w:proofErr w:type="spellEnd"/>
      <w:r w:rsidRPr="009B5A84">
        <w:rPr>
          <w:rFonts w:ascii="Times New Roman" w:hAnsi="Times New Roman" w:cs="Times New Roman"/>
          <w:sz w:val="28"/>
          <w:szCs w:val="28"/>
        </w:rPr>
        <w:t xml:space="preserve"> – ультразвуковая экстракция</w:t>
      </w:r>
    </w:p>
    <w:p w14:paraId="757F0F73" w14:textId="77777777" w:rsidR="002D34B9" w:rsidRPr="004E0C33" w:rsidRDefault="002D34B9" w:rsidP="002D34B9">
      <w:pPr>
        <w:tabs>
          <w:tab w:val="left" w:pos="3474"/>
        </w:tabs>
        <w:jc w:val="both"/>
        <w:rPr>
          <w:rFonts w:ascii="Times New Roman" w:hAnsi="Times New Roman" w:cs="Times New Roman"/>
          <w:sz w:val="28"/>
          <w:szCs w:val="28"/>
        </w:rPr>
      </w:pPr>
      <w:r w:rsidRPr="004E0C33">
        <w:rPr>
          <w:rFonts w:ascii="Times New Roman" w:hAnsi="Times New Roman" w:cs="Times New Roman"/>
          <w:sz w:val="28"/>
          <w:szCs w:val="28"/>
          <w:lang w:val="en-US"/>
        </w:rPr>
        <w:t>UHPLC</w:t>
      </w:r>
      <w:r w:rsidRPr="004E0C33">
        <w:rPr>
          <w:rFonts w:ascii="Times New Roman" w:hAnsi="Times New Roman" w:cs="Times New Roman"/>
          <w:sz w:val="28"/>
          <w:szCs w:val="28"/>
        </w:rPr>
        <w:t>-</w:t>
      </w:r>
      <w:r w:rsidRPr="004E0C33">
        <w:rPr>
          <w:rFonts w:ascii="Times New Roman" w:hAnsi="Times New Roman" w:cs="Times New Roman"/>
          <w:sz w:val="28"/>
          <w:szCs w:val="28"/>
          <w:lang w:val="en-US"/>
        </w:rPr>
        <w:t>MS</w:t>
      </w:r>
      <w:r w:rsidRPr="004E0C33">
        <w:rPr>
          <w:rFonts w:ascii="Times New Roman" w:hAnsi="Times New Roman" w:cs="Times New Roman"/>
          <w:sz w:val="28"/>
          <w:szCs w:val="28"/>
        </w:rPr>
        <w:t>/</w:t>
      </w:r>
      <w:r w:rsidRPr="004E0C33">
        <w:rPr>
          <w:rFonts w:ascii="Times New Roman" w:hAnsi="Times New Roman" w:cs="Times New Roman"/>
          <w:sz w:val="28"/>
          <w:szCs w:val="28"/>
          <w:lang w:val="en-US"/>
        </w:rPr>
        <w:t>MS</w:t>
      </w:r>
      <w:r w:rsidRPr="004E0C3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E0C33">
        <w:rPr>
          <w:rFonts w:ascii="Times New Roman" w:hAnsi="Times New Roman" w:cs="Times New Roman"/>
          <w:sz w:val="28"/>
          <w:szCs w:val="28"/>
          <w:lang w:val="en-US"/>
        </w:rPr>
        <w:t>Ultra</w:t>
      </w:r>
      <w:r w:rsidRPr="004E0C33">
        <w:rPr>
          <w:rFonts w:ascii="Times New Roman" w:hAnsi="Times New Roman" w:cs="Times New Roman"/>
          <w:sz w:val="28"/>
          <w:szCs w:val="28"/>
        </w:rPr>
        <w:t>-</w:t>
      </w:r>
      <w:r w:rsidRPr="004E0C33">
        <w:rPr>
          <w:rFonts w:ascii="Times New Roman" w:hAnsi="Times New Roman" w:cs="Times New Roman"/>
          <w:sz w:val="28"/>
          <w:szCs w:val="28"/>
          <w:lang w:val="en-US"/>
        </w:rPr>
        <w:t>high</w:t>
      </w:r>
      <w:r w:rsidRPr="004E0C33">
        <w:rPr>
          <w:rFonts w:ascii="Times New Roman" w:hAnsi="Times New Roman" w:cs="Times New Roman"/>
          <w:sz w:val="28"/>
          <w:szCs w:val="28"/>
        </w:rPr>
        <w:t xml:space="preserve"> </w:t>
      </w:r>
      <w:r w:rsidRPr="004E0C33">
        <w:rPr>
          <w:rFonts w:ascii="Times New Roman" w:hAnsi="Times New Roman" w:cs="Times New Roman"/>
          <w:sz w:val="28"/>
          <w:szCs w:val="28"/>
          <w:lang w:val="en-US"/>
        </w:rPr>
        <w:t>performance</w:t>
      </w:r>
      <w:r w:rsidRPr="004E0C33">
        <w:rPr>
          <w:rFonts w:ascii="Times New Roman" w:hAnsi="Times New Roman" w:cs="Times New Roman"/>
          <w:sz w:val="28"/>
          <w:szCs w:val="28"/>
        </w:rPr>
        <w:t xml:space="preserve"> </w:t>
      </w:r>
      <w:r w:rsidRPr="004E0C33">
        <w:rPr>
          <w:rFonts w:ascii="Times New Roman" w:hAnsi="Times New Roman" w:cs="Times New Roman"/>
          <w:sz w:val="28"/>
          <w:szCs w:val="28"/>
          <w:lang w:val="en-US"/>
        </w:rPr>
        <w:t>liquid</w:t>
      </w:r>
      <w:r w:rsidRPr="004E0C33">
        <w:rPr>
          <w:rFonts w:ascii="Times New Roman" w:hAnsi="Times New Roman" w:cs="Times New Roman"/>
          <w:sz w:val="28"/>
          <w:szCs w:val="28"/>
        </w:rPr>
        <w:t xml:space="preserve"> </w:t>
      </w:r>
      <w:r w:rsidRPr="004E0C33">
        <w:rPr>
          <w:rFonts w:ascii="Times New Roman" w:hAnsi="Times New Roman" w:cs="Times New Roman"/>
          <w:sz w:val="28"/>
          <w:szCs w:val="28"/>
          <w:lang w:val="en-US"/>
        </w:rPr>
        <w:t>chromatography</w:t>
      </w:r>
      <w:r w:rsidRPr="004E0C33">
        <w:rPr>
          <w:rFonts w:ascii="Times New Roman" w:hAnsi="Times New Roman" w:cs="Times New Roman"/>
          <w:sz w:val="28"/>
          <w:szCs w:val="28"/>
        </w:rPr>
        <w:t xml:space="preserve"> </w:t>
      </w:r>
      <w:r w:rsidRPr="004E0C33">
        <w:rPr>
          <w:rFonts w:ascii="Times New Roman" w:hAnsi="Times New Roman" w:cs="Times New Roman"/>
          <w:sz w:val="28"/>
          <w:szCs w:val="28"/>
          <w:lang w:val="en-US"/>
        </w:rPr>
        <w:t>coupled</w:t>
      </w:r>
      <w:r w:rsidRPr="004E0C33">
        <w:rPr>
          <w:rFonts w:ascii="Times New Roman" w:hAnsi="Times New Roman" w:cs="Times New Roman"/>
          <w:sz w:val="28"/>
          <w:szCs w:val="28"/>
        </w:rPr>
        <w:t xml:space="preserve"> </w:t>
      </w:r>
      <w:r w:rsidRPr="004E0C33">
        <w:rPr>
          <w:rFonts w:ascii="Times New Roman" w:hAnsi="Times New Roman" w:cs="Times New Roman"/>
          <w:sz w:val="28"/>
          <w:szCs w:val="28"/>
          <w:lang w:val="en-US"/>
        </w:rPr>
        <w:t>with</w:t>
      </w:r>
      <w:r w:rsidRPr="004E0C33">
        <w:rPr>
          <w:rFonts w:ascii="Times New Roman" w:hAnsi="Times New Roman" w:cs="Times New Roman"/>
          <w:sz w:val="28"/>
          <w:szCs w:val="28"/>
        </w:rPr>
        <w:t xml:space="preserve"> </w:t>
      </w:r>
      <w:r w:rsidRPr="004E0C33">
        <w:rPr>
          <w:rFonts w:ascii="Times New Roman" w:hAnsi="Times New Roman" w:cs="Times New Roman"/>
          <w:sz w:val="28"/>
          <w:szCs w:val="28"/>
          <w:lang w:val="en-US"/>
        </w:rPr>
        <w:t>tandem</w:t>
      </w:r>
      <w:r w:rsidRPr="004E0C33">
        <w:rPr>
          <w:rFonts w:ascii="Times New Roman" w:hAnsi="Times New Roman" w:cs="Times New Roman"/>
          <w:sz w:val="28"/>
          <w:szCs w:val="28"/>
        </w:rPr>
        <w:t xml:space="preserve"> </w:t>
      </w:r>
      <w:r w:rsidRPr="004E0C33">
        <w:rPr>
          <w:rFonts w:ascii="Times New Roman" w:hAnsi="Times New Roman" w:cs="Times New Roman"/>
          <w:sz w:val="28"/>
          <w:szCs w:val="28"/>
          <w:lang w:val="en-US"/>
        </w:rPr>
        <w:t>mass</w:t>
      </w:r>
      <w:r w:rsidRPr="004E0C33">
        <w:rPr>
          <w:rFonts w:ascii="Times New Roman" w:hAnsi="Times New Roman" w:cs="Times New Roman"/>
          <w:sz w:val="28"/>
          <w:szCs w:val="28"/>
        </w:rPr>
        <w:t xml:space="preserve"> </w:t>
      </w:r>
      <w:r w:rsidRPr="004E0C33">
        <w:rPr>
          <w:rFonts w:ascii="Times New Roman" w:hAnsi="Times New Roman" w:cs="Times New Roman"/>
          <w:sz w:val="28"/>
          <w:szCs w:val="28"/>
          <w:lang w:val="en-US"/>
        </w:rPr>
        <w:t>spectrometry</w:t>
      </w:r>
      <w:r w:rsidRPr="004E0C33">
        <w:rPr>
          <w:rFonts w:ascii="Times New Roman" w:hAnsi="Times New Roman" w:cs="Times New Roman"/>
          <w:sz w:val="28"/>
          <w:szCs w:val="28"/>
        </w:rPr>
        <w:t xml:space="preserve"> - </w:t>
      </w:r>
      <w:proofErr w:type="spellStart"/>
      <w:r>
        <w:rPr>
          <w:rFonts w:ascii="Times New Roman" w:hAnsi="Times New Roman" w:cs="Times New Roman"/>
          <w:sz w:val="28"/>
          <w:szCs w:val="28"/>
        </w:rPr>
        <w:t>у</w:t>
      </w:r>
      <w:r w:rsidRPr="004E0C33">
        <w:rPr>
          <w:rFonts w:ascii="Times New Roman" w:hAnsi="Times New Roman" w:cs="Times New Roman"/>
          <w:sz w:val="28"/>
          <w:szCs w:val="28"/>
        </w:rPr>
        <w:t>льтравысокоэффективная</w:t>
      </w:r>
      <w:proofErr w:type="spellEnd"/>
      <w:r w:rsidRPr="004E0C33">
        <w:rPr>
          <w:rFonts w:ascii="Times New Roman" w:hAnsi="Times New Roman" w:cs="Times New Roman"/>
          <w:sz w:val="28"/>
          <w:szCs w:val="28"/>
        </w:rPr>
        <w:t xml:space="preserve"> жидкостная хроматография, сопряжённая с тандемной масс-спектрометрией</w:t>
      </w:r>
    </w:p>
    <w:p w14:paraId="2680B400" w14:textId="77777777" w:rsidR="002D34B9" w:rsidRPr="00D221A7" w:rsidRDefault="002D34B9" w:rsidP="002D34B9">
      <w:pPr>
        <w:tabs>
          <w:tab w:val="left" w:pos="3474"/>
        </w:tabs>
        <w:rPr>
          <w:rFonts w:ascii="Times New Roman" w:hAnsi="Times New Roman" w:cs="Times New Roman"/>
          <w:sz w:val="28"/>
          <w:szCs w:val="28"/>
        </w:rPr>
      </w:pPr>
      <w:r w:rsidRPr="009B5A84">
        <w:rPr>
          <w:rFonts w:ascii="Times New Roman" w:hAnsi="Times New Roman" w:cs="Times New Roman"/>
          <w:sz w:val="28"/>
          <w:szCs w:val="28"/>
        </w:rPr>
        <w:t xml:space="preserve">TPC – Total </w:t>
      </w:r>
      <w:proofErr w:type="spellStart"/>
      <w:r w:rsidRPr="009B5A84">
        <w:rPr>
          <w:rFonts w:ascii="Times New Roman" w:hAnsi="Times New Roman" w:cs="Times New Roman"/>
          <w:sz w:val="28"/>
          <w:szCs w:val="28"/>
        </w:rPr>
        <w:t>phenolic</w:t>
      </w:r>
      <w:proofErr w:type="spellEnd"/>
      <w:r w:rsidRPr="009B5A84">
        <w:rPr>
          <w:rFonts w:ascii="Times New Roman" w:hAnsi="Times New Roman" w:cs="Times New Roman"/>
          <w:sz w:val="28"/>
          <w:szCs w:val="28"/>
        </w:rPr>
        <w:t xml:space="preserve"> </w:t>
      </w:r>
      <w:proofErr w:type="spellStart"/>
      <w:r w:rsidRPr="009B5A84">
        <w:rPr>
          <w:rFonts w:ascii="Times New Roman" w:hAnsi="Times New Roman" w:cs="Times New Roman"/>
          <w:sz w:val="28"/>
          <w:szCs w:val="28"/>
        </w:rPr>
        <w:t>content</w:t>
      </w:r>
      <w:proofErr w:type="spellEnd"/>
      <w:r w:rsidRPr="009B5A84">
        <w:rPr>
          <w:rFonts w:ascii="Times New Roman" w:hAnsi="Times New Roman" w:cs="Times New Roman"/>
          <w:sz w:val="28"/>
          <w:szCs w:val="28"/>
        </w:rPr>
        <w:t xml:space="preserve"> – общее содержание фенольных соединений</w:t>
      </w:r>
    </w:p>
    <w:p w14:paraId="32863C31" w14:textId="77777777" w:rsidR="002D34B9" w:rsidRPr="00D221A7" w:rsidRDefault="002D34B9" w:rsidP="002D34B9">
      <w:pPr>
        <w:tabs>
          <w:tab w:val="left" w:pos="3474"/>
        </w:tabs>
        <w:rPr>
          <w:rFonts w:ascii="Times New Roman" w:hAnsi="Times New Roman" w:cs="Times New Roman"/>
          <w:sz w:val="28"/>
          <w:szCs w:val="28"/>
        </w:rPr>
      </w:pPr>
      <w:r w:rsidRPr="009B5A84">
        <w:rPr>
          <w:rFonts w:ascii="Times New Roman" w:hAnsi="Times New Roman" w:cs="Times New Roman"/>
          <w:sz w:val="28"/>
          <w:szCs w:val="28"/>
        </w:rPr>
        <w:t xml:space="preserve">TFC – Total </w:t>
      </w:r>
      <w:proofErr w:type="spellStart"/>
      <w:r w:rsidRPr="009B5A84">
        <w:rPr>
          <w:rFonts w:ascii="Times New Roman" w:hAnsi="Times New Roman" w:cs="Times New Roman"/>
          <w:sz w:val="28"/>
          <w:szCs w:val="28"/>
        </w:rPr>
        <w:t>flavonoid</w:t>
      </w:r>
      <w:proofErr w:type="spellEnd"/>
      <w:r w:rsidRPr="009B5A84">
        <w:rPr>
          <w:rFonts w:ascii="Times New Roman" w:hAnsi="Times New Roman" w:cs="Times New Roman"/>
          <w:sz w:val="28"/>
          <w:szCs w:val="28"/>
        </w:rPr>
        <w:t xml:space="preserve"> </w:t>
      </w:r>
      <w:proofErr w:type="spellStart"/>
      <w:r w:rsidRPr="009B5A84">
        <w:rPr>
          <w:rFonts w:ascii="Times New Roman" w:hAnsi="Times New Roman" w:cs="Times New Roman"/>
          <w:sz w:val="28"/>
          <w:szCs w:val="28"/>
        </w:rPr>
        <w:t>content</w:t>
      </w:r>
      <w:proofErr w:type="spellEnd"/>
      <w:r w:rsidRPr="009B5A84">
        <w:rPr>
          <w:rFonts w:ascii="Times New Roman" w:hAnsi="Times New Roman" w:cs="Times New Roman"/>
          <w:sz w:val="28"/>
          <w:szCs w:val="28"/>
        </w:rPr>
        <w:t xml:space="preserve"> – общее содержание флавоноидов</w:t>
      </w:r>
    </w:p>
    <w:p w14:paraId="62BFF59F" w14:textId="77777777" w:rsidR="002D34B9" w:rsidRPr="00D221A7" w:rsidRDefault="002D34B9" w:rsidP="002D34B9">
      <w:pPr>
        <w:tabs>
          <w:tab w:val="left" w:pos="3474"/>
        </w:tabs>
        <w:rPr>
          <w:rFonts w:ascii="Times New Roman" w:hAnsi="Times New Roman" w:cs="Times New Roman"/>
          <w:sz w:val="28"/>
          <w:szCs w:val="28"/>
        </w:rPr>
      </w:pPr>
      <w:r w:rsidRPr="000F75C5">
        <w:rPr>
          <w:rFonts w:ascii="Times New Roman" w:hAnsi="Times New Roman" w:cs="Times New Roman"/>
          <w:sz w:val="28"/>
          <w:szCs w:val="28"/>
        </w:rPr>
        <w:t xml:space="preserve">DPPH – 2,2-Diphenyl-1-picrylhydrazyl </w:t>
      </w:r>
      <w:proofErr w:type="spellStart"/>
      <w:r w:rsidRPr="000F75C5">
        <w:rPr>
          <w:rFonts w:ascii="Times New Roman" w:hAnsi="Times New Roman" w:cs="Times New Roman"/>
          <w:sz w:val="28"/>
          <w:szCs w:val="28"/>
        </w:rPr>
        <w:t>radical</w:t>
      </w:r>
      <w:proofErr w:type="spellEnd"/>
      <w:r w:rsidRPr="000F75C5">
        <w:rPr>
          <w:rFonts w:ascii="Times New Roman" w:hAnsi="Times New Roman" w:cs="Times New Roman"/>
          <w:sz w:val="28"/>
          <w:szCs w:val="28"/>
        </w:rPr>
        <w:t xml:space="preserve"> </w:t>
      </w:r>
      <w:proofErr w:type="spellStart"/>
      <w:r w:rsidRPr="000F75C5">
        <w:rPr>
          <w:rFonts w:ascii="Times New Roman" w:hAnsi="Times New Roman" w:cs="Times New Roman"/>
          <w:sz w:val="28"/>
          <w:szCs w:val="28"/>
        </w:rPr>
        <w:t>scavenging</w:t>
      </w:r>
      <w:proofErr w:type="spellEnd"/>
      <w:r w:rsidRPr="000F75C5">
        <w:rPr>
          <w:rFonts w:ascii="Times New Roman" w:hAnsi="Times New Roman" w:cs="Times New Roman"/>
          <w:sz w:val="28"/>
          <w:szCs w:val="28"/>
        </w:rPr>
        <w:t xml:space="preserve"> </w:t>
      </w:r>
      <w:proofErr w:type="spellStart"/>
      <w:r w:rsidRPr="000F75C5">
        <w:rPr>
          <w:rFonts w:ascii="Times New Roman" w:hAnsi="Times New Roman" w:cs="Times New Roman"/>
          <w:sz w:val="28"/>
          <w:szCs w:val="28"/>
        </w:rPr>
        <w:t>assay</w:t>
      </w:r>
      <w:proofErr w:type="spellEnd"/>
      <w:r w:rsidRPr="000F75C5">
        <w:rPr>
          <w:rFonts w:ascii="Times New Roman" w:hAnsi="Times New Roman" w:cs="Times New Roman"/>
          <w:sz w:val="28"/>
          <w:szCs w:val="28"/>
        </w:rPr>
        <w:t xml:space="preserve"> – тест по радикалу 2,2-дифенил-1-пикрилгидразилу</w:t>
      </w:r>
    </w:p>
    <w:p w14:paraId="793EBC16" w14:textId="77777777" w:rsidR="002D34B9" w:rsidRPr="00D221A7" w:rsidRDefault="002D34B9" w:rsidP="002D34B9">
      <w:pPr>
        <w:tabs>
          <w:tab w:val="left" w:pos="3474"/>
        </w:tabs>
        <w:rPr>
          <w:rFonts w:ascii="Times New Roman" w:hAnsi="Times New Roman" w:cs="Times New Roman"/>
          <w:sz w:val="28"/>
          <w:szCs w:val="28"/>
        </w:rPr>
      </w:pPr>
      <w:r w:rsidRPr="000F75C5">
        <w:rPr>
          <w:rFonts w:ascii="Times New Roman" w:hAnsi="Times New Roman" w:cs="Times New Roman"/>
          <w:sz w:val="28"/>
          <w:szCs w:val="28"/>
        </w:rPr>
        <w:t>ABTS – 2,2'-Azino-</w:t>
      </w:r>
      <w:proofErr w:type="gramStart"/>
      <w:r w:rsidRPr="000F75C5">
        <w:rPr>
          <w:rFonts w:ascii="Times New Roman" w:hAnsi="Times New Roman" w:cs="Times New Roman"/>
          <w:sz w:val="28"/>
          <w:szCs w:val="28"/>
        </w:rPr>
        <w:t>bis(</w:t>
      </w:r>
      <w:proofErr w:type="gramEnd"/>
      <w:r w:rsidRPr="000F75C5">
        <w:rPr>
          <w:rFonts w:ascii="Times New Roman" w:hAnsi="Times New Roman" w:cs="Times New Roman"/>
          <w:sz w:val="28"/>
          <w:szCs w:val="28"/>
        </w:rPr>
        <w:t xml:space="preserve">3-ethylbenzothiazoline-6-sulfonic </w:t>
      </w:r>
      <w:proofErr w:type="spellStart"/>
      <w:r w:rsidRPr="000F75C5">
        <w:rPr>
          <w:rFonts w:ascii="Times New Roman" w:hAnsi="Times New Roman" w:cs="Times New Roman"/>
          <w:sz w:val="28"/>
          <w:szCs w:val="28"/>
        </w:rPr>
        <w:t>acid</w:t>
      </w:r>
      <w:proofErr w:type="spellEnd"/>
      <w:r w:rsidRPr="000F75C5">
        <w:rPr>
          <w:rFonts w:ascii="Times New Roman" w:hAnsi="Times New Roman" w:cs="Times New Roman"/>
          <w:sz w:val="28"/>
          <w:szCs w:val="28"/>
        </w:rPr>
        <w:t xml:space="preserve">) </w:t>
      </w:r>
      <w:proofErr w:type="spellStart"/>
      <w:r w:rsidRPr="000F75C5">
        <w:rPr>
          <w:rFonts w:ascii="Times New Roman" w:hAnsi="Times New Roman" w:cs="Times New Roman"/>
          <w:sz w:val="28"/>
          <w:szCs w:val="28"/>
        </w:rPr>
        <w:t>assay</w:t>
      </w:r>
      <w:proofErr w:type="spellEnd"/>
      <w:r w:rsidRPr="000F75C5">
        <w:rPr>
          <w:rFonts w:ascii="Times New Roman" w:hAnsi="Times New Roman" w:cs="Times New Roman"/>
          <w:sz w:val="28"/>
          <w:szCs w:val="28"/>
        </w:rPr>
        <w:t xml:space="preserve"> – тест по радикалу 2,2'-азино-бис(3-этилбензотиазолин-6-сульфонат)</w:t>
      </w:r>
    </w:p>
    <w:p w14:paraId="76C28456" w14:textId="77777777" w:rsidR="002D34B9" w:rsidRPr="00D221A7" w:rsidRDefault="002D34B9" w:rsidP="002D34B9">
      <w:pPr>
        <w:tabs>
          <w:tab w:val="left" w:pos="3474"/>
        </w:tabs>
        <w:rPr>
          <w:rFonts w:ascii="Times New Roman" w:hAnsi="Times New Roman" w:cs="Times New Roman"/>
          <w:sz w:val="28"/>
          <w:szCs w:val="28"/>
          <w:lang w:val="en-US"/>
        </w:rPr>
      </w:pPr>
      <w:r w:rsidRPr="000F75C5">
        <w:rPr>
          <w:rFonts w:ascii="Times New Roman" w:hAnsi="Times New Roman" w:cs="Times New Roman"/>
          <w:sz w:val="28"/>
          <w:szCs w:val="28"/>
          <w:lang w:val="en-US"/>
        </w:rPr>
        <w:t xml:space="preserve">CUPRAC – Cupric reducing antioxidant capacity – </w:t>
      </w:r>
      <w:proofErr w:type="spellStart"/>
      <w:r w:rsidRPr="000F75C5">
        <w:rPr>
          <w:rFonts w:ascii="Times New Roman" w:hAnsi="Times New Roman" w:cs="Times New Roman"/>
          <w:sz w:val="28"/>
          <w:szCs w:val="28"/>
          <w:lang w:val="en-US"/>
        </w:rPr>
        <w:t>тест</w:t>
      </w:r>
      <w:proofErr w:type="spellEnd"/>
      <w:r w:rsidRPr="000F75C5">
        <w:rPr>
          <w:rFonts w:ascii="Times New Roman" w:hAnsi="Times New Roman" w:cs="Times New Roman"/>
          <w:sz w:val="28"/>
          <w:szCs w:val="28"/>
          <w:lang w:val="en-US"/>
        </w:rPr>
        <w:t xml:space="preserve"> </w:t>
      </w:r>
      <w:proofErr w:type="spellStart"/>
      <w:r w:rsidRPr="000F75C5">
        <w:rPr>
          <w:rFonts w:ascii="Times New Roman" w:hAnsi="Times New Roman" w:cs="Times New Roman"/>
          <w:sz w:val="28"/>
          <w:szCs w:val="28"/>
          <w:lang w:val="en-US"/>
        </w:rPr>
        <w:t>восстановления</w:t>
      </w:r>
      <w:proofErr w:type="spellEnd"/>
      <w:r w:rsidRPr="000F75C5">
        <w:rPr>
          <w:rFonts w:ascii="Times New Roman" w:hAnsi="Times New Roman" w:cs="Times New Roman"/>
          <w:sz w:val="28"/>
          <w:szCs w:val="28"/>
          <w:lang w:val="en-US"/>
        </w:rPr>
        <w:t xml:space="preserve"> </w:t>
      </w:r>
      <w:proofErr w:type="spellStart"/>
      <w:r w:rsidRPr="000F75C5">
        <w:rPr>
          <w:rFonts w:ascii="Times New Roman" w:hAnsi="Times New Roman" w:cs="Times New Roman"/>
          <w:sz w:val="28"/>
          <w:szCs w:val="28"/>
          <w:lang w:val="en-US"/>
        </w:rPr>
        <w:t>меди</w:t>
      </w:r>
      <w:proofErr w:type="spellEnd"/>
    </w:p>
    <w:p w14:paraId="1F5BCA1C" w14:textId="77777777" w:rsidR="002D34B9" w:rsidRDefault="002D34B9" w:rsidP="002D34B9">
      <w:pPr>
        <w:tabs>
          <w:tab w:val="left" w:pos="3474"/>
        </w:tabs>
        <w:rPr>
          <w:rFonts w:ascii="Times New Roman" w:hAnsi="Times New Roman" w:cs="Times New Roman"/>
          <w:sz w:val="28"/>
          <w:szCs w:val="28"/>
          <w:lang w:val="en-US"/>
        </w:rPr>
      </w:pPr>
      <w:r w:rsidRPr="000F75C5">
        <w:rPr>
          <w:rFonts w:ascii="Times New Roman" w:hAnsi="Times New Roman" w:cs="Times New Roman"/>
          <w:sz w:val="28"/>
          <w:szCs w:val="28"/>
          <w:lang w:val="en-US"/>
        </w:rPr>
        <w:t xml:space="preserve">MIC – Minimal inhibitory concentration – </w:t>
      </w:r>
      <w:proofErr w:type="spellStart"/>
      <w:r w:rsidRPr="000F75C5">
        <w:rPr>
          <w:rFonts w:ascii="Times New Roman" w:hAnsi="Times New Roman" w:cs="Times New Roman"/>
          <w:sz w:val="28"/>
          <w:szCs w:val="28"/>
          <w:lang w:val="en-US"/>
        </w:rPr>
        <w:t>минимальная</w:t>
      </w:r>
      <w:proofErr w:type="spellEnd"/>
      <w:r w:rsidRPr="000F75C5">
        <w:rPr>
          <w:rFonts w:ascii="Times New Roman" w:hAnsi="Times New Roman" w:cs="Times New Roman"/>
          <w:sz w:val="28"/>
          <w:szCs w:val="28"/>
          <w:lang w:val="en-US"/>
        </w:rPr>
        <w:t xml:space="preserve"> </w:t>
      </w:r>
      <w:proofErr w:type="spellStart"/>
      <w:r w:rsidRPr="000F75C5">
        <w:rPr>
          <w:rFonts w:ascii="Times New Roman" w:hAnsi="Times New Roman" w:cs="Times New Roman"/>
          <w:sz w:val="28"/>
          <w:szCs w:val="28"/>
          <w:lang w:val="en-US"/>
        </w:rPr>
        <w:t>ингибирующая</w:t>
      </w:r>
      <w:proofErr w:type="spellEnd"/>
      <w:r w:rsidRPr="000F75C5">
        <w:rPr>
          <w:rFonts w:ascii="Times New Roman" w:hAnsi="Times New Roman" w:cs="Times New Roman"/>
          <w:sz w:val="28"/>
          <w:szCs w:val="28"/>
          <w:lang w:val="en-US"/>
        </w:rPr>
        <w:t xml:space="preserve"> </w:t>
      </w:r>
      <w:proofErr w:type="spellStart"/>
      <w:r w:rsidRPr="000F75C5">
        <w:rPr>
          <w:rFonts w:ascii="Times New Roman" w:hAnsi="Times New Roman" w:cs="Times New Roman"/>
          <w:sz w:val="28"/>
          <w:szCs w:val="28"/>
          <w:lang w:val="en-US"/>
        </w:rPr>
        <w:t>концентрация</w:t>
      </w:r>
      <w:proofErr w:type="spellEnd"/>
    </w:p>
    <w:p w14:paraId="1F65592F" w14:textId="77777777" w:rsidR="002D34B9" w:rsidRPr="00D221A7" w:rsidRDefault="002D34B9" w:rsidP="002D34B9">
      <w:pPr>
        <w:tabs>
          <w:tab w:val="left" w:pos="3474"/>
        </w:tabs>
        <w:rPr>
          <w:rFonts w:ascii="Times New Roman" w:hAnsi="Times New Roman" w:cs="Times New Roman"/>
          <w:sz w:val="28"/>
          <w:szCs w:val="28"/>
          <w:lang w:val="en-US"/>
        </w:rPr>
      </w:pPr>
      <w:r w:rsidRPr="000F75C5">
        <w:rPr>
          <w:rFonts w:ascii="Times New Roman" w:hAnsi="Times New Roman" w:cs="Times New Roman"/>
          <w:sz w:val="28"/>
          <w:szCs w:val="28"/>
          <w:lang w:val="en-US"/>
        </w:rPr>
        <w:t xml:space="preserve">MBC – Minimal bactericidal concentration – </w:t>
      </w:r>
      <w:proofErr w:type="spellStart"/>
      <w:r w:rsidRPr="000F75C5">
        <w:rPr>
          <w:rFonts w:ascii="Times New Roman" w:hAnsi="Times New Roman" w:cs="Times New Roman"/>
          <w:sz w:val="28"/>
          <w:szCs w:val="28"/>
          <w:lang w:val="en-US"/>
        </w:rPr>
        <w:t>минимальная</w:t>
      </w:r>
      <w:proofErr w:type="spellEnd"/>
      <w:r w:rsidRPr="000F75C5">
        <w:rPr>
          <w:rFonts w:ascii="Times New Roman" w:hAnsi="Times New Roman" w:cs="Times New Roman"/>
          <w:sz w:val="28"/>
          <w:szCs w:val="28"/>
          <w:lang w:val="en-US"/>
        </w:rPr>
        <w:t xml:space="preserve"> </w:t>
      </w:r>
      <w:proofErr w:type="spellStart"/>
      <w:r w:rsidRPr="000F75C5">
        <w:rPr>
          <w:rFonts w:ascii="Times New Roman" w:hAnsi="Times New Roman" w:cs="Times New Roman"/>
          <w:sz w:val="28"/>
          <w:szCs w:val="28"/>
          <w:lang w:val="en-US"/>
        </w:rPr>
        <w:t>бактерицидная</w:t>
      </w:r>
      <w:proofErr w:type="spellEnd"/>
      <w:r w:rsidRPr="000F75C5">
        <w:rPr>
          <w:rFonts w:ascii="Times New Roman" w:hAnsi="Times New Roman" w:cs="Times New Roman"/>
          <w:sz w:val="28"/>
          <w:szCs w:val="28"/>
          <w:lang w:val="en-US"/>
        </w:rPr>
        <w:t xml:space="preserve"> </w:t>
      </w:r>
      <w:proofErr w:type="spellStart"/>
      <w:r w:rsidRPr="000F75C5">
        <w:rPr>
          <w:rFonts w:ascii="Times New Roman" w:hAnsi="Times New Roman" w:cs="Times New Roman"/>
          <w:sz w:val="28"/>
          <w:szCs w:val="28"/>
          <w:lang w:val="en-US"/>
        </w:rPr>
        <w:t>концентрация</w:t>
      </w:r>
      <w:proofErr w:type="spellEnd"/>
    </w:p>
    <w:p w14:paraId="0E1B1EB8" w14:textId="174F5F24" w:rsidR="002D34B9" w:rsidRPr="006C2103" w:rsidRDefault="002D34B9" w:rsidP="002D34B9">
      <w:pPr>
        <w:tabs>
          <w:tab w:val="left" w:pos="3474"/>
        </w:tabs>
        <w:rPr>
          <w:rFonts w:ascii="Times New Roman" w:hAnsi="Times New Roman" w:cs="Times New Roman"/>
          <w:sz w:val="28"/>
          <w:szCs w:val="28"/>
        </w:rPr>
      </w:pPr>
      <w:r w:rsidRPr="005D6CDC">
        <w:rPr>
          <w:rFonts w:ascii="Times New Roman" w:hAnsi="Times New Roman" w:cs="Times New Roman"/>
          <w:sz w:val="28"/>
          <w:szCs w:val="28"/>
          <w:lang w:val="en-US"/>
        </w:rPr>
        <w:t>BIC</w:t>
      </w:r>
      <w:r w:rsidR="006C2103">
        <w:rPr>
          <w:rFonts w:ascii="Times New Roman" w:hAnsi="Times New Roman" w:cs="Times New Roman"/>
          <w:sz w:val="28"/>
          <w:szCs w:val="28"/>
          <w:vertAlign w:val="subscript"/>
        </w:rPr>
        <w:t>90</w:t>
      </w:r>
      <w:r w:rsidRPr="006C2103">
        <w:rPr>
          <w:rFonts w:ascii="Times New Roman" w:hAnsi="Times New Roman" w:cs="Times New Roman"/>
          <w:sz w:val="28"/>
          <w:szCs w:val="28"/>
        </w:rPr>
        <w:t xml:space="preserve"> – </w:t>
      </w:r>
      <w:r w:rsidRPr="005D6CDC">
        <w:rPr>
          <w:rFonts w:ascii="Times New Roman" w:hAnsi="Times New Roman" w:cs="Times New Roman"/>
          <w:sz w:val="28"/>
          <w:szCs w:val="28"/>
          <w:lang w:val="en-US"/>
        </w:rPr>
        <w:t>Biofilm</w:t>
      </w:r>
      <w:r w:rsidRPr="006C2103">
        <w:rPr>
          <w:rFonts w:ascii="Times New Roman" w:hAnsi="Times New Roman" w:cs="Times New Roman"/>
          <w:sz w:val="28"/>
          <w:szCs w:val="28"/>
        </w:rPr>
        <w:t xml:space="preserve"> </w:t>
      </w:r>
      <w:r w:rsidRPr="005D6CDC">
        <w:rPr>
          <w:rFonts w:ascii="Times New Roman" w:hAnsi="Times New Roman" w:cs="Times New Roman"/>
          <w:sz w:val="28"/>
          <w:szCs w:val="28"/>
          <w:lang w:val="en-US"/>
        </w:rPr>
        <w:t>inhibition</w:t>
      </w:r>
      <w:r w:rsidRPr="006C2103">
        <w:rPr>
          <w:rFonts w:ascii="Times New Roman" w:hAnsi="Times New Roman" w:cs="Times New Roman"/>
          <w:sz w:val="28"/>
          <w:szCs w:val="28"/>
        </w:rPr>
        <w:t xml:space="preserve"> </w:t>
      </w:r>
      <w:r w:rsidRPr="005D6CDC">
        <w:rPr>
          <w:rFonts w:ascii="Times New Roman" w:hAnsi="Times New Roman" w:cs="Times New Roman"/>
          <w:sz w:val="28"/>
          <w:szCs w:val="28"/>
          <w:lang w:val="en-US"/>
        </w:rPr>
        <w:t>concentration</w:t>
      </w:r>
      <w:r w:rsidRPr="006C2103">
        <w:rPr>
          <w:rFonts w:ascii="Times New Roman" w:hAnsi="Times New Roman" w:cs="Times New Roman"/>
          <w:sz w:val="28"/>
          <w:szCs w:val="28"/>
        </w:rPr>
        <w:t xml:space="preserve"> 90% – </w:t>
      </w:r>
      <w:r w:rsidRPr="005D6CDC">
        <w:rPr>
          <w:rFonts w:ascii="Times New Roman" w:hAnsi="Times New Roman" w:cs="Times New Roman"/>
          <w:sz w:val="28"/>
          <w:szCs w:val="28"/>
        </w:rPr>
        <w:t>концентрация</w:t>
      </w:r>
      <w:r w:rsidRPr="006C2103">
        <w:rPr>
          <w:rFonts w:ascii="Times New Roman" w:hAnsi="Times New Roman" w:cs="Times New Roman"/>
          <w:sz w:val="28"/>
          <w:szCs w:val="28"/>
        </w:rPr>
        <w:t xml:space="preserve">, </w:t>
      </w:r>
      <w:r w:rsidRPr="005D6CDC">
        <w:rPr>
          <w:rFonts w:ascii="Times New Roman" w:hAnsi="Times New Roman" w:cs="Times New Roman"/>
          <w:sz w:val="28"/>
          <w:szCs w:val="28"/>
        </w:rPr>
        <w:t>ингибирующая</w:t>
      </w:r>
      <w:r w:rsidRPr="006C2103">
        <w:rPr>
          <w:rFonts w:ascii="Times New Roman" w:hAnsi="Times New Roman" w:cs="Times New Roman"/>
          <w:sz w:val="28"/>
          <w:szCs w:val="28"/>
        </w:rPr>
        <w:t xml:space="preserve"> </w:t>
      </w:r>
      <w:r w:rsidRPr="005D6CDC">
        <w:rPr>
          <w:rFonts w:ascii="Times New Roman" w:hAnsi="Times New Roman" w:cs="Times New Roman"/>
          <w:sz w:val="28"/>
          <w:szCs w:val="28"/>
        </w:rPr>
        <w:t>образование</w:t>
      </w:r>
      <w:r w:rsidRPr="006C2103">
        <w:rPr>
          <w:rFonts w:ascii="Times New Roman" w:hAnsi="Times New Roman" w:cs="Times New Roman"/>
          <w:sz w:val="28"/>
          <w:szCs w:val="28"/>
        </w:rPr>
        <w:t xml:space="preserve"> </w:t>
      </w:r>
      <w:r w:rsidRPr="005D6CDC">
        <w:rPr>
          <w:rFonts w:ascii="Times New Roman" w:hAnsi="Times New Roman" w:cs="Times New Roman"/>
          <w:sz w:val="28"/>
          <w:szCs w:val="28"/>
        </w:rPr>
        <w:t>биоплёнки</w:t>
      </w:r>
      <w:r w:rsidRPr="006C2103">
        <w:rPr>
          <w:rFonts w:ascii="Times New Roman" w:hAnsi="Times New Roman" w:cs="Times New Roman"/>
          <w:sz w:val="28"/>
          <w:szCs w:val="28"/>
        </w:rPr>
        <w:t xml:space="preserve"> </w:t>
      </w:r>
      <w:r w:rsidRPr="005D6CDC">
        <w:rPr>
          <w:rFonts w:ascii="Times New Roman" w:hAnsi="Times New Roman" w:cs="Times New Roman"/>
          <w:sz w:val="28"/>
          <w:szCs w:val="28"/>
        </w:rPr>
        <w:t>на</w:t>
      </w:r>
      <w:r w:rsidRPr="006C2103">
        <w:rPr>
          <w:rFonts w:ascii="Times New Roman" w:hAnsi="Times New Roman" w:cs="Times New Roman"/>
          <w:sz w:val="28"/>
          <w:szCs w:val="28"/>
        </w:rPr>
        <w:t xml:space="preserve"> 90%</w:t>
      </w:r>
    </w:p>
    <w:p w14:paraId="417626A0" w14:textId="77777777" w:rsidR="002D34B9" w:rsidRPr="00A5401B" w:rsidRDefault="002D34B9" w:rsidP="002D34B9">
      <w:pPr>
        <w:tabs>
          <w:tab w:val="left" w:pos="3474"/>
        </w:tabs>
        <w:rPr>
          <w:rFonts w:ascii="Times New Roman" w:hAnsi="Times New Roman" w:cs="Times New Roman"/>
          <w:sz w:val="28"/>
          <w:szCs w:val="28"/>
        </w:rPr>
      </w:pPr>
      <w:r w:rsidRPr="005D6CDC">
        <w:rPr>
          <w:rFonts w:ascii="Times New Roman" w:hAnsi="Times New Roman" w:cs="Times New Roman"/>
          <w:sz w:val="28"/>
          <w:szCs w:val="28"/>
          <w:lang w:val="en-US"/>
        </w:rPr>
        <w:t>ROS</w:t>
      </w:r>
      <w:r w:rsidRPr="00A5401B">
        <w:rPr>
          <w:rFonts w:ascii="Times New Roman" w:hAnsi="Times New Roman" w:cs="Times New Roman"/>
          <w:sz w:val="28"/>
          <w:szCs w:val="28"/>
        </w:rPr>
        <w:t xml:space="preserve"> – </w:t>
      </w:r>
      <w:r w:rsidRPr="005D6CDC">
        <w:rPr>
          <w:rFonts w:ascii="Times New Roman" w:hAnsi="Times New Roman" w:cs="Times New Roman"/>
          <w:sz w:val="28"/>
          <w:szCs w:val="28"/>
          <w:lang w:val="en-US"/>
        </w:rPr>
        <w:t>Reactive</w:t>
      </w:r>
      <w:r w:rsidRPr="00A5401B">
        <w:rPr>
          <w:rFonts w:ascii="Times New Roman" w:hAnsi="Times New Roman" w:cs="Times New Roman"/>
          <w:sz w:val="28"/>
          <w:szCs w:val="28"/>
        </w:rPr>
        <w:t xml:space="preserve"> </w:t>
      </w:r>
      <w:r w:rsidRPr="005D6CDC">
        <w:rPr>
          <w:rFonts w:ascii="Times New Roman" w:hAnsi="Times New Roman" w:cs="Times New Roman"/>
          <w:sz w:val="28"/>
          <w:szCs w:val="28"/>
          <w:lang w:val="en-US"/>
        </w:rPr>
        <w:t>oxygen</w:t>
      </w:r>
      <w:r w:rsidRPr="00A5401B">
        <w:rPr>
          <w:rFonts w:ascii="Times New Roman" w:hAnsi="Times New Roman" w:cs="Times New Roman"/>
          <w:sz w:val="28"/>
          <w:szCs w:val="28"/>
        </w:rPr>
        <w:t xml:space="preserve"> </w:t>
      </w:r>
      <w:r w:rsidRPr="005D6CDC">
        <w:rPr>
          <w:rFonts w:ascii="Times New Roman" w:hAnsi="Times New Roman" w:cs="Times New Roman"/>
          <w:sz w:val="28"/>
          <w:szCs w:val="28"/>
          <w:lang w:val="en-US"/>
        </w:rPr>
        <w:t>species</w:t>
      </w:r>
      <w:r w:rsidRPr="00A5401B">
        <w:rPr>
          <w:rFonts w:ascii="Times New Roman" w:hAnsi="Times New Roman" w:cs="Times New Roman"/>
          <w:sz w:val="28"/>
          <w:szCs w:val="28"/>
        </w:rPr>
        <w:t xml:space="preserve"> – активные формы кислорода</w:t>
      </w:r>
    </w:p>
    <w:p w14:paraId="6CB4A14A" w14:textId="77777777" w:rsidR="002D34B9" w:rsidRPr="00A5401B" w:rsidRDefault="002D34B9" w:rsidP="002D34B9">
      <w:pPr>
        <w:tabs>
          <w:tab w:val="left" w:pos="3474"/>
        </w:tabs>
        <w:rPr>
          <w:rFonts w:ascii="Times New Roman" w:hAnsi="Times New Roman" w:cs="Times New Roman"/>
          <w:sz w:val="28"/>
          <w:szCs w:val="28"/>
        </w:rPr>
      </w:pPr>
      <w:r w:rsidRPr="005D6CDC">
        <w:rPr>
          <w:rFonts w:ascii="Times New Roman" w:hAnsi="Times New Roman" w:cs="Times New Roman"/>
          <w:sz w:val="28"/>
          <w:szCs w:val="28"/>
          <w:lang w:val="en-US"/>
        </w:rPr>
        <w:t>ALT</w:t>
      </w:r>
      <w:r w:rsidRPr="00A5401B">
        <w:rPr>
          <w:rFonts w:ascii="Times New Roman" w:hAnsi="Times New Roman" w:cs="Times New Roman"/>
          <w:sz w:val="28"/>
          <w:szCs w:val="28"/>
        </w:rPr>
        <w:t xml:space="preserve"> – </w:t>
      </w:r>
      <w:r w:rsidRPr="005D6CDC">
        <w:rPr>
          <w:rFonts w:ascii="Times New Roman" w:hAnsi="Times New Roman" w:cs="Times New Roman"/>
          <w:sz w:val="28"/>
          <w:szCs w:val="28"/>
          <w:lang w:val="en-US"/>
        </w:rPr>
        <w:t>Alanine</w:t>
      </w:r>
      <w:r w:rsidRPr="00A5401B">
        <w:rPr>
          <w:rFonts w:ascii="Times New Roman" w:hAnsi="Times New Roman" w:cs="Times New Roman"/>
          <w:sz w:val="28"/>
          <w:szCs w:val="28"/>
        </w:rPr>
        <w:t xml:space="preserve"> </w:t>
      </w:r>
      <w:r w:rsidRPr="005D6CDC">
        <w:rPr>
          <w:rFonts w:ascii="Times New Roman" w:hAnsi="Times New Roman" w:cs="Times New Roman"/>
          <w:sz w:val="28"/>
          <w:szCs w:val="28"/>
          <w:lang w:val="en-US"/>
        </w:rPr>
        <w:t>aminotransferase</w:t>
      </w:r>
      <w:r w:rsidRPr="00A5401B">
        <w:rPr>
          <w:rFonts w:ascii="Times New Roman" w:hAnsi="Times New Roman" w:cs="Times New Roman"/>
          <w:sz w:val="28"/>
          <w:szCs w:val="28"/>
        </w:rPr>
        <w:t xml:space="preserve"> – аланинаминотрансфераза</w:t>
      </w:r>
    </w:p>
    <w:p w14:paraId="689C7390" w14:textId="77777777" w:rsidR="002D34B9" w:rsidRPr="00A5401B" w:rsidRDefault="002D34B9" w:rsidP="002D34B9">
      <w:pPr>
        <w:tabs>
          <w:tab w:val="left" w:pos="3474"/>
        </w:tabs>
        <w:rPr>
          <w:rFonts w:ascii="Times New Roman" w:hAnsi="Times New Roman" w:cs="Times New Roman"/>
          <w:sz w:val="28"/>
          <w:szCs w:val="28"/>
        </w:rPr>
      </w:pPr>
      <w:r w:rsidRPr="005D6CDC">
        <w:rPr>
          <w:rFonts w:ascii="Times New Roman" w:hAnsi="Times New Roman" w:cs="Times New Roman"/>
          <w:sz w:val="28"/>
          <w:szCs w:val="28"/>
          <w:lang w:val="en-US"/>
        </w:rPr>
        <w:t>AST</w:t>
      </w:r>
      <w:r w:rsidRPr="00A5401B">
        <w:rPr>
          <w:rFonts w:ascii="Times New Roman" w:hAnsi="Times New Roman" w:cs="Times New Roman"/>
          <w:sz w:val="28"/>
          <w:szCs w:val="28"/>
        </w:rPr>
        <w:t xml:space="preserve"> – </w:t>
      </w:r>
      <w:r w:rsidRPr="005D6CDC">
        <w:rPr>
          <w:rFonts w:ascii="Times New Roman" w:hAnsi="Times New Roman" w:cs="Times New Roman"/>
          <w:sz w:val="28"/>
          <w:szCs w:val="28"/>
          <w:lang w:val="en-US"/>
        </w:rPr>
        <w:t>Aspartate</w:t>
      </w:r>
      <w:r w:rsidRPr="00A5401B">
        <w:rPr>
          <w:rFonts w:ascii="Times New Roman" w:hAnsi="Times New Roman" w:cs="Times New Roman"/>
          <w:sz w:val="28"/>
          <w:szCs w:val="28"/>
        </w:rPr>
        <w:t xml:space="preserve"> </w:t>
      </w:r>
      <w:r w:rsidRPr="005D6CDC">
        <w:rPr>
          <w:rFonts w:ascii="Times New Roman" w:hAnsi="Times New Roman" w:cs="Times New Roman"/>
          <w:sz w:val="28"/>
          <w:szCs w:val="28"/>
          <w:lang w:val="en-US"/>
        </w:rPr>
        <w:t>aminotransferase</w:t>
      </w:r>
      <w:r w:rsidRPr="00A5401B">
        <w:rPr>
          <w:rFonts w:ascii="Times New Roman" w:hAnsi="Times New Roman" w:cs="Times New Roman"/>
          <w:sz w:val="28"/>
          <w:szCs w:val="28"/>
        </w:rPr>
        <w:t xml:space="preserve"> – </w:t>
      </w:r>
      <w:proofErr w:type="spellStart"/>
      <w:r w:rsidRPr="00A5401B">
        <w:rPr>
          <w:rFonts w:ascii="Times New Roman" w:hAnsi="Times New Roman" w:cs="Times New Roman"/>
          <w:sz w:val="28"/>
          <w:szCs w:val="28"/>
        </w:rPr>
        <w:t>аспартатаминотрансфераза</w:t>
      </w:r>
      <w:proofErr w:type="spellEnd"/>
    </w:p>
    <w:p w14:paraId="550A59DE" w14:textId="77777777" w:rsidR="002D34B9" w:rsidRPr="00A5401B" w:rsidRDefault="002D34B9" w:rsidP="002D34B9">
      <w:pPr>
        <w:tabs>
          <w:tab w:val="left" w:pos="3474"/>
        </w:tabs>
        <w:rPr>
          <w:rFonts w:ascii="Times New Roman" w:hAnsi="Times New Roman" w:cs="Times New Roman"/>
          <w:sz w:val="28"/>
          <w:szCs w:val="28"/>
        </w:rPr>
      </w:pPr>
      <w:r w:rsidRPr="005D6CDC">
        <w:rPr>
          <w:rFonts w:ascii="Times New Roman" w:hAnsi="Times New Roman" w:cs="Times New Roman"/>
          <w:sz w:val="28"/>
          <w:szCs w:val="28"/>
          <w:lang w:val="en-US"/>
        </w:rPr>
        <w:t>ALP</w:t>
      </w:r>
      <w:r w:rsidRPr="00A5401B">
        <w:rPr>
          <w:rFonts w:ascii="Times New Roman" w:hAnsi="Times New Roman" w:cs="Times New Roman"/>
          <w:sz w:val="28"/>
          <w:szCs w:val="28"/>
        </w:rPr>
        <w:t xml:space="preserve"> – </w:t>
      </w:r>
      <w:r w:rsidRPr="005D6CDC">
        <w:rPr>
          <w:rFonts w:ascii="Times New Roman" w:hAnsi="Times New Roman" w:cs="Times New Roman"/>
          <w:sz w:val="28"/>
          <w:szCs w:val="28"/>
          <w:lang w:val="en-US"/>
        </w:rPr>
        <w:t>Alkaline</w:t>
      </w:r>
      <w:r w:rsidRPr="00A5401B">
        <w:rPr>
          <w:rFonts w:ascii="Times New Roman" w:hAnsi="Times New Roman" w:cs="Times New Roman"/>
          <w:sz w:val="28"/>
          <w:szCs w:val="28"/>
        </w:rPr>
        <w:t xml:space="preserve"> </w:t>
      </w:r>
      <w:r w:rsidRPr="005D6CDC">
        <w:rPr>
          <w:rFonts w:ascii="Times New Roman" w:hAnsi="Times New Roman" w:cs="Times New Roman"/>
          <w:sz w:val="28"/>
          <w:szCs w:val="28"/>
          <w:lang w:val="en-US"/>
        </w:rPr>
        <w:t>phosphatase</w:t>
      </w:r>
      <w:r w:rsidRPr="00A5401B">
        <w:rPr>
          <w:rFonts w:ascii="Times New Roman" w:hAnsi="Times New Roman" w:cs="Times New Roman"/>
          <w:sz w:val="28"/>
          <w:szCs w:val="28"/>
        </w:rPr>
        <w:t xml:space="preserve"> – щелочная фосфатаза</w:t>
      </w:r>
    </w:p>
    <w:p w14:paraId="09266B79" w14:textId="77777777" w:rsidR="002D34B9" w:rsidRPr="00A5401B" w:rsidRDefault="002D34B9" w:rsidP="002D34B9">
      <w:pPr>
        <w:tabs>
          <w:tab w:val="left" w:pos="3474"/>
        </w:tabs>
        <w:rPr>
          <w:rFonts w:ascii="Times New Roman" w:hAnsi="Times New Roman" w:cs="Times New Roman"/>
          <w:sz w:val="28"/>
          <w:szCs w:val="28"/>
        </w:rPr>
      </w:pPr>
      <w:r w:rsidRPr="005D6CDC">
        <w:rPr>
          <w:rFonts w:ascii="Times New Roman" w:hAnsi="Times New Roman" w:cs="Times New Roman"/>
          <w:sz w:val="28"/>
          <w:szCs w:val="28"/>
          <w:lang w:val="en-US"/>
        </w:rPr>
        <w:t>GGT</w:t>
      </w:r>
      <w:r w:rsidRPr="00A5401B">
        <w:rPr>
          <w:rFonts w:ascii="Times New Roman" w:hAnsi="Times New Roman" w:cs="Times New Roman"/>
          <w:sz w:val="28"/>
          <w:szCs w:val="28"/>
        </w:rPr>
        <w:t xml:space="preserve"> – </w:t>
      </w:r>
      <w:r w:rsidRPr="005D6CDC">
        <w:rPr>
          <w:rFonts w:ascii="Times New Roman" w:hAnsi="Times New Roman" w:cs="Times New Roman"/>
          <w:sz w:val="28"/>
          <w:szCs w:val="28"/>
          <w:lang w:val="en-US"/>
        </w:rPr>
        <w:t>Gamma</w:t>
      </w:r>
      <w:r w:rsidRPr="00A5401B">
        <w:rPr>
          <w:rFonts w:ascii="Times New Roman" w:hAnsi="Times New Roman" w:cs="Times New Roman"/>
          <w:sz w:val="28"/>
          <w:szCs w:val="28"/>
        </w:rPr>
        <w:t>-</w:t>
      </w:r>
      <w:r w:rsidRPr="005D6CDC">
        <w:rPr>
          <w:rFonts w:ascii="Times New Roman" w:hAnsi="Times New Roman" w:cs="Times New Roman"/>
          <w:sz w:val="28"/>
          <w:szCs w:val="28"/>
          <w:lang w:val="en-US"/>
        </w:rPr>
        <w:t>glutamyl</w:t>
      </w:r>
      <w:r w:rsidRPr="00A5401B">
        <w:rPr>
          <w:rFonts w:ascii="Times New Roman" w:hAnsi="Times New Roman" w:cs="Times New Roman"/>
          <w:sz w:val="28"/>
          <w:szCs w:val="28"/>
        </w:rPr>
        <w:t xml:space="preserve"> </w:t>
      </w:r>
      <w:r w:rsidRPr="005D6CDC">
        <w:rPr>
          <w:rFonts w:ascii="Times New Roman" w:hAnsi="Times New Roman" w:cs="Times New Roman"/>
          <w:sz w:val="28"/>
          <w:szCs w:val="28"/>
          <w:lang w:val="en-US"/>
        </w:rPr>
        <w:t>transferase</w:t>
      </w:r>
      <w:r w:rsidRPr="00A5401B">
        <w:rPr>
          <w:rFonts w:ascii="Times New Roman" w:hAnsi="Times New Roman" w:cs="Times New Roman"/>
          <w:sz w:val="28"/>
          <w:szCs w:val="28"/>
        </w:rPr>
        <w:t xml:space="preserve"> – </w:t>
      </w:r>
      <w:r w:rsidRPr="005D6CDC">
        <w:rPr>
          <w:rFonts w:ascii="Times New Roman" w:hAnsi="Times New Roman" w:cs="Times New Roman"/>
          <w:sz w:val="28"/>
          <w:szCs w:val="28"/>
        </w:rPr>
        <w:t>гамма</w:t>
      </w:r>
      <w:r w:rsidRPr="00A5401B">
        <w:rPr>
          <w:rFonts w:ascii="Times New Roman" w:hAnsi="Times New Roman" w:cs="Times New Roman"/>
          <w:sz w:val="28"/>
          <w:szCs w:val="28"/>
        </w:rPr>
        <w:t>-</w:t>
      </w:r>
      <w:proofErr w:type="spellStart"/>
      <w:r w:rsidRPr="005D6CDC">
        <w:rPr>
          <w:rFonts w:ascii="Times New Roman" w:hAnsi="Times New Roman" w:cs="Times New Roman"/>
          <w:sz w:val="28"/>
          <w:szCs w:val="28"/>
        </w:rPr>
        <w:t>глутамилтрансфераза</w:t>
      </w:r>
      <w:proofErr w:type="spellEnd"/>
    </w:p>
    <w:p w14:paraId="21F5C1EC" w14:textId="77777777" w:rsidR="002D34B9" w:rsidRDefault="002D34B9" w:rsidP="002D34B9">
      <w:pPr>
        <w:tabs>
          <w:tab w:val="left" w:pos="3474"/>
        </w:tabs>
        <w:rPr>
          <w:rFonts w:ascii="Times New Roman" w:hAnsi="Times New Roman" w:cs="Times New Roman"/>
          <w:sz w:val="28"/>
          <w:szCs w:val="28"/>
        </w:rPr>
      </w:pPr>
      <w:r w:rsidRPr="005D6CDC">
        <w:rPr>
          <w:rFonts w:ascii="Times New Roman" w:hAnsi="Times New Roman" w:cs="Times New Roman"/>
          <w:sz w:val="28"/>
          <w:szCs w:val="28"/>
        </w:rPr>
        <w:t>НАЖ</w:t>
      </w:r>
      <w:r>
        <w:rPr>
          <w:rFonts w:ascii="Times New Roman" w:hAnsi="Times New Roman" w:cs="Times New Roman"/>
          <w:sz w:val="28"/>
          <w:szCs w:val="28"/>
        </w:rPr>
        <w:t>БП</w:t>
      </w:r>
      <w:r w:rsidRPr="002E0FC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D6CDC">
        <w:rPr>
          <w:rFonts w:ascii="Times New Roman" w:hAnsi="Times New Roman" w:cs="Times New Roman"/>
          <w:sz w:val="28"/>
          <w:szCs w:val="28"/>
        </w:rPr>
        <w:t>неалкогольная</w:t>
      </w:r>
      <w:r w:rsidRPr="002E0FCE">
        <w:rPr>
          <w:rFonts w:ascii="Times New Roman" w:hAnsi="Times New Roman" w:cs="Times New Roman"/>
          <w:sz w:val="28"/>
          <w:szCs w:val="28"/>
        </w:rPr>
        <w:t xml:space="preserve"> </w:t>
      </w:r>
      <w:r w:rsidRPr="005D6CDC">
        <w:rPr>
          <w:rFonts w:ascii="Times New Roman" w:hAnsi="Times New Roman" w:cs="Times New Roman"/>
          <w:sz w:val="28"/>
          <w:szCs w:val="28"/>
        </w:rPr>
        <w:t>жировая</w:t>
      </w:r>
      <w:r w:rsidRPr="002E0FCE">
        <w:rPr>
          <w:rFonts w:ascii="Times New Roman" w:hAnsi="Times New Roman" w:cs="Times New Roman"/>
          <w:sz w:val="28"/>
          <w:szCs w:val="28"/>
        </w:rPr>
        <w:t xml:space="preserve"> </w:t>
      </w:r>
      <w:r w:rsidRPr="005D6CDC">
        <w:rPr>
          <w:rFonts w:ascii="Times New Roman" w:hAnsi="Times New Roman" w:cs="Times New Roman"/>
          <w:sz w:val="28"/>
          <w:szCs w:val="28"/>
        </w:rPr>
        <w:t>болезнь</w:t>
      </w:r>
      <w:r w:rsidRPr="002E0FCE">
        <w:rPr>
          <w:rFonts w:ascii="Times New Roman" w:hAnsi="Times New Roman" w:cs="Times New Roman"/>
          <w:sz w:val="28"/>
          <w:szCs w:val="28"/>
        </w:rPr>
        <w:t xml:space="preserve"> </w:t>
      </w:r>
      <w:r w:rsidRPr="005D6CDC">
        <w:rPr>
          <w:rFonts w:ascii="Times New Roman" w:hAnsi="Times New Roman" w:cs="Times New Roman"/>
          <w:sz w:val="28"/>
          <w:szCs w:val="28"/>
        </w:rPr>
        <w:t>печени</w:t>
      </w:r>
    </w:p>
    <w:p w14:paraId="6C1D40B7" w14:textId="77777777" w:rsidR="002D34B9" w:rsidRPr="002E0FCE" w:rsidRDefault="002D34B9" w:rsidP="002D34B9">
      <w:pPr>
        <w:tabs>
          <w:tab w:val="left" w:pos="3474"/>
        </w:tabs>
        <w:rPr>
          <w:rFonts w:ascii="Times New Roman" w:hAnsi="Times New Roman" w:cs="Times New Roman"/>
          <w:sz w:val="28"/>
          <w:szCs w:val="28"/>
        </w:rPr>
      </w:pPr>
      <w:r>
        <w:rPr>
          <w:rFonts w:ascii="Times New Roman" w:hAnsi="Times New Roman" w:cs="Times New Roman"/>
          <w:sz w:val="28"/>
          <w:szCs w:val="28"/>
        </w:rPr>
        <w:t xml:space="preserve">НАСГ – неалкогольный </w:t>
      </w:r>
      <w:proofErr w:type="spellStart"/>
      <w:r>
        <w:rPr>
          <w:rFonts w:ascii="Times New Roman" w:hAnsi="Times New Roman" w:cs="Times New Roman"/>
          <w:sz w:val="28"/>
          <w:szCs w:val="28"/>
        </w:rPr>
        <w:t>стеатогепатит</w:t>
      </w:r>
      <w:proofErr w:type="spellEnd"/>
    </w:p>
    <w:p w14:paraId="39489F59" w14:textId="77777777" w:rsidR="002D34B9" w:rsidRPr="004D0C88" w:rsidRDefault="002D34B9" w:rsidP="002D34B9">
      <w:pPr>
        <w:tabs>
          <w:tab w:val="left" w:pos="3474"/>
        </w:tabs>
        <w:rPr>
          <w:rFonts w:ascii="Times New Roman" w:hAnsi="Times New Roman" w:cs="Times New Roman"/>
          <w:sz w:val="28"/>
          <w:szCs w:val="28"/>
        </w:rPr>
      </w:pPr>
      <w:r w:rsidRPr="008B1FFA">
        <w:rPr>
          <w:rFonts w:ascii="Times New Roman" w:hAnsi="Times New Roman" w:cs="Times New Roman"/>
          <w:sz w:val="28"/>
          <w:szCs w:val="28"/>
          <w:lang w:val="en-US"/>
        </w:rPr>
        <w:t>NASH</w:t>
      </w:r>
      <w:r w:rsidRPr="004D0C88">
        <w:rPr>
          <w:rFonts w:ascii="Times New Roman" w:hAnsi="Times New Roman" w:cs="Times New Roman"/>
          <w:sz w:val="28"/>
          <w:szCs w:val="28"/>
        </w:rPr>
        <w:t xml:space="preserve"> – </w:t>
      </w:r>
      <w:r w:rsidRPr="008B1FFA">
        <w:rPr>
          <w:rFonts w:ascii="Times New Roman" w:hAnsi="Times New Roman" w:cs="Times New Roman"/>
          <w:sz w:val="28"/>
          <w:szCs w:val="28"/>
          <w:lang w:val="en-US"/>
        </w:rPr>
        <w:t>Non</w:t>
      </w:r>
      <w:r w:rsidRPr="004D0C88">
        <w:rPr>
          <w:rFonts w:ascii="Times New Roman" w:hAnsi="Times New Roman" w:cs="Times New Roman"/>
          <w:sz w:val="28"/>
          <w:szCs w:val="28"/>
        </w:rPr>
        <w:t>-</w:t>
      </w:r>
      <w:r w:rsidRPr="008B1FFA">
        <w:rPr>
          <w:rFonts w:ascii="Times New Roman" w:hAnsi="Times New Roman" w:cs="Times New Roman"/>
          <w:sz w:val="28"/>
          <w:szCs w:val="28"/>
          <w:lang w:val="en-US"/>
        </w:rPr>
        <w:t>alcoholic</w:t>
      </w:r>
      <w:r w:rsidRPr="004D0C88">
        <w:rPr>
          <w:rFonts w:ascii="Times New Roman" w:hAnsi="Times New Roman" w:cs="Times New Roman"/>
          <w:sz w:val="28"/>
          <w:szCs w:val="28"/>
        </w:rPr>
        <w:t xml:space="preserve"> </w:t>
      </w:r>
      <w:r w:rsidRPr="008B1FFA">
        <w:rPr>
          <w:rFonts w:ascii="Times New Roman" w:hAnsi="Times New Roman" w:cs="Times New Roman"/>
          <w:sz w:val="28"/>
          <w:szCs w:val="28"/>
          <w:lang w:val="en-US"/>
        </w:rPr>
        <w:t>steatohepatitis</w:t>
      </w:r>
      <w:r w:rsidRPr="004D0C88">
        <w:rPr>
          <w:rFonts w:ascii="Times New Roman" w:hAnsi="Times New Roman" w:cs="Times New Roman"/>
          <w:sz w:val="28"/>
          <w:szCs w:val="28"/>
        </w:rPr>
        <w:t xml:space="preserve"> – </w:t>
      </w:r>
      <w:r w:rsidRPr="005D6CDC">
        <w:rPr>
          <w:rFonts w:ascii="Times New Roman" w:hAnsi="Times New Roman" w:cs="Times New Roman"/>
          <w:sz w:val="28"/>
          <w:szCs w:val="28"/>
        </w:rPr>
        <w:t>неалкогольный</w:t>
      </w:r>
      <w:r w:rsidRPr="004D0C88">
        <w:rPr>
          <w:rFonts w:ascii="Times New Roman" w:hAnsi="Times New Roman" w:cs="Times New Roman"/>
          <w:sz w:val="28"/>
          <w:szCs w:val="28"/>
        </w:rPr>
        <w:t xml:space="preserve"> </w:t>
      </w:r>
      <w:proofErr w:type="spellStart"/>
      <w:r w:rsidRPr="005D6CDC">
        <w:rPr>
          <w:rFonts w:ascii="Times New Roman" w:hAnsi="Times New Roman" w:cs="Times New Roman"/>
          <w:sz w:val="28"/>
          <w:szCs w:val="28"/>
        </w:rPr>
        <w:t>стеатогепатит</w:t>
      </w:r>
      <w:proofErr w:type="spellEnd"/>
    </w:p>
    <w:p w14:paraId="3215DE58" w14:textId="77777777" w:rsidR="002D34B9" w:rsidRPr="00D221A7" w:rsidRDefault="002D34B9" w:rsidP="002D34B9">
      <w:pPr>
        <w:tabs>
          <w:tab w:val="left" w:pos="3474"/>
        </w:tabs>
        <w:rPr>
          <w:rFonts w:ascii="Times New Roman" w:hAnsi="Times New Roman" w:cs="Times New Roman"/>
          <w:sz w:val="28"/>
          <w:szCs w:val="28"/>
        </w:rPr>
      </w:pPr>
      <w:proofErr w:type="spellStart"/>
      <w:r w:rsidRPr="008C2697">
        <w:rPr>
          <w:rFonts w:ascii="Times New Roman" w:hAnsi="Times New Roman" w:cs="Times New Roman"/>
          <w:i/>
          <w:iCs/>
          <w:sz w:val="28"/>
          <w:szCs w:val="28"/>
        </w:rPr>
        <w:t>in</w:t>
      </w:r>
      <w:proofErr w:type="spellEnd"/>
      <w:r w:rsidRPr="008C2697">
        <w:rPr>
          <w:rFonts w:ascii="Times New Roman" w:hAnsi="Times New Roman" w:cs="Times New Roman"/>
          <w:i/>
          <w:iCs/>
          <w:sz w:val="28"/>
          <w:szCs w:val="28"/>
        </w:rPr>
        <w:t xml:space="preserve"> </w:t>
      </w:r>
      <w:proofErr w:type="spellStart"/>
      <w:r w:rsidRPr="008C2697">
        <w:rPr>
          <w:rFonts w:ascii="Times New Roman" w:hAnsi="Times New Roman" w:cs="Times New Roman"/>
          <w:i/>
          <w:iCs/>
          <w:sz w:val="28"/>
          <w:szCs w:val="28"/>
        </w:rPr>
        <w:t>vitro</w:t>
      </w:r>
      <w:proofErr w:type="spellEnd"/>
      <w:r w:rsidRPr="00D221A7">
        <w:rPr>
          <w:rFonts w:ascii="Times New Roman" w:hAnsi="Times New Roman" w:cs="Times New Roman"/>
          <w:sz w:val="28"/>
          <w:szCs w:val="28"/>
        </w:rPr>
        <w:t xml:space="preserve"> </w:t>
      </w:r>
      <w:r>
        <w:rPr>
          <w:rFonts w:ascii="Times New Roman" w:hAnsi="Times New Roman" w:cs="Times New Roman"/>
          <w:sz w:val="28"/>
          <w:szCs w:val="28"/>
        </w:rPr>
        <w:t>–</w:t>
      </w:r>
      <w:r w:rsidRPr="00D221A7">
        <w:rPr>
          <w:rFonts w:ascii="Times New Roman" w:hAnsi="Times New Roman" w:cs="Times New Roman"/>
          <w:sz w:val="28"/>
          <w:szCs w:val="28"/>
        </w:rPr>
        <w:t xml:space="preserve"> «в пробирке», в условиях вне живого организма</w:t>
      </w:r>
    </w:p>
    <w:p w14:paraId="0BFF949D" w14:textId="77777777" w:rsidR="002D34B9" w:rsidRDefault="002D34B9" w:rsidP="002D34B9">
      <w:pPr>
        <w:tabs>
          <w:tab w:val="left" w:pos="3474"/>
        </w:tabs>
        <w:rPr>
          <w:rFonts w:ascii="Times New Roman" w:hAnsi="Times New Roman" w:cs="Times New Roman"/>
          <w:sz w:val="28"/>
          <w:szCs w:val="28"/>
        </w:rPr>
      </w:pPr>
      <w:proofErr w:type="spellStart"/>
      <w:r w:rsidRPr="008C2697">
        <w:rPr>
          <w:rFonts w:ascii="Times New Roman" w:hAnsi="Times New Roman" w:cs="Times New Roman"/>
          <w:i/>
          <w:iCs/>
          <w:sz w:val="28"/>
          <w:szCs w:val="28"/>
        </w:rPr>
        <w:t>in</w:t>
      </w:r>
      <w:proofErr w:type="spellEnd"/>
      <w:r w:rsidRPr="008C2697">
        <w:rPr>
          <w:rFonts w:ascii="Times New Roman" w:hAnsi="Times New Roman" w:cs="Times New Roman"/>
          <w:i/>
          <w:iCs/>
          <w:sz w:val="28"/>
          <w:szCs w:val="28"/>
        </w:rPr>
        <w:t xml:space="preserve"> </w:t>
      </w:r>
      <w:proofErr w:type="spellStart"/>
      <w:r w:rsidRPr="008C2697">
        <w:rPr>
          <w:rFonts w:ascii="Times New Roman" w:hAnsi="Times New Roman" w:cs="Times New Roman"/>
          <w:i/>
          <w:iCs/>
          <w:sz w:val="28"/>
          <w:szCs w:val="28"/>
        </w:rPr>
        <w:t>vivo</w:t>
      </w:r>
      <w:proofErr w:type="spellEnd"/>
      <w:r w:rsidRPr="00D221A7">
        <w:rPr>
          <w:rFonts w:ascii="Times New Roman" w:hAnsi="Times New Roman" w:cs="Times New Roman"/>
          <w:sz w:val="28"/>
          <w:szCs w:val="28"/>
        </w:rPr>
        <w:t xml:space="preserve"> </w:t>
      </w:r>
      <w:r>
        <w:rPr>
          <w:rFonts w:ascii="Times New Roman" w:hAnsi="Times New Roman" w:cs="Times New Roman"/>
          <w:sz w:val="28"/>
          <w:szCs w:val="28"/>
        </w:rPr>
        <w:t>–</w:t>
      </w:r>
      <w:r w:rsidRPr="00D221A7">
        <w:rPr>
          <w:rFonts w:ascii="Times New Roman" w:hAnsi="Times New Roman" w:cs="Times New Roman"/>
          <w:sz w:val="28"/>
          <w:szCs w:val="28"/>
        </w:rPr>
        <w:t xml:space="preserve"> «в живом», в условиях целостного организма</w:t>
      </w:r>
    </w:p>
    <w:p w14:paraId="728633C1" w14:textId="77777777" w:rsidR="00152454" w:rsidRDefault="00152454" w:rsidP="00475457">
      <w:pPr>
        <w:tabs>
          <w:tab w:val="left" w:pos="3474"/>
        </w:tabs>
        <w:rPr>
          <w:rFonts w:ascii="Times New Roman" w:hAnsi="Times New Roman" w:cs="Times New Roman"/>
          <w:b/>
          <w:bCs/>
          <w:sz w:val="28"/>
          <w:szCs w:val="28"/>
        </w:rPr>
      </w:pPr>
    </w:p>
    <w:p w14:paraId="7E4D70F5" w14:textId="77777777" w:rsidR="009A4CB8" w:rsidRDefault="009A4CB8" w:rsidP="00475457">
      <w:pPr>
        <w:tabs>
          <w:tab w:val="left" w:pos="3474"/>
        </w:tabs>
        <w:rPr>
          <w:rFonts w:ascii="Times New Roman" w:hAnsi="Times New Roman" w:cs="Times New Roman"/>
          <w:b/>
          <w:bCs/>
          <w:sz w:val="28"/>
          <w:szCs w:val="28"/>
        </w:rPr>
      </w:pPr>
    </w:p>
    <w:p w14:paraId="3D87EB95" w14:textId="77777777" w:rsidR="009A4CB8" w:rsidRDefault="009A4CB8" w:rsidP="00475457">
      <w:pPr>
        <w:tabs>
          <w:tab w:val="left" w:pos="3474"/>
        </w:tabs>
        <w:rPr>
          <w:rFonts w:ascii="Times New Roman" w:hAnsi="Times New Roman" w:cs="Times New Roman"/>
          <w:b/>
          <w:bCs/>
          <w:sz w:val="28"/>
          <w:szCs w:val="28"/>
        </w:rPr>
      </w:pPr>
    </w:p>
    <w:p w14:paraId="7C0381AD" w14:textId="77777777" w:rsidR="009A4CB8" w:rsidRDefault="009A4CB8" w:rsidP="00475457">
      <w:pPr>
        <w:tabs>
          <w:tab w:val="left" w:pos="3474"/>
        </w:tabs>
        <w:rPr>
          <w:rFonts w:ascii="Times New Roman" w:hAnsi="Times New Roman" w:cs="Times New Roman"/>
          <w:b/>
          <w:bCs/>
          <w:sz w:val="28"/>
          <w:szCs w:val="28"/>
        </w:rPr>
      </w:pPr>
    </w:p>
    <w:p w14:paraId="65AED581" w14:textId="77777777" w:rsidR="009A4CB8" w:rsidRDefault="009A4CB8" w:rsidP="00475457">
      <w:pPr>
        <w:tabs>
          <w:tab w:val="left" w:pos="3474"/>
        </w:tabs>
        <w:rPr>
          <w:rFonts w:ascii="Times New Roman" w:hAnsi="Times New Roman" w:cs="Times New Roman"/>
          <w:b/>
          <w:bCs/>
          <w:sz w:val="28"/>
          <w:szCs w:val="28"/>
        </w:rPr>
      </w:pPr>
    </w:p>
    <w:p w14:paraId="2D70F8F4" w14:textId="77777777" w:rsidR="009A4CB8" w:rsidRDefault="009A4CB8" w:rsidP="00475457">
      <w:pPr>
        <w:tabs>
          <w:tab w:val="left" w:pos="3474"/>
        </w:tabs>
        <w:rPr>
          <w:rFonts w:ascii="Times New Roman" w:hAnsi="Times New Roman" w:cs="Times New Roman"/>
          <w:b/>
          <w:bCs/>
          <w:sz w:val="28"/>
          <w:szCs w:val="28"/>
        </w:rPr>
      </w:pPr>
    </w:p>
    <w:p w14:paraId="6E7C49FE" w14:textId="77777777" w:rsidR="009A4CB8" w:rsidRDefault="009A4CB8" w:rsidP="00475457">
      <w:pPr>
        <w:tabs>
          <w:tab w:val="left" w:pos="3474"/>
        </w:tabs>
        <w:rPr>
          <w:rFonts w:ascii="Times New Roman" w:hAnsi="Times New Roman" w:cs="Times New Roman"/>
          <w:b/>
          <w:bCs/>
          <w:sz w:val="28"/>
          <w:szCs w:val="28"/>
        </w:rPr>
      </w:pPr>
    </w:p>
    <w:p w14:paraId="095907AD" w14:textId="77777777" w:rsidR="009A4CB8" w:rsidRDefault="009A4CB8" w:rsidP="00475457">
      <w:pPr>
        <w:tabs>
          <w:tab w:val="left" w:pos="3474"/>
        </w:tabs>
        <w:rPr>
          <w:rFonts w:ascii="Times New Roman" w:hAnsi="Times New Roman" w:cs="Times New Roman"/>
          <w:b/>
          <w:bCs/>
          <w:sz w:val="28"/>
          <w:szCs w:val="28"/>
        </w:rPr>
      </w:pPr>
    </w:p>
    <w:p w14:paraId="5D58E8C0" w14:textId="77777777" w:rsidR="009A4CB8" w:rsidRDefault="009A4CB8" w:rsidP="00475457">
      <w:pPr>
        <w:tabs>
          <w:tab w:val="left" w:pos="3474"/>
        </w:tabs>
        <w:rPr>
          <w:rFonts w:ascii="Times New Roman" w:hAnsi="Times New Roman" w:cs="Times New Roman"/>
          <w:b/>
          <w:bCs/>
          <w:sz w:val="28"/>
          <w:szCs w:val="28"/>
        </w:rPr>
      </w:pPr>
    </w:p>
    <w:p w14:paraId="372316C0" w14:textId="77777777" w:rsidR="009A4CB8" w:rsidRDefault="009A4CB8" w:rsidP="00475457">
      <w:pPr>
        <w:tabs>
          <w:tab w:val="left" w:pos="3474"/>
        </w:tabs>
        <w:rPr>
          <w:rFonts w:ascii="Times New Roman" w:hAnsi="Times New Roman" w:cs="Times New Roman"/>
          <w:b/>
          <w:bCs/>
          <w:sz w:val="28"/>
          <w:szCs w:val="28"/>
        </w:rPr>
      </w:pPr>
    </w:p>
    <w:p w14:paraId="36D58E5C" w14:textId="77777777" w:rsidR="009A4CB8" w:rsidRDefault="009A4CB8" w:rsidP="00475457">
      <w:pPr>
        <w:tabs>
          <w:tab w:val="left" w:pos="3474"/>
        </w:tabs>
        <w:rPr>
          <w:rFonts w:ascii="Times New Roman" w:hAnsi="Times New Roman" w:cs="Times New Roman"/>
          <w:b/>
          <w:bCs/>
          <w:sz w:val="28"/>
          <w:szCs w:val="28"/>
        </w:rPr>
      </w:pPr>
    </w:p>
    <w:p w14:paraId="26B47415" w14:textId="77777777" w:rsidR="009A4CB8" w:rsidRDefault="009A4CB8" w:rsidP="00475457">
      <w:pPr>
        <w:tabs>
          <w:tab w:val="left" w:pos="3474"/>
        </w:tabs>
        <w:rPr>
          <w:rFonts w:ascii="Times New Roman" w:hAnsi="Times New Roman" w:cs="Times New Roman"/>
          <w:b/>
          <w:bCs/>
          <w:sz w:val="28"/>
          <w:szCs w:val="28"/>
        </w:rPr>
      </w:pPr>
    </w:p>
    <w:p w14:paraId="6AC0E5CA" w14:textId="6D550AA4" w:rsidR="002D34B9" w:rsidRPr="00152454" w:rsidRDefault="00152454" w:rsidP="00152454">
      <w:pPr>
        <w:pStyle w:val="1"/>
      </w:pPr>
      <w:bookmarkStart w:id="3" w:name="_Toc227864451"/>
      <w:r w:rsidRPr="00152454">
        <w:lastRenderedPageBreak/>
        <w:t>ВВЕДЕНИЕ</w:t>
      </w:r>
      <w:bookmarkEnd w:id="3"/>
    </w:p>
    <w:p w14:paraId="03B5B7B3" w14:textId="77777777" w:rsidR="00152454" w:rsidRDefault="00152454" w:rsidP="002D34B9">
      <w:pPr>
        <w:tabs>
          <w:tab w:val="left" w:pos="3474"/>
        </w:tabs>
        <w:jc w:val="center"/>
        <w:rPr>
          <w:rFonts w:ascii="Times New Roman" w:hAnsi="Times New Roman" w:cs="Times New Roman"/>
          <w:sz w:val="28"/>
          <w:szCs w:val="28"/>
        </w:rPr>
      </w:pPr>
    </w:p>
    <w:p w14:paraId="053C6402" w14:textId="78EC8F4F" w:rsidR="002D34B9" w:rsidRDefault="00152454" w:rsidP="00152454">
      <w:pPr>
        <w:tabs>
          <w:tab w:val="left" w:pos="567"/>
        </w:tabs>
        <w:rPr>
          <w:rFonts w:ascii="Times New Roman" w:hAnsi="Times New Roman" w:cs="Times New Roman"/>
          <w:b/>
          <w:sz w:val="28"/>
          <w:szCs w:val="28"/>
        </w:rPr>
      </w:pPr>
      <w:r>
        <w:rPr>
          <w:rFonts w:ascii="Times New Roman" w:hAnsi="Times New Roman" w:cs="Times New Roman"/>
          <w:b/>
          <w:sz w:val="28"/>
          <w:szCs w:val="28"/>
        </w:rPr>
        <w:tab/>
      </w:r>
      <w:r w:rsidR="002D34B9" w:rsidRPr="001017FF">
        <w:rPr>
          <w:rFonts w:ascii="Times New Roman" w:hAnsi="Times New Roman" w:cs="Times New Roman"/>
          <w:b/>
          <w:sz w:val="28"/>
          <w:szCs w:val="28"/>
        </w:rPr>
        <w:t>Актуальность темы исследования.</w:t>
      </w:r>
      <w:r w:rsidR="002D34B9">
        <w:rPr>
          <w:rFonts w:ascii="Times New Roman" w:hAnsi="Times New Roman" w:cs="Times New Roman"/>
          <w:b/>
          <w:sz w:val="28"/>
          <w:szCs w:val="28"/>
        </w:rPr>
        <w:t xml:space="preserve"> </w:t>
      </w:r>
    </w:p>
    <w:p w14:paraId="78D54A3C" w14:textId="5CE5F969" w:rsidR="002D34B9" w:rsidRPr="003E17F1" w:rsidRDefault="002D34B9" w:rsidP="002D34B9">
      <w:pPr>
        <w:tabs>
          <w:tab w:val="left" w:pos="567"/>
        </w:tabs>
        <w:jc w:val="both"/>
        <w:rPr>
          <w:rFonts w:ascii="Times New Roman" w:hAnsi="Times New Roman" w:cs="Times New Roman"/>
          <w:bCs/>
          <w:color w:val="000000" w:themeColor="text1"/>
          <w:sz w:val="28"/>
          <w:szCs w:val="28"/>
        </w:rPr>
      </w:pPr>
      <w:r>
        <w:rPr>
          <w:rFonts w:ascii="Times New Roman" w:hAnsi="Times New Roman" w:cs="Times New Roman"/>
          <w:bCs/>
          <w:sz w:val="28"/>
          <w:szCs w:val="28"/>
        </w:rPr>
        <w:tab/>
      </w:r>
      <w:r w:rsidRPr="00535780">
        <w:rPr>
          <w:rFonts w:ascii="Times New Roman" w:hAnsi="Times New Roman" w:cs="Times New Roman"/>
          <w:bCs/>
          <w:color w:val="000000" w:themeColor="text1"/>
          <w:sz w:val="28"/>
          <w:szCs w:val="28"/>
        </w:rPr>
        <w:t>Жировая</w:t>
      </w:r>
      <w:r>
        <w:rPr>
          <w:rFonts w:ascii="Times New Roman" w:hAnsi="Times New Roman" w:cs="Times New Roman"/>
          <w:bCs/>
          <w:color w:val="000000" w:themeColor="text1"/>
          <w:sz w:val="28"/>
          <w:szCs w:val="28"/>
        </w:rPr>
        <w:t xml:space="preserve"> </w:t>
      </w:r>
      <w:r w:rsidRPr="00535780">
        <w:rPr>
          <w:rFonts w:ascii="Times New Roman" w:hAnsi="Times New Roman" w:cs="Times New Roman"/>
          <w:bCs/>
          <w:color w:val="000000" w:themeColor="text1"/>
          <w:sz w:val="28"/>
          <w:szCs w:val="28"/>
        </w:rPr>
        <w:t>болезнь</w:t>
      </w:r>
      <w:r>
        <w:rPr>
          <w:rFonts w:ascii="Times New Roman" w:hAnsi="Times New Roman" w:cs="Times New Roman"/>
          <w:bCs/>
          <w:color w:val="000000" w:themeColor="text1"/>
          <w:sz w:val="28"/>
          <w:szCs w:val="28"/>
        </w:rPr>
        <w:t xml:space="preserve"> </w:t>
      </w:r>
      <w:r w:rsidRPr="00535780">
        <w:rPr>
          <w:rFonts w:ascii="Times New Roman" w:hAnsi="Times New Roman" w:cs="Times New Roman"/>
          <w:bCs/>
          <w:color w:val="000000" w:themeColor="text1"/>
          <w:sz w:val="28"/>
          <w:szCs w:val="28"/>
        </w:rPr>
        <w:t>печени,</w:t>
      </w:r>
      <w:r>
        <w:rPr>
          <w:rFonts w:ascii="Times New Roman" w:hAnsi="Times New Roman" w:cs="Times New Roman"/>
          <w:bCs/>
          <w:color w:val="000000" w:themeColor="text1"/>
          <w:sz w:val="28"/>
          <w:szCs w:val="28"/>
        </w:rPr>
        <w:t xml:space="preserve"> </w:t>
      </w:r>
      <w:r w:rsidRPr="00535780">
        <w:rPr>
          <w:rFonts w:ascii="Times New Roman" w:hAnsi="Times New Roman" w:cs="Times New Roman"/>
          <w:bCs/>
          <w:color w:val="000000" w:themeColor="text1"/>
          <w:sz w:val="28"/>
          <w:szCs w:val="28"/>
        </w:rPr>
        <w:t>связанная</w:t>
      </w:r>
      <w:r>
        <w:rPr>
          <w:rFonts w:ascii="Times New Roman" w:hAnsi="Times New Roman" w:cs="Times New Roman"/>
          <w:bCs/>
          <w:color w:val="000000" w:themeColor="text1"/>
          <w:sz w:val="28"/>
          <w:szCs w:val="28"/>
        </w:rPr>
        <w:t xml:space="preserve"> </w:t>
      </w:r>
      <w:r w:rsidRPr="00535780">
        <w:rPr>
          <w:rFonts w:ascii="Times New Roman" w:hAnsi="Times New Roman" w:cs="Times New Roman"/>
          <w:bCs/>
          <w:color w:val="000000" w:themeColor="text1"/>
          <w:sz w:val="28"/>
          <w:szCs w:val="28"/>
        </w:rPr>
        <w:t>с нарушением метаболизма,</w:t>
      </w:r>
      <w:r w:rsidRPr="008823A2">
        <w:rPr>
          <w:rFonts w:ascii="Times New Roman" w:hAnsi="Times New Roman" w:cs="Times New Roman"/>
          <w:bCs/>
          <w:sz w:val="28"/>
          <w:szCs w:val="28"/>
        </w:rPr>
        <w:t xml:space="preserve"> </w:t>
      </w:r>
      <w:r>
        <w:rPr>
          <w:rFonts w:ascii="Times New Roman" w:hAnsi="Times New Roman" w:cs="Times New Roman"/>
          <w:bCs/>
          <w:sz w:val="28"/>
          <w:szCs w:val="28"/>
        </w:rPr>
        <w:t xml:space="preserve">в настоящее время рассматривается как одно из наиболее распространенных хронических заболеваний печени, тесно связанное с </w:t>
      </w:r>
      <w:r w:rsidRPr="00B7532F">
        <w:rPr>
          <w:rFonts w:ascii="Times New Roman" w:hAnsi="Times New Roman" w:cs="Times New Roman"/>
          <w:bCs/>
          <w:color w:val="000000" w:themeColor="text1"/>
          <w:sz w:val="28"/>
          <w:szCs w:val="28"/>
        </w:rPr>
        <w:t>пандемией алиментарного</w:t>
      </w:r>
      <w:r>
        <w:rPr>
          <w:rFonts w:ascii="Times New Roman" w:hAnsi="Times New Roman" w:cs="Times New Roman"/>
          <w:bCs/>
          <w:sz w:val="28"/>
          <w:szCs w:val="28"/>
        </w:rPr>
        <w:t xml:space="preserve"> ожирения и метаболического синдрома </w:t>
      </w:r>
      <w:sdt>
        <w:sdtPr>
          <w:rPr>
            <w:rFonts w:ascii="Times New Roman" w:hAnsi="Times New Roman" w:cs="Times New Roman"/>
            <w:bCs/>
            <w:color w:val="000000"/>
            <w:sz w:val="28"/>
            <w:szCs w:val="28"/>
          </w:rPr>
          <w:tag w:val="MENDELEY_CITATION_v3_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"/>
          <w:id w:val="675459255"/>
          <w:placeholder>
            <w:docPart w:val="A0E3D31691889B44A8A3A86B3A5519D7"/>
          </w:placeholder>
        </w:sdtPr>
        <w:sdtContent>
          <w:r w:rsidR="005B4DD9" w:rsidRPr="005B4DD9">
            <w:rPr>
              <w:rFonts w:ascii="Times New Roman" w:hAnsi="Times New Roman" w:cs="Times New Roman"/>
              <w:bCs/>
              <w:color w:val="000000"/>
              <w:sz w:val="28"/>
              <w:szCs w:val="28"/>
            </w:rPr>
            <w:t>[1]</w:t>
          </w:r>
        </w:sdtContent>
      </w:sdt>
      <w:r>
        <w:rPr>
          <w:rFonts w:ascii="Times New Roman" w:hAnsi="Times New Roman" w:cs="Times New Roman"/>
          <w:bCs/>
          <w:sz w:val="28"/>
          <w:szCs w:val="28"/>
        </w:rPr>
        <w:t xml:space="preserve">. Согласно данным проекта </w:t>
      </w:r>
      <w:r>
        <w:rPr>
          <w:rFonts w:ascii="Times New Roman" w:hAnsi="Times New Roman" w:cs="Times New Roman"/>
          <w:bCs/>
          <w:sz w:val="28"/>
          <w:szCs w:val="28"/>
          <w:lang w:val="en-US"/>
        </w:rPr>
        <w:t>Global</w:t>
      </w:r>
      <w:r w:rsidRPr="008823A2">
        <w:rPr>
          <w:rFonts w:ascii="Times New Roman" w:hAnsi="Times New Roman" w:cs="Times New Roman"/>
          <w:bCs/>
          <w:sz w:val="28"/>
          <w:szCs w:val="28"/>
        </w:rPr>
        <w:t xml:space="preserve"> </w:t>
      </w:r>
      <w:r>
        <w:rPr>
          <w:rFonts w:ascii="Times New Roman" w:hAnsi="Times New Roman" w:cs="Times New Roman"/>
          <w:bCs/>
          <w:sz w:val="28"/>
          <w:szCs w:val="28"/>
          <w:lang w:val="en-US"/>
        </w:rPr>
        <w:t>Burden</w:t>
      </w:r>
      <w:r w:rsidRPr="008823A2">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Pr>
          <w:rFonts w:ascii="Times New Roman" w:hAnsi="Times New Roman" w:cs="Times New Roman"/>
          <w:bCs/>
          <w:sz w:val="28"/>
          <w:szCs w:val="28"/>
          <w:lang w:val="en-US"/>
        </w:rPr>
        <w:t>of</w:t>
      </w:r>
      <w:r w:rsidRPr="008823A2">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Pr>
          <w:rFonts w:ascii="Times New Roman" w:hAnsi="Times New Roman" w:cs="Times New Roman"/>
          <w:bCs/>
          <w:sz w:val="28"/>
          <w:szCs w:val="28"/>
          <w:lang w:val="en-US"/>
        </w:rPr>
        <w:t>Disease</w:t>
      </w:r>
      <w:r>
        <w:rPr>
          <w:rFonts w:ascii="Times New Roman" w:hAnsi="Times New Roman" w:cs="Times New Roman"/>
          <w:bCs/>
          <w:sz w:val="28"/>
          <w:szCs w:val="28"/>
        </w:rPr>
        <w:t xml:space="preserve"> (</w:t>
      </w:r>
      <w:r>
        <w:rPr>
          <w:rFonts w:ascii="Times New Roman" w:hAnsi="Times New Roman" w:cs="Times New Roman"/>
          <w:bCs/>
          <w:sz w:val="28"/>
          <w:szCs w:val="28"/>
          <w:lang w:val="en-US"/>
        </w:rPr>
        <w:t>GBD</w:t>
      </w:r>
      <w:r w:rsidRPr="00B7532F">
        <w:rPr>
          <w:rFonts w:ascii="Times New Roman" w:hAnsi="Times New Roman" w:cs="Times New Roman"/>
          <w:bCs/>
          <w:sz w:val="28"/>
          <w:szCs w:val="28"/>
        </w:rPr>
        <w:t xml:space="preserve"> 2021</w:t>
      </w:r>
      <w:r>
        <w:rPr>
          <w:rFonts w:ascii="Times New Roman" w:hAnsi="Times New Roman" w:cs="Times New Roman"/>
          <w:bCs/>
          <w:sz w:val="28"/>
          <w:szCs w:val="28"/>
        </w:rPr>
        <w:t xml:space="preserve">), с 1990 по 2021 год число пациентов с  </w:t>
      </w:r>
      <w:proofErr w:type="spellStart"/>
      <w:r>
        <w:rPr>
          <w:rFonts w:ascii="Times New Roman" w:hAnsi="Times New Roman" w:cs="Times New Roman"/>
          <w:bCs/>
          <w:sz w:val="28"/>
          <w:szCs w:val="28"/>
        </w:rPr>
        <w:t>м</w:t>
      </w:r>
      <w:r w:rsidRPr="00B7532F">
        <w:rPr>
          <w:rFonts w:ascii="Times New Roman" w:hAnsi="Times New Roman" w:cs="Times New Roman"/>
          <w:bCs/>
          <w:sz w:val="28"/>
          <w:szCs w:val="28"/>
        </w:rPr>
        <w:t>етаболически</w:t>
      </w:r>
      <w:proofErr w:type="spellEnd"/>
      <w:r w:rsidRPr="00B7532F">
        <w:rPr>
          <w:rFonts w:ascii="Times New Roman" w:hAnsi="Times New Roman" w:cs="Times New Roman"/>
          <w:bCs/>
          <w:sz w:val="28"/>
          <w:szCs w:val="28"/>
        </w:rPr>
        <w:t xml:space="preserve"> ассоциированн</w:t>
      </w:r>
      <w:r>
        <w:rPr>
          <w:rFonts w:ascii="Times New Roman" w:hAnsi="Times New Roman" w:cs="Times New Roman"/>
          <w:bCs/>
          <w:sz w:val="28"/>
          <w:szCs w:val="28"/>
        </w:rPr>
        <w:t>ой</w:t>
      </w:r>
      <w:r w:rsidRPr="00B7532F">
        <w:rPr>
          <w:rFonts w:ascii="Times New Roman" w:hAnsi="Times New Roman" w:cs="Times New Roman"/>
          <w:bCs/>
          <w:sz w:val="28"/>
          <w:szCs w:val="28"/>
        </w:rPr>
        <w:t xml:space="preserve"> жиров</w:t>
      </w:r>
      <w:r>
        <w:rPr>
          <w:rFonts w:ascii="Times New Roman" w:hAnsi="Times New Roman" w:cs="Times New Roman"/>
          <w:bCs/>
          <w:sz w:val="28"/>
          <w:szCs w:val="28"/>
        </w:rPr>
        <w:t>ой</w:t>
      </w:r>
      <w:r w:rsidRPr="00B7532F">
        <w:rPr>
          <w:rFonts w:ascii="Times New Roman" w:hAnsi="Times New Roman" w:cs="Times New Roman"/>
          <w:bCs/>
          <w:sz w:val="28"/>
          <w:szCs w:val="28"/>
        </w:rPr>
        <w:t xml:space="preserve"> болезнь</w:t>
      </w:r>
      <w:r>
        <w:rPr>
          <w:rFonts w:ascii="Times New Roman" w:hAnsi="Times New Roman" w:cs="Times New Roman"/>
          <w:bCs/>
          <w:sz w:val="28"/>
          <w:szCs w:val="28"/>
        </w:rPr>
        <w:t>ю</w:t>
      </w:r>
      <w:r w:rsidRPr="00B7532F">
        <w:rPr>
          <w:rFonts w:ascii="Times New Roman" w:hAnsi="Times New Roman" w:cs="Times New Roman"/>
          <w:bCs/>
          <w:sz w:val="28"/>
          <w:szCs w:val="28"/>
        </w:rPr>
        <w:t xml:space="preserve"> печени</w:t>
      </w:r>
      <w:r>
        <w:rPr>
          <w:rFonts w:ascii="Times New Roman" w:hAnsi="Times New Roman" w:cs="Times New Roman"/>
          <w:bCs/>
          <w:sz w:val="28"/>
          <w:szCs w:val="28"/>
        </w:rPr>
        <w:t xml:space="preserve"> (МАЖБП)</w:t>
      </w:r>
      <w:r w:rsidRPr="008823A2">
        <w:rPr>
          <w:rFonts w:ascii="Times New Roman" w:hAnsi="Times New Roman" w:cs="Times New Roman"/>
          <w:bCs/>
          <w:sz w:val="28"/>
          <w:szCs w:val="28"/>
        </w:rPr>
        <w:t xml:space="preserve"> </w:t>
      </w:r>
      <w:r>
        <w:rPr>
          <w:rFonts w:ascii="Times New Roman" w:hAnsi="Times New Roman" w:cs="Times New Roman"/>
          <w:bCs/>
          <w:sz w:val="28"/>
          <w:szCs w:val="28"/>
        </w:rPr>
        <w:t xml:space="preserve">увеличилось </w:t>
      </w:r>
      <w:r w:rsidRPr="001A2678">
        <w:rPr>
          <w:rFonts w:ascii="Times New Roman" w:hAnsi="Times New Roman" w:cs="Times New Roman"/>
          <w:bCs/>
          <w:sz w:val="28"/>
          <w:szCs w:val="28"/>
        </w:rPr>
        <w:t>с 564,4</w:t>
      </w:r>
      <w:r>
        <w:rPr>
          <w:rFonts w:ascii="Times New Roman" w:hAnsi="Times New Roman" w:cs="Times New Roman"/>
          <w:bCs/>
          <w:sz w:val="28"/>
          <w:szCs w:val="28"/>
        </w:rPr>
        <w:t xml:space="preserve"> млн до 1,3 млрд человек, а ее распространенность среди  мирового населения возросла с 10,6</w:t>
      </w:r>
      <w:r w:rsidRPr="00D47A2D">
        <w:rPr>
          <w:rFonts w:ascii="Times New Roman" w:hAnsi="Times New Roman" w:cs="Times New Roman"/>
          <w:bCs/>
          <w:sz w:val="28"/>
          <w:szCs w:val="28"/>
        </w:rPr>
        <w:t>%</w:t>
      </w:r>
      <w:r>
        <w:rPr>
          <w:rFonts w:ascii="Times New Roman" w:hAnsi="Times New Roman" w:cs="Times New Roman"/>
          <w:bCs/>
          <w:sz w:val="28"/>
          <w:szCs w:val="28"/>
        </w:rPr>
        <w:t xml:space="preserve"> до 16,1</w:t>
      </w:r>
      <w:r w:rsidRPr="00D47A2D">
        <w:rPr>
          <w:rFonts w:ascii="Times New Roman" w:hAnsi="Times New Roman" w:cs="Times New Roman"/>
          <w:bCs/>
          <w:sz w:val="28"/>
          <w:szCs w:val="28"/>
        </w:rPr>
        <w:t>%</w:t>
      </w:r>
      <w:r w:rsidRPr="002B6AE5">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"/>
          <w:id w:val="2032985882"/>
          <w:placeholder>
            <w:docPart w:val="A0E3D31691889B44A8A3A86B3A5519D7"/>
          </w:placeholder>
        </w:sdtPr>
        <w:sdtContent>
          <w:r w:rsidR="005B4DD9" w:rsidRPr="005B4DD9">
            <w:rPr>
              <w:rFonts w:ascii="Times New Roman" w:hAnsi="Times New Roman" w:cs="Times New Roman"/>
              <w:bCs/>
              <w:color w:val="000000"/>
              <w:sz w:val="28"/>
              <w:szCs w:val="28"/>
            </w:rPr>
            <w:t>[2, 3]</w:t>
          </w:r>
        </w:sdtContent>
      </w:sdt>
      <w:r>
        <w:rPr>
          <w:rFonts w:ascii="Times New Roman" w:hAnsi="Times New Roman" w:cs="Times New Roman"/>
          <w:bCs/>
          <w:sz w:val="28"/>
          <w:szCs w:val="28"/>
        </w:rPr>
        <w:t xml:space="preserve">. </w:t>
      </w:r>
      <w:r w:rsidRPr="007D1AC5">
        <w:rPr>
          <w:rFonts w:ascii="Times New Roman" w:hAnsi="Times New Roman" w:cs="Times New Roman"/>
          <w:bCs/>
          <w:sz w:val="28"/>
          <w:szCs w:val="28"/>
        </w:rPr>
        <w:t>Стремительный рост заболеваемости обусловлен распространённостью</w:t>
      </w:r>
      <w:r>
        <w:rPr>
          <w:rFonts w:ascii="Times New Roman" w:hAnsi="Times New Roman" w:cs="Times New Roman"/>
          <w:bCs/>
          <w:sz w:val="28"/>
          <w:szCs w:val="28"/>
        </w:rPr>
        <w:t xml:space="preserve"> </w:t>
      </w:r>
      <w:r w:rsidRPr="001A2678">
        <w:rPr>
          <w:rFonts w:ascii="Times New Roman" w:hAnsi="Times New Roman" w:cs="Times New Roman"/>
          <w:bCs/>
          <w:color w:val="000000" w:themeColor="text1"/>
          <w:sz w:val="28"/>
          <w:szCs w:val="28"/>
        </w:rPr>
        <w:t>алиментарного</w:t>
      </w:r>
      <w:r w:rsidRPr="001A2678">
        <w:rPr>
          <w:rFonts w:ascii="Times New Roman" w:hAnsi="Times New Roman" w:cs="Times New Roman"/>
          <w:bCs/>
          <w:sz w:val="28"/>
          <w:szCs w:val="28"/>
        </w:rPr>
        <w:t xml:space="preserve"> ожирения</w:t>
      </w:r>
      <w:r w:rsidRPr="007D1AC5">
        <w:rPr>
          <w:rFonts w:ascii="Times New Roman" w:hAnsi="Times New Roman" w:cs="Times New Roman"/>
          <w:bCs/>
          <w:sz w:val="28"/>
          <w:szCs w:val="28"/>
        </w:rPr>
        <w:t>, сахарного диабета и метаболического синдрома, что делает</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неалькогольную</w:t>
      </w:r>
      <w:proofErr w:type="spellEnd"/>
      <w:r>
        <w:rPr>
          <w:rFonts w:ascii="Times New Roman" w:hAnsi="Times New Roman" w:cs="Times New Roman"/>
          <w:bCs/>
          <w:sz w:val="28"/>
          <w:szCs w:val="28"/>
        </w:rPr>
        <w:t xml:space="preserve"> жировую болезнь печени (НАЖБП)</w:t>
      </w:r>
      <w:r w:rsidRPr="007D1AC5">
        <w:rPr>
          <w:rFonts w:ascii="Times New Roman" w:hAnsi="Times New Roman" w:cs="Times New Roman"/>
          <w:bCs/>
          <w:sz w:val="28"/>
          <w:szCs w:val="28"/>
        </w:rPr>
        <w:t xml:space="preserve"> одной из ключевых медико-социальных проблем современности</w:t>
      </w:r>
      <w:r w:rsidRPr="000D19B7">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"/>
          <w:id w:val="-1273703126"/>
          <w:placeholder>
            <w:docPart w:val="A0E3D31691889B44A8A3A86B3A5519D7"/>
          </w:placeholder>
        </w:sdtPr>
        <w:sdtContent>
          <w:r w:rsidR="005B4DD9" w:rsidRPr="005B4DD9">
            <w:rPr>
              <w:rFonts w:ascii="Times New Roman" w:hAnsi="Times New Roman" w:cs="Times New Roman"/>
              <w:bCs/>
              <w:color w:val="000000"/>
              <w:sz w:val="28"/>
              <w:szCs w:val="28"/>
            </w:rPr>
            <w:t>[4]</w:t>
          </w:r>
        </w:sdtContent>
      </w:sdt>
      <w:r w:rsidRPr="007D1AC5">
        <w:rPr>
          <w:rFonts w:ascii="Times New Roman" w:hAnsi="Times New Roman" w:cs="Times New Roman"/>
          <w:bCs/>
          <w:sz w:val="28"/>
          <w:szCs w:val="28"/>
        </w:rPr>
        <w:t>.</w:t>
      </w:r>
      <w:r>
        <w:rPr>
          <w:rFonts w:ascii="Times New Roman" w:hAnsi="Times New Roman" w:cs="Times New Roman"/>
          <w:bCs/>
          <w:sz w:val="28"/>
          <w:szCs w:val="28"/>
        </w:rPr>
        <w:t xml:space="preserve"> </w:t>
      </w:r>
      <w:r w:rsidRPr="007D1AC5">
        <w:rPr>
          <w:rFonts w:ascii="Times New Roman" w:hAnsi="Times New Roman" w:cs="Times New Roman"/>
          <w:bCs/>
          <w:sz w:val="28"/>
          <w:szCs w:val="28"/>
        </w:rPr>
        <w:t xml:space="preserve">Несмотря на усилия мировой науки, фармакотерапия </w:t>
      </w:r>
      <w:r>
        <w:rPr>
          <w:rFonts w:ascii="Times New Roman" w:hAnsi="Times New Roman" w:cs="Times New Roman"/>
          <w:bCs/>
          <w:sz w:val="28"/>
          <w:szCs w:val="28"/>
        </w:rPr>
        <w:t xml:space="preserve">НАЖБП </w:t>
      </w:r>
      <w:r w:rsidRPr="007D1AC5">
        <w:rPr>
          <w:rFonts w:ascii="Times New Roman" w:hAnsi="Times New Roman" w:cs="Times New Roman"/>
          <w:bCs/>
          <w:sz w:val="28"/>
          <w:szCs w:val="28"/>
        </w:rPr>
        <w:t>остаётся ограниченной. В 2024–2025 гг. одобрени</w:t>
      </w:r>
      <w:r>
        <w:rPr>
          <w:rFonts w:ascii="Times New Roman" w:hAnsi="Times New Roman" w:cs="Times New Roman"/>
          <w:bCs/>
          <w:sz w:val="28"/>
          <w:szCs w:val="28"/>
        </w:rPr>
        <w:t xml:space="preserve">е   </w:t>
      </w:r>
      <w:r w:rsidRPr="007D1AC5">
        <w:rPr>
          <w:rFonts w:ascii="Times New Roman" w:hAnsi="Times New Roman" w:cs="Times New Roman"/>
          <w:bCs/>
          <w:sz w:val="28"/>
          <w:szCs w:val="28"/>
        </w:rPr>
        <w:t>получили первые</w:t>
      </w:r>
      <w:r>
        <w:rPr>
          <w:rFonts w:ascii="Times New Roman" w:hAnsi="Times New Roman" w:cs="Times New Roman"/>
          <w:bCs/>
          <w:sz w:val="28"/>
          <w:szCs w:val="28"/>
        </w:rPr>
        <w:t xml:space="preserve"> </w:t>
      </w:r>
      <w:r w:rsidRPr="007D1AC5">
        <w:rPr>
          <w:rFonts w:ascii="Times New Roman" w:hAnsi="Times New Roman" w:cs="Times New Roman"/>
          <w:bCs/>
          <w:sz w:val="28"/>
          <w:szCs w:val="28"/>
        </w:rPr>
        <w:t>препараты</w:t>
      </w:r>
      <w:r>
        <w:rPr>
          <w:rFonts w:ascii="Times New Roman" w:hAnsi="Times New Roman" w:cs="Times New Roman"/>
          <w:bCs/>
          <w:sz w:val="28"/>
          <w:szCs w:val="28"/>
        </w:rPr>
        <w:t xml:space="preserve"> – </w:t>
      </w:r>
      <w:proofErr w:type="spellStart"/>
      <w:r w:rsidRPr="007D1AC5">
        <w:rPr>
          <w:rFonts w:ascii="Times New Roman" w:hAnsi="Times New Roman" w:cs="Times New Roman"/>
          <w:bCs/>
          <w:sz w:val="28"/>
          <w:szCs w:val="28"/>
        </w:rPr>
        <w:t>резметир</w:t>
      </w:r>
      <w:r>
        <w:rPr>
          <w:rFonts w:ascii="Times New Roman" w:hAnsi="Times New Roman" w:cs="Times New Roman"/>
          <w:bCs/>
          <w:sz w:val="28"/>
          <w:szCs w:val="28"/>
        </w:rPr>
        <w:t>ом</w:t>
      </w:r>
      <w:proofErr w:type="spellEnd"/>
      <w:r w:rsidRPr="007D1AC5">
        <w:rPr>
          <w:rFonts w:ascii="Times New Roman" w:hAnsi="Times New Roman" w:cs="Times New Roman"/>
          <w:bCs/>
          <w:sz w:val="28"/>
          <w:szCs w:val="28"/>
        </w:rPr>
        <w:t xml:space="preserve"> (агонист THR-β) и </w:t>
      </w:r>
      <w:proofErr w:type="spellStart"/>
      <w:r w:rsidRPr="007D1AC5">
        <w:rPr>
          <w:rFonts w:ascii="Times New Roman" w:hAnsi="Times New Roman" w:cs="Times New Roman"/>
          <w:bCs/>
          <w:sz w:val="28"/>
          <w:szCs w:val="28"/>
        </w:rPr>
        <w:t>семаглутид</w:t>
      </w:r>
      <w:proofErr w:type="spellEnd"/>
      <w:r w:rsidRPr="007D1AC5">
        <w:rPr>
          <w:rFonts w:ascii="Times New Roman" w:hAnsi="Times New Roman" w:cs="Times New Roman"/>
          <w:bCs/>
          <w:sz w:val="28"/>
          <w:szCs w:val="28"/>
        </w:rPr>
        <w:t xml:space="preserve"> (агонист GLP-1), показавшие эффективность у пациентов с фиброзом печени</w:t>
      </w:r>
      <w:r>
        <w:rPr>
          <w:rFonts w:ascii="Times New Roman" w:hAnsi="Times New Roman" w:cs="Times New Roman"/>
          <w:bCs/>
          <w:sz w:val="28"/>
          <w:szCs w:val="28"/>
        </w:rPr>
        <w:t xml:space="preserve"> и </w:t>
      </w:r>
      <w:proofErr w:type="spellStart"/>
      <w:r>
        <w:rPr>
          <w:rFonts w:ascii="Times New Roman" w:hAnsi="Times New Roman" w:cs="Times New Roman"/>
          <w:bCs/>
          <w:sz w:val="28"/>
          <w:szCs w:val="28"/>
        </w:rPr>
        <w:t>гепатостеатозом</w:t>
      </w:r>
      <w:proofErr w:type="spellEnd"/>
      <w:r>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"/>
          <w:id w:val="-2020917170"/>
          <w:placeholder>
            <w:docPart w:val="A0E3D31691889B44A8A3A86B3A5519D7"/>
          </w:placeholder>
        </w:sdtPr>
        <w:sdtContent>
          <w:r w:rsidR="005B4DD9" w:rsidRPr="005B4DD9">
            <w:rPr>
              <w:rFonts w:ascii="Times New Roman" w:hAnsi="Times New Roman" w:cs="Times New Roman"/>
              <w:bCs/>
              <w:color w:val="000000"/>
              <w:sz w:val="28"/>
              <w:szCs w:val="28"/>
            </w:rPr>
            <w:t>[5–9]</w:t>
          </w:r>
        </w:sdtContent>
      </w:sdt>
      <w:r w:rsidRPr="007D1AC5">
        <w:rPr>
          <w:rFonts w:ascii="Times New Roman" w:hAnsi="Times New Roman" w:cs="Times New Roman"/>
          <w:bCs/>
          <w:sz w:val="28"/>
          <w:szCs w:val="28"/>
        </w:rPr>
        <w:t>. Однако эти препараты характеризуются высокой стоимостью, необходимостью длительного мониторинга безопасности и узконаправленным механизмом действи</w:t>
      </w:r>
      <w:r>
        <w:rPr>
          <w:rFonts w:ascii="Times New Roman" w:hAnsi="Times New Roman" w:cs="Times New Roman"/>
          <w:bCs/>
          <w:sz w:val="28"/>
          <w:szCs w:val="28"/>
        </w:rPr>
        <w:t>я</w:t>
      </w:r>
      <w:r w:rsidRPr="00D716DD">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"/>
          <w:id w:val="-1555701067"/>
          <w:placeholder>
            <w:docPart w:val="A0E3D31691889B44A8A3A86B3A5519D7"/>
          </w:placeholder>
        </w:sdtPr>
        <w:sdtContent>
          <w:r w:rsidR="005B4DD9" w:rsidRPr="005B4DD9">
            <w:rPr>
              <w:rFonts w:ascii="Times New Roman" w:hAnsi="Times New Roman" w:cs="Times New Roman"/>
              <w:bCs/>
              <w:color w:val="000000"/>
              <w:sz w:val="28"/>
              <w:szCs w:val="28"/>
            </w:rPr>
            <w:t>[10]</w:t>
          </w:r>
        </w:sdtContent>
      </w:sdt>
      <w:r>
        <w:rPr>
          <w:rFonts w:ascii="Times New Roman" w:hAnsi="Times New Roman" w:cs="Times New Roman"/>
          <w:bCs/>
          <w:sz w:val="28"/>
          <w:szCs w:val="28"/>
        </w:rPr>
        <w:t xml:space="preserve">. Ранее применявшиеся средства, в том числе, витамин E, </w:t>
      </w:r>
      <w:proofErr w:type="spellStart"/>
      <w:r>
        <w:rPr>
          <w:rFonts w:ascii="Times New Roman" w:hAnsi="Times New Roman" w:cs="Times New Roman"/>
          <w:bCs/>
          <w:sz w:val="28"/>
          <w:szCs w:val="28"/>
        </w:rPr>
        <w:t>пиоглитазон</w:t>
      </w:r>
      <w:proofErr w:type="spellEnd"/>
      <w:r>
        <w:rPr>
          <w:rFonts w:ascii="Times New Roman" w:hAnsi="Times New Roman" w:cs="Times New Roman"/>
          <w:bCs/>
          <w:sz w:val="28"/>
          <w:szCs w:val="28"/>
        </w:rPr>
        <w:t xml:space="preserve">, </w:t>
      </w:r>
      <w:r w:rsidRPr="007D1AC5">
        <w:rPr>
          <w:rFonts w:ascii="Times New Roman" w:hAnsi="Times New Roman" w:cs="Times New Roman"/>
          <w:bCs/>
          <w:sz w:val="28"/>
          <w:szCs w:val="28"/>
        </w:rPr>
        <w:t xml:space="preserve">рекомендованы лишь ограниченным категориям пациентов, а </w:t>
      </w:r>
      <w:proofErr w:type="spellStart"/>
      <w:r w:rsidRPr="007D1AC5">
        <w:rPr>
          <w:rFonts w:ascii="Times New Roman" w:hAnsi="Times New Roman" w:cs="Times New Roman"/>
          <w:bCs/>
          <w:sz w:val="28"/>
          <w:szCs w:val="28"/>
        </w:rPr>
        <w:t>урсодезоксихолевая</w:t>
      </w:r>
      <w:proofErr w:type="spellEnd"/>
      <w:r w:rsidRPr="007D1AC5">
        <w:rPr>
          <w:rFonts w:ascii="Times New Roman" w:hAnsi="Times New Roman" w:cs="Times New Roman"/>
          <w:bCs/>
          <w:sz w:val="28"/>
          <w:szCs w:val="28"/>
        </w:rPr>
        <w:t xml:space="preserve"> кислота не показала эффективности при</w:t>
      </w:r>
      <w:r>
        <w:rPr>
          <w:rFonts w:ascii="Times New Roman" w:hAnsi="Times New Roman" w:cs="Times New Roman"/>
          <w:bCs/>
          <w:sz w:val="28"/>
          <w:szCs w:val="28"/>
        </w:rPr>
        <w:t xml:space="preserve"> НАЖБП</w:t>
      </w:r>
      <w:r w:rsidRPr="009E31B8">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"/>
          <w:id w:val="-1174032274"/>
          <w:placeholder>
            <w:docPart w:val="A0E3D31691889B44A8A3A86B3A5519D7"/>
          </w:placeholder>
        </w:sdtPr>
        <w:sdtContent>
          <w:r w:rsidR="005B4DD9" w:rsidRPr="005B4DD9">
            <w:rPr>
              <w:rFonts w:ascii="Times New Roman" w:hAnsi="Times New Roman" w:cs="Times New Roman"/>
              <w:bCs/>
              <w:color w:val="000000"/>
              <w:sz w:val="28"/>
              <w:szCs w:val="28"/>
            </w:rPr>
            <w:t>[11]</w:t>
          </w:r>
        </w:sdtContent>
      </w:sdt>
      <w:r w:rsidRPr="007D1AC5">
        <w:rPr>
          <w:rFonts w:ascii="Times New Roman" w:hAnsi="Times New Roman" w:cs="Times New Roman"/>
          <w:bCs/>
          <w:sz w:val="28"/>
          <w:szCs w:val="28"/>
        </w:rPr>
        <w:t xml:space="preserve">. Таким образом, сохраняется потребность в поиске новых </w:t>
      </w:r>
      <w:r>
        <w:rPr>
          <w:rFonts w:ascii="Times New Roman" w:hAnsi="Times New Roman" w:cs="Times New Roman"/>
          <w:bCs/>
          <w:sz w:val="28"/>
          <w:szCs w:val="28"/>
        </w:rPr>
        <w:t>фармакологических агентов</w:t>
      </w:r>
      <w:r w:rsidRPr="007D1AC5">
        <w:rPr>
          <w:rFonts w:ascii="Times New Roman" w:hAnsi="Times New Roman" w:cs="Times New Roman"/>
          <w:bCs/>
          <w:sz w:val="28"/>
          <w:szCs w:val="28"/>
        </w:rPr>
        <w:t xml:space="preserve">, обладающих </w:t>
      </w:r>
      <w:r w:rsidRPr="003E17F1">
        <w:rPr>
          <w:rFonts w:ascii="Times New Roman" w:hAnsi="Times New Roman" w:cs="Times New Roman"/>
          <w:bCs/>
          <w:color w:val="000000" w:themeColor="text1"/>
          <w:sz w:val="28"/>
          <w:szCs w:val="28"/>
        </w:rPr>
        <w:t xml:space="preserve">разнонаправленным механизмом действия и низкой </w:t>
      </w:r>
      <w:proofErr w:type="spellStart"/>
      <w:r w:rsidRPr="003E17F1">
        <w:rPr>
          <w:rFonts w:ascii="Times New Roman" w:hAnsi="Times New Roman" w:cs="Times New Roman"/>
          <w:bCs/>
          <w:color w:val="000000" w:themeColor="text1"/>
          <w:sz w:val="28"/>
          <w:szCs w:val="28"/>
        </w:rPr>
        <w:t>фармакотоксичностью</w:t>
      </w:r>
      <w:proofErr w:type="spellEnd"/>
      <w:r w:rsidRPr="003E17F1">
        <w:rPr>
          <w:rFonts w:ascii="Times New Roman" w:hAnsi="Times New Roman" w:cs="Times New Roman"/>
          <w:bCs/>
          <w:color w:val="000000" w:themeColor="text1"/>
          <w:sz w:val="28"/>
          <w:szCs w:val="28"/>
        </w:rPr>
        <w:t xml:space="preserve">. </w:t>
      </w:r>
    </w:p>
    <w:p w14:paraId="298DD1C4" w14:textId="15A15FD8" w:rsidR="002D34B9" w:rsidRDefault="002D34B9" w:rsidP="002D34B9">
      <w:pPr>
        <w:tabs>
          <w:tab w:val="left" w:pos="567"/>
        </w:tabs>
        <w:jc w:val="both"/>
        <w:rPr>
          <w:rFonts w:ascii="Times New Roman" w:hAnsi="Times New Roman" w:cs="Times New Roman"/>
          <w:bCs/>
          <w:sz w:val="28"/>
          <w:szCs w:val="28"/>
        </w:rPr>
      </w:pPr>
      <w:r>
        <w:rPr>
          <w:rFonts w:ascii="Times New Roman" w:hAnsi="Times New Roman" w:cs="Times New Roman"/>
          <w:bCs/>
          <w:sz w:val="28"/>
          <w:szCs w:val="28"/>
        </w:rPr>
        <w:tab/>
      </w:r>
      <w:r w:rsidRPr="007D1AC5">
        <w:rPr>
          <w:rFonts w:ascii="Times New Roman" w:hAnsi="Times New Roman" w:cs="Times New Roman"/>
          <w:bCs/>
          <w:sz w:val="28"/>
          <w:szCs w:val="28"/>
        </w:rPr>
        <w:t xml:space="preserve">Особый интерес вызывают </w:t>
      </w:r>
      <w:r w:rsidRPr="003E17F1">
        <w:rPr>
          <w:rFonts w:ascii="Times New Roman" w:hAnsi="Times New Roman" w:cs="Times New Roman"/>
          <w:bCs/>
          <w:sz w:val="28"/>
          <w:szCs w:val="28"/>
        </w:rPr>
        <w:t xml:space="preserve">полифенольные комплексы </w:t>
      </w:r>
      <w:r>
        <w:rPr>
          <w:rFonts w:ascii="Times New Roman" w:hAnsi="Times New Roman" w:cs="Times New Roman"/>
          <w:bCs/>
          <w:sz w:val="28"/>
          <w:szCs w:val="28"/>
        </w:rPr>
        <w:t>полученные из растения рода</w:t>
      </w:r>
      <w:r w:rsidRPr="00C64FFA">
        <w:rPr>
          <w:rFonts w:ascii="Times New Roman" w:hAnsi="Times New Roman" w:cs="Times New Roman"/>
          <w:bCs/>
          <w:i/>
          <w:iCs/>
          <w:sz w:val="28"/>
          <w:szCs w:val="28"/>
        </w:rPr>
        <w:t xml:space="preserve"> </w:t>
      </w:r>
      <w:r w:rsidRPr="00C64FFA">
        <w:rPr>
          <w:rFonts w:ascii="Times New Roman" w:hAnsi="Times New Roman" w:cs="Times New Roman"/>
          <w:bCs/>
          <w:i/>
          <w:iCs/>
          <w:sz w:val="28"/>
          <w:szCs w:val="28"/>
          <w:lang w:val="en-US"/>
        </w:rPr>
        <w:t>Rheum</w:t>
      </w:r>
      <w:r w:rsidRPr="003E17F1">
        <w:rPr>
          <w:rFonts w:ascii="Times New Roman" w:hAnsi="Times New Roman" w:cs="Times New Roman"/>
          <w:bCs/>
          <w:sz w:val="28"/>
          <w:szCs w:val="28"/>
        </w:rPr>
        <w:t xml:space="preserve"> </w:t>
      </w:r>
      <w:r>
        <w:rPr>
          <w:rFonts w:ascii="Times New Roman" w:hAnsi="Times New Roman" w:cs="Times New Roman"/>
          <w:bCs/>
          <w:sz w:val="28"/>
          <w:szCs w:val="28"/>
          <w:lang w:val="en-US"/>
        </w:rPr>
        <w:t>L</w:t>
      </w:r>
      <w:r w:rsidRPr="003E17F1">
        <w:rPr>
          <w:rFonts w:ascii="Times New Roman" w:hAnsi="Times New Roman" w:cs="Times New Roman"/>
          <w:bCs/>
          <w:sz w:val="28"/>
          <w:szCs w:val="28"/>
        </w:rPr>
        <w:t>.</w:t>
      </w:r>
      <w:r w:rsidRPr="007D1AC5">
        <w:rPr>
          <w:rFonts w:ascii="Times New Roman" w:hAnsi="Times New Roman" w:cs="Times New Roman"/>
          <w:bCs/>
          <w:sz w:val="28"/>
          <w:szCs w:val="28"/>
        </w:rPr>
        <w:t xml:space="preserve"> обладающие антиоксидантными</w:t>
      </w:r>
      <w:r w:rsidRPr="006731AA">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"/>
          <w:id w:val="-64115524"/>
          <w:placeholder>
            <w:docPart w:val="A0E3D31691889B44A8A3A86B3A5519D7"/>
          </w:placeholder>
        </w:sdtPr>
        <w:sdtContent>
          <w:r w:rsidR="005B4DD9" w:rsidRPr="005B4DD9">
            <w:rPr>
              <w:rFonts w:ascii="Times New Roman" w:hAnsi="Times New Roman" w:cs="Times New Roman"/>
              <w:bCs/>
              <w:color w:val="000000"/>
              <w:sz w:val="28"/>
              <w:szCs w:val="28"/>
            </w:rPr>
            <w:t>[12]</w:t>
          </w:r>
        </w:sdtContent>
      </w:sdt>
      <w:r w:rsidRPr="007D1AC5">
        <w:rPr>
          <w:rFonts w:ascii="Times New Roman" w:hAnsi="Times New Roman" w:cs="Times New Roman"/>
          <w:bCs/>
          <w:sz w:val="28"/>
          <w:szCs w:val="28"/>
        </w:rPr>
        <w:t xml:space="preserve">, </w:t>
      </w:r>
      <w:proofErr w:type="spellStart"/>
      <w:r>
        <w:rPr>
          <w:rFonts w:ascii="Times New Roman" w:hAnsi="Times New Roman" w:cs="Times New Roman"/>
          <w:bCs/>
          <w:sz w:val="28"/>
          <w:szCs w:val="28"/>
        </w:rPr>
        <w:t>антиопухолевыми</w:t>
      </w:r>
      <w:proofErr w:type="spellEnd"/>
      <w:r w:rsidRPr="00AB459C">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"/>
          <w:id w:val="1871031781"/>
          <w:placeholder>
            <w:docPart w:val="A0E3D31691889B44A8A3A86B3A5519D7"/>
          </w:placeholder>
        </w:sdtPr>
        <w:sdtContent>
          <w:r w:rsidR="005B4DD9" w:rsidRPr="005B4DD9">
            <w:rPr>
              <w:rFonts w:ascii="Times New Roman" w:hAnsi="Times New Roman" w:cs="Times New Roman"/>
              <w:bCs/>
              <w:color w:val="000000"/>
              <w:sz w:val="28"/>
              <w:szCs w:val="28"/>
            </w:rPr>
            <w:t>[13]</w:t>
          </w:r>
        </w:sdtContent>
      </w:sdt>
      <w:r>
        <w:rPr>
          <w:rFonts w:ascii="Times New Roman" w:hAnsi="Times New Roman" w:cs="Times New Roman"/>
          <w:bCs/>
          <w:sz w:val="28"/>
          <w:szCs w:val="28"/>
        </w:rPr>
        <w:t xml:space="preserve">, </w:t>
      </w:r>
      <w:r w:rsidRPr="007D1AC5">
        <w:rPr>
          <w:rFonts w:ascii="Times New Roman" w:hAnsi="Times New Roman" w:cs="Times New Roman"/>
          <w:bCs/>
          <w:sz w:val="28"/>
          <w:szCs w:val="28"/>
        </w:rPr>
        <w:t>противовоспалительными и антимикробными свойствами</w:t>
      </w:r>
      <w:r w:rsidRPr="00AB459C">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"/>
          <w:id w:val="-1492554021"/>
          <w:placeholder>
            <w:docPart w:val="A0E3D31691889B44A8A3A86B3A5519D7"/>
          </w:placeholder>
        </w:sdtPr>
        <w:sdtContent>
          <w:r w:rsidR="005B4DD9" w:rsidRPr="005B4DD9">
            <w:rPr>
              <w:rFonts w:ascii="Times New Roman" w:hAnsi="Times New Roman" w:cs="Times New Roman"/>
              <w:bCs/>
              <w:color w:val="000000"/>
              <w:sz w:val="28"/>
              <w:szCs w:val="28"/>
            </w:rPr>
            <w:t>[13, 14]</w:t>
          </w:r>
        </w:sdtContent>
      </w:sdt>
      <w:r>
        <w:rPr>
          <w:rFonts w:ascii="Times New Roman" w:hAnsi="Times New Roman" w:cs="Times New Roman"/>
          <w:bCs/>
          <w:sz w:val="28"/>
          <w:szCs w:val="28"/>
        </w:rPr>
        <w:t>. Данные фармакологические свойства</w:t>
      </w:r>
      <w:r w:rsidRPr="007D1AC5">
        <w:rPr>
          <w:rFonts w:ascii="Times New Roman" w:hAnsi="Times New Roman" w:cs="Times New Roman"/>
          <w:bCs/>
          <w:sz w:val="28"/>
          <w:szCs w:val="28"/>
        </w:rPr>
        <w:t xml:space="preserve"> особенно важны для </w:t>
      </w:r>
      <w:r>
        <w:rPr>
          <w:rFonts w:ascii="Times New Roman" w:hAnsi="Times New Roman" w:cs="Times New Roman"/>
          <w:bCs/>
          <w:sz w:val="28"/>
          <w:szCs w:val="28"/>
        </w:rPr>
        <w:t>НАЖБП</w:t>
      </w:r>
      <w:r w:rsidRPr="007D1AC5">
        <w:rPr>
          <w:rFonts w:ascii="Times New Roman" w:hAnsi="Times New Roman" w:cs="Times New Roman"/>
          <w:bCs/>
          <w:sz w:val="28"/>
          <w:szCs w:val="28"/>
        </w:rPr>
        <w:t xml:space="preserve">, где ключевую роль играют </w:t>
      </w:r>
      <w:proofErr w:type="spellStart"/>
      <w:r w:rsidRPr="007D1AC5">
        <w:rPr>
          <w:rFonts w:ascii="Times New Roman" w:hAnsi="Times New Roman" w:cs="Times New Roman"/>
          <w:bCs/>
          <w:sz w:val="28"/>
          <w:szCs w:val="28"/>
        </w:rPr>
        <w:t>оксидативный</w:t>
      </w:r>
      <w:proofErr w:type="spellEnd"/>
      <w:r w:rsidRPr="007D1AC5">
        <w:rPr>
          <w:rFonts w:ascii="Times New Roman" w:hAnsi="Times New Roman" w:cs="Times New Roman"/>
          <w:bCs/>
          <w:sz w:val="28"/>
          <w:szCs w:val="28"/>
        </w:rPr>
        <w:t xml:space="preserve"> стресс, </w:t>
      </w:r>
      <w:proofErr w:type="spellStart"/>
      <w:r w:rsidRPr="007D1AC5">
        <w:rPr>
          <w:rFonts w:ascii="Times New Roman" w:hAnsi="Times New Roman" w:cs="Times New Roman"/>
          <w:bCs/>
          <w:sz w:val="28"/>
          <w:szCs w:val="28"/>
        </w:rPr>
        <w:t>липотоксичность</w:t>
      </w:r>
      <w:proofErr w:type="spellEnd"/>
      <w:r w:rsidRPr="007D1AC5">
        <w:rPr>
          <w:rFonts w:ascii="Times New Roman" w:hAnsi="Times New Roman" w:cs="Times New Roman"/>
          <w:bCs/>
          <w:sz w:val="28"/>
          <w:szCs w:val="28"/>
        </w:rPr>
        <w:t xml:space="preserve">, воспаление и </w:t>
      </w:r>
      <w:r>
        <w:rPr>
          <w:rFonts w:ascii="Times New Roman" w:hAnsi="Times New Roman" w:cs="Times New Roman"/>
          <w:bCs/>
          <w:sz w:val="28"/>
          <w:szCs w:val="28"/>
        </w:rPr>
        <w:t xml:space="preserve">нарушение состава кишечной </w:t>
      </w:r>
      <w:r w:rsidRPr="007D1AC5">
        <w:rPr>
          <w:rFonts w:ascii="Times New Roman" w:hAnsi="Times New Roman" w:cs="Times New Roman"/>
          <w:bCs/>
          <w:sz w:val="28"/>
          <w:szCs w:val="28"/>
        </w:rPr>
        <w:t>микробиоты</w:t>
      </w:r>
      <w:r>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"/>
          <w:id w:val="1663350193"/>
          <w:placeholder>
            <w:docPart w:val="A0E3D31691889B44A8A3A86B3A5519D7"/>
          </w:placeholder>
        </w:sdtPr>
        <w:sdtContent>
          <w:r w:rsidR="005B4DD9" w:rsidRPr="005B4DD9">
            <w:rPr>
              <w:rFonts w:ascii="Times New Roman" w:hAnsi="Times New Roman" w:cs="Times New Roman"/>
              <w:bCs/>
              <w:color w:val="000000"/>
              <w:sz w:val="28"/>
              <w:szCs w:val="28"/>
            </w:rPr>
            <w:t>[15, 16]</w:t>
          </w:r>
        </w:sdtContent>
      </w:sdt>
      <w:r w:rsidRPr="007D1AC5">
        <w:rPr>
          <w:rFonts w:ascii="Times New Roman" w:hAnsi="Times New Roman" w:cs="Times New Roman"/>
          <w:bCs/>
          <w:sz w:val="28"/>
          <w:szCs w:val="28"/>
        </w:rPr>
        <w:t xml:space="preserve">. Род </w:t>
      </w:r>
      <w:proofErr w:type="spellStart"/>
      <w:r w:rsidRPr="000A2423">
        <w:rPr>
          <w:rFonts w:ascii="Times New Roman" w:hAnsi="Times New Roman" w:cs="Times New Roman"/>
          <w:bCs/>
          <w:i/>
          <w:iCs/>
          <w:sz w:val="28"/>
          <w:szCs w:val="28"/>
        </w:rPr>
        <w:t>Rheum</w:t>
      </w:r>
      <w:proofErr w:type="spellEnd"/>
      <w:r w:rsidRPr="007D1AC5">
        <w:rPr>
          <w:rFonts w:ascii="Times New Roman" w:hAnsi="Times New Roman" w:cs="Times New Roman"/>
          <w:bCs/>
          <w:sz w:val="28"/>
          <w:szCs w:val="28"/>
        </w:rPr>
        <w:t xml:space="preserve"> (</w:t>
      </w:r>
      <w:proofErr w:type="spellStart"/>
      <w:r w:rsidRPr="007D1AC5">
        <w:rPr>
          <w:rFonts w:ascii="Times New Roman" w:hAnsi="Times New Roman" w:cs="Times New Roman"/>
          <w:bCs/>
          <w:sz w:val="28"/>
          <w:szCs w:val="28"/>
        </w:rPr>
        <w:t>Polygonaceae</w:t>
      </w:r>
      <w:proofErr w:type="spellEnd"/>
      <w:r w:rsidRPr="007D1AC5">
        <w:rPr>
          <w:rFonts w:ascii="Times New Roman" w:hAnsi="Times New Roman" w:cs="Times New Roman"/>
          <w:bCs/>
          <w:sz w:val="28"/>
          <w:szCs w:val="28"/>
        </w:rPr>
        <w:t xml:space="preserve">) насчитывает более 60 видов и широко применялся в традиционной медицине Китая, Индии и Центральной Азии. Наиболее изучены </w:t>
      </w:r>
      <w:r w:rsidRPr="000A2423">
        <w:rPr>
          <w:rFonts w:ascii="Times New Roman" w:hAnsi="Times New Roman" w:cs="Times New Roman"/>
          <w:bCs/>
          <w:i/>
          <w:iCs/>
          <w:sz w:val="28"/>
          <w:szCs w:val="28"/>
        </w:rPr>
        <w:t xml:space="preserve">R. </w:t>
      </w:r>
      <w:proofErr w:type="spellStart"/>
      <w:r w:rsidRPr="000A2423">
        <w:rPr>
          <w:rFonts w:ascii="Times New Roman" w:hAnsi="Times New Roman" w:cs="Times New Roman"/>
          <w:bCs/>
          <w:i/>
          <w:iCs/>
          <w:sz w:val="28"/>
          <w:szCs w:val="28"/>
        </w:rPr>
        <w:t>palmatum</w:t>
      </w:r>
      <w:proofErr w:type="spellEnd"/>
      <w:r w:rsidRPr="007D1AC5">
        <w:rPr>
          <w:rFonts w:ascii="Times New Roman" w:hAnsi="Times New Roman" w:cs="Times New Roman"/>
          <w:bCs/>
          <w:sz w:val="28"/>
          <w:szCs w:val="28"/>
        </w:rPr>
        <w:t xml:space="preserve">, </w:t>
      </w:r>
      <w:r w:rsidRPr="000A2423">
        <w:rPr>
          <w:rFonts w:ascii="Times New Roman" w:hAnsi="Times New Roman" w:cs="Times New Roman"/>
          <w:bCs/>
          <w:i/>
          <w:iCs/>
          <w:sz w:val="28"/>
          <w:szCs w:val="28"/>
        </w:rPr>
        <w:t xml:space="preserve">R. </w:t>
      </w:r>
      <w:proofErr w:type="spellStart"/>
      <w:r w:rsidRPr="000A2423">
        <w:rPr>
          <w:rFonts w:ascii="Times New Roman" w:hAnsi="Times New Roman" w:cs="Times New Roman"/>
          <w:bCs/>
          <w:i/>
          <w:iCs/>
          <w:sz w:val="28"/>
          <w:szCs w:val="28"/>
        </w:rPr>
        <w:t>officinale</w:t>
      </w:r>
      <w:proofErr w:type="spellEnd"/>
      <w:r w:rsidRPr="007D1AC5">
        <w:rPr>
          <w:rFonts w:ascii="Times New Roman" w:hAnsi="Times New Roman" w:cs="Times New Roman"/>
          <w:bCs/>
          <w:sz w:val="28"/>
          <w:szCs w:val="28"/>
        </w:rPr>
        <w:t xml:space="preserve">, </w:t>
      </w:r>
      <w:r w:rsidRPr="000A2423">
        <w:rPr>
          <w:rFonts w:ascii="Times New Roman" w:hAnsi="Times New Roman" w:cs="Times New Roman"/>
          <w:bCs/>
          <w:i/>
          <w:iCs/>
          <w:sz w:val="28"/>
          <w:szCs w:val="28"/>
        </w:rPr>
        <w:t xml:space="preserve">R. </w:t>
      </w:r>
      <w:proofErr w:type="spellStart"/>
      <w:r w:rsidRPr="000A2423">
        <w:rPr>
          <w:rFonts w:ascii="Times New Roman" w:hAnsi="Times New Roman" w:cs="Times New Roman"/>
          <w:bCs/>
          <w:i/>
          <w:iCs/>
          <w:sz w:val="28"/>
          <w:szCs w:val="28"/>
        </w:rPr>
        <w:t>tanguticum</w:t>
      </w:r>
      <w:proofErr w:type="spellEnd"/>
      <w:r w:rsidRPr="007D1AC5">
        <w:rPr>
          <w:rFonts w:ascii="Times New Roman" w:hAnsi="Times New Roman" w:cs="Times New Roman"/>
          <w:bCs/>
          <w:sz w:val="28"/>
          <w:szCs w:val="28"/>
        </w:rPr>
        <w:t xml:space="preserve">, богатые </w:t>
      </w:r>
      <w:proofErr w:type="spellStart"/>
      <w:r w:rsidRPr="007D1AC5">
        <w:rPr>
          <w:rFonts w:ascii="Times New Roman" w:hAnsi="Times New Roman" w:cs="Times New Roman"/>
          <w:bCs/>
          <w:sz w:val="28"/>
          <w:szCs w:val="28"/>
        </w:rPr>
        <w:t>антраценпроизводными</w:t>
      </w:r>
      <w:proofErr w:type="spellEnd"/>
      <w:r w:rsidRPr="007D1AC5">
        <w:rPr>
          <w:rFonts w:ascii="Times New Roman" w:hAnsi="Times New Roman" w:cs="Times New Roman"/>
          <w:bCs/>
          <w:sz w:val="28"/>
          <w:szCs w:val="28"/>
        </w:rPr>
        <w:t>, флавоноидами и фенольными кислотами</w:t>
      </w:r>
      <w:r>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"/>
          <w:id w:val="-661769956"/>
          <w:placeholder>
            <w:docPart w:val="A0E3D31691889B44A8A3A86B3A5519D7"/>
          </w:placeholder>
        </w:sdtPr>
        <w:sdtContent>
          <w:r w:rsidR="005B4DD9" w:rsidRPr="005B4DD9">
            <w:rPr>
              <w:rFonts w:ascii="Times New Roman" w:hAnsi="Times New Roman" w:cs="Times New Roman"/>
              <w:bCs/>
              <w:color w:val="000000"/>
              <w:sz w:val="28"/>
              <w:szCs w:val="28"/>
            </w:rPr>
            <w:t>[17, 18]</w:t>
          </w:r>
        </w:sdtContent>
      </w:sdt>
      <w:r w:rsidRPr="007D1AC5">
        <w:rPr>
          <w:rFonts w:ascii="Times New Roman" w:hAnsi="Times New Roman" w:cs="Times New Roman"/>
          <w:bCs/>
          <w:sz w:val="28"/>
          <w:szCs w:val="28"/>
        </w:rPr>
        <w:t xml:space="preserve">. Однако </w:t>
      </w:r>
      <w:proofErr w:type="spellStart"/>
      <w:r w:rsidRPr="000A2423">
        <w:rPr>
          <w:rFonts w:ascii="Times New Roman" w:hAnsi="Times New Roman" w:cs="Times New Roman"/>
          <w:bCs/>
          <w:i/>
          <w:iCs/>
          <w:sz w:val="28"/>
          <w:szCs w:val="28"/>
        </w:rPr>
        <w:t>Rheum</w:t>
      </w:r>
      <w:proofErr w:type="spellEnd"/>
      <w:r w:rsidRPr="000A2423">
        <w:rPr>
          <w:rFonts w:ascii="Times New Roman" w:hAnsi="Times New Roman" w:cs="Times New Roman"/>
          <w:bCs/>
          <w:i/>
          <w:iCs/>
          <w:sz w:val="28"/>
          <w:szCs w:val="28"/>
        </w:rPr>
        <w:t xml:space="preserve"> </w:t>
      </w:r>
      <w:proofErr w:type="spellStart"/>
      <w:r w:rsidRPr="000A2423">
        <w:rPr>
          <w:rFonts w:ascii="Times New Roman" w:hAnsi="Times New Roman" w:cs="Times New Roman"/>
          <w:bCs/>
          <w:i/>
          <w:iCs/>
          <w:sz w:val="28"/>
          <w:szCs w:val="28"/>
        </w:rPr>
        <w:t>cordatum</w:t>
      </w:r>
      <w:proofErr w:type="spellEnd"/>
      <w:r w:rsidRPr="007D1AC5">
        <w:rPr>
          <w:rFonts w:ascii="Times New Roman" w:hAnsi="Times New Roman" w:cs="Times New Roman"/>
          <w:bCs/>
          <w:sz w:val="28"/>
          <w:szCs w:val="28"/>
        </w:rPr>
        <w:t xml:space="preserve"> </w:t>
      </w:r>
      <w:proofErr w:type="spellStart"/>
      <w:r w:rsidRPr="007D1AC5">
        <w:rPr>
          <w:rFonts w:ascii="Times New Roman" w:hAnsi="Times New Roman" w:cs="Times New Roman"/>
          <w:bCs/>
          <w:sz w:val="28"/>
          <w:szCs w:val="28"/>
        </w:rPr>
        <w:t>Losinsk</w:t>
      </w:r>
      <w:proofErr w:type="spellEnd"/>
      <w:r w:rsidRPr="007D1AC5">
        <w:rPr>
          <w:rFonts w:ascii="Times New Roman" w:hAnsi="Times New Roman" w:cs="Times New Roman"/>
          <w:bCs/>
          <w:sz w:val="28"/>
          <w:szCs w:val="28"/>
        </w:rPr>
        <w:t xml:space="preserve">., произрастающий в Казахстане, остаётся малоизученным, несмотря на </w:t>
      </w:r>
      <w:r w:rsidRPr="00D53E30">
        <w:rPr>
          <w:rFonts w:ascii="Times New Roman" w:hAnsi="Times New Roman" w:cs="Times New Roman"/>
          <w:bCs/>
          <w:sz w:val="28"/>
          <w:szCs w:val="28"/>
        </w:rPr>
        <w:t>высок</w:t>
      </w:r>
      <w:r>
        <w:rPr>
          <w:rFonts w:ascii="Times New Roman" w:hAnsi="Times New Roman" w:cs="Times New Roman"/>
          <w:bCs/>
          <w:sz w:val="28"/>
          <w:szCs w:val="28"/>
        </w:rPr>
        <w:t>ое</w:t>
      </w:r>
      <w:r w:rsidRPr="00D53E30">
        <w:rPr>
          <w:rFonts w:ascii="Times New Roman" w:hAnsi="Times New Roman" w:cs="Times New Roman"/>
          <w:bCs/>
          <w:sz w:val="28"/>
          <w:szCs w:val="28"/>
        </w:rPr>
        <w:t xml:space="preserve"> </w:t>
      </w:r>
      <w:r w:rsidRPr="006919E6">
        <w:rPr>
          <w:rFonts w:ascii="Times New Roman" w:hAnsi="Times New Roman" w:cs="Times New Roman"/>
          <w:bCs/>
          <w:color w:val="000000" w:themeColor="text1"/>
          <w:sz w:val="28"/>
          <w:szCs w:val="28"/>
        </w:rPr>
        <w:t>потенциальное присутстви</w:t>
      </w:r>
      <w:r w:rsidR="00DD2DE5">
        <w:rPr>
          <w:rFonts w:ascii="Times New Roman" w:hAnsi="Times New Roman" w:cs="Times New Roman"/>
          <w:bCs/>
          <w:color w:val="000000" w:themeColor="text1"/>
          <w:sz w:val="28"/>
          <w:szCs w:val="28"/>
        </w:rPr>
        <w:t>е</w:t>
      </w:r>
      <w:r w:rsidRPr="007D1AC5">
        <w:rPr>
          <w:rFonts w:ascii="Times New Roman" w:hAnsi="Times New Roman" w:cs="Times New Roman"/>
          <w:bCs/>
          <w:sz w:val="28"/>
          <w:szCs w:val="28"/>
        </w:rPr>
        <w:t xml:space="preserve"> ценных биологически активных соединений.</w:t>
      </w:r>
    </w:p>
    <w:p w14:paraId="40B50A52" w14:textId="53F92004" w:rsidR="002D34B9" w:rsidRDefault="002D34B9" w:rsidP="002D34B9">
      <w:pPr>
        <w:tabs>
          <w:tab w:val="left" w:pos="567"/>
        </w:tabs>
        <w:ind w:firstLine="567"/>
        <w:jc w:val="both"/>
        <w:rPr>
          <w:rFonts w:ascii="Times New Roman" w:hAnsi="Times New Roman" w:cs="Times New Roman"/>
          <w:bCs/>
          <w:sz w:val="28"/>
          <w:szCs w:val="28"/>
        </w:rPr>
      </w:pPr>
      <w:r>
        <w:rPr>
          <w:rFonts w:ascii="Times New Roman" w:hAnsi="Times New Roman" w:cs="Times New Roman"/>
          <w:bCs/>
          <w:sz w:val="28"/>
          <w:szCs w:val="28"/>
        </w:rPr>
        <w:tab/>
      </w:r>
      <w:r w:rsidRPr="001170C3">
        <w:rPr>
          <w:rFonts w:ascii="Times New Roman" w:hAnsi="Times New Roman" w:cs="Times New Roman"/>
          <w:bCs/>
          <w:sz w:val="28"/>
          <w:szCs w:val="28"/>
        </w:rPr>
        <w:t>Не менее важен и экологический аспект</w:t>
      </w:r>
      <w:r w:rsidRPr="00D53E30">
        <w:rPr>
          <w:rFonts w:ascii="Times New Roman" w:hAnsi="Times New Roman" w:cs="Times New Roman"/>
          <w:bCs/>
          <w:sz w:val="28"/>
          <w:szCs w:val="28"/>
        </w:rPr>
        <w:t xml:space="preserve"> </w:t>
      </w:r>
      <w:r w:rsidRPr="000B2E01">
        <w:rPr>
          <w:rFonts w:ascii="Times New Roman" w:hAnsi="Times New Roman" w:cs="Times New Roman"/>
          <w:bCs/>
          <w:color w:val="000000" w:themeColor="text1"/>
          <w:sz w:val="28"/>
          <w:szCs w:val="28"/>
        </w:rPr>
        <w:t xml:space="preserve">фармацевтического производства. </w:t>
      </w:r>
      <w:r w:rsidRPr="00EC2CA8">
        <w:rPr>
          <w:rFonts w:ascii="Times New Roman" w:hAnsi="Times New Roman" w:cs="Times New Roman"/>
          <w:bCs/>
          <w:sz w:val="28"/>
          <w:szCs w:val="28"/>
        </w:rPr>
        <w:t>Одним из ключевых принципов зелёной химии является предотвращение или минимизация негативного воздействия на окружающую среду, включая рациональное использование и утилизацию органических растворителей</w:t>
      </w:r>
      <w:r>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"/>
          <w:id w:val="-1336300919"/>
          <w:placeholder>
            <w:docPart w:val="A0E3D31691889B44A8A3A86B3A5519D7"/>
          </w:placeholder>
        </w:sdtPr>
        <w:sdtContent>
          <w:r w:rsidR="005B4DD9" w:rsidRPr="005B4DD9">
            <w:rPr>
              <w:rFonts w:ascii="Times New Roman" w:hAnsi="Times New Roman" w:cs="Times New Roman"/>
              <w:bCs/>
              <w:color w:val="000000"/>
              <w:sz w:val="28"/>
              <w:szCs w:val="28"/>
            </w:rPr>
            <w:t>[19–22]</w:t>
          </w:r>
        </w:sdtContent>
      </w:sdt>
      <w:r w:rsidRPr="00EC2CA8">
        <w:rPr>
          <w:rFonts w:ascii="Times New Roman" w:hAnsi="Times New Roman" w:cs="Times New Roman"/>
          <w:bCs/>
          <w:sz w:val="28"/>
          <w:szCs w:val="28"/>
        </w:rPr>
        <w:t>.</w:t>
      </w:r>
      <w:r>
        <w:rPr>
          <w:rFonts w:ascii="Times New Roman" w:hAnsi="Times New Roman" w:cs="Times New Roman"/>
          <w:bCs/>
          <w:sz w:val="28"/>
          <w:szCs w:val="28"/>
        </w:rPr>
        <w:t xml:space="preserve"> </w:t>
      </w:r>
      <w:r w:rsidRPr="00EC2CA8">
        <w:rPr>
          <w:rFonts w:ascii="Times New Roman" w:hAnsi="Times New Roman" w:cs="Times New Roman"/>
          <w:bCs/>
          <w:sz w:val="28"/>
          <w:szCs w:val="28"/>
        </w:rPr>
        <w:t xml:space="preserve">Традиционные методы экстракции (например, с применением гексана, ацетона, хлороформа) характеризуются повышенными экологическими и технологическими рисками, связанными с возможным загрязнением отходов и </w:t>
      </w:r>
      <w:proofErr w:type="spellStart"/>
      <w:r w:rsidRPr="00EC2CA8">
        <w:rPr>
          <w:rFonts w:ascii="Times New Roman" w:hAnsi="Times New Roman" w:cs="Times New Roman"/>
          <w:bCs/>
          <w:sz w:val="28"/>
          <w:szCs w:val="28"/>
        </w:rPr>
        <w:lastRenderedPageBreak/>
        <w:t>энергозатратностью</w:t>
      </w:r>
      <w:proofErr w:type="spellEnd"/>
      <w:r w:rsidRPr="00EC2CA8">
        <w:rPr>
          <w:rFonts w:ascii="Times New Roman" w:hAnsi="Times New Roman" w:cs="Times New Roman"/>
          <w:bCs/>
          <w:sz w:val="28"/>
          <w:szCs w:val="28"/>
        </w:rPr>
        <w:t xml:space="preserve"> процессов</w:t>
      </w:r>
      <w:r w:rsidRPr="002F30FA">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"/>
          <w:id w:val="-1870129090"/>
          <w:placeholder>
            <w:docPart w:val="A0E3D31691889B44A8A3A86B3A5519D7"/>
          </w:placeholder>
        </w:sdtPr>
        <w:sdtContent>
          <w:r w:rsidR="005B4DD9" w:rsidRPr="005B4DD9">
            <w:rPr>
              <w:rFonts w:ascii="Times New Roman" w:hAnsi="Times New Roman" w:cs="Times New Roman"/>
              <w:bCs/>
              <w:color w:val="000000"/>
              <w:sz w:val="28"/>
              <w:szCs w:val="28"/>
            </w:rPr>
            <w:t>[23]</w:t>
          </w:r>
        </w:sdtContent>
      </w:sdt>
      <w:r w:rsidRPr="00EC2CA8">
        <w:rPr>
          <w:rFonts w:ascii="Times New Roman" w:hAnsi="Times New Roman" w:cs="Times New Roman"/>
          <w:bCs/>
          <w:sz w:val="28"/>
          <w:szCs w:val="28"/>
        </w:rPr>
        <w:t>.</w:t>
      </w:r>
      <w:r w:rsidRPr="001170C3">
        <w:rPr>
          <w:rFonts w:ascii="Times New Roman" w:hAnsi="Times New Roman" w:cs="Times New Roman"/>
          <w:bCs/>
          <w:sz w:val="28"/>
          <w:szCs w:val="28"/>
        </w:rPr>
        <w:t xml:space="preserve"> Экстракция сверхкритическим </w:t>
      </w:r>
      <w:r w:rsidRPr="00EC2CA8">
        <w:rPr>
          <w:rFonts w:ascii="Times New Roman" w:hAnsi="Times New Roman" w:cs="Times New Roman"/>
          <w:bCs/>
          <w:sz w:val="28"/>
          <w:szCs w:val="28"/>
        </w:rPr>
        <w:t>диоксидом углерода</w:t>
      </w:r>
      <w:r w:rsidRPr="001170C3">
        <w:rPr>
          <w:rFonts w:ascii="Times New Roman" w:hAnsi="Times New Roman" w:cs="Times New Roman"/>
          <w:bCs/>
          <w:sz w:val="28"/>
          <w:szCs w:val="28"/>
        </w:rPr>
        <w:t xml:space="preserve"> (ScCO</w:t>
      </w:r>
      <w:r w:rsidR="004D3A9A" w:rsidRPr="004D3A9A">
        <w:rPr>
          <w:rFonts w:ascii="Times New Roman" w:hAnsi="Times New Roman" w:cs="Times New Roman"/>
          <w:bCs/>
          <w:sz w:val="28"/>
          <w:szCs w:val="28"/>
          <w:vertAlign w:val="subscript"/>
        </w:rPr>
        <w:t>2</w:t>
      </w:r>
      <w:r w:rsidRPr="001170C3">
        <w:rPr>
          <w:rFonts w:ascii="Times New Roman" w:hAnsi="Times New Roman" w:cs="Times New Roman"/>
          <w:bCs/>
          <w:sz w:val="28"/>
          <w:szCs w:val="28"/>
        </w:rPr>
        <w:t>) позволяет получать высокочистые экстракты, минимизировать использование органических растворителей и снизить экологическую нагрузку, что соответствует современным требованиям устойчивого фармацевтического производства</w:t>
      </w:r>
      <w:r w:rsidRPr="002F30FA">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"/>
          <w:id w:val="-2126000125"/>
          <w:placeholder>
            <w:docPart w:val="A0E3D31691889B44A8A3A86B3A5519D7"/>
          </w:placeholder>
        </w:sdtPr>
        <w:sdtContent>
          <w:r w:rsidR="005B4DD9" w:rsidRPr="005B4DD9">
            <w:rPr>
              <w:rFonts w:ascii="Times New Roman" w:hAnsi="Times New Roman" w:cs="Times New Roman"/>
              <w:bCs/>
              <w:color w:val="000000"/>
              <w:sz w:val="28"/>
              <w:szCs w:val="28"/>
            </w:rPr>
            <w:t>[24, 25]</w:t>
          </w:r>
        </w:sdtContent>
      </w:sdt>
      <w:r w:rsidRPr="001170C3">
        <w:rPr>
          <w:rFonts w:ascii="Times New Roman" w:hAnsi="Times New Roman" w:cs="Times New Roman"/>
          <w:bCs/>
          <w:sz w:val="28"/>
          <w:szCs w:val="28"/>
        </w:rPr>
        <w:t xml:space="preserve">. Актуальность внедрения подобных технологий особенно велика в Казахстане, где развитие фармацевтической промышленности является стратегическим приоритетом. </w:t>
      </w:r>
      <w:r w:rsidRPr="00EC2CA8">
        <w:rPr>
          <w:rFonts w:ascii="Times New Roman" w:hAnsi="Times New Roman" w:cs="Times New Roman"/>
          <w:bCs/>
          <w:sz w:val="28"/>
          <w:szCs w:val="28"/>
        </w:rPr>
        <w:t xml:space="preserve">В соответствии с </w:t>
      </w:r>
      <w:r>
        <w:rPr>
          <w:rFonts w:ascii="Times New Roman" w:hAnsi="Times New Roman" w:cs="Times New Roman"/>
          <w:bCs/>
          <w:sz w:val="28"/>
          <w:szCs w:val="28"/>
        </w:rPr>
        <w:t>п</w:t>
      </w:r>
      <w:r w:rsidRPr="00EC2CA8">
        <w:rPr>
          <w:rFonts w:ascii="Times New Roman" w:hAnsi="Times New Roman" w:cs="Times New Roman"/>
          <w:bCs/>
          <w:sz w:val="28"/>
          <w:szCs w:val="28"/>
        </w:rPr>
        <w:t>оручением Президента Республики Казахстан Касым-</w:t>
      </w:r>
      <w:proofErr w:type="spellStart"/>
      <w:r w:rsidRPr="00EC2CA8">
        <w:rPr>
          <w:rFonts w:ascii="Times New Roman" w:hAnsi="Times New Roman" w:cs="Times New Roman"/>
          <w:bCs/>
          <w:sz w:val="28"/>
          <w:szCs w:val="28"/>
        </w:rPr>
        <w:t>Жомарта</w:t>
      </w:r>
      <w:proofErr w:type="spellEnd"/>
      <w:r w:rsidRPr="00EC2CA8">
        <w:rPr>
          <w:rFonts w:ascii="Times New Roman" w:hAnsi="Times New Roman" w:cs="Times New Roman"/>
          <w:bCs/>
          <w:sz w:val="28"/>
          <w:szCs w:val="28"/>
        </w:rPr>
        <w:t xml:space="preserve"> </w:t>
      </w:r>
      <w:proofErr w:type="spellStart"/>
      <w:r w:rsidRPr="00EC2CA8">
        <w:rPr>
          <w:rFonts w:ascii="Times New Roman" w:hAnsi="Times New Roman" w:cs="Times New Roman"/>
          <w:bCs/>
          <w:sz w:val="28"/>
          <w:szCs w:val="28"/>
        </w:rPr>
        <w:t>Кемелевича</w:t>
      </w:r>
      <w:proofErr w:type="spellEnd"/>
      <w:r w:rsidRPr="00EC2CA8">
        <w:rPr>
          <w:rFonts w:ascii="Times New Roman" w:hAnsi="Times New Roman" w:cs="Times New Roman"/>
          <w:bCs/>
          <w:sz w:val="28"/>
          <w:szCs w:val="28"/>
        </w:rPr>
        <w:t xml:space="preserve"> </w:t>
      </w:r>
      <w:proofErr w:type="spellStart"/>
      <w:r w:rsidRPr="00EC2CA8">
        <w:rPr>
          <w:rFonts w:ascii="Times New Roman" w:hAnsi="Times New Roman" w:cs="Times New Roman"/>
          <w:bCs/>
          <w:sz w:val="28"/>
          <w:szCs w:val="28"/>
        </w:rPr>
        <w:t>Токаева</w:t>
      </w:r>
      <w:proofErr w:type="spellEnd"/>
      <w:r w:rsidRPr="00EC2CA8">
        <w:rPr>
          <w:rFonts w:ascii="Times New Roman" w:hAnsi="Times New Roman" w:cs="Times New Roman"/>
          <w:bCs/>
          <w:sz w:val="28"/>
          <w:szCs w:val="28"/>
        </w:rPr>
        <w:t xml:space="preserve"> от 1 сентября 2020 года, к 2025 году доля отечественного производства лекарственных средств должна достичь 50 %</w:t>
      </w:r>
      <w:r w:rsidRPr="00A64FC9">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"/>
          <w:id w:val="1788937701"/>
          <w:placeholder>
            <w:docPart w:val="A0E3D31691889B44A8A3A86B3A5519D7"/>
          </w:placeholder>
        </w:sdtPr>
        <w:sdtContent>
          <w:r w:rsidR="005B4DD9" w:rsidRPr="005B4DD9">
            <w:rPr>
              <w:rFonts w:ascii="Times New Roman" w:hAnsi="Times New Roman" w:cs="Times New Roman"/>
              <w:bCs/>
              <w:color w:val="000000"/>
              <w:sz w:val="28"/>
              <w:szCs w:val="28"/>
            </w:rPr>
            <w:t>[26]</w:t>
          </w:r>
        </w:sdtContent>
      </w:sdt>
      <w:r w:rsidRPr="00EC2CA8">
        <w:rPr>
          <w:rFonts w:ascii="Times New Roman" w:hAnsi="Times New Roman" w:cs="Times New Roman"/>
          <w:bCs/>
          <w:sz w:val="28"/>
          <w:szCs w:val="28"/>
        </w:rPr>
        <w:t>.</w:t>
      </w:r>
      <w:r w:rsidRPr="001170C3">
        <w:rPr>
          <w:rFonts w:ascii="Times New Roman" w:hAnsi="Times New Roman" w:cs="Times New Roman"/>
          <w:bCs/>
          <w:sz w:val="28"/>
          <w:szCs w:val="28"/>
        </w:rPr>
        <w:t xml:space="preserve"> Реализация этой задачи предполагает активное использование </w:t>
      </w:r>
      <w:r w:rsidRPr="00EC2CA8">
        <w:rPr>
          <w:rFonts w:ascii="Times New Roman" w:hAnsi="Times New Roman" w:cs="Times New Roman"/>
          <w:bCs/>
          <w:sz w:val="28"/>
          <w:szCs w:val="28"/>
        </w:rPr>
        <w:t>местного</w:t>
      </w:r>
      <w:r w:rsidRPr="001170C3">
        <w:rPr>
          <w:rFonts w:ascii="Times New Roman" w:hAnsi="Times New Roman" w:cs="Times New Roman"/>
          <w:bCs/>
          <w:sz w:val="28"/>
          <w:szCs w:val="28"/>
        </w:rPr>
        <w:t xml:space="preserve"> растительного сырья и внедрение инновационных технологий, что делает </w:t>
      </w:r>
      <w:proofErr w:type="spellStart"/>
      <w:r w:rsidRPr="000A2423">
        <w:rPr>
          <w:rFonts w:ascii="Times New Roman" w:hAnsi="Times New Roman" w:cs="Times New Roman"/>
          <w:bCs/>
          <w:i/>
          <w:iCs/>
          <w:sz w:val="28"/>
          <w:szCs w:val="28"/>
        </w:rPr>
        <w:t>Rheum</w:t>
      </w:r>
      <w:proofErr w:type="spellEnd"/>
      <w:r w:rsidRPr="000A2423">
        <w:rPr>
          <w:rFonts w:ascii="Times New Roman" w:hAnsi="Times New Roman" w:cs="Times New Roman"/>
          <w:bCs/>
          <w:i/>
          <w:iCs/>
          <w:sz w:val="28"/>
          <w:szCs w:val="28"/>
        </w:rPr>
        <w:t xml:space="preserve"> </w:t>
      </w:r>
      <w:proofErr w:type="spellStart"/>
      <w:r w:rsidRPr="000A2423">
        <w:rPr>
          <w:rFonts w:ascii="Times New Roman" w:hAnsi="Times New Roman" w:cs="Times New Roman"/>
          <w:bCs/>
          <w:i/>
          <w:iCs/>
          <w:sz w:val="28"/>
          <w:szCs w:val="28"/>
        </w:rPr>
        <w:t>cordatum</w:t>
      </w:r>
      <w:proofErr w:type="spellEnd"/>
      <w:r w:rsidRPr="001170C3">
        <w:rPr>
          <w:rFonts w:ascii="Times New Roman" w:hAnsi="Times New Roman" w:cs="Times New Roman"/>
          <w:bCs/>
          <w:sz w:val="28"/>
          <w:szCs w:val="28"/>
        </w:rPr>
        <w:t xml:space="preserve"> уникальным объектом для комплексного изучения и практического применения.</w:t>
      </w:r>
    </w:p>
    <w:p w14:paraId="7C59B584" w14:textId="1FA24827" w:rsidR="002D34B9" w:rsidRDefault="002D34B9" w:rsidP="002D34B9">
      <w:pPr>
        <w:tabs>
          <w:tab w:val="left" w:pos="567"/>
        </w:tabs>
        <w:ind w:firstLine="567"/>
        <w:jc w:val="both"/>
        <w:rPr>
          <w:rFonts w:ascii="Times New Roman" w:hAnsi="Times New Roman" w:cs="Times New Roman"/>
          <w:bCs/>
          <w:sz w:val="28"/>
          <w:szCs w:val="28"/>
        </w:rPr>
      </w:pPr>
      <w:r w:rsidRPr="000A2423">
        <w:rPr>
          <w:rFonts w:ascii="Times New Roman" w:hAnsi="Times New Roman" w:cs="Times New Roman"/>
          <w:bCs/>
          <w:sz w:val="28"/>
          <w:szCs w:val="28"/>
        </w:rPr>
        <w:t xml:space="preserve">Несмотря на отдельные работы, посвящённые изучению </w:t>
      </w:r>
      <w:r w:rsidRPr="000A2423">
        <w:rPr>
          <w:rFonts w:ascii="Times New Roman" w:hAnsi="Times New Roman" w:cs="Times New Roman"/>
          <w:bCs/>
          <w:i/>
          <w:iCs/>
          <w:sz w:val="28"/>
          <w:szCs w:val="28"/>
        </w:rPr>
        <w:t xml:space="preserve">R. </w:t>
      </w:r>
      <w:proofErr w:type="spellStart"/>
      <w:r w:rsidRPr="000A2423">
        <w:rPr>
          <w:rFonts w:ascii="Times New Roman" w:hAnsi="Times New Roman" w:cs="Times New Roman"/>
          <w:bCs/>
          <w:i/>
          <w:iCs/>
          <w:sz w:val="28"/>
          <w:szCs w:val="28"/>
        </w:rPr>
        <w:t>cordatum</w:t>
      </w:r>
      <w:proofErr w:type="spellEnd"/>
      <w:r w:rsidRPr="000A2423">
        <w:rPr>
          <w:rFonts w:ascii="Times New Roman" w:hAnsi="Times New Roman" w:cs="Times New Roman"/>
          <w:bCs/>
          <w:sz w:val="28"/>
          <w:szCs w:val="28"/>
        </w:rPr>
        <w:t xml:space="preserve">, до настоящего времени отсутствовали исследования, включающие: сравнительный фитохимический анализ экстрактов, полученных </w:t>
      </w:r>
      <w:r>
        <w:rPr>
          <w:rFonts w:ascii="Times New Roman" w:hAnsi="Times New Roman" w:cs="Times New Roman"/>
          <w:bCs/>
          <w:sz w:val="28"/>
          <w:szCs w:val="28"/>
        </w:rPr>
        <w:t>современными</w:t>
      </w:r>
      <w:r w:rsidRPr="000A2423">
        <w:rPr>
          <w:rFonts w:ascii="Times New Roman" w:hAnsi="Times New Roman" w:cs="Times New Roman"/>
          <w:bCs/>
          <w:sz w:val="28"/>
          <w:szCs w:val="28"/>
        </w:rPr>
        <w:t xml:space="preserve"> методами; оценку антиоксидантной и антимикробной активности </w:t>
      </w:r>
      <w:proofErr w:type="spellStart"/>
      <w:r w:rsidRPr="000A2423">
        <w:rPr>
          <w:rFonts w:ascii="Times New Roman" w:hAnsi="Times New Roman" w:cs="Times New Roman"/>
          <w:bCs/>
          <w:i/>
          <w:iCs/>
          <w:sz w:val="28"/>
          <w:szCs w:val="28"/>
        </w:rPr>
        <w:t>in</w:t>
      </w:r>
      <w:proofErr w:type="spellEnd"/>
      <w:r w:rsidRPr="000A2423">
        <w:rPr>
          <w:rFonts w:ascii="Times New Roman" w:hAnsi="Times New Roman" w:cs="Times New Roman"/>
          <w:bCs/>
          <w:i/>
          <w:iCs/>
          <w:sz w:val="28"/>
          <w:szCs w:val="28"/>
        </w:rPr>
        <w:t xml:space="preserve"> </w:t>
      </w:r>
      <w:proofErr w:type="spellStart"/>
      <w:r w:rsidRPr="000A2423">
        <w:rPr>
          <w:rFonts w:ascii="Times New Roman" w:hAnsi="Times New Roman" w:cs="Times New Roman"/>
          <w:bCs/>
          <w:i/>
          <w:iCs/>
          <w:sz w:val="28"/>
          <w:szCs w:val="28"/>
        </w:rPr>
        <w:t>vitro</w:t>
      </w:r>
      <w:proofErr w:type="spellEnd"/>
      <w:r w:rsidRPr="000A2423">
        <w:rPr>
          <w:rFonts w:ascii="Times New Roman" w:hAnsi="Times New Roman" w:cs="Times New Roman"/>
          <w:bCs/>
          <w:sz w:val="28"/>
          <w:szCs w:val="28"/>
        </w:rPr>
        <w:t xml:space="preserve">; исследование </w:t>
      </w:r>
      <w:proofErr w:type="spellStart"/>
      <w:r w:rsidRPr="000A2423">
        <w:rPr>
          <w:rFonts w:ascii="Times New Roman" w:hAnsi="Times New Roman" w:cs="Times New Roman"/>
          <w:bCs/>
          <w:sz w:val="28"/>
          <w:szCs w:val="28"/>
        </w:rPr>
        <w:t>гепатопротекторных</w:t>
      </w:r>
      <w:proofErr w:type="spellEnd"/>
      <w:r w:rsidRPr="000A2423">
        <w:rPr>
          <w:rFonts w:ascii="Times New Roman" w:hAnsi="Times New Roman" w:cs="Times New Roman"/>
          <w:bCs/>
          <w:sz w:val="28"/>
          <w:szCs w:val="28"/>
        </w:rPr>
        <w:t xml:space="preserve"> свойств </w:t>
      </w:r>
      <w:proofErr w:type="spellStart"/>
      <w:r w:rsidRPr="000A2423">
        <w:rPr>
          <w:rFonts w:ascii="Times New Roman" w:hAnsi="Times New Roman" w:cs="Times New Roman"/>
          <w:bCs/>
          <w:i/>
          <w:iCs/>
          <w:sz w:val="28"/>
          <w:szCs w:val="28"/>
        </w:rPr>
        <w:t>in</w:t>
      </w:r>
      <w:proofErr w:type="spellEnd"/>
      <w:r w:rsidRPr="000A2423">
        <w:rPr>
          <w:rFonts w:ascii="Times New Roman" w:hAnsi="Times New Roman" w:cs="Times New Roman"/>
          <w:bCs/>
          <w:i/>
          <w:iCs/>
          <w:sz w:val="28"/>
          <w:szCs w:val="28"/>
        </w:rPr>
        <w:t xml:space="preserve"> </w:t>
      </w:r>
      <w:proofErr w:type="spellStart"/>
      <w:r w:rsidRPr="000A2423">
        <w:rPr>
          <w:rFonts w:ascii="Times New Roman" w:hAnsi="Times New Roman" w:cs="Times New Roman"/>
          <w:bCs/>
          <w:i/>
          <w:iCs/>
          <w:sz w:val="28"/>
          <w:szCs w:val="28"/>
        </w:rPr>
        <w:t>vivo</w:t>
      </w:r>
      <w:proofErr w:type="spellEnd"/>
      <w:r w:rsidRPr="000A2423">
        <w:rPr>
          <w:rFonts w:ascii="Times New Roman" w:hAnsi="Times New Roman" w:cs="Times New Roman"/>
          <w:bCs/>
          <w:sz w:val="28"/>
          <w:szCs w:val="28"/>
        </w:rPr>
        <w:t xml:space="preserve"> на модели </w:t>
      </w:r>
      <w:proofErr w:type="spellStart"/>
      <w:r w:rsidR="00EF51A8">
        <w:rPr>
          <w:rFonts w:ascii="Times New Roman" w:hAnsi="Times New Roman" w:cs="Times New Roman"/>
          <w:bCs/>
          <w:sz w:val="28"/>
          <w:szCs w:val="28"/>
        </w:rPr>
        <w:t>гепатостеатоза</w:t>
      </w:r>
      <w:proofErr w:type="spellEnd"/>
      <w:r w:rsidRPr="000A2423">
        <w:rPr>
          <w:rFonts w:ascii="Times New Roman" w:hAnsi="Times New Roman" w:cs="Times New Roman"/>
          <w:bCs/>
          <w:sz w:val="28"/>
          <w:szCs w:val="28"/>
        </w:rPr>
        <w:t>.</w:t>
      </w:r>
    </w:p>
    <w:p w14:paraId="18957EF8" w14:textId="77777777" w:rsidR="002D34B9" w:rsidRPr="00C77A81" w:rsidRDefault="002D34B9" w:rsidP="002D34B9">
      <w:pPr>
        <w:tabs>
          <w:tab w:val="left" w:pos="567"/>
        </w:tabs>
        <w:jc w:val="both"/>
        <w:rPr>
          <w:rFonts w:ascii="Times New Roman" w:hAnsi="Times New Roman" w:cs="Times New Roman"/>
          <w:bCs/>
          <w:color w:val="000000" w:themeColor="text1"/>
          <w:sz w:val="28"/>
          <w:szCs w:val="28"/>
        </w:rPr>
      </w:pPr>
      <w:r>
        <w:rPr>
          <w:rFonts w:ascii="Times New Roman" w:hAnsi="Times New Roman" w:cs="Times New Roman"/>
          <w:bCs/>
          <w:color w:val="FF0000"/>
          <w:sz w:val="28"/>
          <w:szCs w:val="28"/>
        </w:rPr>
        <w:tab/>
      </w:r>
      <w:r w:rsidRPr="00887D24">
        <w:rPr>
          <w:rFonts w:ascii="Times New Roman" w:hAnsi="Times New Roman" w:cs="Times New Roman"/>
          <w:bCs/>
          <w:color w:val="000000" w:themeColor="text1"/>
          <w:sz w:val="28"/>
          <w:szCs w:val="28"/>
        </w:rPr>
        <w:t xml:space="preserve">В связи с вышеизложенным, </w:t>
      </w:r>
      <w:r>
        <w:rPr>
          <w:rFonts w:ascii="Times New Roman" w:hAnsi="Times New Roman" w:cs="Times New Roman"/>
          <w:bCs/>
          <w:color w:val="000000" w:themeColor="text1"/>
          <w:sz w:val="28"/>
          <w:szCs w:val="28"/>
        </w:rPr>
        <w:t xml:space="preserve">исследование </w:t>
      </w:r>
      <w:r w:rsidRPr="0018245C">
        <w:rPr>
          <w:rFonts w:ascii="Times New Roman" w:hAnsi="Times New Roman" w:cs="Times New Roman"/>
          <w:bCs/>
          <w:i/>
          <w:iCs/>
          <w:color w:val="000000" w:themeColor="text1"/>
          <w:sz w:val="28"/>
          <w:szCs w:val="28"/>
          <w:lang w:val="en-US"/>
        </w:rPr>
        <w:t>Rheum</w:t>
      </w:r>
      <w:r w:rsidRPr="0018245C">
        <w:rPr>
          <w:rFonts w:ascii="Times New Roman" w:hAnsi="Times New Roman" w:cs="Times New Roman"/>
          <w:bCs/>
          <w:i/>
          <w:iCs/>
          <w:color w:val="000000" w:themeColor="text1"/>
          <w:sz w:val="28"/>
          <w:szCs w:val="28"/>
        </w:rPr>
        <w:t xml:space="preserve"> </w:t>
      </w:r>
      <w:proofErr w:type="spellStart"/>
      <w:r w:rsidRPr="0018245C">
        <w:rPr>
          <w:rFonts w:ascii="Times New Roman" w:hAnsi="Times New Roman" w:cs="Times New Roman"/>
          <w:bCs/>
          <w:i/>
          <w:iCs/>
          <w:color w:val="000000" w:themeColor="text1"/>
          <w:sz w:val="28"/>
          <w:szCs w:val="28"/>
          <w:lang w:val="en-US"/>
        </w:rPr>
        <w:t>cordatum</w:t>
      </w:r>
      <w:proofErr w:type="spellEnd"/>
      <w:r w:rsidRPr="00887D24">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lang w:val="en-US"/>
        </w:rPr>
        <w:t>Losinsk</w:t>
      </w:r>
      <w:proofErr w:type="spellEnd"/>
      <w:r w:rsidRPr="00887D24">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является актуальным и востребованным направлением, </w:t>
      </w:r>
      <w:proofErr w:type="spellStart"/>
      <w:r>
        <w:rPr>
          <w:rFonts w:ascii="Times New Roman" w:hAnsi="Times New Roman" w:cs="Times New Roman"/>
          <w:bCs/>
          <w:color w:val="000000" w:themeColor="text1"/>
          <w:sz w:val="28"/>
          <w:szCs w:val="28"/>
        </w:rPr>
        <w:t>обьединяющим</w:t>
      </w:r>
      <w:proofErr w:type="spellEnd"/>
      <w:r>
        <w:rPr>
          <w:rFonts w:ascii="Times New Roman" w:hAnsi="Times New Roman" w:cs="Times New Roman"/>
          <w:bCs/>
          <w:color w:val="000000" w:themeColor="text1"/>
          <w:sz w:val="28"/>
          <w:szCs w:val="28"/>
        </w:rPr>
        <w:t xml:space="preserve"> задачи фитохимического анализа, фармакологической оценки и внедрения современных технологий. </w:t>
      </w:r>
      <w:r w:rsidRPr="002C020B">
        <w:rPr>
          <w:rFonts w:ascii="Times New Roman" w:hAnsi="Times New Roman" w:cs="Times New Roman"/>
          <w:bCs/>
          <w:color w:val="000000" w:themeColor="text1"/>
          <w:sz w:val="28"/>
          <w:szCs w:val="28"/>
        </w:rPr>
        <w:t>Перспективным направлением в решении данной задачи является изучение биологической активности соединений растительного происхождения, которые, как правило, характеризуются широким спектром фармакологического действия, низкой токсичностью и доступностью в природном сырье.</w:t>
      </w:r>
      <w:r w:rsidRPr="002C020B">
        <w:t xml:space="preserve"> </w:t>
      </w:r>
      <w:r w:rsidRPr="002C020B">
        <w:rPr>
          <w:rFonts w:ascii="Times New Roman" w:hAnsi="Times New Roman" w:cs="Times New Roman"/>
          <w:bCs/>
          <w:color w:val="000000" w:themeColor="text1"/>
          <w:sz w:val="28"/>
          <w:szCs w:val="28"/>
        </w:rPr>
        <w:t xml:space="preserve">Настоящая работа посвящена исследованию фармакологических свойств нового полифенольного комплекса на основе </w:t>
      </w:r>
      <w:proofErr w:type="spellStart"/>
      <w:r w:rsidRPr="002C020B">
        <w:rPr>
          <w:rFonts w:ascii="Times New Roman" w:hAnsi="Times New Roman" w:cs="Times New Roman"/>
          <w:bCs/>
          <w:i/>
          <w:iCs/>
          <w:color w:val="000000" w:themeColor="text1"/>
          <w:sz w:val="28"/>
          <w:szCs w:val="28"/>
        </w:rPr>
        <w:t>Rheum</w:t>
      </w:r>
      <w:proofErr w:type="spellEnd"/>
      <w:r w:rsidRPr="002C020B">
        <w:rPr>
          <w:rFonts w:ascii="Times New Roman" w:hAnsi="Times New Roman" w:cs="Times New Roman"/>
          <w:bCs/>
          <w:i/>
          <w:iCs/>
          <w:color w:val="000000" w:themeColor="text1"/>
          <w:sz w:val="28"/>
          <w:szCs w:val="28"/>
        </w:rPr>
        <w:t xml:space="preserve"> </w:t>
      </w:r>
      <w:proofErr w:type="spellStart"/>
      <w:r w:rsidRPr="002C020B">
        <w:rPr>
          <w:rFonts w:ascii="Times New Roman" w:hAnsi="Times New Roman" w:cs="Times New Roman"/>
          <w:bCs/>
          <w:i/>
          <w:iCs/>
          <w:color w:val="000000" w:themeColor="text1"/>
          <w:sz w:val="28"/>
          <w:szCs w:val="28"/>
        </w:rPr>
        <w:t>cordatum</w:t>
      </w:r>
      <w:proofErr w:type="spellEnd"/>
      <w:r w:rsidRPr="002C020B">
        <w:rPr>
          <w:rFonts w:ascii="Times New Roman" w:hAnsi="Times New Roman" w:cs="Times New Roman"/>
          <w:bCs/>
          <w:color w:val="000000" w:themeColor="text1"/>
          <w:sz w:val="28"/>
          <w:szCs w:val="28"/>
        </w:rPr>
        <w:t xml:space="preserve"> </w:t>
      </w:r>
      <w:proofErr w:type="spellStart"/>
      <w:r w:rsidRPr="002C020B">
        <w:rPr>
          <w:rFonts w:ascii="Times New Roman" w:hAnsi="Times New Roman" w:cs="Times New Roman"/>
          <w:bCs/>
          <w:color w:val="000000" w:themeColor="text1"/>
          <w:sz w:val="28"/>
          <w:szCs w:val="28"/>
        </w:rPr>
        <w:t>Losinsk</w:t>
      </w:r>
      <w:proofErr w:type="spellEnd"/>
      <w:r w:rsidRPr="002C020B">
        <w:rPr>
          <w:rFonts w:ascii="Times New Roman" w:hAnsi="Times New Roman" w:cs="Times New Roman"/>
          <w:bCs/>
          <w:color w:val="000000" w:themeColor="text1"/>
          <w:sz w:val="28"/>
          <w:szCs w:val="28"/>
        </w:rPr>
        <w:t>.</w:t>
      </w:r>
    </w:p>
    <w:p w14:paraId="3A34A6DE" w14:textId="238BC7AA" w:rsidR="002D34B9" w:rsidRDefault="002D34B9" w:rsidP="002D34B9">
      <w:pPr>
        <w:tabs>
          <w:tab w:val="left" w:pos="567"/>
        </w:tabs>
        <w:jc w:val="both"/>
        <w:rPr>
          <w:rFonts w:ascii="Times New Roman" w:hAnsi="Times New Roman" w:cs="Times New Roman"/>
          <w:bCs/>
          <w:sz w:val="28"/>
          <w:szCs w:val="28"/>
        </w:rPr>
      </w:pPr>
      <w:r>
        <w:rPr>
          <w:rFonts w:ascii="Times New Roman" w:hAnsi="Times New Roman" w:cs="Times New Roman"/>
          <w:bCs/>
          <w:sz w:val="28"/>
          <w:szCs w:val="28"/>
        </w:rPr>
        <w:tab/>
      </w:r>
      <w:r w:rsidRPr="000A2423">
        <w:rPr>
          <w:rFonts w:ascii="Times New Roman" w:hAnsi="Times New Roman" w:cs="Times New Roman"/>
          <w:b/>
          <w:sz w:val="28"/>
          <w:szCs w:val="28"/>
        </w:rPr>
        <w:t>Научная новизна исследования</w:t>
      </w:r>
      <w:r w:rsidRPr="000A2423">
        <w:rPr>
          <w:rFonts w:ascii="Times New Roman" w:hAnsi="Times New Roman" w:cs="Times New Roman"/>
          <w:bCs/>
          <w:sz w:val="28"/>
          <w:szCs w:val="28"/>
        </w:rPr>
        <w:t xml:space="preserve"> заключается в комплексном изучении экстрактов </w:t>
      </w:r>
      <w:r w:rsidRPr="000A2423">
        <w:rPr>
          <w:rFonts w:ascii="Times New Roman" w:hAnsi="Times New Roman" w:cs="Times New Roman"/>
          <w:bCs/>
          <w:i/>
          <w:iCs/>
          <w:sz w:val="28"/>
          <w:szCs w:val="28"/>
        </w:rPr>
        <w:t xml:space="preserve">R. </w:t>
      </w:r>
      <w:proofErr w:type="spellStart"/>
      <w:r w:rsidRPr="000A2423">
        <w:rPr>
          <w:rFonts w:ascii="Times New Roman" w:hAnsi="Times New Roman" w:cs="Times New Roman"/>
          <w:bCs/>
          <w:i/>
          <w:iCs/>
          <w:sz w:val="28"/>
          <w:szCs w:val="28"/>
        </w:rPr>
        <w:t>cordatum</w:t>
      </w:r>
      <w:proofErr w:type="spellEnd"/>
      <w:r w:rsidRPr="000A2423">
        <w:rPr>
          <w:rFonts w:ascii="Times New Roman" w:hAnsi="Times New Roman" w:cs="Times New Roman"/>
          <w:bCs/>
          <w:sz w:val="28"/>
          <w:szCs w:val="28"/>
        </w:rPr>
        <w:t>, полученных методами</w:t>
      </w:r>
      <w:r w:rsidRPr="001271ED">
        <w:rPr>
          <w:rFonts w:ascii="Times New Roman" w:hAnsi="Times New Roman" w:cs="Times New Roman"/>
          <w:bCs/>
          <w:sz w:val="28"/>
          <w:szCs w:val="28"/>
        </w:rPr>
        <w:t xml:space="preserve"> </w:t>
      </w:r>
      <w:r>
        <w:rPr>
          <w:rFonts w:ascii="Times New Roman" w:hAnsi="Times New Roman" w:cs="Times New Roman"/>
          <w:bCs/>
          <w:sz w:val="28"/>
          <w:szCs w:val="28"/>
        </w:rPr>
        <w:t>современной</w:t>
      </w:r>
      <w:r w:rsidRPr="000A2423">
        <w:rPr>
          <w:rFonts w:ascii="Times New Roman" w:hAnsi="Times New Roman" w:cs="Times New Roman"/>
          <w:bCs/>
          <w:sz w:val="28"/>
          <w:szCs w:val="28"/>
        </w:rPr>
        <w:t xml:space="preserve"> экстракции, с последующей оценкой их биологической активности</w:t>
      </w:r>
      <w:r>
        <w:rPr>
          <w:rFonts w:ascii="Times New Roman" w:hAnsi="Times New Roman" w:cs="Times New Roman"/>
          <w:bCs/>
          <w:sz w:val="28"/>
          <w:szCs w:val="28"/>
        </w:rPr>
        <w:t xml:space="preserve"> </w:t>
      </w:r>
      <w:r w:rsidRPr="008C56FD">
        <w:rPr>
          <w:rFonts w:ascii="Times New Roman" w:hAnsi="Times New Roman" w:cs="Times New Roman"/>
          <w:bCs/>
          <w:color w:val="000000" w:themeColor="text1"/>
          <w:sz w:val="28"/>
          <w:szCs w:val="28"/>
        </w:rPr>
        <w:t xml:space="preserve">в </w:t>
      </w:r>
      <w:r w:rsidR="001F7172" w:rsidRPr="008C56FD">
        <w:rPr>
          <w:rFonts w:ascii="Times New Roman" w:hAnsi="Times New Roman" w:cs="Times New Roman"/>
          <w:bCs/>
          <w:color w:val="000000" w:themeColor="text1"/>
          <w:sz w:val="28"/>
          <w:szCs w:val="28"/>
        </w:rPr>
        <w:t>условиях</w:t>
      </w:r>
      <w:r w:rsidR="001F7172">
        <w:rPr>
          <w:rFonts w:ascii="Times New Roman" w:hAnsi="Times New Roman" w:cs="Times New Roman"/>
          <w:bCs/>
          <w:sz w:val="28"/>
          <w:szCs w:val="28"/>
        </w:rPr>
        <w:t xml:space="preserve"> </w:t>
      </w:r>
      <w:proofErr w:type="spellStart"/>
      <w:r w:rsidR="001F7172" w:rsidRPr="001F7172">
        <w:rPr>
          <w:rFonts w:ascii="Times New Roman" w:hAnsi="Times New Roman" w:cs="Times New Roman"/>
          <w:bCs/>
          <w:i/>
          <w:iCs/>
          <w:sz w:val="28"/>
          <w:szCs w:val="28"/>
        </w:rPr>
        <w:t>in</w:t>
      </w:r>
      <w:proofErr w:type="spellEnd"/>
      <w:r w:rsidRPr="000A2423">
        <w:rPr>
          <w:rFonts w:ascii="Times New Roman" w:hAnsi="Times New Roman" w:cs="Times New Roman"/>
          <w:bCs/>
          <w:i/>
          <w:iCs/>
          <w:sz w:val="28"/>
          <w:szCs w:val="28"/>
        </w:rPr>
        <w:t xml:space="preserve"> </w:t>
      </w:r>
      <w:proofErr w:type="spellStart"/>
      <w:r w:rsidRPr="000A2423">
        <w:rPr>
          <w:rFonts w:ascii="Times New Roman" w:hAnsi="Times New Roman" w:cs="Times New Roman"/>
          <w:bCs/>
          <w:i/>
          <w:iCs/>
          <w:sz w:val="28"/>
          <w:szCs w:val="28"/>
        </w:rPr>
        <w:t>vitro</w:t>
      </w:r>
      <w:proofErr w:type="spellEnd"/>
      <w:r w:rsidRPr="000A2423">
        <w:rPr>
          <w:rFonts w:ascii="Times New Roman" w:hAnsi="Times New Roman" w:cs="Times New Roman"/>
          <w:bCs/>
          <w:sz w:val="28"/>
          <w:szCs w:val="28"/>
        </w:rPr>
        <w:t xml:space="preserve"> и </w:t>
      </w:r>
      <w:proofErr w:type="spellStart"/>
      <w:r w:rsidRPr="000A2423">
        <w:rPr>
          <w:rFonts w:ascii="Times New Roman" w:hAnsi="Times New Roman" w:cs="Times New Roman"/>
          <w:bCs/>
          <w:i/>
          <w:iCs/>
          <w:sz w:val="28"/>
          <w:szCs w:val="28"/>
        </w:rPr>
        <w:t>in</w:t>
      </w:r>
      <w:proofErr w:type="spellEnd"/>
      <w:r w:rsidRPr="000A2423">
        <w:rPr>
          <w:rFonts w:ascii="Times New Roman" w:hAnsi="Times New Roman" w:cs="Times New Roman"/>
          <w:bCs/>
          <w:i/>
          <w:iCs/>
          <w:sz w:val="28"/>
          <w:szCs w:val="28"/>
        </w:rPr>
        <w:t xml:space="preserve"> </w:t>
      </w:r>
      <w:proofErr w:type="spellStart"/>
      <w:r w:rsidRPr="000A2423">
        <w:rPr>
          <w:rFonts w:ascii="Times New Roman" w:hAnsi="Times New Roman" w:cs="Times New Roman"/>
          <w:bCs/>
          <w:i/>
          <w:iCs/>
          <w:sz w:val="28"/>
          <w:szCs w:val="28"/>
        </w:rPr>
        <w:t>vivo</w:t>
      </w:r>
      <w:proofErr w:type="spellEnd"/>
      <w:r w:rsidRPr="000A2423">
        <w:rPr>
          <w:rFonts w:ascii="Times New Roman" w:hAnsi="Times New Roman" w:cs="Times New Roman"/>
          <w:bCs/>
          <w:sz w:val="28"/>
          <w:szCs w:val="28"/>
        </w:rPr>
        <w:t xml:space="preserve">. Впервые проведена сравнительная характеристика фитохимического состава корней и листьев </w:t>
      </w:r>
      <w:r w:rsidRPr="000A2423">
        <w:rPr>
          <w:rFonts w:ascii="Times New Roman" w:hAnsi="Times New Roman" w:cs="Times New Roman"/>
          <w:bCs/>
          <w:i/>
          <w:iCs/>
          <w:sz w:val="28"/>
          <w:szCs w:val="28"/>
        </w:rPr>
        <w:t xml:space="preserve">R. </w:t>
      </w:r>
      <w:proofErr w:type="spellStart"/>
      <w:r w:rsidRPr="000A2423">
        <w:rPr>
          <w:rFonts w:ascii="Times New Roman" w:hAnsi="Times New Roman" w:cs="Times New Roman"/>
          <w:bCs/>
          <w:i/>
          <w:iCs/>
          <w:sz w:val="28"/>
          <w:szCs w:val="28"/>
        </w:rPr>
        <w:t>cordatum</w:t>
      </w:r>
      <w:proofErr w:type="spellEnd"/>
      <w:r w:rsidRPr="000A2423">
        <w:rPr>
          <w:rFonts w:ascii="Times New Roman" w:hAnsi="Times New Roman" w:cs="Times New Roman"/>
          <w:bCs/>
          <w:sz w:val="28"/>
          <w:szCs w:val="28"/>
        </w:rPr>
        <w:t xml:space="preserve"> метод</w:t>
      </w:r>
      <w:r>
        <w:rPr>
          <w:rFonts w:ascii="Times New Roman" w:hAnsi="Times New Roman" w:cs="Times New Roman"/>
          <w:bCs/>
          <w:sz w:val="28"/>
          <w:szCs w:val="28"/>
        </w:rPr>
        <w:t>ами</w:t>
      </w:r>
      <w:r w:rsidRPr="009372F9">
        <w:rPr>
          <w:rFonts w:ascii="Times New Roman" w:hAnsi="Times New Roman" w:cs="Times New Roman"/>
          <w:bCs/>
          <w:sz w:val="28"/>
          <w:szCs w:val="28"/>
        </w:rPr>
        <w:t xml:space="preserve"> </w:t>
      </w:r>
      <w:r>
        <w:rPr>
          <w:rFonts w:ascii="Times New Roman" w:hAnsi="Times New Roman" w:cs="Times New Roman"/>
          <w:bCs/>
          <w:sz w:val="28"/>
          <w:szCs w:val="28"/>
          <w:lang w:val="en-US"/>
        </w:rPr>
        <w:t>UHPLC</w:t>
      </w:r>
      <w:r w:rsidRPr="009372F9">
        <w:rPr>
          <w:rFonts w:ascii="Times New Roman" w:hAnsi="Times New Roman" w:cs="Times New Roman"/>
          <w:bCs/>
          <w:sz w:val="28"/>
          <w:szCs w:val="28"/>
        </w:rPr>
        <w:t>-</w:t>
      </w:r>
      <w:r>
        <w:rPr>
          <w:rFonts w:ascii="Times New Roman" w:hAnsi="Times New Roman" w:cs="Times New Roman"/>
          <w:bCs/>
          <w:sz w:val="28"/>
          <w:szCs w:val="28"/>
          <w:lang w:val="en-US"/>
        </w:rPr>
        <w:t>MS</w:t>
      </w:r>
      <w:r w:rsidRPr="009372F9">
        <w:rPr>
          <w:rFonts w:ascii="Times New Roman" w:hAnsi="Times New Roman" w:cs="Times New Roman"/>
          <w:bCs/>
          <w:sz w:val="28"/>
          <w:szCs w:val="28"/>
        </w:rPr>
        <w:t>/</w:t>
      </w:r>
      <w:r>
        <w:rPr>
          <w:rFonts w:ascii="Times New Roman" w:hAnsi="Times New Roman" w:cs="Times New Roman"/>
          <w:bCs/>
          <w:sz w:val="28"/>
          <w:szCs w:val="28"/>
          <w:lang w:val="en-US"/>
        </w:rPr>
        <w:t>MS</w:t>
      </w:r>
      <w:r w:rsidRPr="000A2423">
        <w:rPr>
          <w:rFonts w:ascii="Times New Roman" w:hAnsi="Times New Roman" w:cs="Times New Roman"/>
          <w:bCs/>
          <w:sz w:val="28"/>
          <w:szCs w:val="28"/>
        </w:rPr>
        <w:t xml:space="preserve">, установлены антиоксидантные и антимикробные свойства экстрактов, а также выявлены </w:t>
      </w:r>
      <w:proofErr w:type="spellStart"/>
      <w:r w:rsidRPr="000A2423">
        <w:rPr>
          <w:rFonts w:ascii="Times New Roman" w:hAnsi="Times New Roman" w:cs="Times New Roman"/>
          <w:bCs/>
          <w:sz w:val="28"/>
          <w:szCs w:val="28"/>
        </w:rPr>
        <w:t>гепатопротекторные</w:t>
      </w:r>
      <w:proofErr w:type="spellEnd"/>
      <w:r w:rsidRPr="000A2423">
        <w:rPr>
          <w:rFonts w:ascii="Times New Roman" w:hAnsi="Times New Roman" w:cs="Times New Roman"/>
          <w:bCs/>
          <w:sz w:val="28"/>
          <w:szCs w:val="28"/>
        </w:rPr>
        <w:t xml:space="preserve"> </w:t>
      </w:r>
      <w:r w:rsidR="00EF51A8">
        <w:rPr>
          <w:rFonts w:ascii="Times New Roman" w:hAnsi="Times New Roman" w:cs="Times New Roman"/>
          <w:bCs/>
          <w:sz w:val="28"/>
          <w:szCs w:val="28"/>
        </w:rPr>
        <w:t>свойства</w:t>
      </w:r>
      <w:r>
        <w:rPr>
          <w:rFonts w:ascii="Times New Roman" w:hAnsi="Times New Roman" w:cs="Times New Roman"/>
          <w:bCs/>
          <w:sz w:val="28"/>
          <w:szCs w:val="28"/>
        </w:rPr>
        <w:t xml:space="preserve"> экстракта, </w:t>
      </w:r>
      <w:r w:rsidRPr="009372F9">
        <w:rPr>
          <w:rFonts w:ascii="Times New Roman" w:hAnsi="Times New Roman" w:cs="Times New Roman"/>
          <w:bCs/>
          <w:color w:val="000000" w:themeColor="text1"/>
          <w:sz w:val="28"/>
          <w:szCs w:val="28"/>
        </w:rPr>
        <w:t xml:space="preserve">полученного методом </w:t>
      </w:r>
      <w:proofErr w:type="spellStart"/>
      <w:r w:rsidRPr="009372F9">
        <w:rPr>
          <w:rFonts w:ascii="Times New Roman" w:hAnsi="Times New Roman" w:cs="Times New Roman"/>
          <w:bCs/>
          <w:color w:val="000000" w:themeColor="text1"/>
          <w:sz w:val="28"/>
          <w:szCs w:val="28"/>
          <w:lang w:val="en-US"/>
        </w:rPr>
        <w:t>ScCO</w:t>
      </w:r>
      <w:proofErr w:type="spellEnd"/>
      <w:proofErr w:type="gramStart"/>
      <w:r w:rsidR="001F7172">
        <w:rPr>
          <w:rFonts w:ascii="Times New Roman" w:hAnsi="Times New Roman" w:cs="Times New Roman"/>
          <w:bCs/>
          <w:color w:val="000000" w:themeColor="text1"/>
          <w:sz w:val="28"/>
          <w:szCs w:val="28"/>
          <w:vertAlign w:val="subscript"/>
        </w:rPr>
        <w:t>2</w:t>
      </w:r>
      <w:r>
        <w:rPr>
          <w:rFonts w:ascii="Times New Roman" w:hAnsi="Times New Roman" w:cs="Times New Roman"/>
          <w:bCs/>
          <w:color w:val="FF0000"/>
          <w:sz w:val="28"/>
          <w:szCs w:val="28"/>
        </w:rPr>
        <w:t xml:space="preserve"> </w:t>
      </w:r>
      <w:r w:rsidRPr="000A2423">
        <w:rPr>
          <w:rFonts w:ascii="Times New Roman" w:hAnsi="Times New Roman" w:cs="Times New Roman"/>
          <w:bCs/>
          <w:sz w:val="28"/>
          <w:szCs w:val="28"/>
        </w:rPr>
        <w:t xml:space="preserve"> в</w:t>
      </w:r>
      <w:proofErr w:type="gramEnd"/>
      <w:r w:rsidRPr="000A2423">
        <w:rPr>
          <w:rFonts w:ascii="Times New Roman" w:hAnsi="Times New Roman" w:cs="Times New Roman"/>
          <w:bCs/>
          <w:sz w:val="28"/>
          <w:szCs w:val="28"/>
        </w:rPr>
        <w:t xml:space="preserve"> условиях экспериментального </w:t>
      </w:r>
      <w:r>
        <w:rPr>
          <w:rFonts w:ascii="Times New Roman" w:hAnsi="Times New Roman" w:cs="Times New Roman"/>
          <w:bCs/>
          <w:sz w:val="28"/>
          <w:szCs w:val="28"/>
        </w:rPr>
        <w:t>исследования</w:t>
      </w:r>
      <w:r w:rsidRPr="000A2423">
        <w:rPr>
          <w:rFonts w:ascii="Times New Roman" w:hAnsi="Times New Roman" w:cs="Times New Roman"/>
          <w:bCs/>
          <w:sz w:val="28"/>
          <w:szCs w:val="28"/>
        </w:rPr>
        <w:t>.</w:t>
      </w:r>
      <w:r>
        <w:rPr>
          <w:rFonts w:ascii="Times New Roman" w:hAnsi="Times New Roman" w:cs="Times New Roman"/>
          <w:bCs/>
          <w:sz w:val="28"/>
          <w:szCs w:val="28"/>
        </w:rPr>
        <w:t xml:space="preserve"> </w:t>
      </w:r>
    </w:p>
    <w:p w14:paraId="10F26406" w14:textId="7AE2518D" w:rsidR="002D34B9" w:rsidRPr="001E119A" w:rsidRDefault="002D34B9" w:rsidP="002D34B9">
      <w:pPr>
        <w:tabs>
          <w:tab w:val="left" w:pos="567"/>
        </w:tabs>
        <w:jc w:val="both"/>
        <w:rPr>
          <w:rFonts w:ascii="Times New Roman" w:hAnsi="Times New Roman" w:cs="Times New Roman"/>
          <w:bCs/>
          <w:sz w:val="28"/>
          <w:szCs w:val="28"/>
        </w:rPr>
      </w:pPr>
      <w:r>
        <w:rPr>
          <w:rFonts w:ascii="Times New Roman" w:hAnsi="Times New Roman" w:cs="Times New Roman"/>
          <w:bCs/>
          <w:sz w:val="28"/>
          <w:szCs w:val="28"/>
        </w:rPr>
        <w:tab/>
      </w:r>
      <w:r w:rsidRPr="000A2423">
        <w:rPr>
          <w:rFonts w:ascii="Times New Roman" w:hAnsi="Times New Roman" w:cs="Times New Roman"/>
          <w:b/>
          <w:sz w:val="28"/>
          <w:szCs w:val="28"/>
        </w:rPr>
        <w:t>Объект исследования</w:t>
      </w:r>
      <w:r w:rsidRPr="000A2423">
        <w:rPr>
          <w:rFonts w:ascii="Times New Roman" w:hAnsi="Times New Roman" w:cs="Times New Roman"/>
          <w:bCs/>
          <w:sz w:val="28"/>
          <w:szCs w:val="28"/>
        </w:rPr>
        <w:t xml:space="preserve"> </w:t>
      </w:r>
      <w:r w:rsidRPr="006303CB">
        <w:rPr>
          <w:rFonts w:ascii="Times New Roman" w:hAnsi="Times New Roman" w:cs="Times New Roman"/>
          <w:bCs/>
          <w:sz w:val="28"/>
          <w:szCs w:val="28"/>
        </w:rPr>
        <w:t>–</w:t>
      </w:r>
      <w:r w:rsidRPr="000A2423">
        <w:rPr>
          <w:rFonts w:ascii="Times New Roman" w:hAnsi="Times New Roman" w:cs="Times New Roman"/>
          <w:bCs/>
          <w:sz w:val="28"/>
          <w:szCs w:val="28"/>
        </w:rPr>
        <w:t xml:space="preserve"> </w:t>
      </w:r>
      <w:r w:rsidRPr="001E119A">
        <w:rPr>
          <w:rFonts w:ascii="Times New Roman" w:hAnsi="Times New Roman" w:cs="Times New Roman"/>
          <w:bCs/>
          <w:sz w:val="28"/>
          <w:szCs w:val="28"/>
        </w:rPr>
        <w:t xml:space="preserve">Полифенольный комплекс из корней и листьев </w:t>
      </w:r>
      <w:proofErr w:type="spellStart"/>
      <w:r w:rsidRPr="001E119A">
        <w:rPr>
          <w:rFonts w:ascii="Times New Roman" w:hAnsi="Times New Roman" w:cs="Times New Roman"/>
          <w:bCs/>
          <w:i/>
          <w:iCs/>
          <w:sz w:val="28"/>
          <w:szCs w:val="28"/>
        </w:rPr>
        <w:t>Rheum</w:t>
      </w:r>
      <w:proofErr w:type="spellEnd"/>
      <w:r w:rsidRPr="001E119A">
        <w:rPr>
          <w:rFonts w:ascii="Times New Roman" w:hAnsi="Times New Roman" w:cs="Times New Roman"/>
          <w:bCs/>
          <w:i/>
          <w:iCs/>
          <w:sz w:val="28"/>
          <w:szCs w:val="28"/>
        </w:rPr>
        <w:t xml:space="preserve"> </w:t>
      </w:r>
      <w:proofErr w:type="spellStart"/>
      <w:r w:rsidRPr="001E119A">
        <w:rPr>
          <w:rFonts w:ascii="Times New Roman" w:hAnsi="Times New Roman" w:cs="Times New Roman"/>
          <w:bCs/>
          <w:i/>
          <w:iCs/>
          <w:sz w:val="28"/>
          <w:szCs w:val="28"/>
        </w:rPr>
        <w:t>cordatum</w:t>
      </w:r>
      <w:proofErr w:type="spellEnd"/>
      <w:r w:rsidRPr="001E119A">
        <w:rPr>
          <w:rFonts w:ascii="Times New Roman" w:hAnsi="Times New Roman" w:cs="Times New Roman"/>
          <w:bCs/>
          <w:sz w:val="28"/>
          <w:szCs w:val="28"/>
        </w:rPr>
        <w:t xml:space="preserve"> </w:t>
      </w:r>
      <w:proofErr w:type="spellStart"/>
      <w:r w:rsidRPr="001E119A">
        <w:rPr>
          <w:rFonts w:ascii="Times New Roman" w:hAnsi="Times New Roman" w:cs="Times New Roman"/>
          <w:bCs/>
          <w:sz w:val="28"/>
          <w:szCs w:val="28"/>
        </w:rPr>
        <w:t>Losinsk</w:t>
      </w:r>
      <w:proofErr w:type="spellEnd"/>
      <w:r w:rsidRPr="001E119A">
        <w:rPr>
          <w:rFonts w:ascii="Times New Roman" w:hAnsi="Times New Roman" w:cs="Times New Roman"/>
          <w:bCs/>
          <w:sz w:val="28"/>
          <w:szCs w:val="28"/>
        </w:rPr>
        <w:t>., экстрагированный методами ScCO</w:t>
      </w:r>
      <w:r w:rsidR="00F716D2">
        <w:rPr>
          <w:rFonts w:ascii="Times New Roman" w:hAnsi="Times New Roman" w:cs="Times New Roman"/>
          <w:bCs/>
          <w:sz w:val="28"/>
          <w:szCs w:val="28"/>
          <w:vertAlign w:val="subscript"/>
        </w:rPr>
        <w:t>2</w:t>
      </w:r>
      <w:r w:rsidRPr="001E119A">
        <w:rPr>
          <w:rFonts w:ascii="Times New Roman" w:hAnsi="Times New Roman" w:cs="Times New Roman"/>
          <w:bCs/>
          <w:sz w:val="28"/>
          <w:szCs w:val="28"/>
        </w:rPr>
        <w:t xml:space="preserve">, </w:t>
      </w:r>
      <w:proofErr w:type="spellStart"/>
      <w:r w:rsidRPr="001E119A">
        <w:rPr>
          <w:rFonts w:ascii="Times New Roman" w:hAnsi="Times New Roman" w:cs="Times New Roman"/>
          <w:bCs/>
          <w:sz w:val="28"/>
          <w:szCs w:val="28"/>
        </w:rPr>
        <w:t>sbcEtOH</w:t>
      </w:r>
      <w:proofErr w:type="spellEnd"/>
      <w:r w:rsidRPr="001E119A">
        <w:rPr>
          <w:rFonts w:ascii="Times New Roman" w:hAnsi="Times New Roman" w:cs="Times New Roman"/>
          <w:bCs/>
          <w:sz w:val="28"/>
          <w:szCs w:val="28"/>
        </w:rPr>
        <w:t xml:space="preserve"> и UAE</w:t>
      </w:r>
    </w:p>
    <w:p w14:paraId="3DF3F7B2" w14:textId="77777777" w:rsidR="002D34B9" w:rsidRDefault="002D34B9" w:rsidP="002D34B9">
      <w:pPr>
        <w:tabs>
          <w:tab w:val="left" w:pos="567"/>
        </w:tabs>
        <w:jc w:val="both"/>
        <w:rPr>
          <w:rFonts w:ascii="Times New Roman" w:hAnsi="Times New Roman" w:cs="Times New Roman"/>
          <w:bCs/>
          <w:sz w:val="28"/>
          <w:szCs w:val="28"/>
        </w:rPr>
      </w:pPr>
      <w:r>
        <w:rPr>
          <w:rFonts w:ascii="Times New Roman" w:hAnsi="Times New Roman" w:cs="Times New Roman"/>
          <w:bCs/>
          <w:sz w:val="28"/>
          <w:szCs w:val="28"/>
        </w:rPr>
        <w:tab/>
      </w:r>
      <w:r w:rsidRPr="000A2423">
        <w:rPr>
          <w:rFonts w:ascii="Times New Roman" w:hAnsi="Times New Roman" w:cs="Times New Roman"/>
          <w:b/>
          <w:sz w:val="28"/>
          <w:szCs w:val="28"/>
        </w:rPr>
        <w:t>Цель исследования</w:t>
      </w:r>
      <w:r>
        <w:rPr>
          <w:rFonts w:ascii="Times New Roman" w:hAnsi="Times New Roman" w:cs="Times New Roman"/>
          <w:b/>
          <w:sz w:val="28"/>
          <w:szCs w:val="28"/>
        </w:rPr>
        <w:t xml:space="preserve"> </w:t>
      </w:r>
      <w:r w:rsidRPr="006303CB">
        <w:rPr>
          <w:rFonts w:ascii="Times New Roman" w:hAnsi="Times New Roman" w:cs="Times New Roman"/>
          <w:bCs/>
          <w:sz w:val="28"/>
          <w:szCs w:val="28"/>
        </w:rPr>
        <w:t>– изучение фармакологических свойств нового полифенольного комплекса на</w:t>
      </w:r>
      <w:r w:rsidRPr="00612305">
        <w:rPr>
          <w:rFonts w:ascii="Times New Roman" w:hAnsi="Times New Roman" w:cs="Times New Roman"/>
          <w:bCs/>
          <w:sz w:val="28"/>
          <w:szCs w:val="28"/>
        </w:rPr>
        <w:t xml:space="preserve"> основе </w:t>
      </w:r>
      <w:proofErr w:type="spellStart"/>
      <w:r w:rsidRPr="00612305">
        <w:rPr>
          <w:rFonts w:ascii="Times New Roman" w:hAnsi="Times New Roman" w:cs="Times New Roman"/>
          <w:bCs/>
          <w:i/>
          <w:iCs/>
          <w:sz w:val="28"/>
          <w:szCs w:val="28"/>
        </w:rPr>
        <w:t>Rheum</w:t>
      </w:r>
      <w:proofErr w:type="spellEnd"/>
      <w:r w:rsidRPr="00612305">
        <w:rPr>
          <w:rFonts w:ascii="Times New Roman" w:hAnsi="Times New Roman" w:cs="Times New Roman"/>
          <w:bCs/>
          <w:i/>
          <w:iCs/>
          <w:sz w:val="28"/>
          <w:szCs w:val="28"/>
        </w:rPr>
        <w:t xml:space="preserve"> </w:t>
      </w:r>
      <w:proofErr w:type="spellStart"/>
      <w:r w:rsidRPr="00612305">
        <w:rPr>
          <w:rFonts w:ascii="Times New Roman" w:hAnsi="Times New Roman" w:cs="Times New Roman"/>
          <w:bCs/>
          <w:i/>
          <w:iCs/>
          <w:sz w:val="28"/>
          <w:szCs w:val="28"/>
        </w:rPr>
        <w:t>cordatum</w:t>
      </w:r>
      <w:proofErr w:type="spellEnd"/>
      <w:r w:rsidRPr="00612305">
        <w:rPr>
          <w:rFonts w:ascii="Times New Roman" w:hAnsi="Times New Roman" w:cs="Times New Roman"/>
          <w:bCs/>
          <w:sz w:val="28"/>
          <w:szCs w:val="28"/>
        </w:rPr>
        <w:t xml:space="preserve"> </w:t>
      </w:r>
      <w:proofErr w:type="spellStart"/>
      <w:r w:rsidRPr="00612305">
        <w:rPr>
          <w:rFonts w:ascii="Times New Roman" w:hAnsi="Times New Roman" w:cs="Times New Roman"/>
          <w:bCs/>
          <w:sz w:val="28"/>
          <w:szCs w:val="28"/>
        </w:rPr>
        <w:t>Losinsk</w:t>
      </w:r>
      <w:proofErr w:type="spellEnd"/>
      <w:r w:rsidRPr="00612305">
        <w:rPr>
          <w:rFonts w:ascii="Times New Roman" w:hAnsi="Times New Roman" w:cs="Times New Roman"/>
          <w:bCs/>
          <w:sz w:val="28"/>
          <w:szCs w:val="28"/>
        </w:rPr>
        <w:t>.</w:t>
      </w:r>
    </w:p>
    <w:p w14:paraId="5372465F" w14:textId="77777777" w:rsidR="002D34B9" w:rsidRPr="00BA47C9" w:rsidRDefault="002D34B9" w:rsidP="002D34B9">
      <w:pPr>
        <w:ind w:firstLine="708"/>
        <w:rPr>
          <w:rFonts w:ascii="Times New Roman" w:hAnsi="Times New Roman" w:cs="Times New Roman"/>
          <w:sz w:val="28"/>
          <w:szCs w:val="28"/>
        </w:rPr>
      </w:pPr>
      <w:r w:rsidRPr="001017FF">
        <w:rPr>
          <w:rFonts w:ascii="Times New Roman" w:hAnsi="Times New Roman" w:cs="Times New Roman"/>
          <w:sz w:val="28"/>
          <w:szCs w:val="28"/>
        </w:rPr>
        <w:t xml:space="preserve">Для достижения цели были поставлены следующие задачи: </w:t>
      </w:r>
    </w:p>
    <w:p w14:paraId="62029B21" w14:textId="77777777" w:rsidR="002D34B9" w:rsidRPr="00957ECF" w:rsidRDefault="002D34B9" w:rsidP="002D34B9">
      <w:pPr>
        <w:pStyle w:val="a3"/>
        <w:numPr>
          <w:ilvl w:val="0"/>
          <w:numId w:val="1"/>
        </w:numPr>
        <w:ind w:left="0" w:firstLine="426"/>
        <w:jc w:val="both"/>
        <w:rPr>
          <w:sz w:val="28"/>
          <w:szCs w:val="28"/>
        </w:rPr>
      </w:pPr>
      <w:r w:rsidRPr="00957ECF">
        <w:rPr>
          <w:sz w:val="28"/>
          <w:szCs w:val="28"/>
        </w:rPr>
        <w:t>Провести сравнительный фитохимический анализ экстрактов, полученных с применением сверхкритической экстракции диоксидом углерода (ScCO</w:t>
      </w:r>
      <w:r w:rsidR="001F7172">
        <w:rPr>
          <w:sz w:val="28"/>
          <w:szCs w:val="28"/>
          <w:vertAlign w:val="subscript"/>
        </w:rPr>
        <w:t>2</w:t>
      </w:r>
      <w:r w:rsidRPr="00957ECF">
        <w:rPr>
          <w:sz w:val="28"/>
          <w:szCs w:val="28"/>
        </w:rPr>
        <w:t xml:space="preserve">), </w:t>
      </w:r>
      <w:proofErr w:type="spellStart"/>
      <w:r w:rsidRPr="00957ECF">
        <w:rPr>
          <w:sz w:val="28"/>
          <w:szCs w:val="28"/>
        </w:rPr>
        <w:t>субкритической</w:t>
      </w:r>
      <w:proofErr w:type="spellEnd"/>
      <w:r w:rsidRPr="00957ECF">
        <w:rPr>
          <w:sz w:val="28"/>
          <w:szCs w:val="28"/>
        </w:rPr>
        <w:t xml:space="preserve"> </w:t>
      </w:r>
      <w:proofErr w:type="spellStart"/>
      <w:r w:rsidRPr="00957ECF">
        <w:rPr>
          <w:sz w:val="28"/>
          <w:szCs w:val="28"/>
        </w:rPr>
        <w:t>этанольной</w:t>
      </w:r>
      <w:proofErr w:type="spellEnd"/>
      <w:r w:rsidRPr="00957ECF">
        <w:rPr>
          <w:sz w:val="28"/>
          <w:szCs w:val="28"/>
        </w:rPr>
        <w:t xml:space="preserve"> экстракции (</w:t>
      </w:r>
      <w:proofErr w:type="spellStart"/>
      <w:r w:rsidRPr="00957ECF">
        <w:rPr>
          <w:sz w:val="28"/>
          <w:szCs w:val="28"/>
        </w:rPr>
        <w:t>sbcEtOH</w:t>
      </w:r>
      <w:proofErr w:type="spellEnd"/>
      <w:r w:rsidRPr="00957ECF">
        <w:rPr>
          <w:sz w:val="28"/>
          <w:szCs w:val="28"/>
        </w:rPr>
        <w:t>) и ультразвуковой экстракции (UAE);</w:t>
      </w:r>
    </w:p>
    <w:p w14:paraId="19061B0E" w14:textId="77777777" w:rsidR="002D34B9" w:rsidRPr="00957ECF" w:rsidRDefault="002D34B9" w:rsidP="002D34B9">
      <w:pPr>
        <w:pStyle w:val="a3"/>
        <w:numPr>
          <w:ilvl w:val="0"/>
          <w:numId w:val="1"/>
        </w:numPr>
        <w:ind w:left="0" w:firstLine="426"/>
        <w:jc w:val="both"/>
        <w:rPr>
          <w:sz w:val="28"/>
          <w:szCs w:val="28"/>
        </w:rPr>
      </w:pPr>
      <w:r w:rsidRPr="00957ECF">
        <w:rPr>
          <w:sz w:val="28"/>
          <w:szCs w:val="28"/>
        </w:rPr>
        <w:t xml:space="preserve">Оценить антиоксидантную активность экстрактов по результатам тестов </w:t>
      </w:r>
      <w:r w:rsidRPr="00957ECF">
        <w:rPr>
          <w:sz w:val="28"/>
          <w:szCs w:val="28"/>
        </w:rPr>
        <w:lastRenderedPageBreak/>
        <w:t>DPPH, ABTS, CUPRAC и по общему содержанию фенольных соединений (TPC);</w:t>
      </w:r>
    </w:p>
    <w:p w14:paraId="1A48A84D" w14:textId="77777777" w:rsidR="002D34B9" w:rsidRPr="00957ECF" w:rsidRDefault="002D34B9" w:rsidP="002D34B9">
      <w:pPr>
        <w:pStyle w:val="a3"/>
        <w:numPr>
          <w:ilvl w:val="0"/>
          <w:numId w:val="1"/>
        </w:numPr>
        <w:ind w:left="0" w:firstLine="426"/>
        <w:jc w:val="both"/>
        <w:rPr>
          <w:sz w:val="28"/>
          <w:szCs w:val="28"/>
        </w:rPr>
      </w:pPr>
      <w:r w:rsidRPr="00957ECF">
        <w:rPr>
          <w:sz w:val="28"/>
          <w:szCs w:val="28"/>
        </w:rPr>
        <w:t>Изучить и сравнить антимикробные свойства экстрактов, полученных методами ScCO</w:t>
      </w:r>
      <w:r w:rsidR="001F7172">
        <w:rPr>
          <w:sz w:val="28"/>
          <w:szCs w:val="28"/>
          <w:vertAlign w:val="subscript"/>
        </w:rPr>
        <w:t>2</w:t>
      </w:r>
      <w:r w:rsidRPr="00957ECF">
        <w:rPr>
          <w:sz w:val="28"/>
          <w:szCs w:val="28"/>
        </w:rPr>
        <w:t xml:space="preserve">, </w:t>
      </w:r>
      <w:proofErr w:type="spellStart"/>
      <w:r w:rsidRPr="00957ECF">
        <w:rPr>
          <w:sz w:val="28"/>
          <w:szCs w:val="28"/>
        </w:rPr>
        <w:t>sbcEtOH</w:t>
      </w:r>
      <w:proofErr w:type="spellEnd"/>
      <w:r w:rsidRPr="00957ECF">
        <w:rPr>
          <w:sz w:val="28"/>
          <w:szCs w:val="28"/>
        </w:rPr>
        <w:t>, UAE;</w:t>
      </w:r>
    </w:p>
    <w:p w14:paraId="706D5EFF" w14:textId="77777777" w:rsidR="002D34B9" w:rsidRPr="00957ECF" w:rsidRDefault="002D34B9" w:rsidP="002D34B9">
      <w:pPr>
        <w:pStyle w:val="a3"/>
        <w:numPr>
          <w:ilvl w:val="0"/>
          <w:numId w:val="1"/>
        </w:numPr>
        <w:ind w:left="0" w:firstLine="426"/>
        <w:jc w:val="both"/>
        <w:rPr>
          <w:sz w:val="28"/>
          <w:szCs w:val="28"/>
        </w:rPr>
      </w:pPr>
      <w:r w:rsidRPr="00957ECF">
        <w:rPr>
          <w:sz w:val="28"/>
          <w:szCs w:val="28"/>
        </w:rPr>
        <w:t xml:space="preserve">Определить острую и хроническую токсичность полифенольного комплекса на основе </w:t>
      </w:r>
      <w:proofErr w:type="spellStart"/>
      <w:r w:rsidRPr="00957ECF">
        <w:rPr>
          <w:i/>
          <w:iCs/>
          <w:sz w:val="28"/>
          <w:szCs w:val="28"/>
        </w:rPr>
        <w:t>Rheum</w:t>
      </w:r>
      <w:proofErr w:type="spellEnd"/>
      <w:r w:rsidRPr="00957ECF">
        <w:rPr>
          <w:i/>
          <w:iCs/>
          <w:sz w:val="28"/>
          <w:szCs w:val="28"/>
        </w:rPr>
        <w:t xml:space="preserve"> </w:t>
      </w:r>
      <w:proofErr w:type="spellStart"/>
      <w:r w:rsidRPr="00957ECF">
        <w:rPr>
          <w:i/>
          <w:iCs/>
          <w:sz w:val="28"/>
          <w:szCs w:val="28"/>
        </w:rPr>
        <w:t>cordatum</w:t>
      </w:r>
      <w:proofErr w:type="spellEnd"/>
      <w:r w:rsidRPr="00957ECF">
        <w:rPr>
          <w:sz w:val="28"/>
          <w:szCs w:val="28"/>
        </w:rPr>
        <w:t xml:space="preserve"> </w:t>
      </w:r>
      <w:proofErr w:type="spellStart"/>
      <w:r w:rsidRPr="00957ECF">
        <w:rPr>
          <w:sz w:val="28"/>
          <w:szCs w:val="28"/>
        </w:rPr>
        <w:t>Losinsk</w:t>
      </w:r>
      <w:proofErr w:type="spellEnd"/>
      <w:r w:rsidRPr="00957ECF">
        <w:rPr>
          <w:sz w:val="28"/>
          <w:szCs w:val="28"/>
        </w:rPr>
        <w:t>.;</w:t>
      </w:r>
    </w:p>
    <w:p w14:paraId="2EE2525A" w14:textId="77777777" w:rsidR="002D34B9" w:rsidRPr="00AA5705" w:rsidRDefault="002D34B9" w:rsidP="002D34B9">
      <w:pPr>
        <w:pStyle w:val="a3"/>
        <w:numPr>
          <w:ilvl w:val="0"/>
          <w:numId w:val="1"/>
        </w:numPr>
        <w:ind w:left="0" w:firstLine="426"/>
        <w:jc w:val="both"/>
        <w:rPr>
          <w:sz w:val="28"/>
          <w:szCs w:val="28"/>
        </w:rPr>
      </w:pPr>
      <w:r w:rsidRPr="00957ECF">
        <w:rPr>
          <w:sz w:val="28"/>
          <w:szCs w:val="28"/>
        </w:rPr>
        <w:t xml:space="preserve">Оценить влияние </w:t>
      </w:r>
      <w:r w:rsidR="00B13A89" w:rsidRPr="00957ECF">
        <w:rPr>
          <w:sz w:val="28"/>
          <w:szCs w:val="28"/>
        </w:rPr>
        <w:t>перорального</w:t>
      </w:r>
      <w:r w:rsidRPr="00957ECF">
        <w:rPr>
          <w:sz w:val="28"/>
          <w:szCs w:val="28"/>
        </w:rPr>
        <w:t xml:space="preserve"> введения экстракта </w:t>
      </w:r>
      <w:proofErr w:type="spellStart"/>
      <w:r w:rsidRPr="00957ECF">
        <w:rPr>
          <w:i/>
          <w:iCs/>
          <w:sz w:val="28"/>
          <w:szCs w:val="28"/>
        </w:rPr>
        <w:t>Rheum</w:t>
      </w:r>
      <w:proofErr w:type="spellEnd"/>
      <w:r w:rsidRPr="00957ECF">
        <w:rPr>
          <w:i/>
          <w:iCs/>
          <w:sz w:val="28"/>
          <w:szCs w:val="28"/>
        </w:rPr>
        <w:t xml:space="preserve"> </w:t>
      </w:r>
      <w:proofErr w:type="spellStart"/>
      <w:r w:rsidRPr="00957ECF">
        <w:rPr>
          <w:i/>
          <w:iCs/>
          <w:sz w:val="28"/>
          <w:szCs w:val="28"/>
        </w:rPr>
        <w:t>cordatum</w:t>
      </w:r>
      <w:proofErr w:type="spellEnd"/>
      <w:r w:rsidRPr="00957ECF">
        <w:rPr>
          <w:i/>
          <w:iCs/>
          <w:sz w:val="28"/>
          <w:szCs w:val="28"/>
        </w:rPr>
        <w:t xml:space="preserve"> </w:t>
      </w:r>
      <w:proofErr w:type="spellStart"/>
      <w:r w:rsidRPr="00957ECF">
        <w:rPr>
          <w:sz w:val="28"/>
          <w:szCs w:val="28"/>
          <w:lang w:val="en-US"/>
        </w:rPr>
        <w:t>Losinsk</w:t>
      </w:r>
      <w:proofErr w:type="spellEnd"/>
      <w:r w:rsidRPr="00957ECF">
        <w:rPr>
          <w:sz w:val="28"/>
          <w:szCs w:val="28"/>
        </w:rPr>
        <w:t xml:space="preserve">. на лабораторных животных в условиях моделирования </w:t>
      </w:r>
      <w:proofErr w:type="spellStart"/>
      <w:r w:rsidRPr="00957ECF">
        <w:rPr>
          <w:sz w:val="28"/>
          <w:szCs w:val="28"/>
        </w:rPr>
        <w:t>гепатостеатоза</w:t>
      </w:r>
      <w:proofErr w:type="spellEnd"/>
      <w:r w:rsidRPr="00957ECF">
        <w:rPr>
          <w:sz w:val="28"/>
          <w:szCs w:val="28"/>
        </w:rPr>
        <w:t>.</w:t>
      </w:r>
    </w:p>
    <w:p w14:paraId="3B7E07F5" w14:textId="77777777" w:rsidR="002D34B9" w:rsidRPr="00EB7090" w:rsidRDefault="002D34B9" w:rsidP="002D34B9">
      <w:pPr>
        <w:pStyle w:val="a3"/>
        <w:ind w:left="567" w:firstLine="0"/>
        <w:jc w:val="both"/>
        <w:rPr>
          <w:b/>
          <w:bCs/>
          <w:sz w:val="28"/>
          <w:szCs w:val="28"/>
        </w:rPr>
      </w:pPr>
      <w:r w:rsidRPr="00EB7090">
        <w:rPr>
          <w:b/>
          <w:bCs/>
          <w:sz w:val="28"/>
          <w:szCs w:val="28"/>
        </w:rPr>
        <w:t xml:space="preserve">Теоретико-методологическая база исследования </w:t>
      </w:r>
    </w:p>
    <w:p w14:paraId="6D0423DC" w14:textId="77777777" w:rsidR="002D34B9" w:rsidRDefault="002D34B9" w:rsidP="002D34B9">
      <w:pPr>
        <w:ind w:firstLine="567"/>
        <w:jc w:val="both"/>
        <w:rPr>
          <w:rFonts w:ascii="Times New Roman" w:hAnsi="Times New Roman" w:cs="Times New Roman"/>
          <w:sz w:val="28"/>
          <w:szCs w:val="28"/>
        </w:rPr>
      </w:pPr>
      <w:r w:rsidRPr="00EB7090">
        <w:rPr>
          <w:rFonts w:ascii="Times New Roman" w:hAnsi="Times New Roman" w:cs="Times New Roman"/>
          <w:sz w:val="28"/>
          <w:szCs w:val="28"/>
        </w:rPr>
        <w:t>Растительный материал (</w:t>
      </w:r>
      <w:r w:rsidRPr="00EB7090">
        <w:rPr>
          <w:rFonts w:ascii="Times New Roman" w:hAnsi="Times New Roman" w:cs="Times New Roman"/>
          <w:i/>
          <w:iCs/>
          <w:sz w:val="28"/>
          <w:szCs w:val="28"/>
          <w:lang w:val="en-US"/>
        </w:rPr>
        <w:t>Rheum</w:t>
      </w:r>
      <w:r w:rsidRPr="00EB7090">
        <w:rPr>
          <w:rFonts w:ascii="Times New Roman" w:hAnsi="Times New Roman" w:cs="Times New Roman"/>
          <w:i/>
          <w:iCs/>
          <w:sz w:val="28"/>
          <w:szCs w:val="28"/>
        </w:rPr>
        <w:t xml:space="preserve"> </w:t>
      </w:r>
      <w:proofErr w:type="spellStart"/>
      <w:r w:rsidRPr="00EB7090">
        <w:rPr>
          <w:rFonts w:ascii="Times New Roman" w:hAnsi="Times New Roman" w:cs="Times New Roman"/>
          <w:i/>
          <w:iCs/>
          <w:sz w:val="28"/>
          <w:szCs w:val="28"/>
          <w:lang w:val="en-US"/>
        </w:rPr>
        <w:t>cordatum</w:t>
      </w:r>
      <w:proofErr w:type="spellEnd"/>
      <w:r w:rsidRPr="00EB7090">
        <w:rPr>
          <w:rFonts w:ascii="Times New Roman" w:hAnsi="Times New Roman" w:cs="Times New Roman"/>
          <w:sz w:val="28"/>
          <w:szCs w:val="28"/>
        </w:rPr>
        <w:t xml:space="preserve"> </w:t>
      </w:r>
      <w:proofErr w:type="spellStart"/>
      <w:r w:rsidRPr="00EB7090">
        <w:rPr>
          <w:rFonts w:ascii="Times New Roman" w:hAnsi="Times New Roman" w:cs="Times New Roman"/>
          <w:sz w:val="28"/>
          <w:szCs w:val="28"/>
          <w:lang w:val="en-US"/>
        </w:rPr>
        <w:t>Losinsk</w:t>
      </w:r>
      <w:proofErr w:type="spellEnd"/>
      <w:r w:rsidRPr="00EB7090">
        <w:rPr>
          <w:rFonts w:ascii="Times New Roman" w:hAnsi="Times New Roman" w:cs="Times New Roman"/>
          <w:sz w:val="28"/>
          <w:szCs w:val="28"/>
        </w:rPr>
        <w:t xml:space="preserve">.) был собран в Кордайском районе Жамбылской области. Видовая принадлежность растения подтверждена в Институте ботаники и </w:t>
      </w:r>
      <w:proofErr w:type="spellStart"/>
      <w:r w:rsidRPr="00EB7090">
        <w:rPr>
          <w:rFonts w:ascii="Times New Roman" w:hAnsi="Times New Roman" w:cs="Times New Roman"/>
          <w:sz w:val="28"/>
          <w:szCs w:val="28"/>
        </w:rPr>
        <w:t>фитоинтродукции</w:t>
      </w:r>
      <w:proofErr w:type="spellEnd"/>
      <w:r w:rsidRPr="00EB7090">
        <w:rPr>
          <w:rFonts w:ascii="Times New Roman" w:hAnsi="Times New Roman" w:cs="Times New Roman"/>
          <w:sz w:val="28"/>
          <w:szCs w:val="28"/>
        </w:rPr>
        <w:t xml:space="preserve"> МОН РК</w:t>
      </w:r>
      <w:r>
        <w:rPr>
          <w:rFonts w:ascii="Times New Roman" w:hAnsi="Times New Roman" w:cs="Times New Roman"/>
          <w:sz w:val="28"/>
          <w:szCs w:val="28"/>
        </w:rPr>
        <w:t>, где был заложен гербарный образец (Приложение А).</w:t>
      </w:r>
    </w:p>
    <w:p w14:paraId="52E0914D" w14:textId="77777777" w:rsidR="002D34B9" w:rsidRDefault="002D34B9" w:rsidP="002D34B9">
      <w:pPr>
        <w:ind w:firstLine="567"/>
        <w:jc w:val="both"/>
        <w:rPr>
          <w:rFonts w:ascii="Times New Roman" w:hAnsi="Times New Roman" w:cs="Times New Roman"/>
          <w:sz w:val="28"/>
          <w:szCs w:val="28"/>
        </w:rPr>
      </w:pPr>
      <w:r w:rsidRPr="00EB7090">
        <w:rPr>
          <w:rFonts w:ascii="Times New Roman" w:hAnsi="Times New Roman" w:cs="Times New Roman"/>
          <w:sz w:val="28"/>
          <w:szCs w:val="28"/>
        </w:rPr>
        <w:t xml:space="preserve">Для получения экстрактов применялись современные «зелёные» методы: </w:t>
      </w:r>
      <w:r w:rsidRPr="0089332D">
        <w:rPr>
          <w:rFonts w:ascii="Times New Roman" w:hAnsi="Times New Roman" w:cs="Times New Roman"/>
          <w:sz w:val="28"/>
          <w:szCs w:val="28"/>
        </w:rPr>
        <w:t>ScCO</w:t>
      </w:r>
      <w:r w:rsidR="001F7172">
        <w:rPr>
          <w:rFonts w:ascii="Times New Roman" w:hAnsi="Times New Roman" w:cs="Times New Roman"/>
          <w:sz w:val="28"/>
          <w:szCs w:val="28"/>
          <w:vertAlign w:val="subscript"/>
        </w:rPr>
        <w:t>2</w:t>
      </w:r>
      <w:r w:rsidRPr="0089332D">
        <w:rPr>
          <w:sz w:val="28"/>
          <w:szCs w:val="28"/>
        </w:rPr>
        <w:t xml:space="preserve">, </w:t>
      </w:r>
      <w:proofErr w:type="spellStart"/>
      <w:r w:rsidRPr="0089332D">
        <w:rPr>
          <w:rFonts w:ascii="Times New Roman" w:hAnsi="Times New Roman" w:cs="Times New Roman"/>
          <w:sz w:val="28"/>
          <w:szCs w:val="28"/>
        </w:rPr>
        <w:t>sbcEtOH</w:t>
      </w:r>
      <w:proofErr w:type="spellEnd"/>
      <w:r w:rsidRPr="0089332D">
        <w:rPr>
          <w:sz w:val="28"/>
          <w:szCs w:val="28"/>
        </w:rPr>
        <w:t xml:space="preserve">, </w:t>
      </w:r>
      <w:r w:rsidRPr="0089332D">
        <w:rPr>
          <w:rFonts w:ascii="Times New Roman" w:hAnsi="Times New Roman" w:cs="Times New Roman"/>
          <w:sz w:val="28"/>
          <w:szCs w:val="28"/>
        </w:rPr>
        <w:t>UAE</w:t>
      </w:r>
      <w:r w:rsidRPr="00EB7090">
        <w:rPr>
          <w:rFonts w:ascii="Times New Roman" w:hAnsi="Times New Roman" w:cs="Times New Roman"/>
          <w:sz w:val="28"/>
          <w:szCs w:val="28"/>
        </w:rPr>
        <w:t>. Фитохимический анализ экстрактов проводился методом высокоэффективной жидкостной хроматографии с тандемным масс-спектрометрическим детектированием (</w:t>
      </w:r>
      <w:r w:rsidRPr="00027097">
        <w:rPr>
          <w:rFonts w:ascii="Times New Roman" w:hAnsi="Times New Roman" w:cs="Times New Roman"/>
          <w:sz w:val="28"/>
          <w:szCs w:val="28"/>
        </w:rPr>
        <w:t>UHPLC-MS/MS,</w:t>
      </w:r>
      <w:r w:rsidRPr="00EB7090">
        <w:rPr>
          <w:rFonts w:ascii="Times New Roman" w:hAnsi="Times New Roman" w:cs="Times New Roman"/>
          <w:sz w:val="28"/>
          <w:szCs w:val="28"/>
        </w:rPr>
        <w:t xml:space="preserve"> </w:t>
      </w:r>
      <w:proofErr w:type="spellStart"/>
      <w:r w:rsidRPr="00EB7090">
        <w:rPr>
          <w:rFonts w:ascii="Times New Roman" w:hAnsi="Times New Roman" w:cs="Times New Roman"/>
          <w:sz w:val="28"/>
          <w:szCs w:val="28"/>
        </w:rPr>
        <w:t>Shimadzu</w:t>
      </w:r>
      <w:proofErr w:type="spellEnd"/>
      <w:r w:rsidRPr="00EB7090">
        <w:rPr>
          <w:rFonts w:ascii="Times New Roman" w:hAnsi="Times New Roman" w:cs="Times New Roman"/>
          <w:sz w:val="28"/>
          <w:szCs w:val="28"/>
        </w:rPr>
        <w:t xml:space="preserve"> LCMS 8050), что позволило идентифицировать основные фенольные соединения и флавоноиды.</w:t>
      </w:r>
    </w:p>
    <w:p w14:paraId="0C3323D9" w14:textId="77777777" w:rsidR="002D34B9" w:rsidRDefault="002D34B9" w:rsidP="002D34B9">
      <w:pPr>
        <w:ind w:firstLine="567"/>
        <w:jc w:val="both"/>
        <w:rPr>
          <w:rFonts w:ascii="Times New Roman" w:hAnsi="Times New Roman" w:cs="Times New Roman"/>
          <w:sz w:val="28"/>
          <w:szCs w:val="28"/>
        </w:rPr>
      </w:pPr>
      <w:r w:rsidRPr="00EB7090">
        <w:rPr>
          <w:rFonts w:ascii="Times New Roman" w:hAnsi="Times New Roman" w:cs="Times New Roman"/>
          <w:sz w:val="28"/>
          <w:szCs w:val="28"/>
        </w:rPr>
        <w:t xml:space="preserve">Антиоксидантные свойства экстрактов определялись спектрофотометрическими методами (DPPH, ABTS, CUPRAC, TPC). Антимикробная активность </w:t>
      </w:r>
      <w:r>
        <w:rPr>
          <w:rFonts w:ascii="Times New Roman" w:hAnsi="Times New Roman" w:cs="Times New Roman"/>
          <w:sz w:val="28"/>
          <w:szCs w:val="28"/>
        </w:rPr>
        <w:t xml:space="preserve">определяли методом серийных разведений в </w:t>
      </w:r>
      <w:proofErr w:type="spellStart"/>
      <w:r>
        <w:rPr>
          <w:rFonts w:ascii="Times New Roman" w:hAnsi="Times New Roman" w:cs="Times New Roman"/>
          <w:sz w:val="28"/>
          <w:szCs w:val="28"/>
        </w:rPr>
        <w:t>микропланшетах</w:t>
      </w:r>
      <w:proofErr w:type="spellEnd"/>
      <w:r>
        <w:rPr>
          <w:rFonts w:ascii="Times New Roman" w:hAnsi="Times New Roman" w:cs="Times New Roman"/>
          <w:sz w:val="28"/>
          <w:szCs w:val="28"/>
        </w:rPr>
        <w:t xml:space="preserve"> </w:t>
      </w:r>
      <w:r w:rsidRPr="008B0E32">
        <w:rPr>
          <w:rFonts w:ascii="Times New Roman" w:hAnsi="Times New Roman" w:cs="Times New Roman"/>
          <w:sz w:val="28"/>
          <w:szCs w:val="28"/>
        </w:rPr>
        <w:t xml:space="preserve">с учётом рекомендаций </w:t>
      </w:r>
      <w:proofErr w:type="spellStart"/>
      <w:r w:rsidRPr="008B0E32">
        <w:rPr>
          <w:rFonts w:ascii="Times New Roman" w:hAnsi="Times New Roman" w:cs="Times New Roman"/>
          <w:sz w:val="28"/>
          <w:szCs w:val="28"/>
        </w:rPr>
        <w:t>Clinical</w:t>
      </w:r>
      <w:proofErr w:type="spellEnd"/>
      <w:r w:rsidRPr="008B0E32">
        <w:rPr>
          <w:rFonts w:ascii="Times New Roman" w:hAnsi="Times New Roman" w:cs="Times New Roman"/>
          <w:sz w:val="28"/>
          <w:szCs w:val="28"/>
        </w:rPr>
        <w:t xml:space="preserve"> </w:t>
      </w:r>
      <w:proofErr w:type="spellStart"/>
      <w:r w:rsidRPr="008B0E32">
        <w:rPr>
          <w:rFonts w:ascii="Times New Roman" w:hAnsi="Times New Roman" w:cs="Times New Roman"/>
          <w:sz w:val="28"/>
          <w:szCs w:val="28"/>
        </w:rPr>
        <w:t>and</w:t>
      </w:r>
      <w:proofErr w:type="spellEnd"/>
      <w:r w:rsidRPr="008B0E32">
        <w:rPr>
          <w:rFonts w:ascii="Times New Roman" w:hAnsi="Times New Roman" w:cs="Times New Roman"/>
          <w:sz w:val="28"/>
          <w:szCs w:val="28"/>
        </w:rPr>
        <w:t xml:space="preserve"> Laboratory Standards Institute</w:t>
      </w:r>
      <w:r>
        <w:rPr>
          <w:rFonts w:ascii="Times New Roman" w:hAnsi="Times New Roman" w:cs="Times New Roman"/>
          <w:sz w:val="28"/>
          <w:szCs w:val="28"/>
        </w:rPr>
        <w:t xml:space="preserve"> </w:t>
      </w:r>
      <w:r w:rsidRPr="00EB7090">
        <w:rPr>
          <w:rFonts w:ascii="Times New Roman" w:hAnsi="Times New Roman" w:cs="Times New Roman"/>
          <w:sz w:val="28"/>
          <w:szCs w:val="28"/>
        </w:rPr>
        <w:t>(MIC, MBC, BIC</w:t>
      </w:r>
      <w:r w:rsidR="001F7172">
        <w:rPr>
          <w:rFonts w:ascii="Times New Roman" w:hAnsi="Times New Roman" w:cs="Times New Roman"/>
          <w:sz w:val="28"/>
          <w:szCs w:val="28"/>
          <w:vertAlign w:val="subscript"/>
        </w:rPr>
        <w:t>90</w:t>
      </w:r>
      <w:r w:rsidRPr="00EB7090">
        <w:rPr>
          <w:rFonts w:ascii="Times New Roman" w:hAnsi="Times New Roman" w:cs="Times New Roman"/>
          <w:sz w:val="28"/>
          <w:szCs w:val="28"/>
        </w:rPr>
        <w:t xml:space="preserve">) в отношении </w:t>
      </w:r>
      <w:r w:rsidRPr="002076FC">
        <w:rPr>
          <w:rFonts w:ascii="Times New Roman" w:hAnsi="Times New Roman" w:cs="Times New Roman"/>
          <w:sz w:val="28"/>
          <w:szCs w:val="28"/>
        </w:rPr>
        <w:t>грамположительных (</w:t>
      </w:r>
      <w:proofErr w:type="spellStart"/>
      <w:r w:rsidRPr="002076FC">
        <w:rPr>
          <w:rFonts w:ascii="Times New Roman" w:hAnsi="Times New Roman" w:cs="Times New Roman"/>
          <w:i/>
          <w:iCs/>
          <w:sz w:val="28"/>
          <w:szCs w:val="28"/>
        </w:rPr>
        <w:t>Staphylococcus</w:t>
      </w:r>
      <w:proofErr w:type="spellEnd"/>
      <w:r w:rsidRPr="002076FC">
        <w:rPr>
          <w:rFonts w:ascii="Times New Roman" w:hAnsi="Times New Roman" w:cs="Times New Roman"/>
          <w:i/>
          <w:iCs/>
          <w:sz w:val="28"/>
          <w:szCs w:val="28"/>
        </w:rPr>
        <w:t xml:space="preserve"> </w:t>
      </w:r>
      <w:proofErr w:type="spellStart"/>
      <w:r w:rsidRPr="002076FC">
        <w:rPr>
          <w:rFonts w:ascii="Times New Roman" w:hAnsi="Times New Roman" w:cs="Times New Roman"/>
          <w:i/>
          <w:iCs/>
          <w:sz w:val="28"/>
          <w:szCs w:val="28"/>
        </w:rPr>
        <w:t>aureus</w:t>
      </w:r>
      <w:proofErr w:type="spellEnd"/>
      <w:r w:rsidRPr="002076FC">
        <w:rPr>
          <w:rFonts w:ascii="Times New Roman" w:hAnsi="Times New Roman" w:cs="Times New Roman"/>
          <w:sz w:val="28"/>
          <w:szCs w:val="28"/>
        </w:rPr>
        <w:t xml:space="preserve"> ATCC 29213, </w:t>
      </w:r>
      <w:proofErr w:type="spellStart"/>
      <w:r w:rsidRPr="002076FC">
        <w:rPr>
          <w:rFonts w:ascii="Times New Roman" w:hAnsi="Times New Roman" w:cs="Times New Roman"/>
          <w:i/>
          <w:iCs/>
          <w:sz w:val="28"/>
          <w:szCs w:val="28"/>
        </w:rPr>
        <w:t>Staphylococcus</w:t>
      </w:r>
      <w:proofErr w:type="spellEnd"/>
      <w:r w:rsidRPr="002076FC">
        <w:rPr>
          <w:rFonts w:ascii="Times New Roman" w:hAnsi="Times New Roman" w:cs="Times New Roman"/>
          <w:i/>
          <w:iCs/>
          <w:sz w:val="28"/>
          <w:szCs w:val="28"/>
        </w:rPr>
        <w:t xml:space="preserve"> </w:t>
      </w:r>
      <w:proofErr w:type="spellStart"/>
      <w:r w:rsidRPr="002076FC">
        <w:rPr>
          <w:rFonts w:ascii="Times New Roman" w:hAnsi="Times New Roman" w:cs="Times New Roman"/>
          <w:i/>
          <w:iCs/>
          <w:sz w:val="28"/>
          <w:szCs w:val="28"/>
        </w:rPr>
        <w:t>aureus</w:t>
      </w:r>
      <w:proofErr w:type="spellEnd"/>
      <w:r w:rsidRPr="002076FC">
        <w:rPr>
          <w:rFonts w:ascii="Times New Roman" w:hAnsi="Times New Roman" w:cs="Times New Roman"/>
          <w:sz w:val="28"/>
          <w:szCs w:val="28"/>
        </w:rPr>
        <w:t xml:space="preserve"> ATCC 25923, </w:t>
      </w:r>
      <w:proofErr w:type="spellStart"/>
      <w:r w:rsidRPr="002076FC">
        <w:rPr>
          <w:rFonts w:ascii="Times New Roman" w:hAnsi="Times New Roman" w:cs="Times New Roman"/>
          <w:i/>
          <w:iCs/>
          <w:sz w:val="28"/>
          <w:szCs w:val="28"/>
        </w:rPr>
        <w:t>Enterococcus</w:t>
      </w:r>
      <w:proofErr w:type="spellEnd"/>
      <w:r w:rsidRPr="002076FC">
        <w:rPr>
          <w:rFonts w:ascii="Times New Roman" w:hAnsi="Times New Roman" w:cs="Times New Roman"/>
          <w:i/>
          <w:iCs/>
          <w:sz w:val="28"/>
          <w:szCs w:val="28"/>
        </w:rPr>
        <w:t xml:space="preserve"> </w:t>
      </w:r>
      <w:proofErr w:type="spellStart"/>
      <w:r w:rsidRPr="002076FC">
        <w:rPr>
          <w:rFonts w:ascii="Times New Roman" w:hAnsi="Times New Roman" w:cs="Times New Roman"/>
          <w:i/>
          <w:iCs/>
          <w:sz w:val="28"/>
          <w:szCs w:val="28"/>
        </w:rPr>
        <w:t>faecalis</w:t>
      </w:r>
      <w:proofErr w:type="spellEnd"/>
      <w:r w:rsidRPr="002076FC">
        <w:rPr>
          <w:rFonts w:ascii="Times New Roman" w:hAnsi="Times New Roman" w:cs="Times New Roman"/>
          <w:sz w:val="28"/>
          <w:szCs w:val="28"/>
        </w:rPr>
        <w:t xml:space="preserve"> ATCC 29212, </w:t>
      </w:r>
      <w:proofErr w:type="spellStart"/>
      <w:r w:rsidRPr="002076FC">
        <w:rPr>
          <w:rFonts w:ascii="Times New Roman" w:hAnsi="Times New Roman" w:cs="Times New Roman"/>
          <w:i/>
          <w:iCs/>
          <w:sz w:val="28"/>
          <w:szCs w:val="28"/>
        </w:rPr>
        <w:t>Bacillus</w:t>
      </w:r>
      <w:proofErr w:type="spellEnd"/>
      <w:r w:rsidRPr="002076FC">
        <w:rPr>
          <w:rFonts w:ascii="Times New Roman" w:hAnsi="Times New Roman" w:cs="Times New Roman"/>
          <w:i/>
          <w:iCs/>
          <w:sz w:val="28"/>
          <w:szCs w:val="28"/>
        </w:rPr>
        <w:t xml:space="preserve"> </w:t>
      </w:r>
      <w:proofErr w:type="spellStart"/>
      <w:r w:rsidRPr="002076FC">
        <w:rPr>
          <w:rFonts w:ascii="Times New Roman" w:hAnsi="Times New Roman" w:cs="Times New Roman"/>
          <w:i/>
          <w:iCs/>
          <w:sz w:val="28"/>
          <w:szCs w:val="28"/>
        </w:rPr>
        <w:t>spizizenii</w:t>
      </w:r>
      <w:proofErr w:type="spellEnd"/>
      <w:r w:rsidRPr="002076FC">
        <w:rPr>
          <w:rFonts w:ascii="Times New Roman" w:hAnsi="Times New Roman" w:cs="Times New Roman"/>
          <w:sz w:val="28"/>
          <w:szCs w:val="28"/>
        </w:rPr>
        <w:t xml:space="preserve"> ATCC 6633) и грамотрицательных микроорганизмов</w:t>
      </w:r>
      <w:r>
        <w:rPr>
          <w:rFonts w:ascii="Times New Roman" w:hAnsi="Times New Roman" w:cs="Times New Roman"/>
          <w:sz w:val="28"/>
          <w:szCs w:val="28"/>
        </w:rPr>
        <w:t xml:space="preserve"> (</w:t>
      </w:r>
      <w:proofErr w:type="spellStart"/>
      <w:r w:rsidRPr="002076FC">
        <w:rPr>
          <w:rFonts w:ascii="Times New Roman" w:hAnsi="Times New Roman" w:cs="Times New Roman"/>
          <w:i/>
          <w:iCs/>
          <w:sz w:val="28"/>
          <w:szCs w:val="28"/>
        </w:rPr>
        <w:t>Escherichia</w:t>
      </w:r>
      <w:proofErr w:type="spellEnd"/>
      <w:r w:rsidRPr="002076FC">
        <w:rPr>
          <w:rFonts w:ascii="Times New Roman" w:hAnsi="Times New Roman" w:cs="Times New Roman"/>
          <w:i/>
          <w:iCs/>
          <w:sz w:val="28"/>
          <w:szCs w:val="28"/>
        </w:rPr>
        <w:t xml:space="preserve"> </w:t>
      </w:r>
      <w:proofErr w:type="spellStart"/>
      <w:r w:rsidRPr="002076FC">
        <w:rPr>
          <w:rFonts w:ascii="Times New Roman" w:hAnsi="Times New Roman" w:cs="Times New Roman"/>
          <w:i/>
          <w:iCs/>
          <w:sz w:val="28"/>
          <w:szCs w:val="28"/>
        </w:rPr>
        <w:t>coli</w:t>
      </w:r>
      <w:proofErr w:type="spellEnd"/>
      <w:r w:rsidRPr="002076FC">
        <w:rPr>
          <w:rFonts w:ascii="Times New Roman" w:hAnsi="Times New Roman" w:cs="Times New Roman"/>
          <w:sz w:val="28"/>
          <w:szCs w:val="28"/>
        </w:rPr>
        <w:t xml:space="preserve"> ATCC 35150, </w:t>
      </w:r>
      <w:proofErr w:type="spellStart"/>
      <w:r w:rsidRPr="002076FC">
        <w:rPr>
          <w:rFonts w:ascii="Times New Roman" w:hAnsi="Times New Roman" w:cs="Times New Roman"/>
          <w:i/>
          <w:iCs/>
          <w:sz w:val="28"/>
          <w:szCs w:val="28"/>
        </w:rPr>
        <w:t>Escherichia</w:t>
      </w:r>
      <w:proofErr w:type="spellEnd"/>
      <w:r w:rsidRPr="002076FC">
        <w:rPr>
          <w:rFonts w:ascii="Times New Roman" w:hAnsi="Times New Roman" w:cs="Times New Roman"/>
          <w:i/>
          <w:iCs/>
          <w:sz w:val="28"/>
          <w:szCs w:val="28"/>
        </w:rPr>
        <w:t xml:space="preserve"> </w:t>
      </w:r>
      <w:proofErr w:type="spellStart"/>
      <w:r w:rsidRPr="002076FC">
        <w:rPr>
          <w:rFonts w:ascii="Times New Roman" w:hAnsi="Times New Roman" w:cs="Times New Roman"/>
          <w:i/>
          <w:iCs/>
          <w:sz w:val="28"/>
          <w:szCs w:val="28"/>
        </w:rPr>
        <w:t>coli</w:t>
      </w:r>
      <w:proofErr w:type="spellEnd"/>
      <w:r w:rsidRPr="002076FC">
        <w:rPr>
          <w:rFonts w:ascii="Times New Roman" w:hAnsi="Times New Roman" w:cs="Times New Roman"/>
          <w:sz w:val="28"/>
          <w:szCs w:val="28"/>
        </w:rPr>
        <w:t xml:space="preserve"> ATCC 25292, </w:t>
      </w:r>
      <w:proofErr w:type="spellStart"/>
      <w:r w:rsidRPr="002076FC">
        <w:rPr>
          <w:rFonts w:ascii="Times New Roman" w:hAnsi="Times New Roman" w:cs="Times New Roman"/>
          <w:i/>
          <w:iCs/>
          <w:sz w:val="28"/>
          <w:szCs w:val="28"/>
        </w:rPr>
        <w:t>Pseudomonas</w:t>
      </w:r>
      <w:proofErr w:type="spellEnd"/>
      <w:r w:rsidRPr="002076FC">
        <w:rPr>
          <w:rFonts w:ascii="Times New Roman" w:hAnsi="Times New Roman" w:cs="Times New Roman"/>
          <w:i/>
          <w:iCs/>
          <w:sz w:val="28"/>
          <w:szCs w:val="28"/>
        </w:rPr>
        <w:t xml:space="preserve"> </w:t>
      </w:r>
      <w:proofErr w:type="spellStart"/>
      <w:r w:rsidRPr="002076FC">
        <w:rPr>
          <w:rFonts w:ascii="Times New Roman" w:hAnsi="Times New Roman" w:cs="Times New Roman"/>
          <w:i/>
          <w:iCs/>
          <w:sz w:val="28"/>
          <w:szCs w:val="28"/>
        </w:rPr>
        <w:t>aeruginosa</w:t>
      </w:r>
      <w:proofErr w:type="spellEnd"/>
      <w:r w:rsidRPr="002076FC">
        <w:rPr>
          <w:rFonts w:ascii="Times New Roman" w:hAnsi="Times New Roman" w:cs="Times New Roman"/>
          <w:sz w:val="28"/>
          <w:szCs w:val="28"/>
        </w:rPr>
        <w:t xml:space="preserve"> ATCC 27853</w:t>
      </w:r>
      <w:r w:rsidRPr="002076FC">
        <w:rPr>
          <w:rFonts w:ascii="Times New Roman" w:hAnsi="Times New Roman" w:cs="Times New Roman"/>
          <w:i/>
          <w:iCs/>
          <w:sz w:val="28"/>
          <w:szCs w:val="28"/>
        </w:rPr>
        <w:t xml:space="preserve">, </w:t>
      </w:r>
      <w:proofErr w:type="spellStart"/>
      <w:r w:rsidRPr="002076FC">
        <w:rPr>
          <w:rFonts w:ascii="Times New Roman" w:hAnsi="Times New Roman" w:cs="Times New Roman"/>
          <w:i/>
          <w:iCs/>
          <w:sz w:val="28"/>
          <w:szCs w:val="28"/>
        </w:rPr>
        <w:t>Klebsiella</w:t>
      </w:r>
      <w:proofErr w:type="spellEnd"/>
      <w:r w:rsidRPr="002076FC">
        <w:rPr>
          <w:rFonts w:ascii="Times New Roman" w:hAnsi="Times New Roman" w:cs="Times New Roman"/>
          <w:i/>
          <w:iCs/>
          <w:sz w:val="28"/>
          <w:szCs w:val="28"/>
        </w:rPr>
        <w:t xml:space="preserve"> </w:t>
      </w:r>
      <w:proofErr w:type="spellStart"/>
      <w:r w:rsidRPr="002076FC">
        <w:rPr>
          <w:rFonts w:ascii="Times New Roman" w:hAnsi="Times New Roman" w:cs="Times New Roman"/>
          <w:i/>
          <w:iCs/>
          <w:sz w:val="28"/>
          <w:szCs w:val="28"/>
        </w:rPr>
        <w:t>pneumoniae</w:t>
      </w:r>
      <w:proofErr w:type="spellEnd"/>
      <w:r w:rsidRPr="002076FC">
        <w:rPr>
          <w:rFonts w:ascii="Times New Roman" w:hAnsi="Times New Roman" w:cs="Times New Roman"/>
          <w:sz w:val="28"/>
          <w:szCs w:val="28"/>
        </w:rPr>
        <w:t xml:space="preserve"> ATCC 13883</w:t>
      </w:r>
      <w:r>
        <w:rPr>
          <w:rFonts w:ascii="Times New Roman" w:hAnsi="Times New Roman" w:cs="Times New Roman"/>
          <w:sz w:val="28"/>
          <w:szCs w:val="28"/>
        </w:rPr>
        <w:t>)</w:t>
      </w:r>
      <w:r w:rsidRPr="00EB7090">
        <w:rPr>
          <w:rFonts w:ascii="Times New Roman" w:hAnsi="Times New Roman" w:cs="Times New Roman"/>
          <w:sz w:val="28"/>
          <w:szCs w:val="28"/>
        </w:rPr>
        <w:t>.</w:t>
      </w:r>
    </w:p>
    <w:p w14:paraId="20F2EC63" w14:textId="77777777" w:rsidR="002D34B9" w:rsidRPr="00EB7090" w:rsidRDefault="002D34B9" w:rsidP="002D34B9">
      <w:pPr>
        <w:ind w:firstLine="567"/>
        <w:jc w:val="both"/>
        <w:rPr>
          <w:rFonts w:ascii="Times New Roman" w:hAnsi="Times New Roman" w:cs="Times New Roman"/>
          <w:sz w:val="28"/>
          <w:szCs w:val="28"/>
        </w:rPr>
      </w:pPr>
      <w:r w:rsidRPr="00EB7090">
        <w:rPr>
          <w:rFonts w:ascii="Times New Roman" w:hAnsi="Times New Roman" w:cs="Times New Roman"/>
          <w:sz w:val="28"/>
          <w:szCs w:val="28"/>
        </w:rPr>
        <w:t xml:space="preserve">Эксперименты на животных выполнялись в соответствии с </w:t>
      </w:r>
      <w:r>
        <w:rPr>
          <w:rFonts w:ascii="Times New Roman" w:hAnsi="Times New Roman" w:cs="Times New Roman"/>
          <w:sz w:val="28"/>
          <w:szCs w:val="28"/>
        </w:rPr>
        <w:t>П</w:t>
      </w:r>
      <w:r w:rsidRPr="00EB7090">
        <w:rPr>
          <w:rFonts w:ascii="Times New Roman" w:hAnsi="Times New Roman" w:cs="Times New Roman"/>
          <w:sz w:val="28"/>
          <w:szCs w:val="28"/>
        </w:rPr>
        <w:t>равилами, утверждёнными Приказом Министра здравоохранения Республики Казахстан от 11 декабря 2020 г. «Об утверждении правил проведения биомедицинских исследований с участием животных» (зарегистрирован в Министерстве юстиции Республики Казахстан 15 декабря 2020 года, № 21794).</w:t>
      </w:r>
    </w:p>
    <w:p w14:paraId="5976A32A" w14:textId="77777777" w:rsidR="002D34B9" w:rsidRPr="00EB7090" w:rsidRDefault="002D34B9" w:rsidP="002D34B9">
      <w:pPr>
        <w:ind w:firstLine="567"/>
        <w:jc w:val="both"/>
        <w:rPr>
          <w:rFonts w:ascii="Times New Roman" w:hAnsi="Times New Roman" w:cs="Times New Roman"/>
          <w:b/>
          <w:bCs/>
          <w:sz w:val="28"/>
          <w:szCs w:val="28"/>
        </w:rPr>
      </w:pPr>
      <w:r w:rsidRPr="00EB7090">
        <w:rPr>
          <w:rFonts w:ascii="Times New Roman" w:hAnsi="Times New Roman" w:cs="Times New Roman"/>
          <w:b/>
          <w:bCs/>
          <w:sz w:val="28"/>
          <w:szCs w:val="28"/>
        </w:rPr>
        <w:t xml:space="preserve">Научная новизна и значимость диссертационной работы </w:t>
      </w:r>
    </w:p>
    <w:p w14:paraId="375E683C" w14:textId="77777777" w:rsidR="002D34B9" w:rsidRDefault="002D34B9" w:rsidP="002D34B9">
      <w:pPr>
        <w:ind w:firstLine="567"/>
        <w:jc w:val="both"/>
        <w:rPr>
          <w:rFonts w:ascii="Times New Roman" w:hAnsi="Times New Roman" w:cs="Times New Roman"/>
          <w:sz w:val="28"/>
          <w:szCs w:val="28"/>
        </w:rPr>
      </w:pPr>
      <w:r w:rsidRPr="00D964C9">
        <w:rPr>
          <w:rFonts w:ascii="Times New Roman" w:hAnsi="Times New Roman" w:cs="Times New Roman"/>
          <w:sz w:val="28"/>
          <w:szCs w:val="28"/>
        </w:rPr>
        <w:t xml:space="preserve">Впервые проведено комплексное исследование экстрактов корней и листьев </w:t>
      </w:r>
      <w:proofErr w:type="spellStart"/>
      <w:r w:rsidRPr="00022003">
        <w:rPr>
          <w:rFonts w:ascii="Times New Roman" w:hAnsi="Times New Roman" w:cs="Times New Roman"/>
          <w:i/>
          <w:iCs/>
          <w:sz w:val="28"/>
          <w:szCs w:val="28"/>
        </w:rPr>
        <w:t>Rheum</w:t>
      </w:r>
      <w:proofErr w:type="spellEnd"/>
      <w:r w:rsidRPr="00022003">
        <w:rPr>
          <w:rFonts w:ascii="Times New Roman" w:hAnsi="Times New Roman" w:cs="Times New Roman"/>
          <w:i/>
          <w:iCs/>
          <w:sz w:val="28"/>
          <w:szCs w:val="28"/>
        </w:rPr>
        <w:t xml:space="preserve"> </w:t>
      </w:r>
      <w:proofErr w:type="spellStart"/>
      <w:r w:rsidRPr="00022003">
        <w:rPr>
          <w:rFonts w:ascii="Times New Roman" w:hAnsi="Times New Roman" w:cs="Times New Roman"/>
          <w:i/>
          <w:iCs/>
          <w:sz w:val="28"/>
          <w:szCs w:val="28"/>
        </w:rPr>
        <w:t>cordatum</w:t>
      </w:r>
      <w:proofErr w:type="spellEnd"/>
      <w:r w:rsidRPr="00D964C9">
        <w:rPr>
          <w:rFonts w:ascii="Times New Roman" w:hAnsi="Times New Roman" w:cs="Times New Roman"/>
          <w:sz w:val="28"/>
          <w:szCs w:val="28"/>
        </w:rPr>
        <w:t xml:space="preserve"> </w:t>
      </w:r>
      <w:proofErr w:type="spellStart"/>
      <w:r w:rsidRPr="00D964C9">
        <w:rPr>
          <w:rFonts w:ascii="Times New Roman" w:hAnsi="Times New Roman" w:cs="Times New Roman"/>
          <w:sz w:val="28"/>
          <w:szCs w:val="28"/>
        </w:rPr>
        <w:t>Losinsk</w:t>
      </w:r>
      <w:proofErr w:type="spellEnd"/>
      <w:r w:rsidRPr="00D964C9">
        <w:rPr>
          <w:rFonts w:ascii="Times New Roman" w:hAnsi="Times New Roman" w:cs="Times New Roman"/>
          <w:sz w:val="28"/>
          <w:szCs w:val="28"/>
        </w:rPr>
        <w:t>., полученных с использованием зелёных технологий: ScCO</w:t>
      </w:r>
      <w:r w:rsidR="001F7172">
        <w:rPr>
          <w:rFonts w:ascii="Times New Roman" w:hAnsi="Times New Roman" w:cs="Times New Roman"/>
          <w:sz w:val="28"/>
          <w:szCs w:val="28"/>
          <w:vertAlign w:val="subscript"/>
        </w:rPr>
        <w:t>2</w:t>
      </w:r>
      <w:r w:rsidRPr="00D964C9">
        <w:rPr>
          <w:rFonts w:ascii="Times New Roman" w:hAnsi="Times New Roman" w:cs="Times New Roman"/>
          <w:sz w:val="28"/>
          <w:szCs w:val="28"/>
        </w:rPr>
        <w:t xml:space="preserve">, </w:t>
      </w:r>
      <w:proofErr w:type="spellStart"/>
      <w:r w:rsidRPr="00D964C9">
        <w:rPr>
          <w:rFonts w:ascii="Times New Roman" w:hAnsi="Times New Roman" w:cs="Times New Roman"/>
          <w:sz w:val="28"/>
          <w:szCs w:val="28"/>
        </w:rPr>
        <w:t>sbcEtOH</w:t>
      </w:r>
      <w:proofErr w:type="spellEnd"/>
      <w:r w:rsidRPr="00D964C9">
        <w:rPr>
          <w:rFonts w:ascii="Times New Roman" w:hAnsi="Times New Roman" w:cs="Times New Roman"/>
          <w:sz w:val="28"/>
          <w:szCs w:val="28"/>
        </w:rPr>
        <w:t xml:space="preserve"> и UAE.</w:t>
      </w:r>
    </w:p>
    <w:p w14:paraId="3BD1A7CE" w14:textId="77777777" w:rsidR="002D34B9" w:rsidRDefault="002D34B9" w:rsidP="002D34B9">
      <w:pPr>
        <w:ind w:firstLine="567"/>
        <w:jc w:val="both"/>
        <w:rPr>
          <w:rFonts w:ascii="Times New Roman" w:hAnsi="Times New Roman" w:cs="Times New Roman"/>
          <w:sz w:val="28"/>
          <w:szCs w:val="28"/>
        </w:rPr>
      </w:pPr>
      <w:r>
        <w:rPr>
          <w:rFonts w:ascii="Times New Roman" w:hAnsi="Times New Roman" w:cs="Times New Roman"/>
          <w:sz w:val="28"/>
          <w:szCs w:val="28"/>
        </w:rPr>
        <w:t>Впервые о</w:t>
      </w:r>
      <w:r w:rsidRPr="00022003">
        <w:rPr>
          <w:rFonts w:ascii="Times New Roman" w:hAnsi="Times New Roman" w:cs="Times New Roman"/>
          <w:sz w:val="28"/>
          <w:szCs w:val="28"/>
        </w:rPr>
        <w:t>существлён сравнительный фитохимический анализ экстрактов, выполненный метод</w:t>
      </w:r>
      <w:r>
        <w:rPr>
          <w:rFonts w:ascii="Times New Roman" w:hAnsi="Times New Roman" w:cs="Times New Roman"/>
          <w:sz w:val="28"/>
          <w:szCs w:val="28"/>
        </w:rPr>
        <w:t>ом</w:t>
      </w:r>
      <w:r w:rsidRPr="00022003">
        <w:rPr>
          <w:rFonts w:ascii="Times New Roman" w:hAnsi="Times New Roman" w:cs="Times New Roman"/>
          <w:sz w:val="28"/>
          <w:szCs w:val="28"/>
        </w:rPr>
        <w:t xml:space="preserve"> UHPLC-MS/MS, с идентификацией ключевых фенольных соединений и флавоноидов, включая галловую, </w:t>
      </w:r>
      <w:proofErr w:type="spellStart"/>
      <w:r w:rsidRPr="00022003">
        <w:rPr>
          <w:rFonts w:ascii="Times New Roman" w:hAnsi="Times New Roman" w:cs="Times New Roman"/>
          <w:sz w:val="28"/>
          <w:szCs w:val="28"/>
        </w:rPr>
        <w:t>протокатеховую</w:t>
      </w:r>
      <w:proofErr w:type="spellEnd"/>
      <w:r w:rsidRPr="00022003">
        <w:rPr>
          <w:rFonts w:ascii="Times New Roman" w:hAnsi="Times New Roman" w:cs="Times New Roman"/>
          <w:sz w:val="28"/>
          <w:szCs w:val="28"/>
        </w:rPr>
        <w:t>, кофейную, п-</w:t>
      </w:r>
      <w:proofErr w:type="spellStart"/>
      <w:r w:rsidRPr="00022003">
        <w:rPr>
          <w:rFonts w:ascii="Times New Roman" w:hAnsi="Times New Roman" w:cs="Times New Roman"/>
          <w:sz w:val="28"/>
          <w:szCs w:val="28"/>
        </w:rPr>
        <w:t>кумаровую</w:t>
      </w:r>
      <w:proofErr w:type="spellEnd"/>
      <w:r w:rsidRPr="00022003">
        <w:rPr>
          <w:rFonts w:ascii="Times New Roman" w:hAnsi="Times New Roman" w:cs="Times New Roman"/>
          <w:sz w:val="28"/>
          <w:szCs w:val="28"/>
        </w:rPr>
        <w:t xml:space="preserve">, </w:t>
      </w:r>
      <w:proofErr w:type="spellStart"/>
      <w:r w:rsidRPr="00022003">
        <w:rPr>
          <w:rFonts w:ascii="Times New Roman" w:hAnsi="Times New Roman" w:cs="Times New Roman"/>
          <w:sz w:val="28"/>
          <w:szCs w:val="28"/>
        </w:rPr>
        <w:t>феруловую</w:t>
      </w:r>
      <w:proofErr w:type="spellEnd"/>
      <w:r w:rsidRPr="00022003">
        <w:rPr>
          <w:rFonts w:ascii="Times New Roman" w:hAnsi="Times New Roman" w:cs="Times New Roman"/>
          <w:sz w:val="28"/>
          <w:szCs w:val="28"/>
        </w:rPr>
        <w:t xml:space="preserve">, </w:t>
      </w:r>
      <w:proofErr w:type="spellStart"/>
      <w:r w:rsidRPr="00022003">
        <w:rPr>
          <w:rFonts w:ascii="Times New Roman" w:hAnsi="Times New Roman" w:cs="Times New Roman"/>
          <w:sz w:val="28"/>
          <w:szCs w:val="28"/>
        </w:rPr>
        <w:t>эллаговую</w:t>
      </w:r>
      <w:proofErr w:type="spellEnd"/>
      <w:r w:rsidRPr="00022003">
        <w:rPr>
          <w:rFonts w:ascii="Times New Roman" w:hAnsi="Times New Roman" w:cs="Times New Roman"/>
          <w:sz w:val="28"/>
          <w:szCs w:val="28"/>
        </w:rPr>
        <w:t xml:space="preserve"> кислоты, катехин, </w:t>
      </w:r>
      <w:proofErr w:type="spellStart"/>
      <w:r w:rsidRPr="00022003">
        <w:rPr>
          <w:rFonts w:ascii="Times New Roman" w:hAnsi="Times New Roman" w:cs="Times New Roman"/>
          <w:sz w:val="28"/>
          <w:szCs w:val="28"/>
        </w:rPr>
        <w:t>эпикатехин</w:t>
      </w:r>
      <w:proofErr w:type="spellEnd"/>
      <w:r w:rsidRPr="00022003">
        <w:rPr>
          <w:rFonts w:ascii="Times New Roman" w:hAnsi="Times New Roman" w:cs="Times New Roman"/>
          <w:sz w:val="28"/>
          <w:szCs w:val="28"/>
        </w:rPr>
        <w:t xml:space="preserve">, </w:t>
      </w:r>
      <w:proofErr w:type="spellStart"/>
      <w:r w:rsidRPr="00022003">
        <w:rPr>
          <w:rFonts w:ascii="Times New Roman" w:hAnsi="Times New Roman" w:cs="Times New Roman"/>
          <w:sz w:val="28"/>
          <w:szCs w:val="28"/>
        </w:rPr>
        <w:t>эпигаллокатехин-галлат</w:t>
      </w:r>
      <w:proofErr w:type="spellEnd"/>
      <w:r w:rsidRPr="00022003">
        <w:rPr>
          <w:rFonts w:ascii="Times New Roman" w:hAnsi="Times New Roman" w:cs="Times New Roman"/>
          <w:sz w:val="28"/>
          <w:szCs w:val="28"/>
        </w:rPr>
        <w:t xml:space="preserve">, </w:t>
      </w:r>
      <w:proofErr w:type="spellStart"/>
      <w:r w:rsidRPr="00022003">
        <w:rPr>
          <w:rFonts w:ascii="Times New Roman" w:hAnsi="Times New Roman" w:cs="Times New Roman"/>
          <w:sz w:val="28"/>
          <w:szCs w:val="28"/>
        </w:rPr>
        <w:t>эпикатехин-галлат</w:t>
      </w:r>
      <w:proofErr w:type="spellEnd"/>
      <w:r w:rsidRPr="00022003">
        <w:rPr>
          <w:rFonts w:ascii="Times New Roman" w:hAnsi="Times New Roman" w:cs="Times New Roman"/>
          <w:sz w:val="28"/>
          <w:szCs w:val="28"/>
        </w:rPr>
        <w:t xml:space="preserve">, рутин, </w:t>
      </w:r>
      <w:proofErr w:type="spellStart"/>
      <w:r w:rsidRPr="00022003">
        <w:rPr>
          <w:rFonts w:ascii="Times New Roman" w:hAnsi="Times New Roman" w:cs="Times New Roman"/>
          <w:sz w:val="28"/>
          <w:szCs w:val="28"/>
        </w:rPr>
        <w:t>изокверцитрин</w:t>
      </w:r>
      <w:proofErr w:type="spellEnd"/>
      <w:r w:rsidRPr="00022003">
        <w:rPr>
          <w:rFonts w:ascii="Times New Roman" w:hAnsi="Times New Roman" w:cs="Times New Roman"/>
          <w:sz w:val="28"/>
          <w:szCs w:val="28"/>
        </w:rPr>
        <w:t xml:space="preserve">, гесперидин, </w:t>
      </w:r>
      <w:proofErr w:type="spellStart"/>
      <w:r w:rsidRPr="00022003">
        <w:rPr>
          <w:rFonts w:ascii="Times New Roman" w:hAnsi="Times New Roman" w:cs="Times New Roman"/>
          <w:sz w:val="28"/>
          <w:szCs w:val="28"/>
        </w:rPr>
        <w:t>кверцетин</w:t>
      </w:r>
      <w:proofErr w:type="spellEnd"/>
      <w:r w:rsidRPr="00022003">
        <w:rPr>
          <w:rFonts w:ascii="Times New Roman" w:hAnsi="Times New Roman" w:cs="Times New Roman"/>
          <w:sz w:val="28"/>
          <w:szCs w:val="28"/>
        </w:rPr>
        <w:t xml:space="preserve">, </w:t>
      </w:r>
      <w:proofErr w:type="spellStart"/>
      <w:r w:rsidRPr="00022003">
        <w:rPr>
          <w:rFonts w:ascii="Times New Roman" w:hAnsi="Times New Roman" w:cs="Times New Roman"/>
          <w:sz w:val="28"/>
          <w:szCs w:val="28"/>
        </w:rPr>
        <w:t>кемпферол</w:t>
      </w:r>
      <w:proofErr w:type="spellEnd"/>
      <w:r w:rsidRPr="00022003">
        <w:rPr>
          <w:rFonts w:ascii="Times New Roman" w:hAnsi="Times New Roman" w:cs="Times New Roman"/>
          <w:sz w:val="28"/>
          <w:szCs w:val="28"/>
        </w:rPr>
        <w:t>, апигенин, лютеолин и хризин</w:t>
      </w:r>
      <w:r>
        <w:rPr>
          <w:rFonts w:ascii="Times New Roman" w:hAnsi="Times New Roman" w:cs="Times New Roman"/>
          <w:sz w:val="28"/>
          <w:szCs w:val="28"/>
        </w:rPr>
        <w:t>.</w:t>
      </w:r>
    </w:p>
    <w:p w14:paraId="751F53CA" w14:textId="77777777" w:rsidR="002D34B9" w:rsidRPr="00EB7090" w:rsidRDefault="002D34B9" w:rsidP="002D34B9">
      <w:pPr>
        <w:ind w:firstLine="567"/>
        <w:jc w:val="both"/>
        <w:rPr>
          <w:rFonts w:ascii="Times New Roman" w:hAnsi="Times New Roman" w:cs="Times New Roman"/>
          <w:sz w:val="28"/>
          <w:szCs w:val="28"/>
        </w:rPr>
      </w:pPr>
      <w:r w:rsidRPr="00A56E4E">
        <w:rPr>
          <w:rFonts w:ascii="Times New Roman" w:hAnsi="Times New Roman" w:cs="Times New Roman"/>
          <w:sz w:val="28"/>
          <w:szCs w:val="28"/>
        </w:rPr>
        <w:t xml:space="preserve">Проведён сравнительный анализ антиоксидантной и антимикробной активности полученных экстрактов в зависимости от метода экстракции и </w:t>
      </w:r>
      <w:r w:rsidRPr="00A56E4E">
        <w:rPr>
          <w:rFonts w:ascii="Times New Roman" w:hAnsi="Times New Roman" w:cs="Times New Roman"/>
          <w:sz w:val="28"/>
          <w:szCs w:val="28"/>
        </w:rPr>
        <w:lastRenderedPageBreak/>
        <w:t>содержания фенольных соединений с использованием тестов DPPH, ABTS, CUPRAC, TPC, а также MIC, MBC и BIC</w:t>
      </w:r>
      <w:r w:rsidR="001F7172">
        <w:rPr>
          <w:rFonts w:ascii="Times New Roman" w:hAnsi="Times New Roman" w:cs="Times New Roman"/>
          <w:sz w:val="28"/>
          <w:szCs w:val="28"/>
          <w:vertAlign w:val="subscript"/>
        </w:rPr>
        <w:t>90</w:t>
      </w:r>
      <w:r w:rsidRPr="00A56E4E">
        <w:rPr>
          <w:rFonts w:ascii="Times New Roman" w:hAnsi="Times New Roman" w:cs="Times New Roman"/>
          <w:sz w:val="28"/>
          <w:szCs w:val="28"/>
        </w:rPr>
        <w:t>.</w:t>
      </w:r>
      <w:r>
        <w:rPr>
          <w:rFonts w:ascii="Times New Roman" w:hAnsi="Times New Roman" w:cs="Times New Roman"/>
          <w:sz w:val="28"/>
          <w:szCs w:val="28"/>
        </w:rPr>
        <w:t xml:space="preserve">   </w:t>
      </w:r>
    </w:p>
    <w:p w14:paraId="4DDE50F0" w14:textId="77777777" w:rsidR="002D34B9" w:rsidRDefault="002D34B9" w:rsidP="002D34B9">
      <w:pPr>
        <w:ind w:firstLine="567"/>
        <w:jc w:val="both"/>
        <w:rPr>
          <w:rFonts w:ascii="Times New Roman" w:hAnsi="Times New Roman" w:cs="Times New Roman"/>
          <w:sz w:val="28"/>
          <w:szCs w:val="28"/>
        </w:rPr>
      </w:pPr>
      <w:r>
        <w:rPr>
          <w:rFonts w:ascii="Times New Roman" w:hAnsi="Times New Roman" w:cs="Times New Roman"/>
          <w:sz w:val="28"/>
          <w:szCs w:val="28"/>
        </w:rPr>
        <w:t>Впервые о</w:t>
      </w:r>
      <w:r w:rsidRPr="00073C68">
        <w:rPr>
          <w:rFonts w:ascii="Times New Roman" w:hAnsi="Times New Roman" w:cs="Times New Roman"/>
          <w:sz w:val="28"/>
          <w:szCs w:val="28"/>
        </w:rPr>
        <w:t xml:space="preserve">ценена токсикологическая безопасность полифенольных экстрактов </w:t>
      </w:r>
      <w:r>
        <w:rPr>
          <w:rFonts w:ascii="Times New Roman" w:hAnsi="Times New Roman" w:cs="Times New Roman"/>
          <w:sz w:val="28"/>
          <w:szCs w:val="28"/>
        </w:rPr>
        <w:t>–</w:t>
      </w:r>
      <w:r w:rsidRPr="00073C68">
        <w:rPr>
          <w:rFonts w:ascii="Times New Roman" w:hAnsi="Times New Roman" w:cs="Times New Roman"/>
          <w:sz w:val="28"/>
          <w:szCs w:val="28"/>
        </w:rPr>
        <w:t xml:space="preserve"> впервые установлены показатели острой и хронической токсичности </w:t>
      </w:r>
      <w:proofErr w:type="spellStart"/>
      <w:r w:rsidRPr="00073C68">
        <w:rPr>
          <w:rFonts w:ascii="Times New Roman" w:hAnsi="Times New Roman" w:cs="Times New Roman"/>
          <w:i/>
          <w:iCs/>
          <w:sz w:val="28"/>
          <w:szCs w:val="28"/>
        </w:rPr>
        <w:t>in</w:t>
      </w:r>
      <w:proofErr w:type="spellEnd"/>
      <w:r w:rsidRPr="00073C68">
        <w:rPr>
          <w:rFonts w:ascii="Times New Roman" w:hAnsi="Times New Roman" w:cs="Times New Roman"/>
          <w:i/>
          <w:iCs/>
          <w:sz w:val="28"/>
          <w:szCs w:val="28"/>
        </w:rPr>
        <w:t xml:space="preserve"> </w:t>
      </w:r>
      <w:proofErr w:type="spellStart"/>
      <w:r w:rsidRPr="00073C68">
        <w:rPr>
          <w:rFonts w:ascii="Times New Roman" w:hAnsi="Times New Roman" w:cs="Times New Roman"/>
          <w:i/>
          <w:iCs/>
          <w:sz w:val="28"/>
          <w:szCs w:val="28"/>
        </w:rPr>
        <w:t>vivo</w:t>
      </w:r>
      <w:proofErr w:type="spellEnd"/>
      <w:r w:rsidRPr="00073C68">
        <w:rPr>
          <w:rFonts w:ascii="Times New Roman" w:hAnsi="Times New Roman" w:cs="Times New Roman"/>
          <w:sz w:val="28"/>
          <w:szCs w:val="28"/>
        </w:rPr>
        <w:t xml:space="preserve"> и доказана фармакологическая безопасность исследуемых образцов.</w:t>
      </w:r>
    </w:p>
    <w:p w14:paraId="64D3D7E2" w14:textId="618D720E" w:rsidR="002D34B9" w:rsidRDefault="002D34B9" w:rsidP="002D34B9">
      <w:pPr>
        <w:ind w:firstLine="567"/>
        <w:jc w:val="both"/>
        <w:rPr>
          <w:rFonts w:ascii="Times New Roman" w:hAnsi="Times New Roman" w:cs="Times New Roman"/>
          <w:sz w:val="28"/>
          <w:szCs w:val="28"/>
        </w:rPr>
      </w:pPr>
      <w:r>
        <w:rPr>
          <w:rFonts w:ascii="Times New Roman" w:hAnsi="Times New Roman" w:cs="Times New Roman"/>
          <w:sz w:val="28"/>
          <w:szCs w:val="28"/>
        </w:rPr>
        <w:t>Впервые и</w:t>
      </w:r>
      <w:r w:rsidRPr="00497594">
        <w:rPr>
          <w:rFonts w:ascii="Times New Roman" w:hAnsi="Times New Roman" w:cs="Times New Roman"/>
          <w:sz w:val="28"/>
          <w:szCs w:val="28"/>
        </w:rPr>
        <w:t xml:space="preserve">зучено </w:t>
      </w:r>
      <w:proofErr w:type="spellStart"/>
      <w:r w:rsidRPr="00497594">
        <w:rPr>
          <w:rFonts w:ascii="Times New Roman" w:hAnsi="Times New Roman" w:cs="Times New Roman"/>
          <w:sz w:val="28"/>
          <w:szCs w:val="28"/>
        </w:rPr>
        <w:t>гепатопротекторное</w:t>
      </w:r>
      <w:proofErr w:type="spellEnd"/>
      <w:r w:rsidRPr="00497594">
        <w:rPr>
          <w:rFonts w:ascii="Times New Roman" w:hAnsi="Times New Roman" w:cs="Times New Roman"/>
          <w:sz w:val="28"/>
          <w:szCs w:val="28"/>
        </w:rPr>
        <w:t xml:space="preserve"> действие ScCO</w:t>
      </w:r>
      <w:r w:rsidR="00311571">
        <w:rPr>
          <w:rFonts w:ascii="Times New Roman" w:hAnsi="Times New Roman" w:cs="Times New Roman"/>
          <w:sz w:val="28"/>
          <w:szCs w:val="28"/>
          <w:vertAlign w:val="subscript"/>
        </w:rPr>
        <w:t>2</w:t>
      </w:r>
      <w:r w:rsidRPr="00497594">
        <w:rPr>
          <w:rFonts w:ascii="Times New Roman" w:hAnsi="Times New Roman" w:cs="Times New Roman"/>
          <w:sz w:val="28"/>
          <w:szCs w:val="28"/>
        </w:rPr>
        <w:t xml:space="preserve">-экстракта </w:t>
      </w:r>
      <w:proofErr w:type="spellStart"/>
      <w:r w:rsidRPr="00497594">
        <w:rPr>
          <w:rFonts w:ascii="Times New Roman" w:hAnsi="Times New Roman" w:cs="Times New Roman"/>
          <w:i/>
          <w:iCs/>
          <w:sz w:val="28"/>
          <w:szCs w:val="28"/>
        </w:rPr>
        <w:t>Rheum</w:t>
      </w:r>
      <w:proofErr w:type="spellEnd"/>
      <w:r w:rsidRPr="00497594">
        <w:rPr>
          <w:rFonts w:ascii="Times New Roman" w:hAnsi="Times New Roman" w:cs="Times New Roman"/>
          <w:i/>
          <w:iCs/>
          <w:sz w:val="28"/>
          <w:szCs w:val="28"/>
        </w:rPr>
        <w:t xml:space="preserve"> </w:t>
      </w:r>
      <w:proofErr w:type="spellStart"/>
      <w:r w:rsidRPr="00497594">
        <w:rPr>
          <w:rFonts w:ascii="Times New Roman" w:hAnsi="Times New Roman" w:cs="Times New Roman"/>
          <w:i/>
          <w:iCs/>
          <w:sz w:val="28"/>
          <w:szCs w:val="28"/>
        </w:rPr>
        <w:t>cordatum</w:t>
      </w:r>
      <w:proofErr w:type="spellEnd"/>
      <w:r w:rsidRPr="00497594">
        <w:rPr>
          <w:rFonts w:ascii="Times New Roman" w:hAnsi="Times New Roman" w:cs="Times New Roman"/>
          <w:sz w:val="28"/>
          <w:szCs w:val="28"/>
        </w:rPr>
        <w:t xml:space="preserve"> </w:t>
      </w:r>
      <w:proofErr w:type="spellStart"/>
      <w:r w:rsidRPr="00497594">
        <w:rPr>
          <w:rFonts w:ascii="Times New Roman" w:hAnsi="Times New Roman" w:cs="Times New Roman"/>
          <w:sz w:val="28"/>
          <w:szCs w:val="28"/>
        </w:rPr>
        <w:t>Losinsk</w:t>
      </w:r>
      <w:proofErr w:type="spellEnd"/>
      <w:r w:rsidRPr="00497594">
        <w:rPr>
          <w:rFonts w:ascii="Times New Roman" w:hAnsi="Times New Roman" w:cs="Times New Roman"/>
          <w:sz w:val="28"/>
          <w:szCs w:val="28"/>
        </w:rPr>
        <w:t xml:space="preserve">. на модели диет-индуцированного </w:t>
      </w:r>
      <w:proofErr w:type="spellStart"/>
      <w:r w:rsidRPr="00497594">
        <w:rPr>
          <w:rFonts w:ascii="Times New Roman" w:hAnsi="Times New Roman" w:cs="Times New Roman"/>
          <w:sz w:val="28"/>
          <w:szCs w:val="28"/>
        </w:rPr>
        <w:t>гепатостеатоза</w:t>
      </w:r>
      <w:proofErr w:type="spellEnd"/>
      <w:r w:rsidRPr="00497594">
        <w:rPr>
          <w:rFonts w:ascii="Times New Roman" w:hAnsi="Times New Roman" w:cs="Times New Roman"/>
          <w:sz w:val="28"/>
          <w:szCs w:val="28"/>
        </w:rPr>
        <w:t xml:space="preserve"> у лабораторных животных</w:t>
      </w:r>
      <w:r>
        <w:rPr>
          <w:rFonts w:ascii="Times New Roman" w:hAnsi="Times New Roman" w:cs="Times New Roman"/>
          <w:sz w:val="28"/>
          <w:szCs w:val="28"/>
        </w:rPr>
        <w:t>.</w:t>
      </w:r>
    </w:p>
    <w:p w14:paraId="2E0DEAFE" w14:textId="16040F6D" w:rsidR="002D34B9" w:rsidRDefault="002D34B9" w:rsidP="002D34B9">
      <w:pPr>
        <w:ind w:firstLine="567"/>
        <w:jc w:val="both"/>
        <w:rPr>
          <w:rFonts w:ascii="Times New Roman" w:hAnsi="Times New Roman" w:cs="Times New Roman"/>
          <w:sz w:val="28"/>
          <w:szCs w:val="28"/>
        </w:rPr>
      </w:pPr>
      <w:r w:rsidRPr="00EB7090">
        <w:rPr>
          <w:rFonts w:ascii="Times New Roman" w:hAnsi="Times New Roman" w:cs="Times New Roman"/>
          <w:b/>
          <w:bCs/>
          <w:sz w:val="28"/>
          <w:szCs w:val="28"/>
        </w:rPr>
        <w:t>Теоретическая значимость</w:t>
      </w:r>
      <w:r w:rsidRPr="00EB7090">
        <w:rPr>
          <w:rFonts w:ascii="Times New Roman" w:hAnsi="Times New Roman" w:cs="Times New Roman"/>
          <w:sz w:val="28"/>
          <w:szCs w:val="28"/>
        </w:rPr>
        <w:t xml:space="preserve"> научно-исследовательской работы заключается в том, что полученные результаты </w:t>
      </w:r>
      <w:r>
        <w:rPr>
          <w:rFonts w:ascii="Times New Roman" w:hAnsi="Times New Roman" w:cs="Times New Roman"/>
          <w:sz w:val="28"/>
          <w:szCs w:val="28"/>
        </w:rPr>
        <w:t>демонстрируют новые научные данные о</w:t>
      </w:r>
      <w:r w:rsidRPr="00EB7090">
        <w:rPr>
          <w:rFonts w:ascii="Times New Roman" w:hAnsi="Times New Roman" w:cs="Times New Roman"/>
          <w:sz w:val="28"/>
          <w:szCs w:val="28"/>
        </w:rPr>
        <w:t xml:space="preserve"> </w:t>
      </w:r>
      <w:r w:rsidR="00166DFC">
        <w:rPr>
          <w:rFonts w:ascii="Times New Roman" w:hAnsi="Times New Roman" w:cs="Times New Roman"/>
          <w:sz w:val="28"/>
          <w:szCs w:val="28"/>
        </w:rPr>
        <w:t>зеленых</w:t>
      </w:r>
      <w:r>
        <w:rPr>
          <w:rFonts w:ascii="Times New Roman" w:hAnsi="Times New Roman" w:cs="Times New Roman"/>
          <w:sz w:val="28"/>
          <w:szCs w:val="28"/>
        </w:rPr>
        <w:t xml:space="preserve"> методах экстракции растительного сырья </w:t>
      </w:r>
      <w:proofErr w:type="spellStart"/>
      <w:r w:rsidRPr="00EB7090">
        <w:rPr>
          <w:rFonts w:ascii="Times New Roman" w:hAnsi="Times New Roman" w:cs="Times New Roman"/>
          <w:i/>
          <w:iCs/>
          <w:sz w:val="28"/>
          <w:szCs w:val="28"/>
        </w:rPr>
        <w:t>Rheum</w:t>
      </w:r>
      <w:proofErr w:type="spellEnd"/>
      <w:r w:rsidRPr="00EB7090">
        <w:rPr>
          <w:rFonts w:ascii="Times New Roman" w:hAnsi="Times New Roman" w:cs="Times New Roman"/>
          <w:i/>
          <w:iCs/>
          <w:sz w:val="28"/>
          <w:szCs w:val="28"/>
        </w:rPr>
        <w:t xml:space="preserve"> </w:t>
      </w:r>
      <w:proofErr w:type="spellStart"/>
      <w:r w:rsidRPr="00EB7090">
        <w:rPr>
          <w:rFonts w:ascii="Times New Roman" w:hAnsi="Times New Roman" w:cs="Times New Roman"/>
          <w:i/>
          <w:iCs/>
          <w:sz w:val="28"/>
          <w:szCs w:val="28"/>
        </w:rPr>
        <w:t>cordatum</w:t>
      </w:r>
      <w:proofErr w:type="spellEnd"/>
      <w:r w:rsidRPr="00EB7090">
        <w:rPr>
          <w:rFonts w:ascii="Times New Roman" w:hAnsi="Times New Roman" w:cs="Times New Roman"/>
          <w:sz w:val="28"/>
          <w:szCs w:val="28"/>
        </w:rPr>
        <w:t xml:space="preserve"> </w:t>
      </w:r>
      <w:proofErr w:type="spellStart"/>
      <w:r w:rsidRPr="00EB7090">
        <w:rPr>
          <w:rFonts w:ascii="Times New Roman" w:hAnsi="Times New Roman" w:cs="Times New Roman"/>
          <w:sz w:val="28"/>
          <w:szCs w:val="28"/>
        </w:rPr>
        <w:t>Losinsk</w:t>
      </w:r>
      <w:proofErr w:type="spellEnd"/>
      <w:r w:rsidRPr="00EB7090">
        <w:rPr>
          <w:rFonts w:ascii="Times New Roman" w:hAnsi="Times New Roman" w:cs="Times New Roman"/>
          <w:sz w:val="28"/>
          <w:szCs w:val="28"/>
        </w:rPr>
        <w:t>.</w:t>
      </w:r>
      <w:r>
        <w:rPr>
          <w:rFonts w:ascii="Times New Roman" w:hAnsi="Times New Roman" w:cs="Times New Roman"/>
          <w:sz w:val="28"/>
          <w:szCs w:val="28"/>
        </w:rPr>
        <w:t xml:space="preserve"> В данном исследовании показаны фармакологические свойства экстрактов на основе </w:t>
      </w:r>
      <w:r w:rsidRPr="00EB7090">
        <w:rPr>
          <w:rFonts w:ascii="Times New Roman" w:hAnsi="Times New Roman" w:cs="Times New Roman"/>
          <w:sz w:val="28"/>
          <w:szCs w:val="28"/>
        </w:rPr>
        <w:t xml:space="preserve">казахстанского вида </w:t>
      </w:r>
      <w:proofErr w:type="spellStart"/>
      <w:r w:rsidRPr="00EB7090">
        <w:rPr>
          <w:rFonts w:ascii="Times New Roman" w:hAnsi="Times New Roman" w:cs="Times New Roman"/>
          <w:i/>
          <w:iCs/>
          <w:sz w:val="28"/>
          <w:szCs w:val="28"/>
        </w:rPr>
        <w:t>Rheum</w:t>
      </w:r>
      <w:proofErr w:type="spellEnd"/>
      <w:r w:rsidRPr="00EB7090">
        <w:rPr>
          <w:rFonts w:ascii="Times New Roman" w:hAnsi="Times New Roman" w:cs="Times New Roman"/>
          <w:i/>
          <w:iCs/>
          <w:sz w:val="28"/>
          <w:szCs w:val="28"/>
        </w:rPr>
        <w:t xml:space="preserve"> </w:t>
      </w:r>
      <w:proofErr w:type="spellStart"/>
      <w:r w:rsidRPr="00EB7090">
        <w:rPr>
          <w:rFonts w:ascii="Times New Roman" w:hAnsi="Times New Roman" w:cs="Times New Roman"/>
          <w:i/>
          <w:iCs/>
          <w:sz w:val="28"/>
          <w:szCs w:val="28"/>
        </w:rPr>
        <w:t>cordatum</w:t>
      </w:r>
      <w:proofErr w:type="spellEnd"/>
      <w:r w:rsidRPr="00EB7090">
        <w:rPr>
          <w:rFonts w:ascii="Times New Roman" w:hAnsi="Times New Roman" w:cs="Times New Roman"/>
          <w:sz w:val="28"/>
          <w:szCs w:val="28"/>
        </w:rPr>
        <w:t xml:space="preserve"> </w:t>
      </w:r>
      <w:proofErr w:type="spellStart"/>
      <w:r w:rsidRPr="00EB7090">
        <w:rPr>
          <w:rFonts w:ascii="Times New Roman" w:hAnsi="Times New Roman" w:cs="Times New Roman"/>
          <w:sz w:val="28"/>
          <w:szCs w:val="28"/>
        </w:rPr>
        <w:t>Losinsk</w:t>
      </w:r>
      <w:proofErr w:type="spellEnd"/>
      <w:r w:rsidRPr="00EB7090">
        <w:rPr>
          <w:rFonts w:ascii="Times New Roman" w:hAnsi="Times New Roman" w:cs="Times New Roman"/>
          <w:sz w:val="28"/>
          <w:szCs w:val="28"/>
        </w:rPr>
        <w:t xml:space="preserve">. </w:t>
      </w:r>
      <w:r w:rsidRPr="006A2243">
        <w:rPr>
          <w:rFonts w:ascii="Times New Roman" w:hAnsi="Times New Roman" w:cs="Times New Roman"/>
          <w:sz w:val="28"/>
          <w:szCs w:val="28"/>
        </w:rPr>
        <w:t xml:space="preserve">В условиях экспериментального </w:t>
      </w:r>
      <w:proofErr w:type="spellStart"/>
      <w:r w:rsidRPr="006A2243">
        <w:rPr>
          <w:rFonts w:ascii="Times New Roman" w:hAnsi="Times New Roman" w:cs="Times New Roman"/>
          <w:sz w:val="28"/>
          <w:szCs w:val="28"/>
        </w:rPr>
        <w:t>гепатостеатоза</w:t>
      </w:r>
      <w:proofErr w:type="spellEnd"/>
      <w:r w:rsidRPr="006A2243">
        <w:rPr>
          <w:rFonts w:ascii="Times New Roman" w:hAnsi="Times New Roman" w:cs="Times New Roman"/>
          <w:sz w:val="28"/>
          <w:szCs w:val="28"/>
        </w:rPr>
        <w:t xml:space="preserve"> на лабораторных животных при пероральном введении </w:t>
      </w:r>
      <w:r w:rsidR="005945E8">
        <w:rPr>
          <w:rFonts w:ascii="Times New Roman" w:hAnsi="Times New Roman" w:cs="Times New Roman"/>
          <w:sz w:val="28"/>
          <w:szCs w:val="28"/>
        </w:rPr>
        <w:t xml:space="preserve">полифенольного комплекса </w:t>
      </w:r>
      <w:proofErr w:type="spellStart"/>
      <w:r w:rsidRPr="006A2243">
        <w:rPr>
          <w:rFonts w:ascii="Times New Roman" w:hAnsi="Times New Roman" w:cs="Times New Roman"/>
          <w:i/>
          <w:iCs/>
          <w:sz w:val="28"/>
          <w:szCs w:val="28"/>
        </w:rPr>
        <w:t>Rheum</w:t>
      </w:r>
      <w:proofErr w:type="spellEnd"/>
      <w:r w:rsidRPr="006A2243">
        <w:rPr>
          <w:rFonts w:ascii="Times New Roman" w:hAnsi="Times New Roman" w:cs="Times New Roman"/>
          <w:i/>
          <w:iCs/>
          <w:sz w:val="28"/>
          <w:szCs w:val="28"/>
        </w:rPr>
        <w:t xml:space="preserve"> </w:t>
      </w:r>
      <w:proofErr w:type="spellStart"/>
      <w:r w:rsidRPr="006A2243">
        <w:rPr>
          <w:rFonts w:ascii="Times New Roman" w:hAnsi="Times New Roman" w:cs="Times New Roman"/>
          <w:i/>
          <w:iCs/>
          <w:sz w:val="28"/>
          <w:szCs w:val="28"/>
        </w:rPr>
        <w:t>cordatum</w:t>
      </w:r>
      <w:proofErr w:type="spellEnd"/>
      <w:r w:rsidRPr="006A2243">
        <w:rPr>
          <w:rFonts w:ascii="Times New Roman" w:hAnsi="Times New Roman" w:cs="Times New Roman"/>
          <w:sz w:val="28"/>
          <w:szCs w:val="28"/>
        </w:rPr>
        <w:t xml:space="preserve"> </w:t>
      </w:r>
      <w:proofErr w:type="spellStart"/>
      <w:r w:rsidRPr="006A2243">
        <w:rPr>
          <w:rFonts w:ascii="Times New Roman" w:hAnsi="Times New Roman" w:cs="Times New Roman"/>
          <w:sz w:val="28"/>
          <w:szCs w:val="28"/>
        </w:rPr>
        <w:t>Losinsk</w:t>
      </w:r>
      <w:proofErr w:type="spellEnd"/>
      <w:r w:rsidRPr="006A2243">
        <w:rPr>
          <w:rFonts w:ascii="Times New Roman" w:hAnsi="Times New Roman" w:cs="Times New Roman"/>
          <w:sz w:val="28"/>
          <w:szCs w:val="28"/>
        </w:rPr>
        <w:t xml:space="preserve">. </w:t>
      </w:r>
      <w:r w:rsidRPr="00F66FFD">
        <w:rPr>
          <w:rFonts w:ascii="Times New Roman" w:hAnsi="Times New Roman" w:cs="Times New Roman"/>
          <w:sz w:val="28"/>
          <w:szCs w:val="28"/>
        </w:rPr>
        <w:t>в течение 35 дней показано снижение уровня печёночных ферментов,</w:t>
      </w:r>
      <w:r w:rsidRPr="006A2243">
        <w:rPr>
          <w:rFonts w:ascii="Times New Roman" w:hAnsi="Times New Roman" w:cs="Times New Roman"/>
          <w:sz w:val="28"/>
          <w:szCs w:val="28"/>
        </w:rPr>
        <w:t xml:space="preserve"> нормализация концентрации холестерина и триглицеридов в сыворотке крови, а также уменьшение выраженности жировой инфильтрации в </w:t>
      </w:r>
      <w:proofErr w:type="spellStart"/>
      <w:r w:rsidRPr="006A2243">
        <w:rPr>
          <w:rFonts w:ascii="Times New Roman" w:hAnsi="Times New Roman" w:cs="Times New Roman"/>
          <w:sz w:val="28"/>
          <w:szCs w:val="28"/>
        </w:rPr>
        <w:t>гепатоцитах</w:t>
      </w:r>
      <w:proofErr w:type="spellEnd"/>
      <w:r w:rsidRPr="006A2243">
        <w:rPr>
          <w:rFonts w:ascii="Times New Roman" w:hAnsi="Times New Roman" w:cs="Times New Roman"/>
          <w:sz w:val="28"/>
          <w:szCs w:val="28"/>
        </w:rPr>
        <w:t xml:space="preserve"> по данным </w:t>
      </w:r>
      <w:proofErr w:type="spellStart"/>
      <w:r w:rsidRPr="006A2243">
        <w:rPr>
          <w:rFonts w:ascii="Times New Roman" w:hAnsi="Times New Roman" w:cs="Times New Roman"/>
          <w:sz w:val="28"/>
          <w:szCs w:val="28"/>
        </w:rPr>
        <w:t>гисто</w:t>
      </w:r>
      <w:r>
        <w:rPr>
          <w:rFonts w:ascii="Times New Roman" w:hAnsi="Times New Roman" w:cs="Times New Roman"/>
          <w:sz w:val="28"/>
          <w:szCs w:val="28"/>
        </w:rPr>
        <w:t>структурного</w:t>
      </w:r>
      <w:proofErr w:type="spellEnd"/>
      <w:r w:rsidRPr="006A2243">
        <w:rPr>
          <w:rFonts w:ascii="Times New Roman" w:hAnsi="Times New Roman" w:cs="Times New Roman"/>
          <w:sz w:val="28"/>
          <w:szCs w:val="28"/>
        </w:rPr>
        <w:t xml:space="preserve"> анализа.</w:t>
      </w:r>
    </w:p>
    <w:p w14:paraId="66FCEFB5" w14:textId="77777777" w:rsidR="002D34B9" w:rsidRPr="00EB7090" w:rsidRDefault="002D34B9" w:rsidP="002D34B9">
      <w:pPr>
        <w:ind w:firstLine="567"/>
        <w:jc w:val="both"/>
        <w:rPr>
          <w:rFonts w:ascii="Times New Roman" w:hAnsi="Times New Roman" w:cs="Times New Roman"/>
          <w:sz w:val="28"/>
          <w:szCs w:val="28"/>
        </w:rPr>
      </w:pPr>
      <w:r>
        <w:rPr>
          <w:rFonts w:ascii="Times New Roman" w:hAnsi="Times New Roman" w:cs="Times New Roman"/>
          <w:sz w:val="28"/>
          <w:szCs w:val="28"/>
        </w:rPr>
        <w:t>Данная работа</w:t>
      </w:r>
      <w:r w:rsidRPr="00EB7090">
        <w:rPr>
          <w:rFonts w:ascii="Times New Roman" w:hAnsi="Times New Roman" w:cs="Times New Roman"/>
          <w:sz w:val="28"/>
          <w:szCs w:val="28"/>
        </w:rPr>
        <w:t xml:space="preserve"> формирует основу для </w:t>
      </w:r>
      <w:r>
        <w:rPr>
          <w:rFonts w:ascii="Times New Roman" w:hAnsi="Times New Roman" w:cs="Times New Roman"/>
          <w:sz w:val="28"/>
          <w:szCs w:val="28"/>
        </w:rPr>
        <w:t xml:space="preserve">дальнейшего </w:t>
      </w:r>
      <w:r w:rsidRPr="00EB7090">
        <w:rPr>
          <w:rFonts w:ascii="Times New Roman" w:hAnsi="Times New Roman" w:cs="Times New Roman"/>
          <w:sz w:val="28"/>
          <w:szCs w:val="28"/>
        </w:rPr>
        <w:t>развития теоретических подходов к применению</w:t>
      </w:r>
      <w:r w:rsidRPr="000145A6">
        <w:rPr>
          <w:rFonts w:ascii="Times New Roman" w:hAnsi="Times New Roman" w:cs="Times New Roman"/>
          <w:sz w:val="28"/>
          <w:szCs w:val="28"/>
        </w:rPr>
        <w:t xml:space="preserve"> </w:t>
      </w:r>
      <w:r>
        <w:rPr>
          <w:rFonts w:ascii="Times New Roman" w:hAnsi="Times New Roman" w:cs="Times New Roman"/>
          <w:sz w:val="28"/>
          <w:szCs w:val="28"/>
        </w:rPr>
        <w:t>современных</w:t>
      </w:r>
      <w:r w:rsidRPr="00EB7090">
        <w:rPr>
          <w:rFonts w:ascii="Times New Roman" w:hAnsi="Times New Roman" w:cs="Times New Roman"/>
          <w:sz w:val="28"/>
          <w:szCs w:val="28"/>
        </w:rPr>
        <w:t xml:space="preserve"> экстракционных технологий в </w:t>
      </w:r>
      <w:r>
        <w:rPr>
          <w:rFonts w:ascii="Times New Roman" w:hAnsi="Times New Roman" w:cs="Times New Roman"/>
          <w:sz w:val="28"/>
          <w:szCs w:val="28"/>
        </w:rPr>
        <w:t xml:space="preserve">фармакологии, </w:t>
      </w:r>
      <w:r w:rsidRPr="00EB7090">
        <w:rPr>
          <w:rFonts w:ascii="Times New Roman" w:hAnsi="Times New Roman" w:cs="Times New Roman"/>
          <w:sz w:val="28"/>
          <w:szCs w:val="28"/>
        </w:rPr>
        <w:t xml:space="preserve">фармакогнозии и биотехнологии. </w:t>
      </w:r>
      <w:proofErr w:type="spellStart"/>
      <w:r>
        <w:rPr>
          <w:rFonts w:ascii="Times New Roman" w:hAnsi="Times New Roman" w:cs="Times New Roman"/>
          <w:sz w:val="28"/>
          <w:szCs w:val="28"/>
        </w:rPr>
        <w:t>Токсикофармакологические</w:t>
      </w:r>
      <w:proofErr w:type="spellEnd"/>
      <w:r>
        <w:rPr>
          <w:rFonts w:ascii="Times New Roman" w:hAnsi="Times New Roman" w:cs="Times New Roman"/>
          <w:sz w:val="28"/>
          <w:szCs w:val="28"/>
        </w:rPr>
        <w:t xml:space="preserve"> исследования </w:t>
      </w:r>
      <w:r w:rsidRPr="00EB7090">
        <w:rPr>
          <w:rFonts w:ascii="Times New Roman" w:hAnsi="Times New Roman" w:cs="Times New Roman"/>
          <w:sz w:val="28"/>
          <w:szCs w:val="28"/>
        </w:rPr>
        <w:t xml:space="preserve">эффективности и безопасности экстрактов </w:t>
      </w:r>
      <w:proofErr w:type="spellStart"/>
      <w:r w:rsidRPr="00EB7090">
        <w:rPr>
          <w:rFonts w:ascii="Times New Roman" w:hAnsi="Times New Roman" w:cs="Times New Roman"/>
          <w:i/>
          <w:iCs/>
          <w:sz w:val="28"/>
          <w:szCs w:val="28"/>
        </w:rPr>
        <w:t>Rheum</w:t>
      </w:r>
      <w:proofErr w:type="spellEnd"/>
      <w:r w:rsidRPr="00EB7090">
        <w:rPr>
          <w:rFonts w:ascii="Times New Roman" w:hAnsi="Times New Roman" w:cs="Times New Roman"/>
          <w:i/>
          <w:iCs/>
          <w:sz w:val="28"/>
          <w:szCs w:val="28"/>
        </w:rPr>
        <w:t xml:space="preserve"> </w:t>
      </w:r>
      <w:proofErr w:type="spellStart"/>
      <w:r w:rsidRPr="00EB7090">
        <w:rPr>
          <w:rFonts w:ascii="Times New Roman" w:hAnsi="Times New Roman" w:cs="Times New Roman"/>
          <w:i/>
          <w:iCs/>
          <w:sz w:val="28"/>
          <w:szCs w:val="28"/>
        </w:rPr>
        <w:t>cordatum</w:t>
      </w:r>
      <w:proofErr w:type="spellEnd"/>
      <w:r w:rsidRPr="00EB7090">
        <w:rPr>
          <w:rFonts w:ascii="Times New Roman" w:hAnsi="Times New Roman" w:cs="Times New Roman"/>
          <w:sz w:val="28"/>
          <w:szCs w:val="28"/>
        </w:rPr>
        <w:t xml:space="preserve"> </w:t>
      </w:r>
      <w:r>
        <w:rPr>
          <w:rFonts w:ascii="Times New Roman" w:hAnsi="Times New Roman" w:cs="Times New Roman"/>
          <w:sz w:val="28"/>
          <w:szCs w:val="28"/>
        </w:rPr>
        <w:t>будут способствовать проведению</w:t>
      </w:r>
      <w:r w:rsidRPr="00EB7090">
        <w:rPr>
          <w:rFonts w:ascii="Times New Roman" w:hAnsi="Times New Roman" w:cs="Times New Roman"/>
          <w:sz w:val="28"/>
          <w:szCs w:val="28"/>
        </w:rPr>
        <w:t xml:space="preserve"> дальнейши</w:t>
      </w:r>
      <w:r>
        <w:rPr>
          <w:rFonts w:ascii="Times New Roman" w:hAnsi="Times New Roman" w:cs="Times New Roman"/>
          <w:sz w:val="28"/>
          <w:szCs w:val="28"/>
        </w:rPr>
        <w:t>х</w:t>
      </w:r>
      <w:r w:rsidRPr="00EB7090">
        <w:rPr>
          <w:rFonts w:ascii="Times New Roman" w:hAnsi="Times New Roman" w:cs="Times New Roman"/>
          <w:sz w:val="28"/>
          <w:szCs w:val="28"/>
        </w:rPr>
        <w:t xml:space="preserve"> исследовани</w:t>
      </w:r>
      <w:r>
        <w:rPr>
          <w:rFonts w:ascii="Times New Roman" w:hAnsi="Times New Roman" w:cs="Times New Roman"/>
          <w:sz w:val="28"/>
          <w:szCs w:val="28"/>
        </w:rPr>
        <w:t>и</w:t>
      </w:r>
      <w:r w:rsidRPr="00EB7090">
        <w:rPr>
          <w:rFonts w:ascii="Times New Roman" w:hAnsi="Times New Roman" w:cs="Times New Roman"/>
          <w:sz w:val="28"/>
          <w:szCs w:val="28"/>
        </w:rPr>
        <w:t xml:space="preserve"> по высокоселективному извлечению биологически активных веществ, обеспечивая возможность комплексной переработки лекарственного растительного сырья Казахстана. Это создаёт предпосылки для расширения спектра отечественных</w:t>
      </w:r>
      <w:r>
        <w:rPr>
          <w:rFonts w:ascii="Times New Roman" w:hAnsi="Times New Roman" w:cs="Times New Roman"/>
          <w:sz w:val="28"/>
          <w:szCs w:val="28"/>
        </w:rPr>
        <w:t xml:space="preserve"> фармацевтических </w:t>
      </w:r>
      <w:r w:rsidRPr="00EB7090">
        <w:rPr>
          <w:rFonts w:ascii="Times New Roman" w:hAnsi="Times New Roman" w:cs="Times New Roman"/>
          <w:sz w:val="28"/>
          <w:szCs w:val="28"/>
        </w:rPr>
        <w:t>препаратов и повышения конкурентоспособности фармацевтической отрасли Республики Казахстан на международном уровне.</w:t>
      </w:r>
    </w:p>
    <w:p w14:paraId="1084E001" w14:textId="77777777" w:rsidR="002D34B9" w:rsidRPr="006F3B31" w:rsidRDefault="002D34B9" w:rsidP="002D34B9">
      <w:pPr>
        <w:ind w:firstLine="567"/>
        <w:jc w:val="both"/>
        <w:rPr>
          <w:rFonts w:ascii="Times New Roman" w:hAnsi="Times New Roman" w:cs="Times New Roman"/>
          <w:b/>
          <w:bCs/>
          <w:sz w:val="28"/>
          <w:szCs w:val="28"/>
        </w:rPr>
      </w:pPr>
      <w:r w:rsidRPr="006F3B31">
        <w:rPr>
          <w:rFonts w:ascii="Times New Roman" w:hAnsi="Times New Roman" w:cs="Times New Roman"/>
          <w:b/>
          <w:bCs/>
          <w:sz w:val="28"/>
          <w:szCs w:val="28"/>
        </w:rPr>
        <w:t xml:space="preserve">Основные положения, выносимые на защиту: </w:t>
      </w:r>
    </w:p>
    <w:p w14:paraId="54923365" w14:textId="5755DCD6" w:rsidR="002D34B9" w:rsidRPr="006F3B31" w:rsidRDefault="002D34B9" w:rsidP="002D34B9">
      <w:pPr>
        <w:pStyle w:val="a3"/>
        <w:numPr>
          <w:ilvl w:val="0"/>
          <w:numId w:val="2"/>
        </w:numPr>
        <w:ind w:left="0" w:firstLine="426"/>
        <w:jc w:val="both"/>
        <w:rPr>
          <w:sz w:val="28"/>
          <w:szCs w:val="28"/>
        </w:rPr>
      </w:pPr>
      <w:r w:rsidRPr="006F3B31">
        <w:rPr>
          <w:sz w:val="28"/>
          <w:szCs w:val="28"/>
        </w:rPr>
        <w:t xml:space="preserve">Экстракт </w:t>
      </w:r>
      <w:proofErr w:type="spellStart"/>
      <w:r w:rsidRPr="006F3B31">
        <w:rPr>
          <w:i/>
          <w:iCs/>
          <w:sz w:val="28"/>
          <w:szCs w:val="28"/>
        </w:rPr>
        <w:t>Rheum</w:t>
      </w:r>
      <w:proofErr w:type="spellEnd"/>
      <w:r w:rsidRPr="006F3B31">
        <w:rPr>
          <w:i/>
          <w:iCs/>
          <w:sz w:val="28"/>
          <w:szCs w:val="28"/>
        </w:rPr>
        <w:t xml:space="preserve"> </w:t>
      </w:r>
      <w:proofErr w:type="spellStart"/>
      <w:r w:rsidRPr="006F3B31">
        <w:rPr>
          <w:i/>
          <w:iCs/>
          <w:sz w:val="28"/>
          <w:szCs w:val="28"/>
        </w:rPr>
        <w:t>cordatum</w:t>
      </w:r>
      <w:proofErr w:type="spellEnd"/>
      <w:r w:rsidRPr="006F3B31">
        <w:rPr>
          <w:sz w:val="28"/>
          <w:szCs w:val="28"/>
        </w:rPr>
        <w:t xml:space="preserve"> </w:t>
      </w:r>
      <w:proofErr w:type="spellStart"/>
      <w:r w:rsidRPr="006F3B31">
        <w:rPr>
          <w:sz w:val="28"/>
          <w:szCs w:val="28"/>
        </w:rPr>
        <w:t>Losinsk</w:t>
      </w:r>
      <w:proofErr w:type="spellEnd"/>
      <w:r w:rsidRPr="006F3B31">
        <w:rPr>
          <w:sz w:val="28"/>
          <w:szCs w:val="28"/>
        </w:rPr>
        <w:t xml:space="preserve">. полученный методом UAE-EtOH-1h, UAE-EtOH-4h, </w:t>
      </w:r>
      <w:proofErr w:type="spellStart"/>
      <w:r w:rsidRPr="006F3B31">
        <w:rPr>
          <w:sz w:val="28"/>
          <w:szCs w:val="28"/>
        </w:rPr>
        <w:t>sbcEtOH</w:t>
      </w:r>
      <w:proofErr w:type="spellEnd"/>
      <w:r w:rsidRPr="006F3B31">
        <w:rPr>
          <w:sz w:val="28"/>
          <w:szCs w:val="28"/>
        </w:rPr>
        <w:t>-E: 140</w:t>
      </w:r>
      <w:r w:rsidR="005945E8">
        <w:rPr>
          <w:sz w:val="28"/>
          <w:szCs w:val="28"/>
          <w:lang w:val="en-US"/>
        </w:rPr>
        <w:t>bar</w:t>
      </w:r>
      <w:r w:rsidRPr="006F3B31">
        <w:rPr>
          <w:sz w:val="28"/>
          <w:szCs w:val="28"/>
        </w:rPr>
        <w:t>-60</w:t>
      </w:r>
      <w:r w:rsidR="005945E8" w:rsidRPr="006F3B31">
        <w:rPr>
          <w:sz w:val="28"/>
          <w:szCs w:val="28"/>
        </w:rPr>
        <w:t>°C</w:t>
      </w:r>
      <w:r w:rsidRPr="006F3B31">
        <w:rPr>
          <w:sz w:val="28"/>
          <w:szCs w:val="28"/>
        </w:rPr>
        <w:t xml:space="preserve">, </w:t>
      </w:r>
      <w:proofErr w:type="spellStart"/>
      <w:r w:rsidRPr="006F3B31">
        <w:rPr>
          <w:sz w:val="28"/>
          <w:szCs w:val="28"/>
        </w:rPr>
        <w:t>sbcEtOH</w:t>
      </w:r>
      <w:proofErr w:type="spellEnd"/>
      <w:r w:rsidRPr="006F3B31">
        <w:rPr>
          <w:sz w:val="28"/>
          <w:szCs w:val="28"/>
        </w:rPr>
        <w:t>-E: 14</w:t>
      </w:r>
      <w:r w:rsidR="005945E8" w:rsidRPr="005945E8">
        <w:rPr>
          <w:sz w:val="28"/>
          <w:szCs w:val="28"/>
        </w:rPr>
        <w:t>0</w:t>
      </w:r>
      <w:r w:rsidR="005945E8">
        <w:rPr>
          <w:sz w:val="28"/>
          <w:szCs w:val="28"/>
          <w:lang w:val="en-US"/>
        </w:rPr>
        <w:t>bar</w:t>
      </w:r>
      <w:r w:rsidRPr="006F3B31">
        <w:rPr>
          <w:sz w:val="28"/>
          <w:szCs w:val="28"/>
        </w:rPr>
        <w:t xml:space="preserve"> - 80</w:t>
      </w:r>
      <w:r w:rsidR="005945E8" w:rsidRPr="006F3B31">
        <w:rPr>
          <w:sz w:val="28"/>
          <w:szCs w:val="28"/>
        </w:rPr>
        <w:t>°C</w:t>
      </w:r>
      <w:r w:rsidRPr="006F3B31">
        <w:rPr>
          <w:sz w:val="28"/>
          <w:szCs w:val="28"/>
        </w:rPr>
        <w:t>, ScCO2 :100bar-60°C, ScCO</w:t>
      </w:r>
      <w:r w:rsidR="00E24CDB">
        <w:rPr>
          <w:sz w:val="28"/>
          <w:szCs w:val="28"/>
          <w:vertAlign w:val="subscript"/>
        </w:rPr>
        <w:t>2</w:t>
      </w:r>
      <w:r w:rsidRPr="006F3B31">
        <w:rPr>
          <w:sz w:val="28"/>
          <w:szCs w:val="28"/>
        </w:rPr>
        <w:t xml:space="preserve">: 150bar-60°C содержит </w:t>
      </w:r>
      <w:r w:rsidR="00E37B84">
        <w:rPr>
          <w:sz w:val="28"/>
          <w:szCs w:val="28"/>
        </w:rPr>
        <w:t xml:space="preserve">в корнях </w:t>
      </w:r>
      <w:r w:rsidR="00D440E0">
        <w:rPr>
          <w:sz w:val="28"/>
          <w:szCs w:val="28"/>
        </w:rPr>
        <w:t>30</w:t>
      </w:r>
      <w:r w:rsidR="00E37B84">
        <w:rPr>
          <w:sz w:val="28"/>
          <w:szCs w:val="28"/>
        </w:rPr>
        <w:t xml:space="preserve"> соединений и в листьях 28</w:t>
      </w:r>
      <w:r w:rsidRPr="006F3B31">
        <w:rPr>
          <w:sz w:val="28"/>
          <w:szCs w:val="28"/>
        </w:rPr>
        <w:t xml:space="preserve"> фенольных соединений с доминированием галловой кислоты, катехинов и </w:t>
      </w:r>
      <w:proofErr w:type="spellStart"/>
      <w:r w:rsidRPr="006F3B31">
        <w:rPr>
          <w:sz w:val="28"/>
          <w:szCs w:val="28"/>
        </w:rPr>
        <w:t>флавоноидных</w:t>
      </w:r>
      <w:proofErr w:type="spellEnd"/>
      <w:r w:rsidRPr="006F3B31">
        <w:rPr>
          <w:sz w:val="28"/>
          <w:szCs w:val="28"/>
        </w:rPr>
        <w:t xml:space="preserve"> гликозидов (рутин, гесперидин).</w:t>
      </w:r>
    </w:p>
    <w:p w14:paraId="07CA89E7" w14:textId="00BCE59A" w:rsidR="002D34B9" w:rsidRPr="006F3B31" w:rsidRDefault="001F7172" w:rsidP="002D34B9">
      <w:pPr>
        <w:pStyle w:val="a3"/>
        <w:numPr>
          <w:ilvl w:val="0"/>
          <w:numId w:val="2"/>
        </w:numPr>
        <w:ind w:left="0" w:firstLine="426"/>
        <w:jc w:val="both"/>
        <w:rPr>
          <w:sz w:val="28"/>
          <w:szCs w:val="28"/>
        </w:rPr>
      </w:pPr>
      <w:r w:rsidRPr="006F3B31">
        <w:rPr>
          <w:sz w:val="28"/>
          <w:szCs w:val="28"/>
        </w:rPr>
        <w:t>Экстракт</w:t>
      </w:r>
      <w:r w:rsidR="004C775C">
        <w:rPr>
          <w:sz w:val="28"/>
          <w:szCs w:val="28"/>
        </w:rPr>
        <w:t xml:space="preserve"> из листьев </w:t>
      </w:r>
      <w:r w:rsidR="004C775C" w:rsidRPr="006F3B31">
        <w:rPr>
          <w:i/>
          <w:iCs/>
          <w:sz w:val="28"/>
          <w:szCs w:val="28"/>
          <w:lang w:val="en-US"/>
        </w:rPr>
        <w:t>Rheum</w:t>
      </w:r>
      <w:r w:rsidR="004C775C" w:rsidRPr="006F3B31">
        <w:rPr>
          <w:i/>
          <w:iCs/>
          <w:sz w:val="28"/>
          <w:szCs w:val="28"/>
        </w:rPr>
        <w:t xml:space="preserve"> </w:t>
      </w:r>
      <w:proofErr w:type="spellStart"/>
      <w:r w:rsidR="004C775C" w:rsidRPr="006F3B31">
        <w:rPr>
          <w:i/>
          <w:iCs/>
          <w:sz w:val="28"/>
          <w:szCs w:val="28"/>
          <w:lang w:val="en-US"/>
        </w:rPr>
        <w:t>cordatum</w:t>
      </w:r>
      <w:proofErr w:type="spellEnd"/>
      <w:r w:rsidR="004C775C" w:rsidRPr="006F3B31">
        <w:rPr>
          <w:sz w:val="28"/>
          <w:szCs w:val="28"/>
        </w:rPr>
        <w:t xml:space="preserve"> </w:t>
      </w:r>
      <w:proofErr w:type="spellStart"/>
      <w:r w:rsidR="004C775C" w:rsidRPr="006F3B31">
        <w:rPr>
          <w:sz w:val="28"/>
          <w:szCs w:val="28"/>
          <w:lang w:val="en-US"/>
        </w:rPr>
        <w:t>Losinsk</w:t>
      </w:r>
      <w:proofErr w:type="spellEnd"/>
      <w:r w:rsidR="004C775C" w:rsidRPr="006F3B31">
        <w:rPr>
          <w:sz w:val="28"/>
          <w:szCs w:val="28"/>
        </w:rPr>
        <w:t>.</w:t>
      </w:r>
      <w:r w:rsidRPr="006F3B31">
        <w:rPr>
          <w:sz w:val="28"/>
          <w:szCs w:val="28"/>
        </w:rPr>
        <w:t>,</w:t>
      </w:r>
      <w:r>
        <w:rPr>
          <w:sz w:val="28"/>
          <w:szCs w:val="28"/>
        </w:rPr>
        <w:t xml:space="preserve"> </w:t>
      </w:r>
      <w:r w:rsidR="002D34B9" w:rsidRPr="006F3B31">
        <w:rPr>
          <w:sz w:val="28"/>
          <w:szCs w:val="28"/>
        </w:rPr>
        <w:t xml:space="preserve">полученный в условиях </w:t>
      </w:r>
      <w:r w:rsidR="004C775C" w:rsidRPr="006F3B31">
        <w:rPr>
          <w:sz w:val="28"/>
          <w:szCs w:val="28"/>
        </w:rPr>
        <w:t>ScCO</w:t>
      </w:r>
      <w:r w:rsidR="004C775C">
        <w:rPr>
          <w:sz w:val="28"/>
          <w:szCs w:val="28"/>
          <w:vertAlign w:val="subscript"/>
        </w:rPr>
        <w:t>2</w:t>
      </w:r>
      <w:r w:rsidR="004C775C" w:rsidRPr="006F3B31">
        <w:rPr>
          <w:sz w:val="28"/>
          <w:szCs w:val="28"/>
        </w:rPr>
        <w:t>-150,</w:t>
      </w:r>
      <w:r w:rsidR="002D34B9" w:rsidRPr="006F3B31">
        <w:rPr>
          <w:sz w:val="28"/>
          <w:szCs w:val="28"/>
        </w:rPr>
        <w:t xml:space="preserve"> характеризуется высокой антиоксидантной активностью</w:t>
      </w:r>
      <w:r w:rsidR="00F4387B">
        <w:rPr>
          <w:sz w:val="28"/>
          <w:szCs w:val="28"/>
        </w:rPr>
        <w:t xml:space="preserve">, что подтверждается минимальным значением </w:t>
      </w:r>
      <w:r w:rsidR="002D34B9" w:rsidRPr="006F3B31">
        <w:rPr>
          <w:sz w:val="28"/>
          <w:szCs w:val="28"/>
        </w:rPr>
        <w:t>IC</w:t>
      </w:r>
      <w:r w:rsidR="004C775C">
        <w:rPr>
          <w:sz w:val="28"/>
          <w:szCs w:val="28"/>
          <w:vertAlign w:val="subscript"/>
        </w:rPr>
        <w:t>50</w:t>
      </w:r>
      <w:r w:rsidR="004C775C" w:rsidRPr="006F3B31">
        <w:rPr>
          <w:sz w:val="28"/>
          <w:szCs w:val="28"/>
        </w:rPr>
        <w:t xml:space="preserve"> </w:t>
      </w:r>
      <w:r w:rsidR="004C775C">
        <w:rPr>
          <w:sz w:val="28"/>
          <w:szCs w:val="28"/>
        </w:rPr>
        <w:t>по</w:t>
      </w:r>
      <w:r w:rsidR="00F4387B">
        <w:rPr>
          <w:sz w:val="28"/>
          <w:szCs w:val="28"/>
        </w:rPr>
        <w:t xml:space="preserve"> </w:t>
      </w:r>
      <w:r w:rsidR="002D34B9" w:rsidRPr="006F3B31">
        <w:rPr>
          <w:sz w:val="28"/>
          <w:szCs w:val="28"/>
        </w:rPr>
        <w:t xml:space="preserve">DPPH </w:t>
      </w:r>
      <w:r w:rsidR="00F4387B">
        <w:rPr>
          <w:sz w:val="28"/>
          <w:szCs w:val="28"/>
        </w:rPr>
        <w:t>(</w:t>
      </w:r>
      <w:r w:rsidR="002D34B9" w:rsidRPr="006F3B31">
        <w:rPr>
          <w:sz w:val="28"/>
          <w:szCs w:val="28"/>
        </w:rPr>
        <w:t>0,0132 мг/мл</w:t>
      </w:r>
      <w:r w:rsidR="00F4387B">
        <w:rPr>
          <w:sz w:val="28"/>
          <w:szCs w:val="28"/>
        </w:rPr>
        <w:t>) и максимальным содержанием общих фенольных соединений</w:t>
      </w:r>
      <w:r w:rsidR="002D34B9" w:rsidRPr="006F3B31">
        <w:rPr>
          <w:sz w:val="28"/>
          <w:szCs w:val="28"/>
        </w:rPr>
        <w:t xml:space="preserve"> </w:t>
      </w:r>
      <w:r w:rsidR="00F4387B">
        <w:rPr>
          <w:sz w:val="28"/>
          <w:szCs w:val="28"/>
        </w:rPr>
        <w:t xml:space="preserve">по </w:t>
      </w:r>
      <w:r w:rsidR="002D34B9" w:rsidRPr="006F3B31">
        <w:rPr>
          <w:sz w:val="28"/>
          <w:szCs w:val="28"/>
        </w:rPr>
        <w:t xml:space="preserve">TPC = 140 мг GAE/г (p </w:t>
      </w:r>
      <w:r w:rsidRPr="006F3B31">
        <w:rPr>
          <w:sz w:val="28"/>
          <w:szCs w:val="28"/>
        </w:rPr>
        <w:t>&lt;0</w:t>
      </w:r>
      <w:r w:rsidR="002D34B9" w:rsidRPr="006F3B31">
        <w:rPr>
          <w:sz w:val="28"/>
          <w:szCs w:val="28"/>
        </w:rPr>
        <w:t>,05</w:t>
      </w:r>
      <w:r w:rsidR="00F4387B">
        <w:rPr>
          <w:sz w:val="28"/>
          <w:szCs w:val="28"/>
        </w:rPr>
        <w:t>)</w:t>
      </w:r>
      <w:r w:rsidR="002D34B9" w:rsidRPr="006F3B31">
        <w:rPr>
          <w:sz w:val="28"/>
          <w:szCs w:val="28"/>
        </w:rPr>
        <w:t>.</w:t>
      </w:r>
    </w:p>
    <w:p w14:paraId="00191F17" w14:textId="55241CD9" w:rsidR="002D34B9" w:rsidRPr="006F3B31" w:rsidRDefault="002D34B9" w:rsidP="002D34B9">
      <w:pPr>
        <w:pStyle w:val="a3"/>
        <w:numPr>
          <w:ilvl w:val="0"/>
          <w:numId w:val="2"/>
        </w:numPr>
        <w:ind w:left="0" w:firstLine="426"/>
        <w:jc w:val="both"/>
        <w:rPr>
          <w:sz w:val="28"/>
          <w:szCs w:val="28"/>
          <w:lang w:val="ru-KZ"/>
        </w:rPr>
      </w:pPr>
      <w:r w:rsidRPr="006F3B31">
        <w:rPr>
          <w:sz w:val="28"/>
          <w:szCs w:val="28"/>
        </w:rPr>
        <w:t xml:space="preserve">Экстракт на основе </w:t>
      </w:r>
      <w:r w:rsidR="004C775C">
        <w:rPr>
          <w:sz w:val="28"/>
          <w:szCs w:val="28"/>
        </w:rPr>
        <w:t xml:space="preserve">листьев </w:t>
      </w:r>
      <w:r w:rsidRPr="006F3B31">
        <w:rPr>
          <w:i/>
          <w:iCs/>
          <w:sz w:val="28"/>
          <w:szCs w:val="28"/>
          <w:lang w:val="en-US"/>
        </w:rPr>
        <w:t>Rheum</w:t>
      </w:r>
      <w:r w:rsidRPr="006F3B31">
        <w:rPr>
          <w:i/>
          <w:iCs/>
          <w:sz w:val="28"/>
          <w:szCs w:val="28"/>
        </w:rPr>
        <w:t xml:space="preserve"> </w:t>
      </w:r>
      <w:proofErr w:type="spellStart"/>
      <w:r w:rsidRPr="006F3B31">
        <w:rPr>
          <w:i/>
          <w:iCs/>
          <w:sz w:val="28"/>
          <w:szCs w:val="28"/>
          <w:lang w:val="en-US"/>
        </w:rPr>
        <w:t>cordatum</w:t>
      </w:r>
      <w:proofErr w:type="spellEnd"/>
      <w:r w:rsidRPr="006F3B31">
        <w:rPr>
          <w:sz w:val="28"/>
          <w:szCs w:val="28"/>
        </w:rPr>
        <w:t xml:space="preserve"> </w:t>
      </w:r>
      <w:proofErr w:type="spellStart"/>
      <w:r w:rsidRPr="006F3B31">
        <w:rPr>
          <w:sz w:val="28"/>
          <w:szCs w:val="28"/>
          <w:lang w:val="en-US"/>
        </w:rPr>
        <w:t>Losinsk</w:t>
      </w:r>
      <w:proofErr w:type="spellEnd"/>
      <w:proofErr w:type="gramStart"/>
      <w:r w:rsidRPr="006F3B31">
        <w:rPr>
          <w:sz w:val="28"/>
          <w:szCs w:val="28"/>
        </w:rPr>
        <w:t>.</w:t>
      </w:r>
      <w:proofErr w:type="gramEnd"/>
      <w:r w:rsidRPr="006F3B31">
        <w:rPr>
          <w:sz w:val="28"/>
          <w:szCs w:val="28"/>
        </w:rPr>
        <w:t xml:space="preserve"> полученный методом </w:t>
      </w:r>
      <w:proofErr w:type="spellStart"/>
      <w:r w:rsidRPr="006F3B31">
        <w:rPr>
          <w:sz w:val="28"/>
          <w:szCs w:val="28"/>
          <w:lang w:val="en-US"/>
        </w:rPr>
        <w:t>ScCO</w:t>
      </w:r>
      <w:proofErr w:type="spellEnd"/>
      <w:r w:rsidR="00E24CDB">
        <w:rPr>
          <w:sz w:val="28"/>
          <w:szCs w:val="28"/>
          <w:vertAlign w:val="subscript"/>
        </w:rPr>
        <w:t>2</w:t>
      </w:r>
      <w:r w:rsidRPr="006F3B31">
        <w:rPr>
          <w:sz w:val="28"/>
          <w:szCs w:val="28"/>
        </w:rPr>
        <w:t xml:space="preserve">-150 обладает антимикробной активностью по данным: </w:t>
      </w:r>
      <w:r w:rsidRPr="006F3B31">
        <w:rPr>
          <w:sz w:val="28"/>
          <w:szCs w:val="28"/>
          <w:lang w:val="en-US"/>
        </w:rPr>
        <w:t>MIC</w:t>
      </w:r>
      <w:r w:rsidRPr="006F3B31">
        <w:rPr>
          <w:sz w:val="28"/>
          <w:szCs w:val="28"/>
        </w:rPr>
        <w:t xml:space="preserve"> = 12</w:t>
      </w:r>
      <w:r w:rsidR="00D27A29">
        <w:rPr>
          <w:sz w:val="28"/>
          <w:szCs w:val="28"/>
        </w:rPr>
        <w:t>5</w:t>
      </w:r>
      <w:r w:rsidRPr="006F3B31">
        <w:rPr>
          <w:sz w:val="28"/>
          <w:szCs w:val="28"/>
        </w:rPr>
        <w:t>–25</w:t>
      </w:r>
      <w:r w:rsidR="00D27A29">
        <w:rPr>
          <w:sz w:val="28"/>
          <w:szCs w:val="28"/>
        </w:rPr>
        <w:t>0</w:t>
      </w:r>
      <w:r w:rsidRPr="006F3B31">
        <w:rPr>
          <w:sz w:val="28"/>
          <w:szCs w:val="28"/>
        </w:rPr>
        <w:t xml:space="preserve"> мкг/мл против </w:t>
      </w:r>
      <w:r w:rsidRPr="007B1040">
        <w:rPr>
          <w:i/>
          <w:iCs/>
          <w:sz w:val="28"/>
          <w:szCs w:val="28"/>
          <w:lang w:val="en-US"/>
        </w:rPr>
        <w:t>S</w:t>
      </w:r>
      <w:r w:rsidRPr="007B1040">
        <w:rPr>
          <w:i/>
          <w:iCs/>
          <w:sz w:val="28"/>
          <w:szCs w:val="28"/>
        </w:rPr>
        <w:t xml:space="preserve">. </w:t>
      </w:r>
      <w:r w:rsidRPr="007B1040">
        <w:rPr>
          <w:i/>
          <w:iCs/>
          <w:sz w:val="28"/>
          <w:szCs w:val="28"/>
          <w:lang w:val="en-US"/>
        </w:rPr>
        <w:t>aureus</w:t>
      </w:r>
      <w:r w:rsidRPr="007B1040">
        <w:rPr>
          <w:i/>
          <w:iCs/>
          <w:sz w:val="28"/>
          <w:szCs w:val="28"/>
        </w:rPr>
        <w:t xml:space="preserve">, </w:t>
      </w:r>
      <w:r w:rsidRPr="007B1040">
        <w:rPr>
          <w:i/>
          <w:iCs/>
          <w:sz w:val="28"/>
          <w:szCs w:val="28"/>
          <w:lang w:val="en-US"/>
        </w:rPr>
        <w:t>E</w:t>
      </w:r>
      <w:r w:rsidRPr="007B1040">
        <w:rPr>
          <w:i/>
          <w:iCs/>
          <w:sz w:val="28"/>
          <w:szCs w:val="28"/>
        </w:rPr>
        <w:t xml:space="preserve">. </w:t>
      </w:r>
      <w:r w:rsidRPr="007B1040">
        <w:rPr>
          <w:i/>
          <w:iCs/>
          <w:sz w:val="28"/>
          <w:szCs w:val="28"/>
          <w:lang w:val="en-US"/>
        </w:rPr>
        <w:t>faecalis</w:t>
      </w:r>
      <w:r w:rsidRPr="007B1040">
        <w:rPr>
          <w:i/>
          <w:iCs/>
          <w:sz w:val="28"/>
          <w:szCs w:val="28"/>
        </w:rPr>
        <w:t xml:space="preserve">, </w:t>
      </w:r>
      <w:r w:rsidRPr="007B1040">
        <w:rPr>
          <w:i/>
          <w:iCs/>
          <w:sz w:val="28"/>
          <w:szCs w:val="28"/>
          <w:lang w:val="en-US"/>
        </w:rPr>
        <w:t>B</w:t>
      </w:r>
      <w:r w:rsidRPr="007B1040">
        <w:rPr>
          <w:i/>
          <w:iCs/>
          <w:sz w:val="28"/>
          <w:szCs w:val="28"/>
        </w:rPr>
        <w:t>.</w:t>
      </w:r>
      <w:r w:rsidR="001F7172">
        <w:rPr>
          <w:i/>
          <w:iCs/>
          <w:sz w:val="28"/>
          <w:szCs w:val="28"/>
        </w:rPr>
        <w:t xml:space="preserve"> </w:t>
      </w:r>
      <w:proofErr w:type="spellStart"/>
      <w:r w:rsidRPr="007B1040">
        <w:rPr>
          <w:i/>
          <w:iCs/>
          <w:sz w:val="28"/>
          <w:szCs w:val="28"/>
          <w:lang w:val="en-US"/>
        </w:rPr>
        <w:t>spizizenii</w:t>
      </w:r>
      <w:proofErr w:type="spellEnd"/>
      <w:r w:rsidRPr="007B1040">
        <w:rPr>
          <w:i/>
          <w:iCs/>
          <w:sz w:val="28"/>
          <w:szCs w:val="28"/>
        </w:rPr>
        <w:t xml:space="preserve">, </w:t>
      </w:r>
      <w:r w:rsidRPr="007B1040">
        <w:rPr>
          <w:i/>
          <w:iCs/>
          <w:sz w:val="28"/>
          <w:szCs w:val="28"/>
          <w:lang w:val="en-US"/>
        </w:rPr>
        <w:t>P</w:t>
      </w:r>
      <w:r w:rsidRPr="007B1040">
        <w:rPr>
          <w:i/>
          <w:iCs/>
          <w:sz w:val="28"/>
          <w:szCs w:val="28"/>
        </w:rPr>
        <w:t xml:space="preserve">. </w:t>
      </w:r>
      <w:r w:rsidRPr="007B1040">
        <w:rPr>
          <w:i/>
          <w:iCs/>
          <w:sz w:val="28"/>
          <w:szCs w:val="28"/>
          <w:lang w:val="en-US"/>
        </w:rPr>
        <w:t>aeruginosa</w:t>
      </w:r>
      <w:r w:rsidRPr="007B1040">
        <w:rPr>
          <w:i/>
          <w:iCs/>
          <w:sz w:val="28"/>
          <w:szCs w:val="28"/>
        </w:rPr>
        <w:t xml:space="preserve">, </w:t>
      </w:r>
      <w:r w:rsidRPr="007B1040">
        <w:rPr>
          <w:i/>
          <w:iCs/>
          <w:sz w:val="28"/>
          <w:szCs w:val="28"/>
          <w:lang w:val="en-US"/>
        </w:rPr>
        <w:t>K</w:t>
      </w:r>
      <w:r w:rsidRPr="007B1040">
        <w:rPr>
          <w:i/>
          <w:iCs/>
          <w:sz w:val="28"/>
          <w:szCs w:val="28"/>
        </w:rPr>
        <w:t xml:space="preserve">. </w:t>
      </w:r>
      <w:r w:rsidRPr="007B1040">
        <w:rPr>
          <w:i/>
          <w:iCs/>
          <w:sz w:val="28"/>
          <w:szCs w:val="28"/>
          <w:lang w:val="en-US"/>
        </w:rPr>
        <w:t>pneumoniae</w:t>
      </w:r>
      <w:r w:rsidRPr="007B1040">
        <w:rPr>
          <w:i/>
          <w:iCs/>
          <w:sz w:val="28"/>
          <w:szCs w:val="28"/>
        </w:rPr>
        <w:t>.</w:t>
      </w:r>
    </w:p>
    <w:p w14:paraId="5ECA635C" w14:textId="2DAA53BB" w:rsidR="002D34B9" w:rsidRPr="006F3B31" w:rsidRDefault="002D34B9" w:rsidP="002D34B9">
      <w:pPr>
        <w:pStyle w:val="a3"/>
        <w:numPr>
          <w:ilvl w:val="0"/>
          <w:numId w:val="2"/>
        </w:numPr>
        <w:ind w:left="0" w:firstLine="426"/>
        <w:jc w:val="both"/>
        <w:rPr>
          <w:sz w:val="28"/>
          <w:szCs w:val="28"/>
          <w:lang w:val="ru-KZ"/>
        </w:rPr>
      </w:pPr>
      <w:proofErr w:type="spellStart"/>
      <w:r w:rsidRPr="006F3B31">
        <w:rPr>
          <w:sz w:val="28"/>
          <w:szCs w:val="28"/>
        </w:rPr>
        <w:t>Фармакотоксическое</w:t>
      </w:r>
      <w:proofErr w:type="spellEnd"/>
      <w:r w:rsidRPr="006F3B31">
        <w:rPr>
          <w:sz w:val="28"/>
          <w:szCs w:val="28"/>
        </w:rPr>
        <w:t xml:space="preserve"> действие </w:t>
      </w:r>
      <w:r w:rsidRPr="007B1040">
        <w:rPr>
          <w:sz w:val="28"/>
          <w:szCs w:val="28"/>
        </w:rPr>
        <w:t>полифенольного комплекса из</w:t>
      </w:r>
      <w:r w:rsidRPr="006F3B31">
        <w:rPr>
          <w:sz w:val="28"/>
          <w:szCs w:val="28"/>
        </w:rPr>
        <w:t xml:space="preserve"> листьев </w:t>
      </w:r>
      <w:r w:rsidRPr="006F3B31">
        <w:rPr>
          <w:sz w:val="28"/>
          <w:szCs w:val="28"/>
        </w:rPr>
        <w:lastRenderedPageBreak/>
        <w:t xml:space="preserve">полученный методом </w:t>
      </w:r>
      <w:proofErr w:type="spellStart"/>
      <w:r w:rsidRPr="006F3B31">
        <w:rPr>
          <w:sz w:val="28"/>
          <w:szCs w:val="28"/>
          <w:lang w:val="en-US"/>
        </w:rPr>
        <w:t>ScCO</w:t>
      </w:r>
      <w:proofErr w:type="spellEnd"/>
      <w:r w:rsidR="00E24CDB">
        <w:rPr>
          <w:sz w:val="28"/>
          <w:szCs w:val="28"/>
          <w:vertAlign w:val="subscript"/>
        </w:rPr>
        <w:t>2</w:t>
      </w:r>
      <w:r w:rsidRPr="006F3B31">
        <w:rPr>
          <w:sz w:val="28"/>
          <w:szCs w:val="28"/>
        </w:rPr>
        <w:t>-150 не выявлена на основе</w:t>
      </w:r>
      <w:r w:rsidR="00C147B7" w:rsidRPr="00C147B7">
        <w:rPr>
          <w:sz w:val="28"/>
          <w:szCs w:val="28"/>
        </w:rPr>
        <w:t>:</w:t>
      </w:r>
      <w:r w:rsidRPr="006F3B31">
        <w:rPr>
          <w:sz w:val="28"/>
          <w:szCs w:val="28"/>
        </w:rPr>
        <w:t xml:space="preserve"> отсутствия токсических эффектов при дозах до 50 мг/кг, в результате теста открытое поле, по массе органов, и по всем биохимическим показателям (</w:t>
      </w:r>
      <w:r w:rsidR="001F7172" w:rsidRPr="006F3B31">
        <w:rPr>
          <w:sz w:val="28"/>
          <w:szCs w:val="28"/>
          <w:lang w:val="en-US"/>
        </w:rPr>
        <w:t>p</w:t>
      </w:r>
      <w:r w:rsidR="001F7172" w:rsidRPr="006F3B31">
        <w:rPr>
          <w:sz w:val="28"/>
          <w:szCs w:val="28"/>
        </w:rPr>
        <w:t>&gt;</w:t>
      </w:r>
      <w:r w:rsidRPr="006F3B31">
        <w:rPr>
          <w:sz w:val="28"/>
          <w:szCs w:val="28"/>
        </w:rPr>
        <w:t xml:space="preserve"> 0,05). </w:t>
      </w:r>
    </w:p>
    <w:p w14:paraId="1552AE7F" w14:textId="1BBCA54B" w:rsidR="002D34B9" w:rsidRDefault="002D34B9" w:rsidP="002D34B9">
      <w:pPr>
        <w:pStyle w:val="a3"/>
        <w:numPr>
          <w:ilvl w:val="0"/>
          <w:numId w:val="2"/>
        </w:numPr>
        <w:ind w:left="0" w:firstLine="426"/>
        <w:jc w:val="both"/>
        <w:rPr>
          <w:sz w:val="28"/>
          <w:szCs w:val="28"/>
        </w:rPr>
      </w:pPr>
      <w:r w:rsidRPr="006F3B31">
        <w:rPr>
          <w:sz w:val="28"/>
          <w:szCs w:val="28"/>
        </w:rPr>
        <w:t xml:space="preserve">Пероральное введение экстракта на основе </w:t>
      </w:r>
      <w:proofErr w:type="spellStart"/>
      <w:r w:rsidRPr="006F3B31">
        <w:rPr>
          <w:i/>
          <w:iCs/>
          <w:sz w:val="28"/>
          <w:szCs w:val="28"/>
        </w:rPr>
        <w:t>Rheum</w:t>
      </w:r>
      <w:proofErr w:type="spellEnd"/>
      <w:r w:rsidRPr="006F3B31">
        <w:rPr>
          <w:i/>
          <w:iCs/>
          <w:sz w:val="28"/>
          <w:szCs w:val="28"/>
        </w:rPr>
        <w:t xml:space="preserve"> </w:t>
      </w:r>
      <w:proofErr w:type="spellStart"/>
      <w:r w:rsidRPr="006F3B31">
        <w:rPr>
          <w:i/>
          <w:iCs/>
          <w:sz w:val="28"/>
          <w:szCs w:val="28"/>
        </w:rPr>
        <w:t>cordatum</w:t>
      </w:r>
      <w:proofErr w:type="spellEnd"/>
      <w:r w:rsidRPr="006F3B31">
        <w:rPr>
          <w:sz w:val="28"/>
          <w:szCs w:val="28"/>
        </w:rPr>
        <w:t xml:space="preserve"> </w:t>
      </w:r>
      <w:proofErr w:type="spellStart"/>
      <w:r w:rsidRPr="006F3B31">
        <w:rPr>
          <w:sz w:val="28"/>
          <w:szCs w:val="28"/>
        </w:rPr>
        <w:t>Losinsk</w:t>
      </w:r>
      <w:proofErr w:type="spellEnd"/>
      <w:proofErr w:type="gramStart"/>
      <w:r w:rsidRPr="006F3B31">
        <w:rPr>
          <w:sz w:val="28"/>
          <w:szCs w:val="28"/>
        </w:rPr>
        <w:t>.</w:t>
      </w:r>
      <w:proofErr w:type="gramEnd"/>
      <w:r w:rsidRPr="006F3B31">
        <w:rPr>
          <w:sz w:val="28"/>
          <w:szCs w:val="28"/>
        </w:rPr>
        <w:t xml:space="preserve"> полученный методом ScCO</w:t>
      </w:r>
      <w:r w:rsidR="00E24CDB">
        <w:rPr>
          <w:sz w:val="28"/>
          <w:szCs w:val="28"/>
          <w:vertAlign w:val="subscript"/>
        </w:rPr>
        <w:t>2</w:t>
      </w:r>
      <w:r w:rsidRPr="006F3B31">
        <w:rPr>
          <w:sz w:val="28"/>
          <w:szCs w:val="28"/>
        </w:rPr>
        <w:t>-150 в дозе 50 мг/кг в течение 28 и 35 дней способствовал нормализации биохимических показателей крови и снижению выраженности жировой инфильтрации печени.</w:t>
      </w:r>
    </w:p>
    <w:p w14:paraId="1FFCF8BC" w14:textId="77777777" w:rsidR="002D34B9" w:rsidRPr="005B5C09" w:rsidRDefault="002D34B9" w:rsidP="002D34B9">
      <w:pPr>
        <w:ind w:firstLine="567"/>
        <w:jc w:val="both"/>
        <w:rPr>
          <w:rFonts w:ascii="Times New Roman" w:hAnsi="Times New Roman" w:cs="Times New Roman"/>
          <w:sz w:val="28"/>
          <w:szCs w:val="28"/>
        </w:rPr>
      </w:pPr>
      <w:r w:rsidRPr="005B5C09">
        <w:rPr>
          <w:rFonts w:ascii="Times New Roman" w:hAnsi="Times New Roman" w:cs="Times New Roman"/>
          <w:b/>
          <w:bCs/>
          <w:sz w:val="28"/>
          <w:szCs w:val="28"/>
        </w:rPr>
        <w:t>Практическая значимость</w:t>
      </w:r>
      <w:r w:rsidRPr="005B5C09">
        <w:rPr>
          <w:rFonts w:ascii="Times New Roman" w:hAnsi="Times New Roman" w:cs="Times New Roman"/>
          <w:sz w:val="28"/>
          <w:szCs w:val="28"/>
        </w:rPr>
        <w:t xml:space="preserve"> исследования заключается в обосновании возможности использования </w:t>
      </w:r>
      <w:proofErr w:type="spellStart"/>
      <w:r w:rsidRPr="005B5C09">
        <w:rPr>
          <w:rFonts w:ascii="Times New Roman" w:hAnsi="Times New Roman" w:cs="Times New Roman"/>
          <w:i/>
          <w:iCs/>
          <w:sz w:val="28"/>
          <w:szCs w:val="28"/>
        </w:rPr>
        <w:t>Rheum</w:t>
      </w:r>
      <w:proofErr w:type="spellEnd"/>
      <w:r w:rsidRPr="005B5C09">
        <w:rPr>
          <w:rFonts w:ascii="Times New Roman" w:hAnsi="Times New Roman" w:cs="Times New Roman"/>
          <w:i/>
          <w:iCs/>
          <w:sz w:val="28"/>
          <w:szCs w:val="28"/>
        </w:rPr>
        <w:t xml:space="preserve"> </w:t>
      </w:r>
      <w:proofErr w:type="spellStart"/>
      <w:r w:rsidRPr="005B5C09">
        <w:rPr>
          <w:rFonts w:ascii="Times New Roman" w:hAnsi="Times New Roman" w:cs="Times New Roman"/>
          <w:i/>
          <w:iCs/>
          <w:sz w:val="28"/>
          <w:szCs w:val="28"/>
        </w:rPr>
        <w:t>cordatum</w:t>
      </w:r>
      <w:proofErr w:type="spellEnd"/>
      <w:r w:rsidRPr="005B5C09">
        <w:rPr>
          <w:rFonts w:ascii="Times New Roman" w:hAnsi="Times New Roman" w:cs="Times New Roman"/>
          <w:sz w:val="28"/>
          <w:szCs w:val="28"/>
        </w:rPr>
        <w:t xml:space="preserve"> </w:t>
      </w:r>
      <w:proofErr w:type="spellStart"/>
      <w:r w:rsidRPr="005B5C09">
        <w:rPr>
          <w:rFonts w:ascii="Times New Roman" w:hAnsi="Times New Roman" w:cs="Times New Roman"/>
          <w:sz w:val="28"/>
          <w:szCs w:val="28"/>
          <w:lang w:val="en-US"/>
        </w:rPr>
        <w:t>Losinsk</w:t>
      </w:r>
      <w:proofErr w:type="spellEnd"/>
      <w:proofErr w:type="gramStart"/>
      <w:r w:rsidRPr="005B5C09">
        <w:rPr>
          <w:rFonts w:ascii="Times New Roman" w:hAnsi="Times New Roman" w:cs="Times New Roman"/>
          <w:sz w:val="28"/>
          <w:szCs w:val="28"/>
        </w:rPr>
        <w:t>.</w:t>
      </w:r>
      <w:proofErr w:type="gramEnd"/>
      <w:r w:rsidRPr="005B5C09">
        <w:rPr>
          <w:rFonts w:ascii="Times New Roman" w:hAnsi="Times New Roman" w:cs="Times New Roman"/>
          <w:sz w:val="28"/>
          <w:szCs w:val="28"/>
        </w:rPr>
        <w:t xml:space="preserve"> как перспективного источника природных антиоксидантов и гепатопротекторов, получаемых экологически чистыми методами, что соответствует приоритетам развития фармацевтической промышленности в Казахстане.</w:t>
      </w:r>
    </w:p>
    <w:p w14:paraId="46DEF96C" w14:textId="4F470A4B" w:rsidR="002D34B9" w:rsidRDefault="002D34B9" w:rsidP="002D34B9">
      <w:pPr>
        <w:pStyle w:val="a3"/>
        <w:ind w:left="0" w:firstLine="567"/>
        <w:jc w:val="both"/>
        <w:rPr>
          <w:sz w:val="28"/>
          <w:szCs w:val="28"/>
        </w:rPr>
      </w:pPr>
      <w:r w:rsidRPr="004C77CB">
        <w:rPr>
          <w:b/>
          <w:bCs/>
          <w:sz w:val="28"/>
          <w:szCs w:val="28"/>
        </w:rPr>
        <w:t>Личный вклад докторанта в подготовке каждой публикации</w:t>
      </w:r>
      <w:r w:rsidRPr="004C77CB">
        <w:rPr>
          <w:sz w:val="28"/>
          <w:szCs w:val="28"/>
        </w:rPr>
        <w:t xml:space="preserve"> заключался </w:t>
      </w:r>
      <w:r w:rsidR="005945E8">
        <w:rPr>
          <w:sz w:val="28"/>
          <w:szCs w:val="28"/>
        </w:rPr>
        <w:t xml:space="preserve">в </w:t>
      </w:r>
      <w:r w:rsidRPr="004C77CB">
        <w:rPr>
          <w:sz w:val="28"/>
          <w:szCs w:val="28"/>
        </w:rPr>
        <w:t>сборе данных о предмете исследований, сборе растений, выполнении лабораторных исследований на растениях и животных объектах, включая анализ, интерпретацию и оформление полученных результатов, подготовке рукописей публикаций.</w:t>
      </w:r>
    </w:p>
    <w:p w14:paraId="731375C1" w14:textId="77777777" w:rsidR="002D34B9" w:rsidRDefault="002D34B9" w:rsidP="002D34B9">
      <w:pPr>
        <w:pStyle w:val="a3"/>
        <w:ind w:left="0" w:firstLine="567"/>
        <w:jc w:val="both"/>
        <w:rPr>
          <w:sz w:val="28"/>
          <w:szCs w:val="28"/>
        </w:rPr>
      </w:pPr>
      <w:r w:rsidRPr="004C77CB">
        <w:rPr>
          <w:b/>
          <w:bCs/>
          <w:sz w:val="28"/>
          <w:szCs w:val="28"/>
        </w:rPr>
        <w:t>Связь с планом основных научных работ.</w:t>
      </w:r>
      <w:r w:rsidRPr="004C77CB">
        <w:rPr>
          <w:sz w:val="28"/>
          <w:szCs w:val="28"/>
        </w:rPr>
        <w:t xml:space="preserve"> </w:t>
      </w:r>
      <w:r w:rsidR="001F7172" w:rsidRPr="001F7172">
        <w:rPr>
          <w:sz w:val="28"/>
          <w:szCs w:val="28"/>
        </w:rPr>
        <w:t>Диссертационная работа выполнена в рамках плановых исследований, проводимых по программно-целевому финансированию (ПЦФ) государственных научно-технических программ:</w:t>
      </w:r>
      <w:r>
        <w:rPr>
          <w:sz w:val="28"/>
          <w:szCs w:val="28"/>
        </w:rPr>
        <w:t xml:space="preserve"> </w:t>
      </w:r>
      <w:r w:rsidRPr="00C92019">
        <w:rPr>
          <w:sz w:val="28"/>
          <w:szCs w:val="28"/>
        </w:rPr>
        <w:t xml:space="preserve">«Разработка инновационных способов повышения продуктивности сельскохозяйственных животных с использованием физиолого-генетических подходов» (ИРН BR24993004, годы реализации 2024–2026 гг.), научный руководитель проекта </w:t>
      </w:r>
      <w:r>
        <w:rPr>
          <w:sz w:val="28"/>
          <w:szCs w:val="28"/>
        </w:rPr>
        <w:t>-</w:t>
      </w:r>
      <w:r w:rsidRPr="00C92019">
        <w:rPr>
          <w:sz w:val="28"/>
          <w:szCs w:val="28"/>
        </w:rPr>
        <w:t xml:space="preserve"> к.б.н., асс. профессор Мусаева А.С.</w:t>
      </w:r>
      <w:r>
        <w:rPr>
          <w:sz w:val="28"/>
          <w:szCs w:val="28"/>
        </w:rPr>
        <w:t xml:space="preserve">; </w:t>
      </w:r>
      <w:r w:rsidRPr="00C92019">
        <w:rPr>
          <w:sz w:val="28"/>
          <w:szCs w:val="28"/>
        </w:rPr>
        <w:t xml:space="preserve">«Разработка программы сохранения и развития ресурсной базы перспективных для медицины и ветеринарии растений Казахстана в условиях изменяющегося климата» (ИРН BR21882180, договор № 417-ПЦФ-23-25 от 15.11.2023 г.), научный руководитель проекта </w:t>
      </w:r>
      <w:r>
        <w:rPr>
          <w:sz w:val="28"/>
          <w:szCs w:val="28"/>
        </w:rPr>
        <w:t>-</w:t>
      </w:r>
      <w:r w:rsidRPr="00C92019">
        <w:rPr>
          <w:sz w:val="28"/>
          <w:szCs w:val="28"/>
        </w:rPr>
        <w:t xml:space="preserve"> к.б.н., профессор Терлецкая Н.В.</w:t>
      </w:r>
    </w:p>
    <w:p w14:paraId="4C995EEE" w14:textId="624B0757" w:rsidR="002D34B9" w:rsidRDefault="002D34B9" w:rsidP="002D34B9">
      <w:pPr>
        <w:pStyle w:val="a3"/>
        <w:ind w:left="0" w:firstLine="567"/>
        <w:jc w:val="both"/>
        <w:rPr>
          <w:sz w:val="28"/>
          <w:szCs w:val="28"/>
        </w:rPr>
      </w:pPr>
      <w:r w:rsidRPr="004C77CB">
        <w:rPr>
          <w:b/>
          <w:bCs/>
          <w:sz w:val="28"/>
          <w:szCs w:val="28"/>
        </w:rPr>
        <w:t>Рассмотрение и утверждение результатов работы.</w:t>
      </w:r>
      <w:r w:rsidRPr="004C77CB">
        <w:rPr>
          <w:sz w:val="28"/>
          <w:szCs w:val="28"/>
        </w:rPr>
        <w:t xml:space="preserve"> Основные результаты диссертации ежегодно заслушивались на научно-техническом совете факультета «Биолог</w:t>
      </w:r>
      <w:r w:rsidR="001F7172">
        <w:rPr>
          <w:sz w:val="28"/>
          <w:szCs w:val="28"/>
        </w:rPr>
        <w:t>ии</w:t>
      </w:r>
      <w:r w:rsidRPr="004C77CB">
        <w:rPr>
          <w:sz w:val="28"/>
          <w:szCs w:val="28"/>
        </w:rPr>
        <w:t xml:space="preserve"> и биотехнолог</w:t>
      </w:r>
      <w:r w:rsidR="001F7172">
        <w:rPr>
          <w:sz w:val="28"/>
          <w:szCs w:val="28"/>
        </w:rPr>
        <w:t>ии</w:t>
      </w:r>
      <w:r w:rsidRPr="004C77CB">
        <w:rPr>
          <w:sz w:val="28"/>
          <w:szCs w:val="28"/>
        </w:rPr>
        <w:t>», на заседаниях кафедры «Биоразнообразия и би</w:t>
      </w:r>
      <w:r w:rsidR="001F7172">
        <w:rPr>
          <w:sz w:val="28"/>
          <w:szCs w:val="28"/>
        </w:rPr>
        <w:t>о</w:t>
      </w:r>
      <w:r w:rsidRPr="004C77CB">
        <w:rPr>
          <w:sz w:val="28"/>
          <w:szCs w:val="28"/>
        </w:rPr>
        <w:t>ресурсов»</w:t>
      </w:r>
      <w:r w:rsidR="009A4CB8">
        <w:rPr>
          <w:sz w:val="28"/>
          <w:szCs w:val="28"/>
        </w:rPr>
        <w:t xml:space="preserve">, </w:t>
      </w:r>
      <w:r w:rsidR="0044239B">
        <w:rPr>
          <w:sz w:val="28"/>
          <w:szCs w:val="28"/>
        </w:rPr>
        <w:t xml:space="preserve">кафедры </w:t>
      </w:r>
      <w:r w:rsidR="009A4CB8">
        <w:rPr>
          <w:sz w:val="28"/>
          <w:szCs w:val="28"/>
        </w:rPr>
        <w:t>«</w:t>
      </w:r>
      <w:r w:rsidR="0044239B">
        <w:rPr>
          <w:sz w:val="28"/>
          <w:szCs w:val="28"/>
        </w:rPr>
        <w:t>Зоологии, гистологии и цитологии»</w:t>
      </w:r>
      <w:r w:rsidRPr="004C77CB">
        <w:rPr>
          <w:sz w:val="28"/>
          <w:szCs w:val="28"/>
        </w:rPr>
        <w:t xml:space="preserve"> </w:t>
      </w:r>
      <w:proofErr w:type="spellStart"/>
      <w:r w:rsidRPr="004C77CB">
        <w:rPr>
          <w:sz w:val="28"/>
          <w:szCs w:val="28"/>
        </w:rPr>
        <w:t>КазНУ</w:t>
      </w:r>
      <w:proofErr w:type="spellEnd"/>
      <w:r w:rsidRPr="004C77CB">
        <w:rPr>
          <w:sz w:val="28"/>
          <w:szCs w:val="28"/>
        </w:rPr>
        <w:t xml:space="preserve"> им. аль-Фараби</w:t>
      </w:r>
      <w:r w:rsidR="00CD717A">
        <w:rPr>
          <w:sz w:val="28"/>
          <w:szCs w:val="28"/>
        </w:rPr>
        <w:t xml:space="preserve">, а также на </w:t>
      </w:r>
      <w:r w:rsidRPr="004C77CB">
        <w:rPr>
          <w:sz w:val="28"/>
          <w:szCs w:val="28"/>
        </w:rPr>
        <w:t>Ученом Совете РГП на ПХВ «Институт генетики и физиологии»</w:t>
      </w:r>
      <w:r w:rsidR="0044239B">
        <w:rPr>
          <w:sz w:val="28"/>
          <w:szCs w:val="28"/>
        </w:rPr>
        <w:t xml:space="preserve"> </w:t>
      </w:r>
      <w:r w:rsidR="0044239B" w:rsidRPr="00200B51">
        <w:rPr>
          <w:sz w:val="28"/>
          <w:szCs w:val="28"/>
        </w:rPr>
        <w:t>КН МНВО РК</w:t>
      </w:r>
      <w:r w:rsidRPr="004C77CB">
        <w:rPr>
          <w:sz w:val="28"/>
          <w:szCs w:val="28"/>
        </w:rPr>
        <w:t xml:space="preserve">. </w:t>
      </w:r>
    </w:p>
    <w:p w14:paraId="32DBA701" w14:textId="75A143A8" w:rsidR="002D34B9" w:rsidRPr="004D0C88" w:rsidRDefault="002D34B9" w:rsidP="002D34B9">
      <w:pPr>
        <w:pStyle w:val="a3"/>
        <w:ind w:left="0" w:firstLine="567"/>
        <w:jc w:val="both"/>
        <w:rPr>
          <w:b/>
          <w:bCs/>
          <w:sz w:val="28"/>
          <w:szCs w:val="28"/>
        </w:rPr>
      </w:pPr>
      <w:r w:rsidRPr="004C77CB">
        <w:rPr>
          <w:b/>
          <w:bCs/>
          <w:sz w:val="28"/>
          <w:szCs w:val="28"/>
        </w:rPr>
        <w:t>Сведения о публикациях</w:t>
      </w:r>
      <w:r>
        <w:rPr>
          <w:b/>
          <w:bCs/>
          <w:sz w:val="28"/>
          <w:szCs w:val="28"/>
        </w:rPr>
        <w:t xml:space="preserve">. </w:t>
      </w:r>
      <w:r w:rsidRPr="008D74E5">
        <w:rPr>
          <w:sz w:val="28"/>
          <w:szCs w:val="28"/>
        </w:rPr>
        <w:t xml:space="preserve">Основное содержание диссертации опубликовано в </w:t>
      </w:r>
      <w:r w:rsidR="00D20E90">
        <w:rPr>
          <w:sz w:val="28"/>
          <w:szCs w:val="28"/>
        </w:rPr>
        <w:t>6</w:t>
      </w:r>
      <w:r w:rsidRPr="008D74E5">
        <w:rPr>
          <w:sz w:val="28"/>
          <w:szCs w:val="28"/>
        </w:rPr>
        <w:t xml:space="preserve"> печатных работах, из них </w:t>
      </w:r>
      <w:r w:rsidR="00D20E90">
        <w:rPr>
          <w:sz w:val="28"/>
          <w:szCs w:val="28"/>
        </w:rPr>
        <w:t>3</w:t>
      </w:r>
      <w:r w:rsidRPr="008D74E5">
        <w:rPr>
          <w:sz w:val="28"/>
          <w:szCs w:val="28"/>
        </w:rPr>
        <w:t xml:space="preserve"> статьи в международных рецензируемых журналах с </w:t>
      </w:r>
      <w:proofErr w:type="spellStart"/>
      <w:r w:rsidRPr="008D74E5">
        <w:rPr>
          <w:sz w:val="28"/>
          <w:szCs w:val="28"/>
        </w:rPr>
        <w:t>импакт</w:t>
      </w:r>
      <w:proofErr w:type="spellEnd"/>
      <w:r w:rsidRPr="008D74E5">
        <w:rPr>
          <w:sz w:val="28"/>
          <w:szCs w:val="28"/>
        </w:rPr>
        <w:t xml:space="preserve">-фактором (Q1), индексируемых в базах данных </w:t>
      </w:r>
      <w:proofErr w:type="spellStart"/>
      <w:r w:rsidRPr="008D74E5">
        <w:rPr>
          <w:sz w:val="28"/>
          <w:szCs w:val="28"/>
        </w:rPr>
        <w:t>Scopus</w:t>
      </w:r>
      <w:proofErr w:type="spellEnd"/>
      <w:r w:rsidRPr="008D74E5">
        <w:rPr>
          <w:sz w:val="28"/>
          <w:szCs w:val="28"/>
        </w:rPr>
        <w:t xml:space="preserve"> и Web </w:t>
      </w:r>
      <w:proofErr w:type="spellStart"/>
      <w:r w:rsidRPr="008D74E5">
        <w:rPr>
          <w:sz w:val="28"/>
          <w:szCs w:val="28"/>
        </w:rPr>
        <w:t>of</w:t>
      </w:r>
      <w:proofErr w:type="spellEnd"/>
      <w:r w:rsidRPr="008D74E5">
        <w:rPr>
          <w:sz w:val="28"/>
          <w:szCs w:val="28"/>
        </w:rPr>
        <w:t xml:space="preserve"> Science, и 3 тезиса в материалах международных и республиканских конференций. </w:t>
      </w:r>
    </w:p>
    <w:p w14:paraId="2FA2A356" w14:textId="30AD1FEA" w:rsidR="002D34B9" w:rsidRDefault="002D34B9" w:rsidP="00317151">
      <w:pPr>
        <w:pStyle w:val="a3"/>
        <w:ind w:left="0" w:firstLine="567"/>
        <w:jc w:val="both"/>
        <w:rPr>
          <w:bCs/>
          <w:sz w:val="28"/>
          <w:szCs w:val="28"/>
        </w:rPr>
      </w:pPr>
      <w:r w:rsidRPr="004D0C88">
        <w:rPr>
          <w:b/>
          <w:sz w:val="28"/>
          <w:szCs w:val="28"/>
        </w:rPr>
        <w:t>Структура и объем работы</w:t>
      </w:r>
      <w:r w:rsidRPr="004D0C88">
        <w:rPr>
          <w:sz w:val="28"/>
          <w:szCs w:val="28"/>
        </w:rPr>
        <w:t>.</w:t>
      </w:r>
      <w:r>
        <w:rPr>
          <w:sz w:val="28"/>
          <w:szCs w:val="28"/>
        </w:rPr>
        <w:t xml:space="preserve"> </w:t>
      </w:r>
      <w:r w:rsidR="00317151" w:rsidRPr="00317151">
        <w:rPr>
          <w:sz w:val="28"/>
          <w:szCs w:val="28"/>
        </w:rPr>
        <w:t>Диссертационная работа изложена на 11</w:t>
      </w:r>
      <w:r w:rsidR="00C55CFD" w:rsidRPr="00C55CFD">
        <w:rPr>
          <w:sz w:val="28"/>
          <w:szCs w:val="28"/>
        </w:rPr>
        <w:t>6</w:t>
      </w:r>
      <w:r w:rsidR="00317151" w:rsidRPr="00317151">
        <w:rPr>
          <w:sz w:val="28"/>
          <w:szCs w:val="28"/>
        </w:rPr>
        <w:t xml:space="preserve"> страницах печатного текста и включает введение, обзор литературы, материалы и методы исследования, результаты и их обсуждение, заключение, список использованной литературы и приложения. Работа иллюстрирована 20 таблицами и 14 рисунками. Список литературы включает 1</w:t>
      </w:r>
      <w:r w:rsidR="00B95464">
        <w:rPr>
          <w:sz w:val="28"/>
          <w:szCs w:val="28"/>
        </w:rPr>
        <w:t>8</w:t>
      </w:r>
      <w:r w:rsidR="00317151" w:rsidRPr="00317151">
        <w:rPr>
          <w:sz w:val="28"/>
          <w:szCs w:val="28"/>
        </w:rPr>
        <w:t>4 источника.</w:t>
      </w:r>
      <w:r>
        <w:rPr>
          <w:bCs/>
          <w:sz w:val="28"/>
          <w:szCs w:val="28"/>
        </w:rPr>
        <w:tab/>
      </w:r>
    </w:p>
    <w:p w14:paraId="3C8B1E34" w14:textId="77777777" w:rsidR="00C55CFD" w:rsidRDefault="00C55CFD" w:rsidP="002D34B9">
      <w:pPr>
        <w:tabs>
          <w:tab w:val="left" w:pos="567"/>
        </w:tabs>
        <w:jc w:val="both"/>
        <w:rPr>
          <w:rFonts w:ascii="Times New Roman" w:hAnsi="Times New Roman" w:cs="Times New Roman"/>
          <w:bCs/>
          <w:sz w:val="28"/>
          <w:szCs w:val="28"/>
        </w:rPr>
      </w:pPr>
    </w:p>
    <w:p w14:paraId="2B452211" w14:textId="68B0DAC0" w:rsidR="00485F49" w:rsidRDefault="00485F49" w:rsidP="00152454">
      <w:pPr>
        <w:pStyle w:val="1"/>
        <w:spacing w:before="0"/>
        <w:ind w:left="0" w:firstLine="567"/>
        <w:contextualSpacing/>
        <w:jc w:val="left"/>
        <w:rPr>
          <w:color w:val="000000" w:themeColor="text1"/>
        </w:rPr>
      </w:pPr>
      <w:bookmarkStart w:id="4" w:name="_Toc227864452"/>
      <w:r w:rsidRPr="0066153E">
        <w:rPr>
          <w:color w:val="000000" w:themeColor="text1"/>
        </w:rPr>
        <w:lastRenderedPageBreak/>
        <w:t>1 Обзор литературы</w:t>
      </w:r>
      <w:bookmarkEnd w:id="4"/>
    </w:p>
    <w:p w14:paraId="5D3D5194" w14:textId="77777777" w:rsidR="005F7507" w:rsidRPr="0066153E" w:rsidRDefault="005F7507" w:rsidP="00152454">
      <w:pPr>
        <w:pStyle w:val="1"/>
        <w:spacing w:before="0"/>
        <w:ind w:left="0" w:firstLine="567"/>
        <w:contextualSpacing/>
        <w:jc w:val="left"/>
        <w:rPr>
          <w:b w:val="0"/>
          <w:color w:val="000000" w:themeColor="text1"/>
        </w:rPr>
      </w:pPr>
    </w:p>
    <w:p w14:paraId="1638BF7E" w14:textId="13A80686" w:rsidR="00485F49" w:rsidRPr="0066153E" w:rsidRDefault="00485F49" w:rsidP="00152454">
      <w:pPr>
        <w:pStyle w:val="2"/>
        <w:spacing w:before="0"/>
        <w:ind w:firstLine="567"/>
        <w:contextualSpacing/>
        <w:jc w:val="both"/>
        <w:rPr>
          <w:rFonts w:ascii="Times New Roman" w:hAnsi="Times New Roman" w:cs="Times New Roman"/>
          <w:b/>
          <w:color w:val="000000" w:themeColor="text1"/>
          <w:sz w:val="28"/>
          <w:szCs w:val="28"/>
        </w:rPr>
      </w:pPr>
      <w:bookmarkStart w:id="5" w:name="_Toc227864453"/>
      <w:r w:rsidRPr="0066153E">
        <w:rPr>
          <w:rFonts w:ascii="Times New Roman" w:hAnsi="Times New Roman" w:cs="Times New Roman"/>
          <w:b/>
          <w:color w:val="000000" w:themeColor="text1"/>
          <w:sz w:val="28"/>
          <w:szCs w:val="28"/>
        </w:rPr>
        <w:t xml:space="preserve">1.1 Род </w:t>
      </w:r>
      <w:proofErr w:type="spellStart"/>
      <w:r w:rsidRPr="00C64FFA">
        <w:rPr>
          <w:rFonts w:ascii="Times New Roman" w:hAnsi="Times New Roman" w:cs="Times New Roman"/>
          <w:b/>
          <w:i/>
          <w:iCs/>
          <w:color w:val="000000" w:themeColor="text1"/>
          <w:sz w:val="28"/>
          <w:szCs w:val="28"/>
        </w:rPr>
        <w:t>Rheum</w:t>
      </w:r>
      <w:proofErr w:type="spellEnd"/>
      <w:r w:rsidRPr="0066153E">
        <w:rPr>
          <w:rFonts w:ascii="Times New Roman" w:hAnsi="Times New Roman" w:cs="Times New Roman"/>
          <w:b/>
          <w:color w:val="000000" w:themeColor="text1"/>
          <w:sz w:val="28"/>
          <w:szCs w:val="28"/>
        </w:rPr>
        <w:t xml:space="preserve">: таксономия, распространение, </w:t>
      </w:r>
      <w:proofErr w:type="spellStart"/>
      <w:r w:rsidRPr="0066153E">
        <w:rPr>
          <w:rFonts w:ascii="Times New Roman" w:hAnsi="Times New Roman" w:cs="Times New Roman"/>
          <w:b/>
          <w:color w:val="000000" w:themeColor="text1"/>
          <w:sz w:val="28"/>
          <w:szCs w:val="28"/>
        </w:rPr>
        <w:t>этномедицинское</w:t>
      </w:r>
      <w:proofErr w:type="spellEnd"/>
      <w:r w:rsidRPr="0066153E">
        <w:rPr>
          <w:rFonts w:ascii="Times New Roman" w:hAnsi="Times New Roman" w:cs="Times New Roman"/>
          <w:b/>
          <w:color w:val="000000" w:themeColor="text1"/>
          <w:sz w:val="28"/>
          <w:szCs w:val="28"/>
        </w:rPr>
        <w:t xml:space="preserve"> значение</w:t>
      </w:r>
      <w:bookmarkEnd w:id="5"/>
    </w:p>
    <w:p w14:paraId="1A170C08" w14:textId="2E6875AA" w:rsidR="00485F49" w:rsidRPr="0066153E" w:rsidRDefault="00485F49" w:rsidP="00152454">
      <w:pPr>
        <w:tabs>
          <w:tab w:val="left" w:pos="567"/>
        </w:tabs>
        <w:contextualSpacing/>
        <w:jc w:val="both"/>
        <w:rPr>
          <w:rFonts w:ascii="Times New Roman" w:hAnsi="Times New Roman" w:cs="Times New Roman"/>
          <w:bCs/>
          <w:color w:val="000000" w:themeColor="text1"/>
          <w:sz w:val="28"/>
          <w:szCs w:val="28"/>
        </w:rPr>
      </w:pPr>
      <w:r w:rsidRPr="0066153E">
        <w:rPr>
          <w:rFonts w:ascii="Times New Roman" w:hAnsi="Times New Roman" w:cs="Times New Roman"/>
          <w:bCs/>
          <w:color w:val="000000" w:themeColor="text1"/>
          <w:sz w:val="28"/>
          <w:szCs w:val="28"/>
        </w:rPr>
        <w:tab/>
        <w:t xml:space="preserve">Род </w:t>
      </w:r>
      <w:proofErr w:type="spellStart"/>
      <w:r w:rsidRPr="00C64FFA">
        <w:rPr>
          <w:rFonts w:ascii="Times New Roman" w:hAnsi="Times New Roman" w:cs="Times New Roman"/>
          <w:bCs/>
          <w:i/>
          <w:iCs/>
          <w:color w:val="000000" w:themeColor="text1"/>
          <w:sz w:val="28"/>
          <w:szCs w:val="28"/>
        </w:rPr>
        <w:t>Rheum</w:t>
      </w:r>
      <w:proofErr w:type="spellEnd"/>
      <w:r w:rsidRPr="0066153E">
        <w:rPr>
          <w:rFonts w:ascii="Times New Roman" w:hAnsi="Times New Roman" w:cs="Times New Roman"/>
          <w:bCs/>
          <w:color w:val="000000" w:themeColor="text1"/>
          <w:sz w:val="28"/>
          <w:szCs w:val="28"/>
        </w:rPr>
        <w:t xml:space="preserve"> L. (ревень) относится к семейству </w:t>
      </w:r>
      <w:proofErr w:type="spellStart"/>
      <w:r w:rsidRPr="0066153E">
        <w:rPr>
          <w:rFonts w:ascii="Times New Roman" w:hAnsi="Times New Roman" w:cs="Times New Roman"/>
          <w:bCs/>
          <w:color w:val="000000" w:themeColor="text1"/>
          <w:sz w:val="28"/>
          <w:szCs w:val="28"/>
        </w:rPr>
        <w:t>Polygonaceae</w:t>
      </w:r>
      <w:proofErr w:type="spellEnd"/>
      <w:r w:rsidRPr="0066153E">
        <w:rPr>
          <w:rFonts w:ascii="Times New Roman" w:hAnsi="Times New Roman" w:cs="Times New Roman"/>
          <w:bCs/>
          <w:color w:val="000000" w:themeColor="text1"/>
          <w:sz w:val="28"/>
          <w:szCs w:val="28"/>
        </w:rPr>
        <w:t xml:space="preserve"> </w:t>
      </w:r>
      <w:proofErr w:type="spellStart"/>
      <w:r w:rsidRPr="0066153E">
        <w:rPr>
          <w:rFonts w:ascii="Times New Roman" w:hAnsi="Times New Roman" w:cs="Times New Roman"/>
          <w:bCs/>
          <w:color w:val="000000" w:themeColor="text1"/>
          <w:sz w:val="28"/>
          <w:szCs w:val="28"/>
        </w:rPr>
        <w:t>Juss</w:t>
      </w:r>
      <w:proofErr w:type="spellEnd"/>
      <w:r w:rsidR="00612027">
        <w:rPr>
          <w:rFonts w:ascii="Times New Roman" w:hAnsi="Times New Roman" w:cs="Times New Roman"/>
          <w:bCs/>
          <w:color w:val="000000" w:themeColor="text1"/>
          <w:sz w:val="28"/>
          <w:szCs w:val="28"/>
        </w:rPr>
        <w:t>.</w:t>
      </w:r>
      <w:r w:rsidRPr="0066153E">
        <w:rPr>
          <w:rFonts w:ascii="Times New Roman" w:hAnsi="Times New Roman" w:cs="Times New Roman"/>
          <w:bCs/>
          <w:color w:val="000000" w:themeColor="text1"/>
          <w:sz w:val="28"/>
          <w:szCs w:val="28"/>
        </w:rPr>
        <w:t xml:space="preserve"> представляет собой одну из наиболее интересных и ценных с </w:t>
      </w:r>
      <w:proofErr w:type="spellStart"/>
      <w:r w:rsidRPr="0066153E">
        <w:rPr>
          <w:rFonts w:ascii="Times New Roman" w:hAnsi="Times New Roman" w:cs="Times New Roman"/>
          <w:bCs/>
          <w:color w:val="000000" w:themeColor="text1"/>
          <w:sz w:val="28"/>
          <w:szCs w:val="28"/>
        </w:rPr>
        <w:t>фармакогностической</w:t>
      </w:r>
      <w:proofErr w:type="spellEnd"/>
      <w:r w:rsidRPr="0066153E">
        <w:rPr>
          <w:rFonts w:ascii="Times New Roman" w:hAnsi="Times New Roman" w:cs="Times New Roman"/>
          <w:bCs/>
          <w:color w:val="000000" w:themeColor="text1"/>
          <w:sz w:val="28"/>
          <w:szCs w:val="28"/>
        </w:rPr>
        <w:t xml:space="preserve"> точки зрения групп растений, объединяющих общепризнанных 56 видов (</w:t>
      </w:r>
      <w:r w:rsidRPr="0066153E">
        <w:rPr>
          <w:rFonts w:ascii="Times New Roman" w:hAnsi="Times New Roman" w:cs="Times New Roman"/>
          <w:bCs/>
          <w:color w:val="000000" w:themeColor="text1"/>
          <w:sz w:val="28"/>
          <w:szCs w:val="28"/>
          <w:lang w:val="en-US"/>
        </w:rPr>
        <w:t>POWO</w:t>
      </w:r>
      <w:r w:rsidRPr="0066153E">
        <w:rPr>
          <w:rFonts w:ascii="Times New Roman" w:hAnsi="Times New Roman" w:cs="Times New Roman"/>
          <w:bCs/>
          <w:color w:val="000000" w:themeColor="text1"/>
          <w:sz w:val="28"/>
          <w:szCs w:val="28"/>
        </w:rPr>
        <w:t xml:space="preserve">, 2023) </w:t>
      </w:r>
      <w:sdt>
        <w:sdtPr>
          <w:rPr>
            <w:rFonts w:ascii="Times New Roman" w:hAnsi="Times New Roman" w:cs="Times New Roman"/>
            <w:bCs/>
            <w:color w:val="000000"/>
            <w:sz w:val="28"/>
            <w:szCs w:val="28"/>
          </w:rPr>
          <w:tag w:val="MENDELEY_CITATION_v3_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"/>
          <w:id w:val="1900468981"/>
          <w:placeholder>
            <w:docPart w:val="28FBD1D84B62A04A87023AAB0D88AA0A"/>
          </w:placeholder>
        </w:sdtPr>
        <w:sdtContent>
          <w:r w:rsidR="005B4DD9" w:rsidRPr="005B4DD9">
            <w:rPr>
              <w:rFonts w:ascii="Times New Roman" w:hAnsi="Times New Roman" w:cs="Times New Roman"/>
              <w:bCs/>
              <w:color w:val="000000"/>
              <w:sz w:val="28"/>
              <w:szCs w:val="28"/>
            </w:rPr>
            <w:t>[27]</w:t>
          </w:r>
        </w:sdtContent>
      </w:sdt>
      <w:r w:rsidRPr="0066153E">
        <w:rPr>
          <w:rFonts w:ascii="Times New Roman" w:hAnsi="Times New Roman" w:cs="Times New Roman"/>
          <w:bCs/>
          <w:color w:val="000000" w:themeColor="text1"/>
          <w:sz w:val="28"/>
          <w:szCs w:val="28"/>
        </w:rPr>
        <w:t xml:space="preserve">. Ареал </w:t>
      </w:r>
      <w:proofErr w:type="spellStart"/>
      <w:r w:rsidRPr="00C64FFA">
        <w:rPr>
          <w:rFonts w:ascii="Times New Roman" w:hAnsi="Times New Roman" w:cs="Times New Roman"/>
          <w:bCs/>
          <w:i/>
          <w:iCs/>
          <w:color w:val="000000" w:themeColor="text1"/>
          <w:sz w:val="28"/>
          <w:szCs w:val="28"/>
        </w:rPr>
        <w:t>Rheum</w:t>
      </w:r>
      <w:proofErr w:type="spellEnd"/>
      <w:r w:rsidRPr="0066153E">
        <w:rPr>
          <w:rFonts w:ascii="Times New Roman" w:hAnsi="Times New Roman" w:cs="Times New Roman"/>
          <w:bCs/>
          <w:color w:val="000000" w:themeColor="text1"/>
          <w:sz w:val="28"/>
          <w:szCs w:val="28"/>
        </w:rPr>
        <w:t xml:space="preserve"> охватывает Центральную и Восточную Азию - от Афганистана, Пакистана, Ирана и северных районов Индии до Монголии, Китая, Казахстана и Сибири. В настоящее время на территории Казахстана девять видов рода </w:t>
      </w:r>
      <w:r w:rsidRPr="00C64FFA">
        <w:rPr>
          <w:rFonts w:ascii="Times New Roman" w:hAnsi="Times New Roman" w:cs="Times New Roman"/>
          <w:bCs/>
          <w:i/>
          <w:iCs/>
          <w:color w:val="000000" w:themeColor="text1"/>
          <w:sz w:val="28"/>
          <w:szCs w:val="28"/>
          <w:lang w:val="en-US"/>
        </w:rPr>
        <w:t>Rheum</w:t>
      </w:r>
      <w:r w:rsidRPr="0066153E">
        <w:rPr>
          <w:rFonts w:ascii="Times New Roman" w:hAnsi="Times New Roman" w:cs="Times New Roman"/>
          <w:bCs/>
          <w:color w:val="000000" w:themeColor="text1"/>
          <w:sz w:val="28"/>
          <w:szCs w:val="28"/>
        </w:rPr>
        <w:t xml:space="preserve"> указаны во «Флоре Казахстан», и установлено произрастание не менее семи видов таких </w:t>
      </w:r>
      <w:proofErr w:type="gramStart"/>
      <w:r w:rsidRPr="0066153E">
        <w:rPr>
          <w:rFonts w:ascii="Times New Roman" w:hAnsi="Times New Roman" w:cs="Times New Roman"/>
          <w:bCs/>
          <w:color w:val="000000" w:themeColor="text1"/>
          <w:sz w:val="28"/>
          <w:szCs w:val="28"/>
        </w:rPr>
        <w:t xml:space="preserve">как  </w:t>
      </w:r>
      <w:proofErr w:type="spellStart"/>
      <w:r w:rsidRPr="0066153E">
        <w:rPr>
          <w:rFonts w:ascii="Times New Roman" w:hAnsi="Times New Roman" w:cs="Times New Roman"/>
          <w:bCs/>
          <w:i/>
          <w:iCs/>
          <w:color w:val="000000" w:themeColor="text1"/>
          <w:sz w:val="28"/>
          <w:szCs w:val="28"/>
        </w:rPr>
        <w:t>Rheum</w:t>
      </w:r>
      <w:proofErr w:type="spellEnd"/>
      <w:proofErr w:type="gramEnd"/>
      <w:r w:rsidRPr="0066153E">
        <w:rPr>
          <w:rFonts w:ascii="Times New Roman" w:hAnsi="Times New Roman" w:cs="Times New Roman"/>
          <w:bCs/>
          <w:i/>
          <w:iCs/>
          <w:color w:val="000000" w:themeColor="text1"/>
          <w:sz w:val="28"/>
          <w:szCs w:val="28"/>
        </w:rPr>
        <w:t xml:space="preserve"> </w:t>
      </w:r>
      <w:proofErr w:type="spellStart"/>
      <w:r w:rsidRPr="0066153E">
        <w:rPr>
          <w:rFonts w:ascii="Times New Roman" w:hAnsi="Times New Roman" w:cs="Times New Roman"/>
          <w:bCs/>
          <w:i/>
          <w:iCs/>
          <w:color w:val="000000" w:themeColor="text1"/>
          <w:sz w:val="28"/>
          <w:szCs w:val="28"/>
        </w:rPr>
        <w:t>altaicum</w:t>
      </w:r>
      <w:proofErr w:type="spellEnd"/>
      <w:r w:rsidRPr="0066153E">
        <w:rPr>
          <w:rFonts w:ascii="Times New Roman" w:hAnsi="Times New Roman" w:cs="Times New Roman"/>
          <w:bCs/>
          <w:i/>
          <w:iCs/>
          <w:color w:val="000000" w:themeColor="text1"/>
          <w:sz w:val="28"/>
          <w:szCs w:val="28"/>
        </w:rPr>
        <w:t xml:space="preserve">, R. </w:t>
      </w:r>
      <w:proofErr w:type="spellStart"/>
      <w:r w:rsidRPr="0066153E">
        <w:rPr>
          <w:rFonts w:ascii="Times New Roman" w:hAnsi="Times New Roman" w:cs="Times New Roman"/>
          <w:bCs/>
          <w:i/>
          <w:iCs/>
          <w:color w:val="000000" w:themeColor="text1"/>
          <w:sz w:val="28"/>
          <w:szCs w:val="28"/>
        </w:rPr>
        <w:t>compactum</w:t>
      </w:r>
      <w:proofErr w:type="spellEnd"/>
      <w:r w:rsidRPr="0066153E">
        <w:rPr>
          <w:rFonts w:ascii="Times New Roman" w:hAnsi="Times New Roman" w:cs="Times New Roman"/>
          <w:bCs/>
          <w:i/>
          <w:iCs/>
          <w:color w:val="000000" w:themeColor="text1"/>
          <w:sz w:val="28"/>
          <w:szCs w:val="28"/>
        </w:rPr>
        <w:t xml:space="preserve">, R. </w:t>
      </w:r>
      <w:proofErr w:type="spellStart"/>
      <w:r w:rsidRPr="0066153E">
        <w:rPr>
          <w:rFonts w:ascii="Times New Roman" w:hAnsi="Times New Roman" w:cs="Times New Roman"/>
          <w:bCs/>
          <w:i/>
          <w:iCs/>
          <w:color w:val="000000" w:themeColor="text1"/>
          <w:sz w:val="28"/>
          <w:szCs w:val="28"/>
        </w:rPr>
        <w:t>nanum</w:t>
      </w:r>
      <w:proofErr w:type="spellEnd"/>
      <w:r w:rsidRPr="0066153E">
        <w:rPr>
          <w:rFonts w:ascii="Times New Roman" w:hAnsi="Times New Roman" w:cs="Times New Roman"/>
          <w:bCs/>
          <w:i/>
          <w:iCs/>
          <w:color w:val="000000" w:themeColor="text1"/>
          <w:sz w:val="28"/>
          <w:szCs w:val="28"/>
        </w:rPr>
        <w:t xml:space="preserve">, R. </w:t>
      </w:r>
      <w:proofErr w:type="spellStart"/>
      <w:r w:rsidRPr="0066153E">
        <w:rPr>
          <w:rFonts w:ascii="Times New Roman" w:hAnsi="Times New Roman" w:cs="Times New Roman"/>
          <w:bCs/>
          <w:i/>
          <w:iCs/>
          <w:color w:val="000000" w:themeColor="text1"/>
          <w:sz w:val="28"/>
          <w:szCs w:val="28"/>
        </w:rPr>
        <w:t>wittrockii</w:t>
      </w:r>
      <w:proofErr w:type="spellEnd"/>
      <w:r w:rsidRPr="0066153E">
        <w:rPr>
          <w:rFonts w:ascii="Times New Roman" w:hAnsi="Times New Roman" w:cs="Times New Roman"/>
          <w:bCs/>
          <w:i/>
          <w:iCs/>
          <w:color w:val="000000" w:themeColor="text1"/>
          <w:sz w:val="28"/>
          <w:szCs w:val="28"/>
        </w:rPr>
        <w:t xml:space="preserve">, R. </w:t>
      </w:r>
      <w:proofErr w:type="spellStart"/>
      <w:r w:rsidRPr="0066153E">
        <w:rPr>
          <w:rFonts w:ascii="Times New Roman" w:hAnsi="Times New Roman" w:cs="Times New Roman"/>
          <w:bCs/>
          <w:i/>
          <w:iCs/>
          <w:color w:val="000000" w:themeColor="text1"/>
          <w:sz w:val="28"/>
          <w:szCs w:val="28"/>
        </w:rPr>
        <w:t>tataricum</w:t>
      </w:r>
      <w:proofErr w:type="spellEnd"/>
      <w:r w:rsidRPr="0066153E">
        <w:rPr>
          <w:rFonts w:ascii="Times New Roman" w:hAnsi="Times New Roman" w:cs="Times New Roman"/>
          <w:bCs/>
          <w:i/>
          <w:iCs/>
          <w:color w:val="000000" w:themeColor="text1"/>
          <w:sz w:val="28"/>
          <w:szCs w:val="28"/>
        </w:rPr>
        <w:t xml:space="preserve">, R. </w:t>
      </w:r>
      <w:proofErr w:type="spellStart"/>
      <w:r w:rsidRPr="0066153E">
        <w:rPr>
          <w:rFonts w:ascii="Times New Roman" w:hAnsi="Times New Roman" w:cs="Times New Roman"/>
          <w:bCs/>
          <w:i/>
          <w:iCs/>
          <w:color w:val="000000" w:themeColor="text1"/>
          <w:sz w:val="28"/>
          <w:szCs w:val="28"/>
        </w:rPr>
        <w:t>cordatum</w:t>
      </w:r>
      <w:proofErr w:type="spellEnd"/>
      <w:r w:rsidRPr="0066153E">
        <w:rPr>
          <w:rFonts w:ascii="Times New Roman" w:hAnsi="Times New Roman" w:cs="Times New Roman"/>
          <w:bCs/>
          <w:color w:val="000000" w:themeColor="text1"/>
          <w:sz w:val="28"/>
          <w:szCs w:val="28"/>
        </w:rPr>
        <w:t xml:space="preserve"> и </w:t>
      </w:r>
      <w:r w:rsidRPr="0066153E">
        <w:rPr>
          <w:rFonts w:ascii="Times New Roman" w:hAnsi="Times New Roman" w:cs="Times New Roman"/>
          <w:bCs/>
          <w:i/>
          <w:iCs/>
          <w:color w:val="000000" w:themeColor="text1"/>
          <w:sz w:val="28"/>
          <w:szCs w:val="28"/>
        </w:rPr>
        <w:t xml:space="preserve">R. </w:t>
      </w:r>
      <w:proofErr w:type="spellStart"/>
      <w:r w:rsidRPr="0066153E">
        <w:rPr>
          <w:rFonts w:ascii="Times New Roman" w:hAnsi="Times New Roman" w:cs="Times New Roman"/>
          <w:bCs/>
          <w:i/>
          <w:iCs/>
          <w:color w:val="000000" w:themeColor="text1"/>
          <w:sz w:val="28"/>
          <w:szCs w:val="28"/>
        </w:rPr>
        <w:t>maximowiczii</w:t>
      </w:r>
      <w:proofErr w:type="spellEnd"/>
      <w:r w:rsidRPr="0066153E">
        <w:rPr>
          <w:rFonts w:ascii="Times New Roman" w:hAnsi="Times New Roman" w:cs="Times New Roman"/>
          <w:bCs/>
          <w:color w:val="000000" w:themeColor="text1"/>
          <w:sz w:val="28"/>
          <w:szCs w:val="28"/>
        </w:rPr>
        <w:t xml:space="preserve">. При этом виды </w:t>
      </w:r>
      <w:r w:rsidRPr="0066153E">
        <w:rPr>
          <w:rFonts w:ascii="Times New Roman" w:hAnsi="Times New Roman" w:cs="Times New Roman"/>
          <w:bCs/>
          <w:i/>
          <w:iCs/>
          <w:color w:val="000000" w:themeColor="text1"/>
          <w:sz w:val="28"/>
          <w:szCs w:val="28"/>
        </w:rPr>
        <w:t xml:space="preserve">R. </w:t>
      </w:r>
      <w:proofErr w:type="spellStart"/>
      <w:r w:rsidRPr="0066153E">
        <w:rPr>
          <w:rFonts w:ascii="Times New Roman" w:hAnsi="Times New Roman" w:cs="Times New Roman"/>
          <w:bCs/>
          <w:i/>
          <w:iCs/>
          <w:color w:val="000000" w:themeColor="text1"/>
          <w:sz w:val="28"/>
          <w:szCs w:val="28"/>
        </w:rPr>
        <w:t>compactum</w:t>
      </w:r>
      <w:proofErr w:type="spellEnd"/>
      <w:r w:rsidRPr="0066153E">
        <w:rPr>
          <w:rFonts w:ascii="Times New Roman" w:hAnsi="Times New Roman" w:cs="Times New Roman"/>
          <w:bCs/>
          <w:color w:val="000000" w:themeColor="text1"/>
          <w:sz w:val="28"/>
          <w:szCs w:val="28"/>
        </w:rPr>
        <w:t xml:space="preserve"> (синоним </w:t>
      </w:r>
      <w:r w:rsidRPr="0066153E">
        <w:rPr>
          <w:rFonts w:ascii="Times New Roman" w:hAnsi="Times New Roman" w:cs="Times New Roman"/>
          <w:bCs/>
          <w:i/>
          <w:iCs/>
          <w:color w:val="000000" w:themeColor="text1"/>
          <w:sz w:val="28"/>
          <w:szCs w:val="28"/>
        </w:rPr>
        <w:t xml:space="preserve">R. </w:t>
      </w:r>
      <w:proofErr w:type="spellStart"/>
      <w:r w:rsidRPr="0066153E">
        <w:rPr>
          <w:rFonts w:ascii="Times New Roman" w:hAnsi="Times New Roman" w:cs="Times New Roman"/>
          <w:bCs/>
          <w:i/>
          <w:iCs/>
          <w:color w:val="000000" w:themeColor="text1"/>
          <w:sz w:val="28"/>
          <w:szCs w:val="28"/>
        </w:rPr>
        <w:t>altaicum</w:t>
      </w:r>
      <w:proofErr w:type="spellEnd"/>
      <w:r w:rsidRPr="0066153E">
        <w:rPr>
          <w:rFonts w:ascii="Times New Roman" w:hAnsi="Times New Roman" w:cs="Times New Roman"/>
          <w:bCs/>
          <w:color w:val="000000" w:themeColor="text1"/>
          <w:sz w:val="28"/>
          <w:szCs w:val="28"/>
        </w:rPr>
        <w:t xml:space="preserve">) и </w:t>
      </w:r>
      <w:r w:rsidRPr="0066153E">
        <w:rPr>
          <w:rFonts w:ascii="Times New Roman" w:hAnsi="Times New Roman" w:cs="Times New Roman"/>
          <w:bCs/>
          <w:i/>
          <w:iCs/>
          <w:color w:val="000000" w:themeColor="text1"/>
          <w:sz w:val="28"/>
          <w:szCs w:val="28"/>
        </w:rPr>
        <w:t xml:space="preserve">R. </w:t>
      </w:r>
      <w:proofErr w:type="spellStart"/>
      <w:r w:rsidRPr="0066153E">
        <w:rPr>
          <w:rFonts w:ascii="Times New Roman" w:hAnsi="Times New Roman" w:cs="Times New Roman"/>
          <w:bCs/>
          <w:i/>
          <w:iCs/>
          <w:color w:val="000000" w:themeColor="text1"/>
          <w:sz w:val="28"/>
          <w:szCs w:val="28"/>
        </w:rPr>
        <w:t>wittrockii</w:t>
      </w:r>
      <w:proofErr w:type="spellEnd"/>
      <w:r w:rsidRPr="0066153E">
        <w:rPr>
          <w:rFonts w:ascii="Times New Roman" w:hAnsi="Times New Roman" w:cs="Times New Roman"/>
          <w:bCs/>
          <w:color w:val="000000" w:themeColor="text1"/>
          <w:sz w:val="28"/>
          <w:szCs w:val="28"/>
        </w:rPr>
        <w:t xml:space="preserve"> занесены в «Красную книгу Казахстана» (2014) как редкие растения с сокращающейся численностью популяций </w:t>
      </w:r>
      <w:sdt>
        <w:sdtPr>
          <w:rPr>
            <w:rFonts w:ascii="Times New Roman" w:hAnsi="Times New Roman" w:cs="Times New Roman"/>
            <w:bCs/>
            <w:color w:val="000000"/>
            <w:sz w:val="28"/>
            <w:szCs w:val="28"/>
          </w:rPr>
          <w:tag w:val="MENDELEY_CITATION_v3_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"/>
          <w:id w:val="-2084675415"/>
          <w:placeholder>
            <w:docPart w:val="28FBD1D84B62A04A87023AAB0D88AA0A"/>
          </w:placeholder>
        </w:sdtPr>
        <w:sdtContent>
          <w:r w:rsidR="005B4DD9" w:rsidRPr="005B4DD9">
            <w:rPr>
              <w:rFonts w:ascii="Times New Roman" w:hAnsi="Times New Roman" w:cs="Times New Roman"/>
              <w:bCs/>
              <w:color w:val="000000"/>
              <w:sz w:val="28"/>
              <w:szCs w:val="28"/>
            </w:rPr>
            <w:t>[28]</w:t>
          </w:r>
        </w:sdtContent>
      </w:sdt>
      <w:r w:rsidRPr="0066153E">
        <w:rPr>
          <w:rFonts w:ascii="Times New Roman" w:hAnsi="Times New Roman" w:cs="Times New Roman"/>
          <w:bCs/>
          <w:color w:val="000000" w:themeColor="text1"/>
          <w:sz w:val="28"/>
          <w:szCs w:val="28"/>
        </w:rPr>
        <w:t xml:space="preserve">. </w:t>
      </w:r>
    </w:p>
    <w:p w14:paraId="01355EC9" w14:textId="6D6AA790" w:rsidR="00485F49" w:rsidRPr="0066153E" w:rsidRDefault="00485F49" w:rsidP="00485F49">
      <w:pPr>
        <w:tabs>
          <w:tab w:val="left" w:pos="567"/>
        </w:tabs>
        <w:jc w:val="both"/>
        <w:rPr>
          <w:rFonts w:ascii="Times New Roman" w:hAnsi="Times New Roman" w:cs="Times New Roman"/>
          <w:bCs/>
          <w:color w:val="000000" w:themeColor="text1"/>
          <w:sz w:val="28"/>
          <w:szCs w:val="28"/>
        </w:rPr>
      </w:pPr>
      <w:r w:rsidRPr="0066153E">
        <w:rPr>
          <w:rFonts w:ascii="Times New Roman" w:hAnsi="Times New Roman" w:cs="Times New Roman"/>
          <w:bCs/>
          <w:color w:val="000000" w:themeColor="text1"/>
          <w:sz w:val="28"/>
          <w:szCs w:val="28"/>
        </w:rPr>
        <w:tab/>
        <w:t xml:space="preserve">Таксономия рода </w:t>
      </w:r>
      <w:proofErr w:type="spellStart"/>
      <w:r w:rsidRPr="00C64FFA">
        <w:rPr>
          <w:rFonts w:ascii="Times New Roman" w:hAnsi="Times New Roman" w:cs="Times New Roman"/>
          <w:bCs/>
          <w:i/>
          <w:iCs/>
          <w:color w:val="000000" w:themeColor="text1"/>
          <w:sz w:val="28"/>
          <w:szCs w:val="28"/>
        </w:rPr>
        <w:t>Rheum</w:t>
      </w:r>
      <w:proofErr w:type="spellEnd"/>
      <w:r w:rsidRPr="0066153E">
        <w:rPr>
          <w:rFonts w:ascii="Times New Roman" w:hAnsi="Times New Roman" w:cs="Times New Roman"/>
          <w:bCs/>
          <w:color w:val="000000" w:themeColor="text1"/>
          <w:sz w:val="28"/>
          <w:szCs w:val="28"/>
        </w:rPr>
        <w:t xml:space="preserve"> на протяжении длительного времени оставалась предметом дискуссий из-за высокой внутривидовой изменчивости, а также широкого ареала и способности к гибридизации. Современные молекулярно-филогенетические исследования, основанные на анализе последовательностей ITS и </w:t>
      </w:r>
      <w:proofErr w:type="spellStart"/>
      <w:r w:rsidRPr="0066153E">
        <w:rPr>
          <w:rFonts w:ascii="Times New Roman" w:hAnsi="Times New Roman" w:cs="Times New Roman"/>
          <w:bCs/>
          <w:color w:val="000000" w:themeColor="text1"/>
          <w:sz w:val="28"/>
          <w:szCs w:val="28"/>
        </w:rPr>
        <w:t>хлоропластных</w:t>
      </w:r>
      <w:proofErr w:type="spellEnd"/>
      <w:r w:rsidRPr="0066153E">
        <w:rPr>
          <w:rFonts w:ascii="Times New Roman" w:hAnsi="Times New Roman" w:cs="Times New Roman"/>
          <w:bCs/>
          <w:color w:val="000000" w:themeColor="text1"/>
          <w:sz w:val="28"/>
          <w:szCs w:val="28"/>
        </w:rPr>
        <w:t xml:space="preserve"> генов (</w:t>
      </w:r>
      <w:proofErr w:type="spellStart"/>
      <w:r w:rsidRPr="0066153E">
        <w:rPr>
          <w:rFonts w:ascii="Times New Roman" w:hAnsi="Times New Roman" w:cs="Times New Roman"/>
          <w:bCs/>
          <w:i/>
          <w:iCs/>
          <w:color w:val="000000" w:themeColor="text1"/>
          <w:sz w:val="28"/>
          <w:szCs w:val="28"/>
        </w:rPr>
        <w:t>matK</w:t>
      </w:r>
      <w:proofErr w:type="spellEnd"/>
      <w:r w:rsidRPr="0066153E">
        <w:rPr>
          <w:rFonts w:ascii="Times New Roman" w:hAnsi="Times New Roman" w:cs="Times New Roman"/>
          <w:bCs/>
          <w:i/>
          <w:iCs/>
          <w:color w:val="000000" w:themeColor="text1"/>
          <w:sz w:val="28"/>
          <w:szCs w:val="28"/>
        </w:rPr>
        <w:t xml:space="preserve">, </w:t>
      </w:r>
      <w:proofErr w:type="spellStart"/>
      <w:r w:rsidRPr="0066153E">
        <w:rPr>
          <w:rFonts w:ascii="Times New Roman" w:hAnsi="Times New Roman" w:cs="Times New Roman"/>
          <w:bCs/>
          <w:i/>
          <w:iCs/>
          <w:color w:val="000000" w:themeColor="text1"/>
          <w:sz w:val="28"/>
          <w:szCs w:val="28"/>
        </w:rPr>
        <w:t>rbcL</w:t>
      </w:r>
      <w:proofErr w:type="spellEnd"/>
      <w:r w:rsidRPr="0066153E">
        <w:rPr>
          <w:rFonts w:ascii="Times New Roman" w:hAnsi="Times New Roman" w:cs="Times New Roman"/>
          <w:bCs/>
          <w:color w:val="000000" w:themeColor="text1"/>
          <w:sz w:val="28"/>
          <w:szCs w:val="28"/>
        </w:rPr>
        <w:t xml:space="preserve">), позволили подтвердить монофилию рода и выделить несколько эволюционных кластеров, коррелирующих с географическим распространением </w:t>
      </w:r>
      <w:sdt>
        <w:sdtPr>
          <w:rPr>
            <w:rFonts w:ascii="Times New Roman" w:hAnsi="Times New Roman" w:cs="Times New Roman"/>
            <w:bCs/>
            <w:color w:val="000000"/>
            <w:sz w:val="28"/>
            <w:szCs w:val="28"/>
          </w:rPr>
          <w:tag w:val="MENDELEY_CITATION_v3_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"/>
          <w:id w:val="-1346251748"/>
          <w:placeholder>
            <w:docPart w:val="28FBD1D84B62A04A87023AAB0D88AA0A"/>
          </w:placeholder>
        </w:sdtPr>
        <w:sdtContent>
          <w:r w:rsidR="005B4DD9" w:rsidRPr="005B4DD9">
            <w:rPr>
              <w:rFonts w:ascii="Times New Roman" w:hAnsi="Times New Roman" w:cs="Times New Roman"/>
              <w:bCs/>
              <w:color w:val="000000"/>
              <w:sz w:val="28"/>
              <w:szCs w:val="28"/>
            </w:rPr>
            <w:t>[29]</w:t>
          </w:r>
        </w:sdtContent>
      </w:sdt>
      <w:r w:rsidRPr="0066153E">
        <w:rPr>
          <w:rFonts w:ascii="Times New Roman" w:hAnsi="Times New Roman" w:cs="Times New Roman"/>
          <w:bCs/>
          <w:color w:val="000000" w:themeColor="text1"/>
          <w:sz w:val="28"/>
          <w:szCs w:val="28"/>
        </w:rPr>
        <w:t>. Наиболее древние филогенетические линии сосредоточены в Гималаях, Тибете и на Памире, что позволяет рассматривать этот регион как центр происхождения и диверсификации рода.</w:t>
      </w:r>
    </w:p>
    <w:p w14:paraId="7781EA41" w14:textId="610B3AE0" w:rsidR="00485F49" w:rsidRPr="0066153E" w:rsidRDefault="00485F49" w:rsidP="00485F49">
      <w:pPr>
        <w:tabs>
          <w:tab w:val="left" w:pos="567"/>
        </w:tabs>
        <w:jc w:val="both"/>
        <w:rPr>
          <w:rFonts w:ascii="Times New Roman" w:hAnsi="Times New Roman" w:cs="Times New Roman"/>
          <w:bCs/>
          <w:color w:val="000000" w:themeColor="text1"/>
          <w:sz w:val="28"/>
          <w:szCs w:val="28"/>
        </w:rPr>
      </w:pPr>
      <w:r w:rsidRPr="0066153E">
        <w:rPr>
          <w:rFonts w:ascii="Times New Roman" w:hAnsi="Times New Roman" w:cs="Times New Roman"/>
          <w:bCs/>
          <w:color w:val="000000" w:themeColor="text1"/>
          <w:sz w:val="28"/>
          <w:szCs w:val="28"/>
        </w:rPr>
        <w:tab/>
        <w:t xml:space="preserve">Большинство представителей рода – это крупные многолетние травы с мощным корневищем и прямостоячими стеблями, приспособленные к суровым климатическим условиям </w:t>
      </w:r>
      <w:sdt>
        <w:sdtPr>
          <w:rPr>
            <w:rFonts w:ascii="Times New Roman" w:hAnsi="Times New Roman" w:cs="Times New Roman"/>
            <w:bCs/>
            <w:color w:val="000000"/>
            <w:sz w:val="28"/>
            <w:szCs w:val="28"/>
          </w:rPr>
          <w:tag w:val="MENDELEY_CITATION_v3_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"/>
          <w:id w:val="1663968518"/>
          <w:placeholder>
            <w:docPart w:val="28FBD1D84B62A04A87023AAB0D88AA0A"/>
          </w:placeholder>
        </w:sdtPr>
        <w:sdtContent>
          <w:r w:rsidR="005B4DD9" w:rsidRPr="005B4DD9">
            <w:rPr>
              <w:rFonts w:ascii="Times New Roman" w:hAnsi="Times New Roman" w:cs="Times New Roman"/>
              <w:bCs/>
              <w:color w:val="000000"/>
              <w:sz w:val="28"/>
              <w:szCs w:val="28"/>
            </w:rPr>
            <w:t>[30]</w:t>
          </w:r>
        </w:sdtContent>
      </w:sdt>
      <w:r w:rsidRPr="0066153E">
        <w:rPr>
          <w:rFonts w:ascii="Times New Roman" w:hAnsi="Times New Roman" w:cs="Times New Roman"/>
          <w:bCs/>
          <w:color w:val="000000" w:themeColor="text1"/>
          <w:sz w:val="28"/>
          <w:szCs w:val="28"/>
        </w:rPr>
        <w:t xml:space="preserve">. Корневище у растений короткое, толстое, многоглавое, с многочисленными придаточными корнями, пронизанное секреторными клетками, содержащими </w:t>
      </w:r>
      <w:proofErr w:type="spellStart"/>
      <w:r w:rsidRPr="0066153E">
        <w:rPr>
          <w:rFonts w:ascii="Times New Roman" w:hAnsi="Times New Roman" w:cs="Times New Roman"/>
          <w:bCs/>
          <w:color w:val="000000" w:themeColor="text1"/>
          <w:sz w:val="28"/>
          <w:szCs w:val="28"/>
        </w:rPr>
        <w:t>антраценпроизводные</w:t>
      </w:r>
      <w:proofErr w:type="spellEnd"/>
      <w:r w:rsidRPr="0066153E">
        <w:rPr>
          <w:rFonts w:ascii="Times New Roman" w:hAnsi="Times New Roman" w:cs="Times New Roman"/>
          <w:bCs/>
          <w:color w:val="000000" w:themeColor="text1"/>
          <w:sz w:val="28"/>
          <w:szCs w:val="28"/>
        </w:rPr>
        <w:t xml:space="preserve"> соединения (антрахиноны), придающие тканям буро-жёлтую или красноватую окраску </w:t>
      </w:r>
      <w:sdt>
        <w:sdtPr>
          <w:rPr>
            <w:rFonts w:ascii="Times New Roman" w:hAnsi="Times New Roman" w:cs="Times New Roman"/>
            <w:bCs/>
            <w:color w:val="000000"/>
            <w:sz w:val="28"/>
            <w:szCs w:val="28"/>
          </w:rPr>
          <w:tag w:val="MENDELEY_CITATION_v3_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"/>
          <w:id w:val="1973633157"/>
          <w:placeholder>
            <w:docPart w:val="28FBD1D84B62A04A87023AAB0D88AA0A"/>
          </w:placeholder>
        </w:sdtPr>
        <w:sdtContent>
          <w:r w:rsidR="005B4DD9" w:rsidRPr="005B4DD9">
            <w:rPr>
              <w:rFonts w:ascii="Times New Roman" w:hAnsi="Times New Roman" w:cs="Times New Roman"/>
              <w:bCs/>
              <w:color w:val="000000"/>
              <w:sz w:val="28"/>
              <w:szCs w:val="28"/>
            </w:rPr>
            <w:t>[31]</w:t>
          </w:r>
        </w:sdtContent>
      </w:sdt>
      <w:r w:rsidRPr="0066153E">
        <w:rPr>
          <w:rFonts w:ascii="Times New Roman" w:hAnsi="Times New Roman" w:cs="Times New Roman"/>
          <w:bCs/>
          <w:color w:val="000000" w:themeColor="text1"/>
          <w:sz w:val="28"/>
          <w:szCs w:val="28"/>
        </w:rPr>
        <w:t xml:space="preserve">. Эти вещества имеют диагностическое и </w:t>
      </w:r>
      <w:proofErr w:type="spellStart"/>
      <w:r w:rsidRPr="0066153E">
        <w:rPr>
          <w:rFonts w:ascii="Times New Roman" w:hAnsi="Times New Roman" w:cs="Times New Roman"/>
          <w:bCs/>
          <w:color w:val="000000" w:themeColor="text1"/>
          <w:sz w:val="28"/>
          <w:szCs w:val="28"/>
        </w:rPr>
        <w:t>фармакогностическое</w:t>
      </w:r>
      <w:proofErr w:type="spellEnd"/>
      <w:r w:rsidRPr="0066153E">
        <w:rPr>
          <w:rFonts w:ascii="Times New Roman" w:hAnsi="Times New Roman" w:cs="Times New Roman"/>
          <w:bCs/>
          <w:color w:val="000000" w:themeColor="text1"/>
          <w:sz w:val="28"/>
          <w:szCs w:val="28"/>
        </w:rPr>
        <w:t xml:space="preserve"> значение, так как определяют лечебные свойства корней и корневищ ревеня </w:t>
      </w:r>
      <w:sdt>
        <w:sdtPr>
          <w:rPr>
            <w:rFonts w:ascii="Times New Roman" w:hAnsi="Times New Roman" w:cs="Times New Roman"/>
            <w:bCs/>
            <w:color w:val="000000"/>
            <w:sz w:val="28"/>
            <w:szCs w:val="28"/>
          </w:rPr>
          <w:tag w:val="MENDELEY_CITATION_v3_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"/>
          <w:id w:val="1745300685"/>
          <w:placeholder>
            <w:docPart w:val="28FBD1D84B62A04A87023AAB0D88AA0A"/>
          </w:placeholder>
        </w:sdtPr>
        <w:sdtContent>
          <w:r w:rsidR="005B4DD9" w:rsidRPr="005B4DD9">
            <w:rPr>
              <w:rFonts w:ascii="Times New Roman" w:hAnsi="Times New Roman" w:cs="Times New Roman"/>
              <w:bCs/>
              <w:color w:val="000000"/>
              <w:sz w:val="28"/>
              <w:szCs w:val="28"/>
            </w:rPr>
            <w:t>[17]</w:t>
          </w:r>
        </w:sdtContent>
      </w:sdt>
      <w:r w:rsidRPr="0066153E">
        <w:rPr>
          <w:rFonts w:ascii="Times New Roman" w:hAnsi="Times New Roman" w:cs="Times New Roman"/>
          <w:bCs/>
          <w:color w:val="000000" w:themeColor="text1"/>
          <w:sz w:val="28"/>
          <w:szCs w:val="28"/>
        </w:rPr>
        <w:t>.</w:t>
      </w:r>
      <w:r w:rsidRPr="0066153E">
        <w:rPr>
          <w:color w:val="000000" w:themeColor="text1"/>
        </w:rPr>
        <w:t xml:space="preserve"> </w:t>
      </w:r>
      <w:r w:rsidRPr="0066153E">
        <w:rPr>
          <w:rFonts w:ascii="Times New Roman" w:hAnsi="Times New Roman" w:cs="Times New Roman"/>
          <w:bCs/>
          <w:color w:val="000000" w:themeColor="text1"/>
          <w:sz w:val="28"/>
          <w:szCs w:val="28"/>
        </w:rPr>
        <w:t xml:space="preserve">Стебель прямостоячий, цилиндрический или слегка бороздчатый, высотой от 50 см до 2,5 м, нередко ветвистый в верхней части, полый, гладкий или слабо опушённый. Листья крупные, черешковые, очередные, преимущественно прикорневые, с массивными мясистыми черешками. Листовая пластинка варьирует по форме от цельной до глубоко рассечённой, сердцевидной, щитовидной или лировидно-лопастной, степень </w:t>
      </w:r>
      <w:proofErr w:type="spellStart"/>
      <w:r w:rsidRPr="0066153E">
        <w:rPr>
          <w:rFonts w:ascii="Times New Roman" w:hAnsi="Times New Roman" w:cs="Times New Roman"/>
          <w:bCs/>
          <w:color w:val="000000" w:themeColor="text1"/>
          <w:sz w:val="28"/>
          <w:szCs w:val="28"/>
        </w:rPr>
        <w:t>рассечённости</w:t>
      </w:r>
      <w:proofErr w:type="spellEnd"/>
      <w:r w:rsidRPr="0066153E">
        <w:rPr>
          <w:rFonts w:ascii="Times New Roman" w:hAnsi="Times New Roman" w:cs="Times New Roman"/>
          <w:bCs/>
          <w:color w:val="000000" w:themeColor="text1"/>
          <w:sz w:val="28"/>
          <w:szCs w:val="28"/>
        </w:rPr>
        <w:t xml:space="preserve"> листьев у различных видов и популяций изменяется в зависимости от условий произрастания, что свидетельствует о высокой морфологической пластичности рода </w:t>
      </w:r>
      <w:sdt>
        <w:sdtPr>
          <w:rPr>
            <w:rFonts w:ascii="Times New Roman" w:hAnsi="Times New Roman" w:cs="Times New Roman"/>
            <w:bCs/>
            <w:color w:val="000000"/>
            <w:sz w:val="28"/>
            <w:szCs w:val="28"/>
          </w:rPr>
          <w:tag w:val="MENDELEY_CITATION_v3_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"/>
          <w:id w:val="-83916245"/>
          <w:placeholder>
            <w:docPart w:val="28FBD1D84B62A04A87023AAB0D88AA0A"/>
          </w:placeholder>
        </w:sdtPr>
        <w:sdtContent>
          <w:r w:rsidR="005B4DD9" w:rsidRPr="005B4DD9">
            <w:rPr>
              <w:rFonts w:ascii="Times New Roman" w:hAnsi="Times New Roman" w:cs="Times New Roman"/>
              <w:bCs/>
              <w:color w:val="000000"/>
              <w:sz w:val="28"/>
              <w:szCs w:val="28"/>
            </w:rPr>
            <w:t>[32]</w:t>
          </w:r>
        </w:sdtContent>
      </w:sdt>
      <w:r w:rsidRPr="0066153E">
        <w:rPr>
          <w:rFonts w:ascii="Times New Roman" w:hAnsi="Times New Roman" w:cs="Times New Roman"/>
          <w:bCs/>
          <w:color w:val="000000" w:themeColor="text1"/>
          <w:sz w:val="28"/>
          <w:szCs w:val="28"/>
        </w:rPr>
        <w:t>.</w:t>
      </w:r>
    </w:p>
    <w:p w14:paraId="4E04CA62" w14:textId="621B7BD2" w:rsidR="00485F49" w:rsidRPr="0066153E" w:rsidRDefault="00485F49" w:rsidP="00485F49">
      <w:pPr>
        <w:tabs>
          <w:tab w:val="left" w:pos="567"/>
        </w:tabs>
        <w:jc w:val="both"/>
        <w:rPr>
          <w:rFonts w:ascii="Times New Roman" w:hAnsi="Times New Roman" w:cs="Times New Roman"/>
          <w:bCs/>
          <w:color w:val="000000" w:themeColor="text1"/>
          <w:sz w:val="28"/>
          <w:szCs w:val="28"/>
        </w:rPr>
      </w:pPr>
      <w:r w:rsidRPr="0066153E">
        <w:rPr>
          <w:rFonts w:ascii="Times New Roman" w:hAnsi="Times New Roman" w:cs="Times New Roman"/>
          <w:bCs/>
          <w:color w:val="000000" w:themeColor="text1"/>
          <w:sz w:val="28"/>
          <w:szCs w:val="28"/>
        </w:rPr>
        <w:tab/>
        <w:t xml:space="preserve"> Исторически растения рода</w:t>
      </w:r>
      <w:r w:rsidRPr="00C64FFA">
        <w:rPr>
          <w:rFonts w:ascii="Times New Roman" w:hAnsi="Times New Roman" w:cs="Times New Roman"/>
          <w:bCs/>
          <w:i/>
          <w:iCs/>
          <w:color w:val="000000" w:themeColor="text1"/>
          <w:sz w:val="28"/>
          <w:szCs w:val="28"/>
        </w:rPr>
        <w:t xml:space="preserve"> </w:t>
      </w:r>
      <w:proofErr w:type="spellStart"/>
      <w:r w:rsidRPr="00C64FFA">
        <w:rPr>
          <w:rFonts w:ascii="Times New Roman" w:hAnsi="Times New Roman" w:cs="Times New Roman"/>
          <w:bCs/>
          <w:i/>
          <w:iCs/>
          <w:color w:val="000000" w:themeColor="text1"/>
          <w:sz w:val="28"/>
          <w:szCs w:val="28"/>
        </w:rPr>
        <w:t>Rheum</w:t>
      </w:r>
      <w:proofErr w:type="spellEnd"/>
      <w:r w:rsidRPr="0066153E">
        <w:rPr>
          <w:rFonts w:ascii="Times New Roman" w:hAnsi="Times New Roman" w:cs="Times New Roman"/>
          <w:bCs/>
          <w:color w:val="000000" w:themeColor="text1"/>
          <w:sz w:val="28"/>
          <w:szCs w:val="28"/>
        </w:rPr>
        <w:t xml:space="preserve"> широко использовались в традиционной медицине Востока. Китайские источники упоминают использование корней </w:t>
      </w:r>
      <w:r w:rsidRPr="0066153E">
        <w:rPr>
          <w:rFonts w:ascii="Times New Roman" w:hAnsi="Times New Roman" w:cs="Times New Roman"/>
          <w:bCs/>
          <w:i/>
          <w:iCs/>
          <w:color w:val="000000" w:themeColor="text1"/>
          <w:sz w:val="28"/>
          <w:szCs w:val="28"/>
        </w:rPr>
        <w:t xml:space="preserve">R. </w:t>
      </w:r>
      <w:proofErr w:type="spellStart"/>
      <w:r w:rsidRPr="0066153E">
        <w:rPr>
          <w:rFonts w:ascii="Times New Roman" w:hAnsi="Times New Roman" w:cs="Times New Roman"/>
          <w:bCs/>
          <w:i/>
          <w:iCs/>
          <w:color w:val="000000" w:themeColor="text1"/>
          <w:sz w:val="28"/>
          <w:szCs w:val="28"/>
        </w:rPr>
        <w:t>palmatum</w:t>
      </w:r>
      <w:proofErr w:type="spellEnd"/>
      <w:r w:rsidRPr="0066153E">
        <w:rPr>
          <w:rFonts w:ascii="Times New Roman" w:hAnsi="Times New Roman" w:cs="Times New Roman"/>
          <w:bCs/>
          <w:color w:val="000000" w:themeColor="text1"/>
          <w:sz w:val="28"/>
          <w:szCs w:val="28"/>
        </w:rPr>
        <w:t xml:space="preserve"> и </w:t>
      </w:r>
      <w:r w:rsidRPr="0066153E">
        <w:rPr>
          <w:rFonts w:ascii="Times New Roman" w:hAnsi="Times New Roman" w:cs="Times New Roman"/>
          <w:bCs/>
          <w:i/>
          <w:iCs/>
          <w:color w:val="000000" w:themeColor="text1"/>
          <w:sz w:val="28"/>
          <w:szCs w:val="28"/>
        </w:rPr>
        <w:t xml:space="preserve">R. </w:t>
      </w:r>
      <w:proofErr w:type="spellStart"/>
      <w:r w:rsidRPr="0066153E">
        <w:rPr>
          <w:rFonts w:ascii="Times New Roman" w:hAnsi="Times New Roman" w:cs="Times New Roman"/>
          <w:bCs/>
          <w:i/>
          <w:iCs/>
          <w:color w:val="000000" w:themeColor="text1"/>
          <w:sz w:val="28"/>
          <w:szCs w:val="28"/>
        </w:rPr>
        <w:t>officinale</w:t>
      </w:r>
      <w:proofErr w:type="spellEnd"/>
      <w:r w:rsidRPr="0066153E">
        <w:rPr>
          <w:rFonts w:ascii="Times New Roman" w:hAnsi="Times New Roman" w:cs="Times New Roman"/>
          <w:bCs/>
          <w:color w:val="000000" w:themeColor="text1"/>
          <w:sz w:val="28"/>
          <w:szCs w:val="28"/>
        </w:rPr>
        <w:t xml:space="preserve"> уже более 2000 лет назад под названием «Да </w:t>
      </w:r>
      <w:proofErr w:type="gramStart"/>
      <w:r w:rsidRPr="0066153E">
        <w:rPr>
          <w:rFonts w:ascii="Times New Roman" w:hAnsi="Times New Roman" w:cs="Times New Roman"/>
          <w:bCs/>
          <w:color w:val="000000" w:themeColor="text1"/>
          <w:sz w:val="28"/>
          <w:szCs w:val="28"/>
        </w:rPr>
        <w:t>Хуан»  -</w:t>
      </w:r>
      <w:proofErr w:type="gramEnd"/>
      <w:r w:rsidRPr="0066153E">
        <w:rPr>
          <w:rFonts w:ascii="Times New Roman" w:hAnsi="Times New Roman" w:cs="Times New Roman"/>
          <w:bCs/>
          <w:color w:val="000000" w:themeColor="text1"/>
          <w:sz w:val="28"/>
          <w:szCs w:val="28"/>
        </w:rPr>
        <w:t xml:space="preserve"> в качестве сильнодействующего слабительного и очищающего средства </w:t>
      </w:r>
      <w:sdt>
        <w:sdtPr>
          <w:rPr>
            <w:rFonts w:ascii="Times New Roman" w:hAnsi="Times New Roman" w:cs="Times New Roman"/>
            <w:bCs/>
            <w:color w:val="000000"/>
            <w:sz w:val="28"/>
            <w:szCs w:val="28"/>
          </w:rPr>
          <w:tag w:val="MENDELEY_CITATION_v3_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"/>
          <w:id w:val="1275990608"/>
          <w:placeholder>
            <w:docPart w:val="28FBD1D84B62A04A87023AAB0D88AA0A"/>
          </w:placeholder>
        </w:sdtPr>
        <w:sdtContent>
          <w:r w:rsidR="005B4DD9" w:rsidRPr="005B4DD9">
            <w:rPr>
              <w:rFonts w:ascii="Times New Roman" w:hAnsi="Times New Roman" w:cs="Times New Roman"/>
              <w:bCs/>
              <w:color w:val="000000"/>
              <w:sz w:val="28"/>
              <w:szCs w:val="28"/>
            </w:rPr>
            <w:t>[33]</w:t>
          </w:r>
        </w:sdtContent>
      </w:sdt>
      <w:r w:rsidRPr="0066153E">
        <w:rPr>
          <w:rFonts w:ascii="Times New Roman" w:hAnsi="Times New Roman" w:cs="Times New Roman"/>
          <w:bCs/>
          <w:color w:val="000000" w:themeColor="text1"/>
          <w:sz w:val="28"/>
          <w:szCs w:val="28"/>
        </w:rPr>
        <w:t xml:space="preserve">. В </w:t>
      </w:r>
      <w:r w:rsidRPr="0066153E">
        <w:rPr>
          <w:rFonts w:ascii="Times New Roman" w:hAnsi="Times New Roman" w:cs="Times New Roman"/>
          <w:bCs/>
          <w:color w:val="000000" w:themeColor="text1"/>
          <w:sz w:val="28"/>
          <w:szCs w:val="28"/>
        </w:rPr>
        <w:lastRenderedPageBreak/>
        <w:t xml:space="preserve">тибетской, индийской (Аюрведа) и персидской медицинских системах препараты на основе ревеня применялись для лечения заболеваний печени, желудочно-кишечного тракта, лихорадочных состояний и кожных инфекций </w:t>
      </w:r>
      <w:sdt>
        <w:sdtPr>
          <w:rPr>
            <w:rFonts w:ascii="Times New Roman" w:hAnsi="Times New Roman" w:cs="Times New Roman"/>
            <w:bCs/>
            <w:color w:val="000000"/>
            <w:sz w:val="28"/>
            <w:szCs w:val="28"/>
          </w:rPr>
          <w:tag w:val="MENDELEY_CITATION_v3_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"/>
          <w:id w:val="-1737083466"/>
          <w:placeholder>
            <w:docPart w:val="28FBD1D84B62A04A87023AAB0D88AA0A"/>
          </w:placeholder>
        </w:sdtPr>
        <w:sdtContent>
          <w:r w:rsidR="005B4DD9" w:rsidRPr="005B4DD9">
            <w:rPr>
              <w:rFonts w:ascii="Times New Roman" w:hAnsi="Times New Roman" w:cs="Times New Roman"/>
              <w:bCs/>
              <w:color w:val="000000"/>
              <w:sz w:val="28"/>
              <w:szCs w:val="28"/>
            </w:rPr>
            <w:t>[34, 35]</w:t>
          </w:r>
        </w:sdtContent>
      </w:sdt>
      <w:r w:rsidRPr="0066153E">
        <w:rPr>
          <w:rFonts w:ascii="Times New Roman" w:hAnsi="Times New Roman" w:cs="Times New Roman"/>
          <w:bCs/>
          <w:color w:val="000000" w:themeColor="text1"/>
          <w:sz w:val="28"/>
          <w:szCs w:val="28"/>
        </w:rPr>
        <w:t xml:space="preserve">. В европейской фитотерапевтической практике ревень известен с XVI века и до сих пор используется в составе растительных сборов, регулирующих пищеварение и обмен веществ </w:t>
      </w:r>
      <w:sdt>
        <w:sdtPr>
          <w:rPr>
            <w:rFonts w:ascii="Times New Roman" w:hAnsi="Times New Roman" w:cs="Times New Roman"/>
            <w:bCs/>
            <w:color w:val="000000"/>
            <w:sz w:val="28"/>
            <w:szCs w:val="28"/>
          </w:rPr>
          <w:tag w:val="MENDELEY_CITATION_v3_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"/>
          <w:id w:val="-116913049"/>
          <w:placeholder>
            <w:docPart w:val="28FBD1D84B62A04A87023AAB0D88AA0A"/>
          </w:placeholder>
        </w:sdtPr>
        <w:sdtContent>
          <w:r w:rsidR="005B4DD9" w:rsidRPr="005B4DD9">
            <w:rPr>
              <w:rFonts w:ascii="Times New Roman" w:hAnsi="Times New Roman" w:cs="Times New Roman"/>
              <w:bCs/>
              <w:color w:val="000000"/>
              <w:sz w:val="28"/>
              <w:szCs w:val="28"/>
            </w:rPr>
            <w:t>[36]</w:t>
          </w:r>
        </w:sdtContent>
      </w:sdt>
      <w:r w:rsidRPr="0066153E">
        <w:rPr>
          <w:rFonts w:ascii="Times New Roman" w:hAnsi="Times New Roman" w:cs="Times New Roman"/>
          <w:bCs/>
          <w:color w:val="000000" w:themeColor="text1"/>
          <w:sz w:val="28"/>
          <w:szCs w:val="28"/>
        </w:rPr>
        <w:t xml:space="preserve">. Таким образом, растения рода </w:t>
      </w:r>
      <w:r w:rsidRPr="00C64FFA">
        <w:rPr>
          <w:rFonts w:ascii="Times New Roman" w:hAnsi="Times New Roman" w:cs="Times New Roman"/>
          <w:bCs/>
          <w:i/>
          <w:iCs/>
          <w:color w:val="000000" w:themeColor="text1"/>
          <w:sz w:val="28"/>
          <w:szCs w:val="28"/>
          <w:lang w:val="en-US"/>
        </w:rPr>
        <w:t>Rheum</w:t>
      </w:r>
      <w:r w:rsidRPr="0066153E">
        <w:rPr>
          <w:rFonts w:ascii="Times New Roman" w:hAnsi="Times New Roman" w:cs="Times New Roman"/>
          <w:bCs/>
          <w:color w:val="000000" w:themeColor="text1"/>
          <w:sz w:val="28"/>
          <w:szCs w:val="28"/>
        </w:rPr>
        <w:t xml:space="preserve"> издавна имеют важное фармакопейное значение благодаря содержанию БАВ (биологически активных веществ). В Китайской фармакопее официально указаны три вида - </w:t>
      </w:r>
      <w:proofErr w:type="spellStart"/>
      <w:r w:rsidRPr="0066153E">
        <w:rPr>
          <w:rFonts w:ascii="Times New Roman" w:hAnsi="Times New Roman" w:cs="Times New Roman"/>
          <w:bCs/>
          <w:i/>
          <w:iCs/>
          <w:color w:val="000000" w:themeColor="text1"/>
          <w:sz w:val="28"/>
          <w:szCs w:val="28"/>
        </w:rPr>
        <w:t>Rheum</w:t>
      </w:r>
      <w:proofErr w:type="spellEnd"/>
      <w:r w:rsidRPr="0066153E">
        <w:rPr>
          <w:rFonts w:ascii="Times New Roman" w:hAnsi="Times New Roman" w:cs="Times New Roman"/>
          <w:bCs/>
          <w:i/>
          <w:iCs/>
          <w:color w:val="000000" w:themeColor="text1"/>
          <w:sz w:val="28"/>
          <w:szCs w:val="28"/>
        </w:rPr>
        <w:t xml:space="preserve"> </w:t>
      </w:r>
      <w:proofErr w:type="spellStart"/>
      <w:r w:rsidRPr="0066153E">
        <w:rPr>
          <w:rFonts w:ascii="Times New Roman" w:hAnsi="Times New Roman" w:cs="Times New Roman"/>
          <w:bCs/>
          <w:i/>
          <w:iCs/>
          <w:color w:val="000000" w:themeColor="text1"/>
          <w:sz w:val="28"/>
          <w:szCs w:val="28"/>
        </w:rPr>
        <w:t>palmatum</w:t>
      </w:r>
      <w:proofErr w:type="spellEnd"/>
      <w:r w:rsidRPr="0066153E">
        <w:rPr>
          <w:rFonts w:ascii="Times New Roman" w:hAnsi="Times New Roman" w:cs="Times New Roman"/>
          <w:bCs/>
          <w:color w:val="000000" w:themeColor="text1"/>
          <w:sz w:val="28"/>
          <w:szCs w:val="28"/>
        </w:rPr>
        <w:t xml:space="preserve">, </w:t>
      </w:r>
      <w:r w:rsidRPr="0066153E">
        <w:rPr>
          <w:rFonts w:ascii="Times New Roman" w:hAnsi="Times New Roman" w:cs="Times New Roman"/>
          <w:bCs/>
          <w:i/>
          <w:iCs/>
          <w:color w:val="000000" w:themeColor="text1"/>
          <w:sz w:val="28"/>
          <w:szCs w:val="28"/>
        </w:rPr>
        <w:t xml:space="preserve">R. </w:t>
      </w:r>
      <w:proofErr w:type="spellStart"/>
      <w:r w:rsidRPr="0066153E">
        <w:rPr>
          <w:rFonts w:ascii="Times New Roman" w:hAnsi="Times New Roman" w:cs="Times New Roman"/>
          <w:bCs/>
          <w:i/>
          <w:iCs/>
          <w:color w:val="000000" w:themeColor="text1"/>
          <w:sz w:val="28"/>
          <w:szCs w:val="28"/>
        </w:rPr>
        <w:t>tanguticum</w:t>
      </w:r>
      <w:proofErr w:type="spellEnd"/>
      <w:r w:rsidRPr="0066153E">
        <w:rPr>
          <w:rFonts w:ascii="Times New Roman" w:hAnsi="Times New Roman" w:cs="Times New Roman"/>
          <w:bCs/>
          <w:color w:val="000000" w:themeColor="text1"/>
          <w:sz w:val="28"/>
          <w:szCs w:val="28"/>
        </w:rPr>
        <w:t xml:space="preserve"> и </w:t>
      </w:r>
      <w:r w:rsidRPr="0066153E">
        <w:rPr>
          <w:rFonts w:ascii="Times New Roman" w:hAnsi="Times New Roman" w:cs="Times New Roman"/>
          <w:bCs/>
          <w:i/>
          <w:iCs/>
          <w:color w:val="000000" w:themeColor="text1"/>
          <w:sz w:val="28"/>
          <w:szCs w:val="28"/>
        </w:rPr>
        <w:t xml:space="preserve">R. </w:t>
      </w:r>
      <w:proofErr w:type="spellStart"/>
      <w:r w:rsidRPr="0066153E">
        <w:rPr>
          <w:rFonts w:ascii="Times New Roman" w:hAnsi="Times New Roman" w:cs="Times New Roman"/>
          <w:bCs/>
          <w:i/>
          <w:iCs/>
          <w:color w:val="000000" w:themeColor="text1"/>
          <w:sz w:val="28"/>
          <w:szCs w:val="28"/>
        </w:rPr>
        <w:t>officinale</w:t>
      </w:r>
      <w:proofErr w:type="spellEnd"/>
      <w:r w:rsidRPr="0066153E">
        <w:rPr>
          <w:rFonts w:ascii="Times New Roman" w:hAnsi="Times New Roman" w:cs="Times New Roman"/>
          <w:bCs/>
          <w:color w:val="000000" w:themeColor="text1"/>
          <w:sz w:val="28"/>
          <w:szCs w:val="28"/>
        </w:rPr>
        <w:t xml:space="preserve">, объединённые под названием </w:t>
      </w:r>
      <w:proofErr w:type="spellStart"/>
      <w:r w:rsidRPr="0066153E">
        <w:rPr>
          <w:rFonts w:ascii="Times New Roman" w:hAnsi="Times New Roman" w:cs="Times New Roman"/>
          <w:bCs/>
          <w:color w:val="000000" w:themeColor="text1"/>
          <w:sz w:val="28"/>
          <w:szCs w:val="28"/>
        </w:rPr>
        <w:t>Rhei</w:t>
      </w:r>
      <w:proofErr w:type="spellEnd"/>
      <w:r w:rsidRPr="0066153E">
        <w:rPr>
          <w:rFonts w:ascii="Times New Roman" w:hAnsi="Times New Roman" w:cs="Times New Roman"/>
          <w:bCs/>
          <w:color w:val="000000" w:themeColor="text1"/>
          <w:sz w:val="28"/>
          <w:szCs w:val="28"/>
        </w:rPr>
        <w:t xml:space="preserve"> </w:t>
      </w:r>
      <w:proofErr w:type="spellStart"/>
      <w:r w:rsidRPr="0066153E">
        <w:rPr>
          <w:rFonts w:ascii="Times New Roman" w:hAnsi="Times New Roman" w:cs="Times New Roman"/>
          <w:bCs/>
          <w:color w:val="000000" w:themeColor="text1"/>
          <w:sz w:val="28"/>
          <w:szCs w:val="28"/>
        </w:rPr>
        <w:t>Radix</w:t>
      </w:r>
      <w:proofErr w:type="spellEnd"/>
      <w:r w:rsidRPr="0066153E">
        <w:rPr>
          <w:rFonts w:ascii="Times New Roman" w:hAnsi="Times New Roman" w:cs="Times New Roman"/>
          <w:bCs/>
          <w:color w:val="000000" w:themeColor="text1"/>
          <w:sz w:val="28"/>
          <w:szCs w:val="28"/>
        </w:rPr>
        <w:t xml:space="preserve"> </w:t>
      </w:r>
      <w:proofErr w:type="spellStart"/>
      <w:r w:rsidRPr="0066153E">
        <w:rPr>
          <w:rFonts w:ascii="Times New Roman" w:hAnsi="Times New Roman" w:cs="Times New Roman"/>
          <w:bCs/>
          <w:color w:val="000000" w:themeColor="text1"/>
          <w:sz w:val="28"/>
          <w:szCs w:val="28"/>
        </w:rPr>
        <w:t>et</w:t>
      </w:r>
      <w:proofErr w:type="spellEnd"/>
      <w:r w:rsidRPr="0066153E">
        <w:rPr>
          <w:rFonts w:ascii="Times New Roman" w:hAnsi="Times New Roman" w:cs="Times New Roman"/>
          <w:bCs/>
          <w:color w:val="000000" w:themeColor="text1"/>
          <w:sz w:val="28"/>
          <w:szCs w:val="28"/>
        </w:rPr>
        <w:t xml:space="preserve"> </w:t>
      </w:r>
      <w:proofErr w:type="spellStart"/>
      <w:r w:rsidRPr="0066153E">
        <w:rPr>
          <w:rFonts w:ascii="Times New Roman" w:hAnsi="Times New Roman" w:cs="Times New Roman"/>
          <w:bCs/>
          <w:color w:val="000000" w:themeColor="text1"/>
          <w:sz w:val="28"/>
          <w:szCs w:val="28"/>
        </w:rPr>
        <w:t>Rhizoma</w:t>
      </w:r>
      <w:proofErr w:type="spellEnd"/>
      <w:r w:rsidRPr="0066153E">
        <w:rPr>
          <w:rFonts w:ascii="Times New Roman" w:hAnsi="Times New Roman" w:cs="Times New Roman"/>
          <w:bCs/>
          <w:color w:val="000000" w:themeColor="text1"/>
          <w:sz w:val="28"/>
          <w:szCs w:val="28"/>
        </w:rPr>
        <w:t xml:space="preserve"> (</w:t>
      </w:r>
      <w:proofErr w:type="spellStart"/>
      <w:r w:rsidRPr="0066153E">
        <w:rPr>
          <w:rFonts w:ascii="Times New Roman" w:hAnsi="Times New Roman" w:cs="Times New Roman"/>
          <w:bCs/>
          <w:color w:val="000000" w:themeColor="text1"/>
          <w:sz w:val="28"/>
          <w:szCs w:val="28"/>
        </w:rPr>
        <w:t>Da</w:t>
      </w:r>
      <w:proofErr w:type="spellEnd"/>
      <w:r w:rsidRPr="0066153E">
        <w:rPr>
          <w:rFonts w:ascii="Times New Roman" w:hAnsi="Times New Roman" w:cs="Times New Roman"/>
          <w:bCs/>
          <w:color w:val="000000" w:themeColor="text1"/>
          <w:sz w:val="28"/>
          <w:szCs w:val="28"/>
        </w:rPr>
        <w:t xml:space="preserve"> </w:t>
      </w:r>
      <w:proofErr w:type="spellStart"/>
      <w:r w:rsidRPr="0066153E">
        <w:rPr>
          <w:rFonts w:ascii="Times New Roman" w:hAnsi="Times New Roman" w:cs="Times New Roman"/>
          <w:bCs/>
          <w:color w:val="000000" w:themeColor="text1"/>
          <w:sz w:val="28"/>
          <w:szCs w:val="28"/>
        </w:rPr>
        <w:t>Huang</w:t>
      </w:r>
      <w:proofErr w:type="spellEnd"/>
      <w:r w:rsidRPr="0066153E">
        <w:rPr>
          <w:rFonts w:ascii="Times New Roman" w:hAnsi="Times New Roman" w:cs="Times New Roman"/>
          <w:bCs/>
          <w:color w:val="000000" w:themeColor="text1"/>
          <w:sz w:val="28"/>
          <w:szCs w:val="28"/>
        </w:rPr>
        <w:t xml:space="preserve">), применяемые как мощные </w:t>
      </w:r>
      <w:proofErr w:type="spellStart"/>
      <w:r w:rsidRPr="0066153E">
        <w:rPr>
          <w:rFonts w:ascii="Times New Roman" w:hAnsi="Times New Roman" w:cs="Times New Roman"/>
          <w:bCs/>
          <w:color w:val="000000" w:themeColor="text1"/>
          <w:sz w:val="28"/>
          <w:szCs w:val="28"/>
        </w:rPr>
        <w:t>катартические</w:t>
      </w:r>
      <w:proofErr w:type="spellEnd"/>
      <w:r w:rsidRPr="0066153E">
        <w:rPr>
          <w:rFonts w:ascii="Times New Roman" w:hAnsi="Times New Roman" w:cs="Times New Roman"/>
          <w:bCs/>
          <w:color w:val="000000" w:themeColor="text1"/>
          <w:sz w:val="28"/>
          <w:szCs w:val="28"/>
        </w:rPr>
        <w:t xml:space="preserve"> средства и ингредиенты традиционных лекарственных сборов </w:t>
      </w:r>
      <w:sdt>
        <w:sdtPr>
          <w:rPr>
            <w:rFonts w:ascii="Times New Roman" w:hAnsi="Times New Roman" w:cs="Times New Roman"/>
            <w:bCs/>
            <w:color w:val="000000"/>
            <w:sz w:val="28"/>
            <w:szCs w:val="28"/>
          </w:rPr>
          <w:tag w:val="MENDELEY_CITATION_v3_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"/>
          <w:id w:val="-380254808"/>
          <w:placeholder>
            <w:docPart w:val="28FBD1D84B62A04A87023AAB0D88AA0A"/>
          </w:placeholder>
        </w:sdtPr>
        <w:sdtContent>
          <w:r w:rsidR="005B4DD9" w:rsidRPr="005B4DD9">
            <w:rPr>
              <w:rFonts w:ascii="Times New Roman" w:hAnsi="Times New Roman" w:cs="Times New Roman"/>
              <w:bCs/>
              <w:color w:val="000000"/>
              <w:sz w:val="28"/>
              <w:szCs w:val="28"/>
            </w:rPr>
            <w:t>[37]</w:t>
          </w:r>
        </w:sdtContent>
      </w:sdt>
      <w:r w:rsidRPr="0066153E">
        <w:rPr>
          <w:rFonts w:ascii="Times New Roman" w:hAnsi="Times New Roman" w:cs="Times New Roman"/>
          <w:bCs/>
          <w:color w:val="000000" w:themeColor="text1"/>
          <w:sz w:val="28"/>
          <w:szCs w:val="28"/>
        </w:rPr>
        <w:t xml:space="preserve">. В Японской фармакопее перечень расширен, кроме трёх упомянутых видов, допускается также </w:t>
      </w:r>
      <w:proofErr w:type="spellStart"/>
      <w:r w:rsidRPr="0066153E">
        <w:rPr>
          <w:rFonts w:ascii="Times New Roman" w:hAnsi="Times New Roman" w:cs="Times New Roman"/>
          <w:bCs/>
          <w:i/>
          <w:iCs/>
          <w:color w:val="000000" w:themeColor="text1"/>
          <w:sz w:val="28"/>
          <w:szCs w:val="28"/>
        </w:rPr>
        <w:t>Rheum</w:t>
      </w:r>
      <w:proofErr w:type="spellEnd"/>
      <w:r w:rsidRPr="0066153E">
        <w:rPr>
          <w:rFonts w:ascii="Times New Roman" w:hAnsi="Times New Roman" w:cs="Times New Roman"/>
          <w:bCs/>
          <w:i/>
          <w:iCs/>
          <w:color w:val="000000" w:themeColor="text1"/>
          <w:sz w:val="28"/>
          <w:szCs w:val="28"/>
        </w:rPr>
        <w:t xml:space="preserve"> </w:t>
      </w:r>
      <w:proofErr w:type="spellStart"/>
      <w:r w:rsidRPr="0066153E">
        <w:rPr>
          <w:rFonts w:ascii="Times New Roman" w:hAnsi="Times New Roman" w:cs="Times New Roman"/>
          <w:bCs/>
          <w:i/>
          <w:iCs/>
          <w:color w:val="000000" w:themeColor="text1"/>
          <w:sz w:val="28"/>
          <w:szCs w:val="28"/>
        </w:rPr>
        <w:t>coreanum</w:t>
      </w:r>
      <w:proofErr w:type="spellEnd"/>
      <w:r w:rsidRPr="0066153E">
        <w:rPr>
          <w:rFonts w:ascii="Times New Roman" w:hAnsi="Times New Roman" w:cs="Times New Roman"/>
          <w:bCs/>
          <w:color w:val="000000" w:themeColor="text1"/>
          <w:sz w:val="28"/>
          <w:szCs w:val="28"/>
        </w:rPr>
        <w:t xml:space="preserve">, который морфологически и химически близок к китайским видам </w:t>
      </w:r>
      <w:sdt>
        <w:sdtPr>
          <w:rPr>
            <w:rFonts w:ascii="Times New Roman" w:hAnsi="Times New Roman" w:cs="Times New Roman"/>
            <w:bCs/>
            <w:color w:val="000000"/>
            <w:sz w:val="28"/>
            <w:szCs w:val="28"/>
          </w:rPr>
          <w:tag w:val="MENDELEY_CITATION_v3_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"/>
          <w:id w:val="1062207209"/>
          <w:placeholder>
            <w:docPart w:val="28FBD1D84B62A04A87023AAB0D88AA0A"/>
          </w:placeholder>
        </w:sdtPr>
        <w:sdtContent>
          <w:r w:rsidR="005B4DD9" w:rsidRPr="005B4DD9">
            <w:rPr>
              <w:rFonts w:ascii="Times New Roman" w:hAnsi="Times New Roman" w:cs="Times New Roman"/>
              <w:bCs/>
              <w:color w:val="000000"/>
              <w:sz w:val="28"/>
              <w:szCs w:val="28"/>
            </w:rPr>
            <w:t>[38]</w:t>
          </w:r>
        </w:sdtContent>
      </w:sdt>
      <w:r w:rsidRPr="0066153E">
        <w:rPr>
          <w:rFonts w:ascii="Times New Roman" w:hAnsi="Times New Roman" w:cs="Times New Roman"/>
          <w:bCs/>
          <w:color w:val="000000" w:themeColor="text1"/>
          <w:sz w:val="28"/>
          <w:szCs w:val="28"/>
        </w:rPr>
        <w:t>. В европейских и американских фармакопеях официальным признан так называемый «китайский ревень» (</w:t>
      </w:r>
      <w:proofErr w:type="spellStart"/>
      <w:r w:rsidRPr="0066153E">
        <w:rPr>
          <w:rFonts w:ascii="Times New Roman" w:hAnsi="Times New Roman" w:cs="Times New Roman"/>
          <w:bCs/>
          <w:i/>
          <w:iCs/>
          <w:color w:val="000000" w:themeColor="text1"/>
          <w:sz w:val="28"/>
          <w:szCs w:val="28"/>
        </w:rPr>
        <w:t>Rheum</w:t>
      </w:r>
      <w:proofErr w:type="spellEnd"/>
      <w:r w:rsidRPr="0066153E">
        <w:rPr>
          <w:rFonts w:ascii="Times New Roman" w:hAnsi="Times New Roman" w:cs="Times New Roman"/>
          <w:bCs/>
          <w:i/>
          <w:iCs/>
          <w:color w:val="000000" w:themeColor="text1"/>
          <w:sz w:val="28"/>
          <w:szCs w:val="28"/>
        </w:rPr>
        <w:t xml:space="preserve"> </w:t>
      </w:r>
      <w:proofErr w:type="spellStart"/>
      <w:r w:rsidRPr="0066153E">
        <w:rPr>
          <w:rFonts w:ascii="Times New Roman" w:hAnsi="Times New Roman" w:cs="Times New Roman"/>
          <w:bCs/>
          <w:i/>
          <w:iCs/>
          <w:color w:val="000000" w:themeColor="text1"/>
          <w:sz w:val="28"/>
          <w:szCs w:val="28"/>
        </w:rPr>
        <w:t>palmatum</w:t>
      </w:r>
      <w:proofErr w:type="spellEnd"/>
      <w:r w:rsidRPr="0066153E">
        <w:rPr>
          <w:rFonts w:ascii="Times New Roman" w:hAnsi="Times New Roman" w:cs="Times New Roman"/>
          <w:bCs/>
          <w:color w:val="000000" w:themeColor="text1"/>
          <w:sz w:val="28"/>
          <w:szCs w:val="28"/>
        </w:rPr>
        <w:t xml:space="preserve"> и </w:t>
      </w:r>
      <w:r w:rsidRPr="0066153E">
        <w:rPr>
          <w:rFonts w:ascii="Times New Roman" w:hAnsi="Times New Roman" w:cs="Times New Roman"/>
          <w:bCs/>
          <w:i/>
          <w:iCs/>
          <w:color w:val="000000" w:themeColor="text1"/>
          <w:sz w:val="28"/>
          <w:szCs w:val="28"/>
        </w:rPr>
        <w:t xml:space="preserve">R. </w:t>
      </w:r>
      <w:proofErr w:type="spellStart"/>
      <w:r w:rsidRPr="0066153E">
        <w:rPr>
          <w:rFonts w:ascii="Times New Roman" w:hAnsi="Times New Roman" w:cs="Times New Roman"/>
          <w:bCs/>
          <w:i/>
          <w:iCs/>
          <w:color w:val="000000" w:themeColor="text1"/>
          <w:sz w:val="28"/>
          <w:szCs w:val="28"/>
        </w:rPr>
        <w:t>officinale</w:t>
      </w:r>
      <w:proofErr w:type="spellEnd"/>
      <w:r w:rsidRPr="0066153E">
        <w:rPr>
          <w:rFonts w:ascii="Times New Roman" w:hAnsi="Times New Roman" w:cs="Times New Roman"/>
          <w:bCs/>
          <w:color w:val="000000" w:themeColor="text1"/>
          <w:sz w:val="28"/>
          <w:szCs w:val="28"/>
        </w:rPr>
        <w:t xml:space="preserve">), который на протяжении столетий импортировался из Китая и Тибета и широко применялся как </w:t>
      </w:r>
      <w:proofErr w:type="spellStart"/>
      <w:r w:rsidRPr="0066153E">
        <w:rPr>
          <w:rFonts w:ascii="Times New Roman" w:hAnsi="Times New Roman" w:cs="Times New Roman"/>
          <w:bCs/>
          <w:color w:val="000000" w:themeColor="text1"/>
          <w:sz w:val="28"/>
          <w:szCs w:val="28"/>
        </w:rPr>
        <w:t>катартическое</w:t>
      </w:r>
      <w:proofErr w:type="spellEnd"/>
      <w:r w:rsidRPr="0066153E">
        <w:rPr>
          <w:rFonts w:ascii="Times New Roman" w:hAnsi="Times New Roman" w:cs="Times New Roman"/>
          <w:bCs/>
          <w:color w:val="000000" w:themeColor="text1"/>
          <w:sz w:val="28"/>
          <w:szCs w:val="28"/>
        </w:rPr>
        <w:t xml:space="preserve"> средство </w:t>
      </w:r>
      <w:sdt>
        <w:sdtPr>
          <w:rPr>
            <w:rFonts w:ascii="Times New Roman" w:hAnsi="Times New Roman" w:cs="Times New Roman"/>
            <w:bCs/>
            <w:color w:val="000000"/>
            <w:sz w:val="28"/>
            <w:szCs w:val="28"/>
          </w:rPr>
          <w:tag w:val="MENDELEY_CITATION_v3_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"/>
          <w:id w:val="-1052072883"/>
          <w:placeholder>
            <w:docPart w:val="28FBD1D84B62A04A87023AAB0D88AA0A"/>
          </w:placeholder>
        </w:sdtPr>
        <w:sdtContent>
          <w:r w:rsidR="005B4DD9" w:rsidRPr="005B4DD9">
            <w:rPr>
              <w:rFonts w:ascii="Times New Roman" w:hAnsi="Times New Roman" w:cs="Times New Roman"/>
              <w:bCs/>
              <w:color w:val="000000"/>
              <w:sz w:val="28"/>
              <w:szCs w:val="28"/>
            </w:rPr>
            <w:t>[39]</w:t>
          </w:r>
        </w:sdtContent>
      </w:sdt>
      <w:r w:rsidRPr="0066153E">
        <w:rPr>
          <w:rFonts w:ascii="Times New Roman" w:hAnsi="Times New Roman" w:cs="Times New Roman"/>
          <w:bCs/>
          <w:color w:val="000000" w:themeColor="text1"/>
          <w:sz w:val="28"/>
          <w:szCs w:val="28"/>
        </w:rPr>
        <w:t xml:space="preserve">. Таким образом, фармакопейные стандарты разных государств демонстрируют как историческую преемственность использования ревеня в медицине, так и региональные различия в допущенных видах, что отражает локальные ботанические и торговые традиции. Для Казахстана, где встречаются дикие виды рода </w:t>
      </w:r>
      <w:proofErr w:type="spellStart"/>
      <w:r w:rsidRPr="007905CD">
        <w:rPr>
          <w:rFonts w:ascii="Times New Roman" w:hAnsi="Times New Roman" w:cs="Times New Roman"/>
          <w:bCs/>
          <w:i/>
          <w:iCs/>
          <w:color w:val="000000" w:themeColor="text1"/>
          <w:sz w:val="28"/>
          <w:szCs w:val="28"/>
        </w:rPr>
        <w:t>Rheum</w:t>
      </w:r>
      <w:proofErr w:type="spellEnd"/>
      <w:r w:rsidRPr="0066153E">
        <w:rPr>
          <w:rFonts w:ascii="Times New Roman" w:hAnsi="Times New Roman" w:cs="Times New Roman"/>
          <w:bCs/>
          <w:color w:val="000000" w:themeColor="text1"/>
          <w:sz w:val="28"/>
          <w:szCs w:val="28"/>
        </w:rPr>
        <w:t xml:space="preserve">, систематическое исследование их морфологических, химических и фармакологических характеристик имеет особое значение, поскольку может способствовать расширению национальной фармакопеи и развитию отечественной </w:t>
      </w:r>
      <w:proofErr w:type="spellStart"/>
      <w:r w:rsidRPr="0066153E">
        <w:rPr>
          <w:rFonts w:ascii="Times New Roman" w:hAnsi="Times New Roman" w:cs="Times New Roman"/>
          <w:bCs/>
          <w:color w:val="000000" w:themeColor="text1"/>
          <w:sz w:val="28"/>
          <w:szCs w:val="28"/>
        </w:rPr>
        <w:t>фитофармацевтики</w:t>
      </w:r>
      <w:proofErr w:type="spellEnd"/>
      <w:r w:rsidRPr="0066153E">
        <w:rPr>
          <w:rFonts w:ascii="Times New Roman" w:hAnsi="Times New Roman" w:cs="Times New Roman"/>
          <w:bCs/>
          <w:color w:val="000000" w:themeColor="text1"/>
          <w:sz w:val="28"/>
          <w:szCs w:val="28"/>
        </w:rPr>
        <w:t>.</w:t>
      </w:r>
    </w:p>
    <w:p w14:paraId="28D4DFE7" w14:textId="61CE2D5C" w:rsidR="00485F49" w:rsidRPr="0066153E" w:rsidRDefault="00485F49" w:rsidP="00485F49">
      <w:pPr>
        <w:tabs>
          <w:tab w:val="left" w:pos="567"/>
        </w:tabs>
        <w:jc w:val="both"/>
        <w:rPr>
          <w:rFonts w:ascii="Times New Roman" w:hAnsi="Times New Roman" w:cs="Times New Roman"/>
          <w:bCs/>
          <w:color w:val="000000" w:themeColor="text1"/>
          <w:sz w:val="28"/>
          <w:szCs w:val="28"/>
        </w:rPr>
      </w:pPr>
      <w:r w:rsidRPr="0066153E">
        <w:rPr>
          <w:rFonts w:ascii="Times New Roman" w:hAnsi="Times New Roman" w:cs="Times New Roman"/>
          <w:bCs/>
          <w:color w:val="000000" w:themeColor="text1"/>
          <w:sz w:val="28"/>
          <w:szCs w:val="28"/>
        </w:rPr>
        <w:tab/>
        <w:t xml:space="preserve">Таким образом, анализ фитохимического состава растений рода </w:t>
      </w:r>
      <w:proofErr w:type="spellStart"/>
      <w:r w:rsidRPr="00C64FFA">
        <w:rPr>
          <w:rFonts w:ascii="Times New Roman" w:hAnsi="Times New Roman" w:cs="Times New Roman"/>
          <w:bCs/>
          <w:i/>
          <w:iCs/>
          <w:color w:val="000000" w:themeColor="text1"/>
          <w:sz w:val="28"/>
          <w:szCs w:val="28"/>
        </w:rPr>
        <w:t>Rheum</w:t>
      </w:r>
      <w:proofErr w:type="spellEnd"/>
      <w:r w:rsidRPr="0066153E">
        <w:rPr>
          <w:rFonts w:ascii="Times New Roman" w:hAnsi="Times New Roman" w:cs="Times New Roman"/>
          <w:bCs/>
          <w:color w:val="000000" w:themeColor="text1"/>
          <w:sz w:val="28"/>
          <w:szCs w:val="28"/>
        </w:rPr>
        <w:t xml:space="preserve"> и их фармакологического потенциала свидетельствует о высокой биологической ценности данного таксона как источника разнообразных вторичных метаболитов с </w:t>
      </w:r>
      <w:proofErr w:type="spellStart"/>
      <w:r w:rsidRPr="0066153E">
        <w:rPr>
          <w:rFonts w:ascii="Times New Roman" w:hAnsi="Times New Roman" w:cs="Times New Roman"/>
          <w:bCs/>
          <w:color w:val="000000" w:themeColor="text1"/>
          <w:sz w:val="28"/>
          <w:szCs w:val="28"/>
        </w:rPr>
        <w:t>многонаправленным</w:t>
      </w:r>
      <w:proofErr w:type="spellEnd"/>
      <w:r w:rsidRPr="0066153E">
        <w:rPr>
          <w:rFonts w:ascii="Times New Roman" w:hAnsi="Times New Roman" w:cs="Times New Roman"/>
          <w:bCs/>
          <w:color w:val="000000" w:themeColor="text1"/>
          <w:sz w:val="28"/>
          <w:szCs w:val="28"/>
        </w:rPr>
        <w:t xml:space="preserve"> действием. Антрахиноны, стильбены и </w:t>
      </w:r>
      <w:proofErr w:type="spellStart"/>
      <w:r w:rsidRPr="0066153E">
        <w:rPr>
          <w:rFonts w:ascii="Times New Roman" w:hAnsi="Times New Roman" w:cs="Times New Roman"/>
          <w:bCs/>
          <w:color w:val="000000" w:themeColor="text1"/>
          <w:sz w:val="28"/>
          <w:szCs w:val="28"/>
        </w:rPr>
        <w:t>антоцианины</w:t>
      </w:r>
      <w:proofErr w:type="spellEnd"/>
      <w:r w:rsidRPr="0066153E">
        <w:rPr>
          <w:rFonts w:ascii="Times New Roman" w:hAnsi="Times New Roman" w:cs="Times New Roman"/>
          <w:bCs/>
          <w:color w:val="000000" w:themeColor="text1"/>
          <w:sz w:val="28"/>
          <w:szCs w:val="28"/>
        </w:rPr>
        <w:t xml:space="preserve">, присутствующие в различных видах ревеня, обеспечивают выраженные антиоксидантные, противовоспалительные, антимикробные и </w:t>
      </w:r>
      <w:proofErr w:type="spellStart"/>
      <w:r w:rsidRPr="0066153E">
        <w:rPr>
          <w:rFonts w:ascii="Times New Roman" w:hAnsi="Times New Roman" w:cs="Times New Roman"/>
          <w:bCs/>
          <w:color w:val="000000" w:themeColor="text1"/>
          <w:sz w:val="28"/>
          <w:szCs w:val="28"/>
        </w:rPr>
        <w:t>гепатопротекторные</w:t>
      </w:r>
      <w:proofErr w:type="spellEnd"/>
      <w:r w:rsidRPr="0066153E">
        <w:rPr>
          <w:rFonts w:ascii="Times New Roman" w:hAnsi="Times New Roman" w:cs="Times New Roman"/>
          <w:bCs/>
          <w:color w:val="000000" w:themeColor="text1"/>
          <w:sz w:val="28"/>
          <w:szCs w:val="28"/>
        </w:rPr>
        <w:t xml:space="preserve"> эффекты, реализуемые через регуляцию ключевых молекулярных и сигнальных путей клеточного метаболизма. Накопленные экспериментальные данные подтверждают способность соединений рода </w:t>
      </w:r>
      <w:proofErr w:type="spellStart"/>
      <w:r w:rsidRPr="00C64FFA">
        <w:rPr>
          <w:rFonts w:ascii="Times New Roman" w:hAnsi="Times New Roman" w:cs="Times New Roman"/>
          <w:bCs/>
          <w:i/>
          <w:iCs/>
          <w:color w:val="000000" w:themeColor="text1"/>
          <w:sz w:val="28"/>
          <w:szCs w:val="28"/>
        </w:rPr>
        <w:t>Rheum</w:t>
      </w:r>
      <w:proofErr w:type="spellEnd"/>
      <w:r w:rsidRPr="0066153E">
        <w:rPr>
          <w:rFonts w:ascii="Times New Roman" w:hAnsi="Times New Roman" w:cs="Times New Roman"/>
          <w:bCs/>
          <w:color w:val="000000" w:themeColor="text1"/>
          <w:sz w:val="28"/>
          <w:szCs w:val="28"/>
        </w:rPr>
        <w:t xml:space="preserve"> эффективно противодействовать </w:t>
      </w:r>
      <w:proofErr w:type="spellStart"/>
      <w:r w:rsidRPr="0066153E">
        <w:rPr>
          <w:rFonts w:ascii="Times New Roman" w:hAnsi="Times New Roman" w:cs="Times New Roman"/>
          <w:bCs/>
          <w:color w:val="000000" w:themeColor="text1"/>
          <w:sz w:val="28"/>
          <w:szCs w:val="28"/>
        </w:rPr>
        <w:t>оксидативному</w:t>
      </w:r>
      <w:proofErr w:type="spellEnd"/>
      <w:r w:rsidRPr="0066153E">
        <w:rPr>
          <w:rFonts w:ascii="Times New Roman" w:hAnsi="Times New Roman" w:cs="Times New Roman"/>
          <w:bCs/>
          <w:color w:val="000000" w:themeColor="text1"/>
          <w:sz w:val="28"/>
          <w:szCs w:val="28"/>
        </w:rPr>
        <w:t xml:space="preserve"> стрессу, воспалению и патологической пролиферации клеток, что обосновывает перспективность их использования при метаболических, воспалительных</w:t>
      </w:r>
      <w:r w:rsidR="005B27CD">
        <w:rPr>
          <w:rFonts w:ascii="Times New Roman" w:hAnsi="Times New Roman" w:cs="Times New Roman"/>
          <w:bCs/>
          <w:color w:val="000000" w:themeColor="text1"/>
          <w:sz w:val="28"/>
          <w:szCs w:val="28"/>
        </w:rPr>
        <w:t xml:space="preserve"> </w:t>
      </w:r>
      <w:r w:rsidRPr="0066153E">
        <w:rPr>
          <w:rFonts w:ascii="Times New Roman" w:hAnsi="Times New Roman" w:cs="Times New Roman"/>
          <w:bCs/>
          <w:color w:val="000000" w:themeColor="text1"/>
          <w:sz w:val="28"/>
          <w:szCs w:val="28"/>
        </w:rPr>
        <w:t xml:space="preserve">заболеваниях. В совокупности это позволяет рассматривать растения рода </w:t>
      </w:r>
      <w:proofErr w:type="spellStart"/>
      <w:r w:rsidRPr="00C64FFA">
        <w:rPr>
          <w:rFonts w:ascii="Times New Roman" w:hAnsi="Times New Roman" w:cs="Times New Roman"/>
          <w:bCs/>
          <w:i/>
          <w:iCs/>
          <w:color w:val="000000" w:themeColor="text1"/>
          <w:sz w:val="28"/>
          <w:szCs w:val="28"/>
        </w:rPr>
        <w:t>Rheum</w:t>
      </w:r>
      <w:proofErr w:type="spellEnd"/>
      <w:r w:rsidRPr="0066153E">
        <w:rPr>
          <w:rFonts w:ascii="Times New Roman" w:hAnsi="Times New Roman" w:cs="Times New Roman"/>
          <w:bCs/>
          <w:color w:val="000000" w:themeColor="text1"/>
          <w:sz w:val="28"/>
          <w:szCs w:val="28"/>
        </w:rPr>
        <w:t xml:space="preserve"> не только как важный объект </w:t>
      </w:r>
      <w:proofErr w:type="spellStart"/>
      <w:r w:rsidRPr="0066153E">
        <w:rPr>
          <w:rFonts w:ascii="Times New Roman" w:hAnsi="Times New Roman" w:cs="Times New Roman"/>
          <w:bCs/>
          <w:color w:val="000000" w:themeColor="text1"/>
          <w:sz w:val="28"/>
          <w:szCs w:val="28"/>
        </w:rPr>
        <w:t>этнофармакологических</w:t>
      </w:r>
      <w:proofErr w:type="spellEnd"/>
      <w:r w:rsidRPr="0066153E">
        <w:rPr>
          <w:rFonts w:ascii="Times New Roman" w:hAnsi="Times New Roman" w:cs="Times New Roman"/>
          <w:bCs/>
          <w:color w:val="000000" w:themeColor="text1"/>
          <w:sz w:val="28"/>
          <w:szCs w:val="28"/>
        </w:rPr>
        <w:t xml:space="preserve"> исследований, но и как перспективную сырьевую базу для разработки новых стандартизованных фитопрепаратов и функциональных продуктов с доказанным профилактическим и терапевтическим потенциалом.</w:t>
      </w:r>
    </w:p>
    <w:p w14:paraId="099E73A4" w14:textId="77777777" w:rsidR="00485F49" w:rsidRPr="0066153E" w:rsidRDefault="00485F49" w:rsidP="00485F49">
      <w:pPr>
        <w:tabs>
          <w:tab w:val="left" w:pos="567"/>
        </w:tabs>
        <w:jc w:val="both"/>
        <w:rPr>
          <w:rFonts w:ascii="Times New Roman" w:hAnsi="Times New Roman" w:cs="Times New Roman"/>
          <w:bCs/>
          <w:color w:val="000000" w:themeColor="text1"/>
          <w:sz w:val="28"/>
          <w:szCs w:val="28"/>
        </w:rPr>
      </w:pPr>
    </w:p>
    <w:p w14:paraId="1EC72270" w14:textId="77777777" w:rsidR="00485F49" w:rsidRPr="0066153E" w:rsidRDefault="00485F49" w:rsidP="00152454">
      <w:pPr>
        <w:pStyle w:val="2"/>
        <w:jc w:val="both"/>
        <w:rPr>
          <w:rFonts w:ascii="Times New Roman" w:hAnsi="Times New Roman" w:cs="Times New Roman"/>
          <w:b/>
          <w:i/>
          <w:iCs/>
          <w:color w:val="000000" w:themeColor="text1"/>
          <w:sz w:val="28"/>
          <w:szCs w:val="28"/>
          <w:lang w:eastAsia="ru-RU"/>
        </w:rPr>
      </w:pPr>
      <w:r w:rsidRPr="0066153E">
        <w:rPr>
          <w:rFonts w:ascii="Times New Roman" w:hAnsi="Times New Roman" w:cs="Times New Roman"/>
          <w:b/>
          <w:color w:val="000000" w:themeColor="text1"/>
          <w:sz w:val="28"/>
          <w:szCs w:val="28"/>
        </w:rPr>
        <w:lastRenderedPageBreak/>
        <w:tab/>
      </w:r>
      <w:bookmarkStart w:id="6" w:name="_Toc227864454"/>
      <w:r w:rsidRPr="0066153E">
        <w:rPr>
          <w:rFonts w:ascii="Times New Roman" w:hAnsi="Times New Roman" w:cs="Times New Roman"/>
          <w:b/>
          <w:color w:val="000000" w:themeColor="text1"/>
          <w:sz w:val="28"/>
          <w:szCs w:val="28"/>
        </w:rPr>
        <w:t xml:space="preserve">1.2 </w:t>
      </w:r>
      <w:r w:rsidRPr="0066153E">
        <w:rPr>
          <w:rFonts w:ascii="Times New Roman" w:hAnsi="Times New Roman" w:cs="Times New Roman"/>
          <w:b/>
          <w:color w:val="000000" w:themeColor="text1"/>
          <w:sz w:val="28"/>
          <w:szCs w:val="28"/>
          <w:lang w:eastAsia="ru-RU"/>
        </w:rPr>
        <w:t xml:space="preserve">Фитохимический состав и фармакологический потенциал растений рода </w:t>
      </w:r>
      <w:proofErr w:type="spellStart"/>
      <w:r w:rsidRPr="0066153E">
        <w:rPr>
          <w:rFonts w:ascii="Times New Roman" w:hAnsi="Times New Roman" w:cs="Times New Roman"/>
          <w:b/>
          <w:i/>
          <w:iCs/>
          <w:color w:val="000000" w:themeColor="text1"/>
          <w:sz w:val="28"/>
          <w:szCs w:val="28"/>
          <w:lang w:eastAsia="ru-RU"/>
        </w:rPr>
        <w:t>Rheum</w:t>
      </w:r>
      <w:bookmarkEnd w:id="6"/>
      <w:proofErr w:type="spellEnd"/>
    </w:p>
    <w:p w14:paraId="5880DD94" w14:textId="7841BC99" w:rsidR="00485F49" w:rsidRPr="0066153E" w:rsidRDefault="00485F49" w:rsidP="00485F49">
      <w:pPr>
        <w:tabs>
          <w:tab w:val="left" w:pos="567"/>
        </w:tabs>
        <w:jc w:val="both"/>
        <w:rPr>
          <w:rFonts w:ascii="Times New Roman" w:hAnsi="Times New Roman" w:cs="Times New Roman"/>
          <w:bCs/>
          <w:color w:val="000000" w:themeColor="text1"/>
          <w:sz w:val="28"/>
          <w:szCs w:val="28"/>
          <w:lang w:eastAsia="ru-RU"/>
        </w:rPr>
      </w:pPr>
      <w:r w:rsidRPr="0066153E">
        <w:rPr>
          <w:rFonts w:ascii="Times New Roman" w:hAnsi="Times New Roman" w:cs="Times New Roman"/>
          <w:bCs/>
          <w:color w:val="000000" w:themeColor="text1"/>
          <w:sz w:val="28"/>
          <w:szCs w:val="28"/>
          <w:lang w:eastAsia="ru-RU"/>
        </w:rPr>
        <w:tab/>
        <w:t xml:space="preserve">Растительные экстракты играют ключевую роль в современной медицине и косметологии благодаря содержанию множества химических соединений, способных предотвращать широкий спектр заболеваний </w:t>
      </w:r>
      <w:sdt>
        <w:sdtPr>
          <w:rPr>
            <w:rFonts w:ascii="Times New Roman" w:hAnsi="Times New Roman" w:cs="Times New Roman"/>
            <w:bCs/>
            <w:color w:val="000000"/>
            <w:sz w:val="28"/>
            <w:szCs w:val="28"/>
            <w:lang w:eastAsia="ru-RU"/>
          </w:rPr>
          <w:tag w:val="MENDELEY_CITATION_v3_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"/>
          <w:id w:val="62305158"/>
          <w:placeholder>
            <w:docPart w:val="28FBD1D84B62A04A87023AAB0D88AA0A"/>
          </w:placeholder>
        </w:sdtPr>
        <w:sdtContent>
          <w:r w:rsidR="005B4DD9" w:rsidRPr="005B4DD9">
            <w:rPr>
              <w:rFonts w:ascii="Times New Roman" w:hAnsi="Times New Roman" w:cs="Times New Roman"/>
              <w:bCs/>
              <w:color w:val="000000"/>
              <w:sz w:val="28"/>
              <w:szCs w:val="28"/>
              <w:lang w:eastAsia="ru-RU"/>
            </w:rPr>
            <w:t>[40]</w:t>
          </w:r>
        </w:sdtContent>
      </w:sdt>
      <w:r w:rsidRPr="0066153E">
        <w:rPr>
          <w:rFonts w:ascii="Times New Roman" w:hAnsi="Times New Roman" w:cs="Times New Roman"/>
          <w:bCs/>
          <w:color w:val="000000" w:themeColor="text1"/>
          <w:sz w:val="28"/>
          <w:szCs w:val="28"/>
          <w:lang w:eastAsia="ru-RU"/>
        </w:rPr>
        <w:t xml:space="preserve">. Изучение растительных экстрактов объединяет традиционные знания народной медицины с достижениями современной науки, способствуя сохранению культурного наследия и обогащая современную медицину новыми эффективными методами лечения </w:t>
      </w:r>
      <w:sdt>
        <w:sdtPr>
          <w:rPr>
            <w:rFonts w:ascii="Times New Roman" w:hAnsi="Times New Roman" w:cs="Times New Roman"/>
            <w:bCs/>
            <w:color w:val="000000"/>
            <w:sz w:val="28"/>
            <w:szCs w:val="28"/>
            <w:lang w:eastAsia="ru-RU"/>
          </w:rPr>
          <w:tag w:val="MENDELEY_CITATION_v3_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"/>
          <w:id w:val="-1328051006"/>
          <w:placeholder>
            <w:docPart w:val="28FBD1D84B62A04A87023AAB0D88AA0A"/>
          </w:placeholder>
        </w:sdtPr>
        <w:sdtContent>
          <w:r w:rsidR="005B4DD9" w:rsidRPr="005B4DD9">
            <w:rPr>
              <w:rFonts w:ascii="Times New Roman" w:hAnsi="Times New Roman" w:cs="Times New Roman"/>
              <w:bCs/>
              <w:color w:val="000000"/>
              <w:sz w:val="28"/>
              <w:szCs w:val="28"/>
              <w:lang w:eastAsia="ru-RU"/>
            </w:rPr>
            <w:t>[41]</w:t>
          </w:r>
        </w:sdtContent>
      </w:sdt>
      <w:r w:rsidRPr="0066153E">
        <w:rPr>
          <w:rFonts w:ascii="Times New Roman" w:hAnsi="Times New Roman" w:cs="Times New Roman"/>
          <w:bCs/>
          <w:color w:val="000000" w:themeColor="text1"/>
          <w:sz w:val="28"/>
          <w:szCs w:val="28"/>
          <w:lang w:eastAsia="ru-RU"/>
        </w:rPr>
        <w:t>. Кроме того, огромное разнообразие растительного мира обеспечивает значительное химическое и биохимическое многообразие.</w:t>
      </w:r>
    </w:p>
    <w:p w14:paraId="62C16E20" w14:textId="4D17D782" w:rsidR="00485F49" w:rsidRPr="0066153E" w:rsidRDefault="00485F49" w:rsidP="00485F49">
      <w:pPr>
        <w:tabs>
          <w:tab w:val="left" w:pos="567"/>
        </w:tabs>
        <w:jc w:val="both"/>
        <w:rPr>
          <w:rFonts w:ascii="Times New Roman" w:hAnsi="Times New Roman" w:cs="Times New Roman"/>
          <w:bCs/>
          <w:color w:val="000000" w:themeColor="text1"/>
          <w:sz w:val="28"/>
          <w:szCs w:val="28"/>
          <w:lang w:eastAsia="ru-RU"/>
        </w:rPr>
      </w:pPr>
      <w:r w:rsidRPr="0066153E">
        <w:rPr>
          <w:rFonts w:ascii="Times New Roman" w:hAnsi="Times New Roman" w:cs="Times New Roman"/>
          <w:bCs/>
          <w:color w:val="000000" w:themeColor="text1"/>
          <w:sz w:val="28"/>
          <w:szCs w:val="28"/>
          <w:lang w:eastAsia="ru-RU"/>
        </w:rPr>
        <w:tab/>
        <w:t xml:space="preserve">Существуют многочисленные свидетельства использования ревеня в Китае начиная с III тысячелетия до н.э. в качестве слабительного средства </w:t>
      </w:r>
      <w:sdt>
        <w:sdtPr>
          <w:rPr>
            <w:rFonts w:ascii="Times New Roman" w:hAnsi="Times New Roman" w:cs="Times New Roman"/>
            <w:bCs/>
            <w:color w:val="000000"/>
            <w:sz w:val="28"/>
            <w:szCs w:val="28"/>
            <w:lang w:eastAsia="ru-RU"/>
          </w:rPr>
          <w:tag w:val="MENDELEY_CITATION_v3_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"/>
          <w:id w:val="1524443116"/>
          <w:placeholder>
            <w:docPart w:val="28FBD1D84B62A04A87023AAB0D88AA0A"/>
          </w:placeholder>
        </w:sdtPr>
        <w:sdtContent>
          <w:r w:rsidR="005B4DD9" w:rsidRPr="005B4DD9">
            <w:rPr>
              <w:rFonts w:ascii="Times New Roman" w:hAnsi="Times New Roman" w:cs="Times New Roman"/>
              <w:bCs/>
              <w:color w:val="000000"/>
              <w:sz w:val="28"/>
              <w:szCs w:val="28"/>
              <w:lang w:eastAsia="ru-RU"/>
            </w:rPr>
            <w:t>[42]</w:t>
          </w:r>
        </w:sdtContent>
      </w:sdt>
      <w:r w:rsidRPr="0066153E">
        <w:rPr>
          <w:rFonts w:ascii="Times New Roman" w:hAnsi="Times New Roman" w:cs="Times New Roman"/>
          <w:bCs/>
          <w:color w:val="000000" w:themeColor="text1"/>
          <w:sz w:val="28"/>
          <w:szCs w:val="28"/>
          <w:lang w:eastAsia="ru-RU"/>
        </w:rPr>
        <w:t xml:space="preserve">, впервые упомянутого в трактате «Канон о лекарственных средствах Божественного земледельца» </w:t>
      </w:r>
      <w:proofErr w:type="spellStart"/>
      <w:r w:rsidRPr="0066153E">
        <w:rPr>
          <w:rFonts w:ascii="Times New Roman" w:hAnsi="Times New Roman" w:cs="Times New Roman"/>
          <w:bCs/>
          <w:color w:val="000000" w:themeColor="text1"/>
          <w:sz w:val="28"/>
          <w:szCs w:val="28"/>
          <w:lang w:eastAsia="ru-RU"/>
        </w:rPr>
        <w:t>Шэнь</w:t>
      </w:r>
      <w:proofErr w:type="spellEnd"/>
      <w:r w:rsidRPr="0066153E">
        <w:rPr>
          <w:rFonts w:ascii="Times New Roman" w:hAnsi="Times New Roman" w:cs="Times New Roman"/>
          <w:bCs/>
          <w:color w:val="000000" w:themeColor="text1"/>
          <w:sz w:val="28"/>
          <w:szCs w:val="28"/>
          <w:lang w:eastAsia="ru-RU"/>
        </w:rPr>
        <w:t xml:space="preserve"> </w:t>
      </w:r>
      <w:proofErr w:type="spellStart"/>
      <w:r w:rsidRPr="0066153E">
        <w:rPr>
          <w:rFonts w:ascii="Times New Roman" w:hAnsi="Times New Roman" w:cs="Times New Roman"/>
          <w:bCs/>
          <w:color w:val="000000" w:themeColor="text1"/>
          <w:sz w:val="28"/>
          <w:szCs w:val="28"/>
          <w:lang w:eastAsia="ru-RU"/>
        </w:rPr>
        <w:t>Нуна</w:t>
      </w:r>
      <w:proofErr w:type="spellEnd"/>
      <w:r w:rsidRPr="0066153E">
        <w:rPr>
          <w:rFonts w:ascii="Times New Roman" w:hAnsi="Times New Roman" w:cs="Times New Roman"/>
          <w:bCs/>
          <w:color w:val="000000" w:themeColor="text1"/>
          <w:sz w:val="28"/>
          <w:szCs w:val="28"/>
          <w:lang w:eastAsia="ru-RU"/>
        </w:rPr>
        <w:t xml:space="preserve">. Его применяли для лечения запоров, диабетической нефропатии, хронической почечной недостаточности, острого панкреатита и желудочно-кишечных кровотечений. Ревень традиционно используется как средство, способствующее снижению жара, улучшению кровообращения и устранению застойных процессов </w:t>
      </w:r>
      <w:sdt>
        <w:sdtPr>
          <w:rPr>
            <w:rFonts w:ascii="Times New Roman" w:hAnsi="Times New Roman" w:cs="Times New Roman"/>
            <w:bCs/>
            <w:color w:val="000000"/>
            <w:sz w:val="28"/>
            <w:szCs w:val="28"/>
            <w:lang w:eastAsia="ru-RU"/>
          </w:rPr>
          <w:tag w:val="MENDELEY_CITATION_v3_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"/>
          <w:id w:val="-1479598048"/>
          <w:placeholder>
            <w:docPart w:val="28FBD1D84B62A04A87023AAB0D88AA0A"/>
          </w:placeholder>
        </w:sdtPr>
        <w:sdtContent>
          <w:r w:rsidR="005B4DD9" w:rsidRPr="005B4DD9">
            <w:rPr>
              <w:rFonts w:ascii="Times New Roman" w:hAnsi="Times New Roman" w:cs="Times New Roman"/>
              <w:bCs/>
              <w:color w:val="000000"/>
              <w:sz w:val="28"/>
              <w:szCs w:val="28"/>
              <w:lang w:eastAsia="ru-RU"/>
            </w:rPr>
            <w:t>[43]</w:t>
          </w:r>
        </w:sdtContent>
      </w:sdt>
      <w:r w:rsidRPr="0066153E">
        <w:rPr>
          <w:rFonts w:ascii="Times New Roman" w:hAnsi="Times New Roman" w:cs="Times New Roman"/>
          <w:bCs/>
          <w:color w:val="000000" w:themeColor="text1"/>
          <w:sz w:val="28"/>
          <w:szCs w:val="28"/>
          <w:lang w:eastAsia="ru-RU"/>
        </w:rPr>
        <w:t xml:space="preserve">. В последние десятилетия многочисленные исследования рода </w:t>
      </w:r>
      <w:proofErr w:type="spellStart"/>
      <w:r w:rsidRPr="00C64FFA">
        <w:rPr>
          <w:rFonts w:ascii="Times New Roman" w:hAnsi="Times New Roman" w:cs="Times New Roman"/>
          <w:bCs/>
          <w:i/>
          <w:iCs/>
          <w:color w:val="000000" w:themeColor="text1"/>
          <w:sz w:val="28"/>
          <w:szCs w:val="28"/>
          <w:lang w:eastAsia="ru-RU"/>
        </w:rPr>
        <w:t>Rheum</w:t>
      </w:r>
      <w:proofErr w:type="spellEnd"/>
      <w:r w:rsidRPr="0066153E">
        <w:rPr>
          <w:rFonts w:ascii="Times New Roman" w:hAnsi="Times New Roman" w:cs="Times New Roman"/>
          <w:bCs/>
          <w:color w:val="000000" w:themeColor="text1"/>
          <w:sz w:val="28"/>
          <w:szCs w:val="28"/>
          <w:lang w:eastAsia="ru-RU"/>
        </w:rPr>
        <w:t xml:space="preserve"> подтвердили его антидиабетическую </w:t>
      </w:r>
      <w:sdt>
        <w:sdtPr>
          <w:rPr>
            <w:rFonts w:ascii="Times New Roman" w:hAnsi="Times New Roman" w:cs="Times New Roman"/>
            <w:bCs/>
            <w:color w:val="000000"/>
            <w:sz w:val="28"/>
            <w:szCs w:val="28"/>
            <w:lang w:eastAsia="ru-RU"/>
          </w:rPr>
          <w:tag w:val="MENDELEY_CITATION_v3_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"/>
          <w:id w:val="1818996737"/>
          <w:placeholder>
            <w:docPart w:val="28FBD1D84B62A04A87023AAB0D88AA0A"/>
          </w:placeholder>
        </w:sdtPr>
        <w:sdtContent>
          <w:r w:rsidR="005B4DD9" w:rsidRPr="005B4DD9">
            <w:rPr>
              <w:rFonts w:ascii="Times New Roman" w:hAnsi="Times New Roman" w:cs="Times New Roman"/>
              <w:bCs/>
              <w:color w:val="000000"/>
              <w:sz w:val="28"/>
              <w:szCs w:val="28"/>
              <w:lang w:eastAsia="ru-RU"/>
            </w:rPr>
            <w:t>[44]</w:t>
          </w:r>
        </w:sdtContent>
      </w:sdt>
      <w:r w:rsidRPr="0066153E">
        <w:rPr>
          <w:rFonts w:ascii="Times New Roman" w:hAnsi="Times New Roman" w:cs="Times New Roman"/>
          <w:bCs/>
          <w:color w:val="000000" w:themeColor="text1"/>
          <w:sz w:val="28"/>
          <w:szCs w:val="28"/>
          <w:lang w:eastAsia="ru-RU"/>
        </w:rPr>
        <w:t xml:space="preserve">, антиоксидантную </w:t>
      </w:r>
      <w:sdt>
        <w:sdtPr>
          <w:rPr>
            <w:rFonts w:ascii="Times New Roman" w:hAnsi="Times New Roman" w:cs="Times New Roman"/>
            <w:bCs/>
            <w:color w:val="000000"/>
            <w:sz w:val="28"/>
            <w:szCs w:val="28"/>
            <w:lang w:eastAsia="ru-RU"/>
          </w:rPr>
          <w:tag w:val="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"/>
          <w:id w:val="287329892"/>
          <w:placeholder>
            <w:docPart w:val="28FBD1D84B62A04A87023AAB0D88AA0A"/>
          </w:placeholder>
        </w:sdtPr>
        <w:sdtContent>
          <w:r w:rsidR="005B4DD9" w:rsidRPr="005B4DD9">
            <w:rPr>
              <w:rFonts w:ascii="Times New Roman" w:hAnsi="Times New Roman" w:cs="Times New Roman"/>
              <w:bCs/>
              <w:color w:val="000000"/>
              <w:sz w:val="28"/>
              <w:szCs w:val="28"/>
              <w:lang w:eastAsia="ru-RU"/>
            </w:rPr>
            <w:t>[45–47]</w:t>
          </w:r>
        </w:sdtContent>
      </w:sdt>
      <w:r w:rsidRPr="0066153E">
        <w:rPr>
          <w:rFonts w:ascii="Times New Roman" w:hAnsi="Times New Roman" w:cs="Times New Roman"/>
          <w:bCs/>
          <w:color w:val="000000" w:themeColor="text1"/>
          <w:sz w:val="28"/>
          <w:szCs w:val="28"/>
          <w:lang w:eastAsia="ru-RU"/>
        </w:rPr>
        <w:t xml:space="preserve">, антимикробную активность </w:t>
      </w:r>
      <w:sdt>
        <w:sdtPr>
          <w:rPr>
            <w:rFonts w:ascii="Times New Roman" w:hAnsi="Times New Roman" w:cs="Times New Roman"/>
            <w:bCs/>
            <w:color w:val="000000"/>
            <w:sz w:val="28"/>
            <w:szCs w:val="28"/>
            <w:lang w:eastAsia="ru-RU"/>
          </w:rPr>
          <w:tag w:val="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"/>
          <w:id w:val="572943449"/>
          <w:placeholder>
            <w:docPart w:val="28FBD1D84B62A04A87023AAB0D88AA0A"/>
          </w:placeholder>
        </w:sdtPr>
        <w:sdtContent>
          <w:r w:rsidR="005B4DD9" w:rsidRPr="005B4DD9">
            <w:rPr>
              <w:rFonts w:ascii="Times New Roman" w:hAnsi="Times New Roman" w:cs="Times New Roman"/>
              <w:bCs/>
              <w:color w:val="000000"/>
              <w:sz w:val="28"/>
              <w:szCs w:val="28"/>
              <w:lang w:eastAsia="ru-RU"/>
            </w:rPr>
            <w:t>[48–50]</w:t>
          </w:r>
        </w:sdtContent>
      </w:sdt>
      <w:r w:rsidRPr="0066153E">
        <w:rPr>
          <w:rFonts w:ascii="Times New Roman" w:hAnsi="Times New Roman" w:cs="Times New Roman"/>
          <w:bCs/>
          <w:color w:val="000000" w:themeColor="text1"/>
          <w:sz w:val="28"/>
          <w:szCs w:val="28"/>
          <w:lang w:eastAsia="ru-RU"/>
        </w:rPr>
        <w:t xml:space="preserve">. </w:t>
      </w:r>
    </w:p>
    <w:p w14:paraId="31AAA907" w14:textId="5A1D2D98" w:rsidR="00485F49" w:rsidRPr="0066153E" w:rsidRDefault="00485F49" w:rsidP="00485F49">
      <w:pPr>
        <w:tabs>
          <w:tab w:val="left" w:pos="567"/>
        </w:tabs>
        <w:jc w:val="both"/>
        <w:rPr>
          <w:rFonts w:ascii="Times New Roman" w:hAnsi="Times New Roman" w:cs="Times New Roman"/>
          <w:bCs/>
          <w:color w:val="000000" w:themeColor="text1"/>
          <w:sz w:val="28"/>
          <w:szCs w:val="28"/>
          <w:lang w:eastAsia="ru-RU"/>
        </w:rPr>
      </w:pPr>
      <w:r w:rsidRPr="0066153E">
        <w:rPr>
          <w:rFonts w:ascii="Times New Roman" w:hAnsi="Times New Roman" w:cs="Times New Roman"/>
          <w:bCs/>
          <w:color w:val="000000" w:themeColor="text1"/>
          <w:sz w:val="28"/>
          <w:szCs w:val="28"/>
          <w:lang w:eastAsia="ru-RU"/>
        </w:rPr>
        <w:tab/>
        <w:t xml:space="preserve">Наиболее изученные виды - </w:t>
      </w:r>
      <w:proofErr w:type="spellStart"/>
      <w:r w:rsidRPr="0066153E">
        <w:rPr>
          <w:rFonts w:ascii="Times New Roman" w:hAnsi="Times New Roman" w:cs="Times New Roman"/>
          <w:bCs/>
          <w:i/>
          <w:iCs/>
          <w:color w:val="000000" w:themeColor="text1"/>
          <w:sz w:val="28"/>
          <w:szCs w:val="28"/>
          <w:lang w:eastAsia="ru-RU"/>
        </w:rPr>
        <w:t>Rheum</w:t>
      </w:r>
      <w:proofErr w:type="spellEnd"/>
      <w:r w:rsidRPr="0066153E">
        <w:rPr>
          <w:rFonts w:ascii="Times New Roman" w:hAnsi="Times New Roman" w:cs="Times New Roman"/>
          <w:bCs/>
          <w:i/>
          <w:iCs/>
          <w:color w:val="000000" w:themeColor="text1"/>
          <w:sz w:val="28"/>
          <w:szCs w:val="28"/>
          <w:lang w:eastAsia="ru-RU"/>
        </w:rPr>
        <w:t xml:space="preserve"> </w:t>
      </w:r>
      <w:proofErr w:type="spellStart"/>
      <w:r w:rsidRPr="0066153E">
        <w:rPr>
          <w:rFonts w:ascii="Times New Roman" w:hAnsi="Times New Roman" w:cs="Times New Roman"/>
          <w:bCs/>
          <w:i/>
          <w:iCs/>
          <w:color w:val="000000" w:themeColor="text1"/>
          <w:sz w:val="28"/>
          <w:szCs w:val="28"/>
          <w:lang w:eastAsia="ru-RU"/>
        </w:rPr>
        <w:t>palmatum</w:t>
      </w:r>
      <w:proofErr w:type="spellEnd"/>
      <w:r w:rsidRPr="0066153E">
        <w:rPr>
          <w:rFonts w:ascii="Times New Roman" w:hAnsi="Times New Roman" w:cs="Times New Roman"/>
          <w:bCs/>
          <w:color w:val="000000" w:themeColor="text1"/>
          <w:sz w:val="28"/>
          <w:szCs w:val="28"/>
          <w:lang w:eastAsia="ru-RU"/>
        </w:rPr>
        <w:t xml:space="preserve"> L., </w:t>
      </w:r>
      <w:proofErr w:type="spellStart"/>
      <w:r w:rsidRPr="0066153E">
        <w:rPr>
          <w:rFonts w:ascii="Times New Roman" w:hAnsi="Times New Roman" w:cs="Times New Roman"/>
          <w:bCs/>
          <w:i/>
          <w:iCs/>
          <w:color w:val="000000" w:themeColor="text1"/>
          <w:sz w:val="28"/>
          <w:szCs w:val="28"/>
          <w:lang w:eastAsia="ru-RU"/>
        </w:rPr>
        <w:t>Rheum</w:t>
      </w:r>
      <w:proofErr w:type="spellEnd"/>
      <w:r w:rsidRPr="0066153E">
        <w:rPr>
          <w:rFonts w:ascii="Times New Roman" w:hAnsi="Times New Roman" w:cs="Times New Roman"/>
          <w:bCs/>
          <w:i/>
          <w:iCs/>
          <w:color w:val="000000" w:themeColor="text1"/>
          <w:sz w:val="28"/>
          <w:szCs w:val="28"/>
          <w:lang w:eastAsia="ru-RU"/>
        </w:rPr>
        <w:t xml:space="preserve"> </w:t>
      </w:r>
      <w:proofErr w:type="spellStart"/>
      <w:r w:rsidRPr="0066153E">
        <w:rPr>
          <w:rFonts w:ascii="Times New Roman" w:hAnsi="Times New Roman" w:cs="Times New Roman"/>
          <w:bCs/>
          <w:i/>
          <w:iCs/>
          <w:color w:val="000000" w:themeColor="text1"/>
          <w:sz w:val="28"/>
          <w:szCs w:val="28"/>
          <w:lang w:eastAsia="ru-RU"/>
        </w:rPr>
        <w:t>officinale</w:t>
      </w:r>
      <w:proofErr w:type="spellEnd"/>
      <w:r w:rsidRPr="0066153E">
        <w:rPr>
          <w:rFonts w:ascii="Times New Roman" w:hAnsi="Times New Roman" w:cs="Times New Roman"/>
          <w:bCs/>
          <w:color w:val="000000" w:themeColor="text1"/>
          <w:sz w:val="28"/>
          <w:szCs w:val="28"/>
          <w:lang w:eastAsia="ru-RU"/>
        </w:rPr>
        <w:t xml:space="preserve"> </w:t>
      </w:r>
      <w:proofErr w:type="spellStart"/>
      <w:r w:rsidRPr="0066153E">
        <w:rPr>
          <w:rFonts w:ascii="Times New Roman" w:hAnsi="Times New Roman" w:cs="Times New Roman"/>
          <w:bCs/>
          <w:color w:val="000000" w:themeColor="text1"/>
          <w:sz w:val="28"/>
          <w:szCs w:val="28"/>
          <w:lang w:eastAsia="ru-RU"/>
        </w:rPr>
        <w:t>Baill</w:t>
      </w:r>
      <w:proofErr w:type="spellEnd"/>
      <w:r w:rsidRPr="0066153E">
        <w:rPr>
          <w:rFonts w:ascii="Times New Roman" w:hAnsi="Times New Roman" w:cs="Times New Roman"/>
          <w:bCs/>
          <w:color w:val="000000" w:themeColor="text1"/>
          <w:sz w:val="28"/>
          <w:szCs w:val="28"/>
          <w:lang w:eastAsia="ru-RU"/>
        </w:rPr>
        <w:t xml:space="preserve">., </w:t>
      </w:r>
      <w:proofErr w:type="spellStart"/>
      <w:r w:rsidRPr="0066153E">
        <w:rPr>
          <w:rFonts w:ascii="Times New Roman" w:hAnsi="Times New Roman" w:cs="Times New Roman"/>
          <w:bCs/>
          <w:i/>
          <w:iCs/>
          <w:color w:val="000000" w:themeColor="text1"/>
          <w:sz w:val="28"/>
          <w:szCs w:val="28"/>
          <w:lang w:eastAsia="ru-RU"/>
        </w:rPr>
        <w:t>Rheum</w:t>
      </w:r>
      <w:proofErr w:type="spellEnd"/>
      <w:r w:rsidRPr="0066153E">
        <w:rPr>
          <w:rFonts w:ascii="Times New Roman" w:hAnsi="Times New Roman" w:cs="Times New Roman"/>
          <w:bCs/>
          <w:i/>
          <w:iCs/>
          <w:color w:val="000000" w:themeColor="text1"/>
          <w:sz w:val="28"/>
          <w:szCs w:val="28"/>
          <w:lang w:eastAsia="ru-RU"/>
        </w:rPr>
        <w:t xml:space="preserve"> </w:t>
      </w:r>
      <w:proofErr w:type="spellStart"/>
      <w:r w:rsidRPr="0066153E">
        <w:rPr>
          <w:rFonts w:ascii="Times New Roman" w:hAnsi="Times New Roman" w:cs="Times New Roman"/>
          <w:bCs/>
          <w:i/>
          <w:iCs/>
          <w:color w:val="000000" w:themeColor="text1"/>
          <w:sz w:val="28"/>
          <w:szCs w:val="28"/>
          <w:lang w:eastAsia="ru-RU"/>
        </w:rPr>
        <w:t>tanguticum</w:t>
      </w:r>
      <w:proofErr w:type="spellEnd"/>
      <w:r w:rsidRPr="0066153E">
        <w:rPr>
          <w:rFonts w:ascii="Times New Roman" w:hAnsi="Times New Roman" w:cs="Times New Roman"/>
          <w:bCs/>
          <w:color w:val="000000" w:themeColor="text1"/>
          <w:sz w:val="28"/>
          <w:szCs w:val="28"/>
          <w:lang w:eastAsia="ru-RU"/>
        </w:rPr>
        <w:t xml:space="preserve"> </w:t>
      </w:r>
      <w:proofErr w:type="spellStart"/>
      <w:r w:rsidRPr="0066153E">
        <w:rPr>
          <w:rFonts w:ascii="Times New Roman" w:hAnsi="Times New Roman" w:cs="Times New Roman"/>
          <w:bCs/>
          <w:color w:val="000000" w:themeColor="text1"/>
          <w:sz w:val="28"/>
          <w:szCs w:val="28"/>
          <w:lang w:eastAsia="ru-RU"/>
        </w:rPr>
        <w:t>Maxim</w:t>
      </w:r>
      <w:proofErr w:type="spellEnd"/>
      <w:r w:rsidRPr="0066153E">
        <w:rPr>
          <w:rFonts w:ascii="Times New Roman" w:hAnsi="Times New Roman" w:cs="Times New Roman"/>
          <w:bCs/>
          <w:color w:val="000000" w:themeColor="text1"/>
          <w:sz w:val="28"/>
          <w:szCs w:val="28"/>
          <w:lang w:eastAsia="ru-RU"/>
        </w:rPr>
        <w:t xml:space="preserve">. </w:t>
      </w:r>
      <w:proofErr w:type="spellStart"/>
      <w:r w:rsidRPr="0066153E">
        <w:rPr>
          <w:rFonts w:ascii="Times New Roman" w:hAnsi="Times New Roman" w:cs="Times New Roman"/>
          <w:bCs/>
          <w:color w:val="000000" w:themeColor="text1"/>
          <w:sz w:val="28"/>
          <w:szCs w:val="28"/>
          <w:lang w:eastAsia="ru-RU"/>
        </w:rPr>
        <w:t>ex</w:t>
      </w:r>
      <w:proofErr w:type="spellEnd"/>
      <w:r w:rsidRPr="0066153E">
        <w:rPr>
          <w:rFonts w:ascii="Times New Roman" w:hAnsi="Times New Roman" w:cs="Times New Roman"/>
          <w:bCs/>
          <w:color w:val="000000" w:themeColor="text1"/>
          <w:sz w:val="28"/>
          <w:szCs w:val="28"/>
          <w:lang w:eastAsia="ru-RU"/>
        </w:rPr>
        <w:t xml:space="preserve"> </w:t>
      </w:r>
      <w:proofErr w:type="spellStart"/>
      <w:r w:rsidRPr="0066153E">
        <w:rPr>
          <w:rFonts w:ascii="Times New Roman" w:hAnsi="Times New Roman" w:cs="Times New Roman"/>
          <w:bCs/>
          <w:color w:val="000000" w:themeColor="text1"/>
          <w:sz w:val="28"/>
          <w:szCs w:val="28"/>
          <w:lang w:eastAsia="ru-RU"/>
        </w:rPr>
        <w:t>Balf</w:t>
      </w:r>
      <w:proofErr w:type="spellEnd"/>
      <w:r w:rsidRPr="0066153E">
        <w:rPr>
          <w:rFonts w:ascii="Times New Roman" w:hAnsi="Times New Roman" w:cs="Times New Roman"/>
          <w:bCs/>
          <w:color w:val="000000" w:themeColor="text1"/>
          <w:sz w:val="28"/>
          <w:szCs w:val="28"/>
          <w:lang w:eastAsia="ru-RU"/>
        </w:rPr>
        <w:t xml:space="preserve">., </w:t>
      </w:r>
      <w:proofErr w:type="spellStart"/>
      <w:r w:rsidRPr="0066153E">
        <w:rPr>
          <w:rFonts w:ascii="Times New Roman" w:hAnsi="Times New Roman" w:cs="Times New Roman"/>
          <w:bCs/>
          <w:i/>
          <w:iCs/>
          <w:color w:val="000000" w:themeColor="text1"/>
          <w:sz w:val="28"/>
          <w:szCs w:val="28"/>
          <w:lang w:eastAsia="ru-RU"/>
        </w:rPr>
        <w:t>Rheum</w:t>
      </w:r>
      <w:proofErr w:type="spellEnd"/>
      <w:r w:rsidRPr="0066153E">
        <w:rPr>
          <w:rFonts w:ascii="Times New Roman" w:hAnsi="Times New Roman" w:cs="Times New Roman"/>
          <w:bCs/>
          <w:i/>
          <w:iCs/>
          <w:color w:val="000000" w:themeColor="text1"/>
          <w:sz w:val="28"/>
          <w:szCs w:val="28"/>
          <w:lang w:eastAsia="ru-RU"/>
        </w:rPr>
        <w:t xml:space="preserve"> </w:t>
      </w:r>
      <w:proofErr w:type="spellStart"/>
      <w:r w:rsidRPr="0066153E">
        <w:rPr>
          <w:rFonts w:ascii="Times New Roman" w:hAnsi="Times New Roman" w:cs="Times New Roman"/>
          <w:bCs/>
          <w:i/>
          <w:iCs/>
          <w:color w:val="000000" w:themeColor="text1"/>
          <w:sz w:val="28"/>
          <w:szCs w:val="28"/>
          <w:lang w:eastAsia="ru-RU"/>
        </w:rPr>
        <w:t>emodi</w:t>
      </w:r>
      <w:proofErr w:type="spellEnd"/>
      <w:r w:rsidRPr="0066153E">
        <w:rPr>
          <w:rFonts w:ascii="Times New Roman" w:hAnsi="Times New Roman" w:cs="Times New Roman"/>
          <w:bCs/>
          <w:color w:val="000000" w:themeColor="text1"/>
          <w:sz w:val="28"/>
          <w:szCs w:val="28"/>
          <w:lang w:eastAsia="ru-RU"/>
        </w:rPr>
        <w:t xml:space="preserve"> Wall. </w:t>
      </w:r>
      <w:proofErr w:type="spellStart"/>
      <w:r w:rsidRPr="0066153E">
        <w:rPr>
          <w:rFonts w:ascii="Times New Roman" w:hAnsi="Times New Roman" w:cs="Times New Roman"/>
          <w:bCs/>
          <w:color w:val="000000" w:themeColor="text1"/>
          <w:sz w:val="28"/>
          <w:szCs w:val="28"/>
          <w:lang w:eastAsia="ru-RU"/>
        </w:rPr>
        <w:t>ex</w:t>
      </w:r>
      <w:proofErr w:type="spellEnd"/>
      <w:r w:rsidRPr="0066153E">
        <w:rPr>
          <w:rFonts w:ascii="Times New Roman" w:hAnsi="Times New Roman" w:cs="Times New Roman"/>
          <w:bCs/>
          <w:color w:val="000000" w:themeColor="text1"/>
          <w:sz w:val="28"/>
          <w:szCs w:val="28"/>
          <w:lang w:eastAsia="ru-RU"/>
        </w:rPr>
        <w:t xml:space="preserve"> </w:t>
      </w:r>
      <w:proofErr w:type="spellStart"/>
      <w:r w:rsidRPr="0066153E">
        <w:rPr>
          <w:rFonts w:ascii="Times New Roman" w:hAnsi="Times New Roman" w:cs="Times New Roman"/>
          <w:bCs/>
          <w:color w:val="000000" w:themeColor="text1"/>
          <w:sz w:val="28"/>
          <w:szCs w:val="28"/>
          <w:lang w:eastAsia="ru-RU"/>
        </w:rPr>
        <w:t>Meissn</w:t>
      </w:r>
      <w:proofErr w:type="spellEnd"/>
      <w:r w:rsidRPr="0066153E">
        <w:rPr>
          <w:rFonts w:ascii="Times New Roman" w:hAnsi="Times New Roman" w:cs="Times New Roman"/>
          <w:bCs/>
          <w:color w:val="000000" w:themeColor="text1"/>
          <w:sz w:val="28"/>
          <w:szCs w:val="28"/>
          <w:lang w:eastAsia="ru-RU"/>
        </w:rPr>
        <w:t xml:space="preserve">., </w:t>
      </w:r>
      <w:proofErr w:type="spellStart"/>
      <w:r w:rsidRPr="0066153E">
        <w:rPr>
          <w:rFonts w:ascii="Times New Roman" w:hAnsi="Times New Roman" w:cs="Times New Roman"/>
          <w:bCs/>
          <w:i/>
          <w:iCs/>
          <w:color w:val="000000" w:themeColor="text1"/>
          <w:sz w:val="28"/>
          <w:szCs w:val="28"/>
          <w:lang w:eastAsia="ru-RU"/>
        </w:rPr>
        <w:t>Rheum</w:t>
      </w:r>
      <w:proofErr w:type="spellEnd"/>
      <w:r w:rsidRPr="0066153E">
        <w:rPr>
          <w:rFonts w:ascii="Times New Roman" w:hAnsi="Times New Roman" w:cs="Times New Roman"/>
          <w:bCs/>
          <w:i/>
          <w:iCs/>
          <w:color w:val="000000" w:themeColor="text1"/>
          <w:sz w:val="28"/>
          <w:szCs w:val="28"/>
          <w:lang w:eastAsia="ru-RU"/>
        </w:rPr>
        <w:t xml:space="preserve"> </w:t>
      </w:r>
      <w:proofErr w:type="spellStart"/>
      <w:r w:rsidRPr="0066153E">
        <w:rPr>
          <w:rFonts w:ascii="Times New Roman" w:hAnsi="Times New Roman" w:cs="Times New Roman"/>
          <w:bCs/>
          <w:i/>
          <w:iCs/>
          <w:color w:val="000000" w:themeColor="text1"/>
          <w:sz w:val="28"/>
          <w:szCs w:val="28"/>
          <w:lang w:eastAsia="ru-RU"/>
        </w:rPr>
        <w:t>rhaponticum</w:t>
      </w:r>
      <w:proofErr w:type="spellEnd"/>
      <w:r w:rsidRPr="0066153E">
        <w:rPr>
          <w:rFonts w:ascii="Times New Roman" w:hAnsi="Times New Roman" w:cs="Times New Roman"/>
          <w:bCs/>
          <w:color w:val="000000" w:themeColor="text1"/>
          <w:sz w:val="28"/>
          <w:szCs w:val="28"/>
          <w:lang w:eastAsia="ru-RU"/>
        </w:rPr>
        <w:t xml:space="preserve"> L. и </w:t>
      </w:r>
      <w:proofErr w:type="spellStart"/>
      <w:r w:rsidRPr="0066153E">
        <w:rPr>
          <w:rFonts w:ascii="Times New Roman" w:hAnsi="Times New Roman" w:cs="Times New Roman"/>
          <w:bCs/>
          <w:i/>
          <w:iCs/>
          <w:color w:val="000000" w:themeColor="text1"/>
          <w:sz w:val="28"/>
          <w:szCs w:val="28"/>
          <w:lang w:eastAsia="ru-RU"/>
        </w:rPr>
        <w:t>Rheum</w:t>
      </w:r>
      <w:proofErr w:type="spellEnd"/>
      <w:r w:rsidRPr="0066153E">
        <w:rPr>
          <w:rFonts w:ascii="Times New Roman" w:hAnsi="Times New Roman" w:cs="Times New Roman"/>
          <w:bCs/>
          <w:i/>
          <w:iCs/>
          <w:color w:val="000000" w:themeColor="text1"/>
          <w:sz w:val="28"/>
          <w:szCs w:val="28"/>
          <w:lang w:eastAsia="ru-RU"/>
        </w:rPr>
        <w:t xml:space="preserve"> </w:t>
      </w:r>
      <w:proofErr w:type="spellStart"/>
      <w:r w:rsidRPr="0066153E">
        <w:rPr>
          <w:rFonts w:ascii="Times New Roman" w:hAnsi="Times New Roman" w:cs="Times New Roman"/>
          <w:bCs/>
          <w:i/>
          <w:iCs/>
          <w:color w:val="000000" w:themeColor="text1"/>
          <w:sz w:val="28"/>
          <w:szCs w:val="28"/>
          <w:lang w:eastAsia="ru-RU"/>
        </w:rPr>
        <w:t>australe</w:t>
      </w:r>
      <w:proofErr w:type="spellEnd"/>
      <w:r w:rsidRPr="0066153E">
        <w:rPr>
          <w:rFonts w:ascii="Times New Roman" w:hAnsi="Times New Roman" w:cs="Times New Roman"/>
          <w:bCs/>
          <w:color w:val="000000" w:themeColor="text1"/>
          <w:sz w:val="28"/>
          <w:szCs w:val="28"/>
          <w:lang w:eastAsia="ru-RU"/>
        </w:rPr>
        <w:t xml:space="preserve"> D. </w:t>
      </w:r>
      <w:proofErr w:type="spellStart"/>
      <w:r w:rsidRPr="0066153E">
        <w:rPr>
          <w:rFonts w:ascii="Times New Roman" w:hAnsi="Times New Roman" w:cs="Times New Roman"/>
          <w:bCs/>
          <w:color w:val="000000" w:themeColor="text1"/>
          <w:sz w:val="28"/>
          <w:szCs w:val="28"/>
          <w:lang w:eastAsia="ru-RU"/>
        </w:rPr>
        <w:t>Don</w:t>
      </w:r>
      <w:proofErr w:type="spellEnd"/>
      <w:r w:rsidRPr="0066153E">
        <w:rPr>
          <w:rFonts w:ascii="Times New Roman" w:hAnsi="Times New Roman" w:cs="Times New Roman"/>
          <w:bCs/>
          <w:color w:val="000000" w:themeColor="text1"/>
          <w:sz w:val="28"/>
          <w:szCs w:val="28"/>
          <w:lang w:eastAsia="ru-RU"/>
        </w:rPr>
        <w:t xml:space="preserve"> которые представляют собой источник более чем 250 вторичных метаболитов, включая </w:t>
      </w:r>
      <w:proofErr w:type="spellStart"/>
      <w:r w:rsidRPr="0066153E">
        <w:rPr>
          <w:rFonts w:ascii="Times New Roman" w:hAnsi="Times New Roman" w:cs="Times New Roman"/>
          <w:bCs/>
          <w:color w:val="000000" w:themeColor="text1"/>
          <w:sz w:val="28"/>
          <w:szCs w:val="28"/>
          <w:lang w:eastAsia="ru-RU"/>
        </w:rPr>
        <w:t>эмодин</w:t>
      </w:r>
      <w:proofErr w:type="spellEnd"/>
      <w:r w:rsidRPr="0066153E">
        <w:rPr>
          <w:rFonts w:ascii="Times New Roman" w:hAnsi="Times New Roman" w:cs="Times New Roman"/>
          <w:bCs/>
          <w:color w:val="000000" w:themeColor="text1"/>
          <w:sz w:val="28"/>
          <w:szCs w:val="28"/>
          <w:lang w:eastAsia="ru-RU"/>
        </w:rPr>
        <w:t xml:space="preserve">, </w:t>
      </w:r>
      <w:proofErr w:type="spellStart"/>
      <w:r w:rsidRPr="0066153E">
        <w:rPr>
          <w:rFonts w:ascii="Times New Roman" w:hAnsi="Times New Roman" w:cs="Times New Roman"/>
          <w:bCs/>
          <w:color w:val="000000" w:themeColor="text1"/>
          <w:sz w:val="28"/>
          <w:szCs w:val="28"/>
          <w:lang w:eastAsia="ru-RU"/>
        </w:rPr>
        <w:t>хризофанол</w:t>
      </w:r>
      <w:proofErr w:type="spellEnd"/>
      <w:r w:rsidRPr="0066153E">
        <w:rPr>
          <w:rFonts w:ascii="Times New Roman" w:hAnsi="Times New Roman" w:cs="Times New Roman"/>
          <w:bCs/>
          <w:color w:val="000000" w:themeColor="text1"/>
          <w:sz w:val="28"/>
          <w:szCs w:val="28"/>
          <w:lang w:eastAsia="ru-RU"/>
        </w:rPr>
        <w:t xml:space="preserve">, </w:t>
      </w:r>
      <w:proofErr w:type="spellStart"/>
      <w:r w:rsidRPr="0066153E">
        <w:rPr>
          <w:rFonts w:ascii="Times New Roman" w:hAnsi="Times New Roman" w:cs="Times New Roman"/>
          <w:bCs/>
          <w:color w:val="000000" w:themeColor="text1"/>
          <w:sz w:val="28"/>
          <w:szCs w:val="28"/>
          <w:lang w:eastAsia="ru-RU"/>
        </w:rPr>
        <w:t>физцион</w:t>
      </w:r>
      <w:proofErr w:type="spellEnd"/>
      <w:r w:rsidRPr="0066153E">
        <w:rPr>
          <w:rFonts w:ascii="Times New Roman" w:hAnsi="Times New Roman" w:cs="Times New Roman"/>
          <w:bCs/>
          <w:color w:val="000000" w:themeColor="text1"/>
          <w:sz w:val="28"/>
          <w:szCs w:val="28"/>
          <w:lang w:eastAsia="ru-RU"/>
        </w:rPr>
        <w:t>, алое-</w:t>
      </w:r>
      <w:proofErr w:type="spellStart"/>
      <w:r w:rsidRPr="0066153E">
        <w:rPr>
          <w:rFonts w:ascii="Times New Roman" w:hAnsi="Times New Roman" w:cs="Times New Roman"/>
          <w:bCs/>
          <w:color w:val="000000" w:themeColor="text1"/>
          <w:sz w:val="28"/>
          <w:szCs w:val="28"/>
          <w:lang w:eastAsia="ru-RU"/>
        </w:rPr>
        <w:t>эмодин</w:t>
      </w:r>
      <w:proofErr w:type="spellEnd"/>
      <w:r w:rsidRPr="0066153E">
        <w:rPr>
          <w:rFonts w:ascii="Times New Roman" w:hAnsi="Times New Roman" w:cs="Times New Roman"/>
          <w:bCs/>
          <w:color w:val="000000" w:themeColor="text1"/>
          <w:sz w:val="28"/>
          <w:szCs w:val="28"/>
          <w:lang w:eastAsia="ru-RU"/>
        </w:rPr>
        <w:t xml:space="preserve">, </w:t>
      </w:r>
      <w:proofErr w:type="spellStart"/>
      <w:r w:rsidRPr="0066153E">
        <w:rPr>
          <w:rFonts w:ascii="Times New Roman" w:hAnsi="Times New Roman" w:cs="Times New Roman"/>
          <w:bCs/>
          <w:color w:val="000000" w:themeColor="text1"/>
          <w:sz w:val="28"/>
          <w:szCs w:val="28"/>
          <w:lang w:eastAsia="ru-RU"/>
        </w:rPr>
        <w:t>рейн</w:t>
      </w:r>
      <w:proofErr w:type="spellEnd"/>
      <w:r w:rsidRPr="0066153E">
        <w:rPr>
          <w:rFonts w:ascii="Times New Roman" w:hAnsi="Times New Roman" w:cs="Times New Roman"/>
          <w:bCs/>
          <w:color w:val="000000" w:themeColor="text1"/>
          <w:sz w:val="28"/>
          <w:szCs w:val="28"/>
          <w:lang w:eastAsia="ru-RU"/>
        </w:rPr>
        <w:t xml:space="preserve">, </w:t>
      </w:r>
      <w:proofErr w:type="spellStart"/>
      <w:r w:rsidRPr="0066153E">
        <w:rPr>
          <w:rFonts w:ascii="Times New Roman" w:hAnsi="Times New Roman" w:cs="Times New Roman"/>
          <w:bCs/>
          <w:color w:val="000000" w:themeColor="text1"/>
          <w:sz w:val="28"/>
          <w:szCs w:val="28"/>
          <w:lang w:eastAsia="ru-RU"/>
        </w:rPr>
        <w:t>пицеатаннол</w:t>
      </w:r>
      <w:proofErr w:type="spellEnd"/>
      <w:r w:rsidRPr="0066153E">
        <w:rPr>
          <w:rFonts w:ascii="Times New Roman" w:hAnsi="Times New Roman" w:cs="Times New Roman"/>
          <w:bCs/>
          <w:color w:val="000000" w:themeColor="text1"/>
          <w:sz w:val="28"/>
          <w:szCs w:val="28"/>
          <w:lang w:eastAsia="ru-RU"/>
        </w:rPr>
        <w:t xml:space="preserve"> и ресвератрол </w:t>
      </w:r>
      <w:sdt>
        <w:sdtPr>
          <w:rPr>
            <w:rFonts w:ascii="Times New Roman" w:hAnsi="Times New Roman" w:cs="Times New Roman"/>
            <w:bCs/>
            <w:color w:val="000000"/>
            <w:sz w:val="28"/>
            <w:szCs w:val="28"/>
            <w:lang w:val="en-US" w:eastAsia="ru-RU"/>
          </w:rPr>
          <w:tag w:val="MENDELEY_CITATION_v3_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"/>
          <w:id w:val="445515455"/>
          <w:placeholder>
            <w:docPart w:val="28FBD1D84B62A04A87023AAB0D88AA0A"/>
          </w:placeholder>
        </w:sdtPr>
        <w:sdtContent>
          <w:r w:rsidR="005B4DD9" w:rsidRPr="005B4DD9">
            <w:rPr>
              <w:rFonts w:ascii="Times New Roman" w:hAnsi="Times New Roman" w:cs="Times New Roman"/>
              <w:bCs/>
              <w:color w:val="000000"/>
              <w:sz w:val="28"/>
              <w:szCs w:val="28"/>
              <w:lang w:eastAsia="ru-RU"/>
            </w:rPr>
            <w:t>[51]</w:t>
          </w:r>
        </w:sdtContent>
      </w:sdt>
      <w:r w:rsidRPr="0066153E">
        <w:rPr>
          <w:rFonts w:ascii="Times New Roman" w:hAnsi="Times New Roman" w:cs="Times New Roman"/>
          <w:bCs/>
          <w:color w:val="000000" w:themeColor="text1"/>
          <w:sz w:val="28"/>
          <w:szCs w:val="28"/>
          <w:lang w:eastAsia="ru-RU"/>
        </w:rPr>
        <w:t xml:space="preserve">. Эти соединения обладают доказанными антиоксидантными, противовоспалительными, антимикробными, противоопухолевыми, </w:t>
      </w:r>
      <w:proofErr w:type="spellStart"/>
      <w:r w:rsidRPr="0066153E">
        <w:rPr>
          <w:rFonts w:ascii="Times New Roman" w:hAnsi="Times New Roman" w:cs="Times New Roman"/>
          <w:bCs/>
          <w:color w:val="000000" w:themeColor="text1"/>
          <w:sz w:val="28"/>
          <w:szCs w:val="28"/>
          <w:lang w:eastAsia="ru-RU"/>
        </w:rPr>
        <w:t>гепатопротекторными</w:t>
      </w:r>
      <w:proofErr w:type="spellEnd"/>
      <w:r w:rsidRPr="0066153E">
        <w:rPr>
          <w:rFonts w:ascii="Times New Roman" w:hAnsi="Times New Roman" w:cs="Times New Roman"/>
          <w:bCs/>
          <w:color w:val="000000" w:themeColor="text1"/>
          <w:sz w:val="28"/>
          <w:szCs w:val="28"/>
          <w:lang w:eastAsia="ru-RU"/>
        </w:rPr>
        <w:t xml:space="preserve">, </w:t>
      </w:r>
      <w:proofErr w:type="spellStart"/>
      <w:r w:rsidRPr="0066153E">
        <w:rPr>
          <w:rFonts w:ascii="Times New Roman" w:hAnsi="Times New Roman" w:cs="Times New Roman"/>
          <w:bCs/>
          <w:color w:val="000000" w:themeColor="text1"/>
          <w:sz w:val="28"/>
          <w:szCs w:val="28"/>
          <w:lang w:eastAsia="ru-RU"/>
        </w:rPr>
        <w:t>кардиопротекторными</w:t>
      </w:r>
      <w:proofErr w:type="spellEnd"/>
      <w:r w:rsidRPr="0066153E">
        <w:rPr>
          <w:rFonts w:ascii="Times New Roman" w:hAnsi="Times New Roman" w:cs="Times New Roman"/>
          <w:bCs/>
          <w:color w:val="000000" w:themeColor="text1"/>
          <w:sz w:val="28"/>
          <w:szCs w:val="28"/>
          <w:lang w:eastAsia="ru-RU"/>
        </w:rPr>
        <w:t xml:space="preserve"> </w:t>
      </w:r>
      <w:sdt>
        <w:sdtPr>
          <w:rPr>
            <w:rFonts w:ascii="Times New Roman" w:hAnsi="Times New Roman" w:cs="Times New Roman"/>
            <w:bCs/>
            <w:color w:val="000000"/>
            <w:sz w:val="28"/>
            <w:szCs w:val="28"/>
            <w:lang w:eastAsia="ru-RU"/>
          </w:rPr>
          <w:tag w:val="MENDELEY_CITATION_v3_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"/>
          <w:id w:val="-1079894568"/>
          <w:placeholder>
            <w:docPart w:val="28FBD1D84B62A04A87023AAB0D88AA0A"/>
          </w:placeholder>
        </w:sdtPr>
        <w:sdtContent>
          <w:r w:rsidR="005B4DD9" w:rsidRPr="005B4DD9">
            <w:rPr>
              <w:rFonts w:ascii="Times New Roman" w:hAnsi="Times New Roman" w:cs="Times New Roman"/>
              <w:bCs/>
              <w:color w:val="000000"/>
              <w:sz w:val="28"/>
              <w:szCs w:val="28"/>
              <w:lang w:eastAsia="ru-RU"/>
            </w:rPr>
            <w:t>[52]</w:t>
          </w:r>
        </w:sdtContent>
      </w:sdt>
      <w:r w:rsidRPr="0066153E">
        <w:rPr>
          <w:rFonts w:ascii="Times New Roman" w:hAnsi="Times New Roman" w:cs="Times New Roman"/>
          <w:bCs/>
          <w:color w:val="000000" w:themeColor="text1"/>
          <w:sz w:val="28"/>
          <w:szCs w:val="28"/>
          <w:lang w:eastAsia="ru-RU"/>
        </w:rPr>
        <w:t xml:space="preserve">. Согласно отчетам, стильбены, присутствующие в этих растениях, могут быть ответственны за их антиоксидантную активность </w:t>
      </w:r>
      <w:sdt>
        <w:sdtPr>
          <w:rPr>
            <w:rFonts w:ascii="Times New Roman" w:hAnsi="Times New Roman" w:cs="Times New Roman"/>
            <w:bCs/>
            <w:color w:val="000000"/>
            <w:sz w:val="28"/>
            <w:szCs w:val="28"/>
            <w:lang w:eastAsia="ru-RU"/>
          </w:rPr>
          <w:tag w:val="MENDELEY_CITATION_v3_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"/>
          <w:id w:val="-1705252344"/>
          <w:placeholder>
            <w:docPart w:val="28FBD1D84B62A04A87023AAB0D88AA0A"/>
          </w:placeholder>
        </w:sdtPr>
        <w:sdtContent>
          <w:r w:rsidR="005B4DD9" w:rsidRPr="005B4DD9">
            <w:rPr>
              <w:rFonts w:ascii="Times New Roman" w:hAnsi="Times New Roman" w:cs="Times New Roman"/>
              <w:bCs/>
              <w:color w:val="000000"/>
              <w:sz w:val="28"/>
              <w:szCs w:val="28"/>
              <w:lang w:eastAsia="ru-RU"/>
            </w:rPr>
            <w:t>[53, 54]</w:t>
          </w:r>
        </w:sdtContent>
      </w:sdt>
      <w:r w:rsidRPr="0066153E">
        <w:rPr>
          <w:rFonts w:ascii="Times New Roman" w:hAnsi="Times New Roman" w:cs="Times New Roman"/>
          <w:bCs/>
          <w:color w:val="000000" w:themeColor="text1"/>
          <w:sz w:val="28"/>
          <w:szCs w:val="28"/>
          <w:lang w:eastAsia="ru-RU"/>
        </w:rPr>
        <w:t xml:space="preserve">. Последние исследования влияние экстракта выделенного из </w:t>
      </w:r>
      <w:proofErr w:type="spellStart"/>
      <w:r w:rsidRPr="0066153E">
        <w:rPr>
          <w:rFonts w:ascii="Times New Roman" w:hAnsi="Times New Roman" w:cs="Times New Roman"/>
          <w:bCs/>
          <w:color w:val="000000" w:themeColor="text1"/>
          <w:sz w:val="28"/>
          <w:szCs w:val="28"/>
          <w:lang w:eastAsia="ru-RU"/>
        </w:rPr>
        <w:t>ревня</w:t>
      </w:r>
      <w:proofErr w:type="spellEnd"/>
      <w:r w:rsidRPr="0066153E">
        <w:rPr>
          <w:rFonts w:ascii="Times New Roman" w:hAnsi="Times New Roman" w:cs="Times New Roman"/>
          <w:bCs/>
          <w:color w:val="000000" w:themeColor="text1"/>
          <w:sz w:val="28"/>
          <w:szCs w:val="28"/>
          <w:lang w:eastAsia="ru-RU"/>
        </w:rPr>
        <w:t xml:space="preserve"> черноморского (</w:t>
      </w:r>
      <w:proofErr w:type="spellStart"/>
      <w:r w:rsidRPr="0066153E">
        <w:rPr>
          <w:rFonts w:ascii="Times New Roman" w:hAnsi="Times New Roman" w:cs="Times New Roman"/>
          <w:bCs/>
          <w:i/>
          <w:iCs/>
          <w:color w:val="000000" w:themeColor="text1"/>
          <w:sz w:val="28"/>
          <w:szCs w:val="28"/>
          <w:lang w:eastAsia="ru-RU"/>
        </w:rPr>
        <w:t>Rheum</w:t>
      </w:r>
      <w:proofErr w:type="spellEnd"/>
      <w:r w:rsidRPr="0066153E">
        <w:rPr>
          <w:rFonts w:ascii="Times New Roman" w:hAnsi="Times New Roman" w:cs="Times New Roman"/>
          <w:bCs/>
          <w:i/>
          <w:iCs/>
          <w:color w:val="000000" w:themeColor="text1"/>
          <w:sz w:val="28"/>
          <w:szCs w:val="28"/>
          <w:lang w:eastAsia="ru-RU"/>
        </w:rPr>
        <w:t xml:space="preserve"> </w:t>
      </w:r>
      <w:proofErr w:type="spellStart"/>
      <w:r w:rsidRPr="0066153E">
        <w:rPr>
          <w:rFonts w:ascii="Times New Roman" w:hAnsi="Times New Roman" w:cs="Times New Roman"/>
          <w:bCs/>
          <w:i/>
          <w:iCs/>
          <w:color w:val="000000" w:themeColor="text1"/>
          <w:sz w:val="28"/>
          <w:szCs w:val="28"/>
          <w:lang w:eastAsia="ru-RU"/>
        </w:rPr>
        <w:t>rhaponticum</w:t>
      </w:r>
      <w:proofErr w:type="spellEnd"/>
      <w:r w:rsidRPr="0066153E">
        <w:rPr>
          <w:rFonts w:ascii="Times New Roman" w:hAnsi="Times New Roman" w:cs="Times New Roman"/>
          <w:bCs/>
          <w:color w:val="000000" w:themeColor="text1"/>
          <w:sz w:val="28"/>
          <w:szCs w:val="28"/>
          <w:lang w:eastAsia="ru-RU"/>
        </w:rPr>
        <w:t xml:space="preserve">) и </w:t>
      </w:r>
      <w:proofErr w:type="spellStart"/>
      <w:r w:rsidRPr="0066153E">
        <w:rPr>
          <w:rFonts w:ascii="Times New Roman" w:hAnsi="Times New Roman" w:cs="Times New Roman"/>
          <w:bCs/>
          <w:color w:val="000000" w:themeColor="text1"/>
          <w:sz w:val="28"/>
          <w:szCs w:val="28"/>
          <w:lang w:eastAsia="ru-RU"/>
        </w:rPr>
        <w:t>ревня</w:t>
      </w:r>
      <w:proofErr w:type="spellEnd"/>
      <w:r w:rsidRPr="0066153E">
        <w:rPr>
          <w:rFonts w:ascii="Times New Roman" w:hAnsi="Times New Roman" w:cs="Times New Roman"/>
          <w:bCs/>
          <w:color w:val="000000" w:themeColor="text1"/>
          <w:sz w:val="28"/>
          <w:szCs w:val="28"/>
          <w:lang w:eastAsia="ru-RU"/>
        </w:rPr>
        <w:t xml:space="preserve"> волнистого (</w:t>
      </w:r>
      <w:proofErr w:type="spellStart"/>
      <w:r w:rsidRPr="0066153E">
        <w:rPr>
          <w:rFonts w:ascii="Times New Roman" w:hAnsi="Times New Roman" w:cs="Times New Roman"/>
          <w:bCs/>
          <w:i/>
          <w:iCs/>
          <w:color w:val="000000" w:themeColor="text1"/>
          <w:sz w:val="28"/>
          <w:szCs w:val="28"/>
          <w:lang w:eastAsia="ru-RU"/>
        </w:rPr>
        <w:t>Rheum</w:t>
      </w:r>
      <w:proofErr w:type="spellEnd"/>
      <w:r w:rsidRPr="0066153E">
        <w:rPr>
          <w:rFonts w:ascii="Times New Roman" w:hAnsi="Times New Roman" w:cs="Times New Roman"/>
          <w:bCs/>
          <w:i/>
          <w:iCs/>
          <w:color w:val="000000" w:themeColor="text1"/>
          <w:sz w:val="28"/>
          <w:szCs w:val="28"/>
          <w:lang w:eastAsia="ru-RU"/>
        </w:rPr>
        <w:t xml:space="preserve"> </w:t>
      </w:r>
      <w:proofErr w:type="spellStart"/>
      <w:r w:rsidRPr="0066153E">
        <w:rPr>
          <w:rFonts w:ascii="Times New Roman" w:hAnsi="Times New Roman" w:cs="Times New Roman"/>
          <w:bCs/>
          <w:i/>
          <w:iCs/>
          <w:color w:val="000000" w:themeColor="text1"/>
          <w:sz w:val="28"/>
          <w:szCs w:val="28"/>
          <w:lang w:eastAsia="ru-RU"/>
        </w:rPr>
        <w:t>rhabarbum</w:t>
      </w:r>
      <w:proofErr w:type="spellEnd"/>
      <w:r w:rsidRPr="0066153E">
        <w:rPr>
          <w:rFonts w:ascii="Times New Roman" w:hAnsi="Times New Roman" w:cs="Times New Roman"/>
          <w:bCs/>
          <w:color w:val="000000" w:themeColor="text1"/>
          <w:sz w:val="28"/>
          <w:szCs w:val="28"/>
          <w:lang w:eastAsia="ru-RU"/>
        </w:rPr>
        <w:t xml:space="preserve">) на плазме крови человека, подвергшегося окислительному стрессу </w:t>
      </w:r>
      <w:proofErr w:type="spellStart"/>
      <w:r w:rsidRPr="0066153E">
        <w:rPr>
          <w:rFonts w:ascii="Times New Roman" w:hAnsi="Times New Roman" w:cs="Times New Roman"/>
          <w:bCs/>
          <w:color w:val="000000" w:themeColor="text1"/>
          <w:sz w:val="28"/>
          <w:szCs w:val="28"/>
          <w:lang w:eastAsia="ru-RU"/>
        </w:rPr>
        <w:t>перокснитритом</w:t>
      </w:r>
      <w:proofErr w:type="spellEnd"/>
      <w:r w:rsidRPr="0066153E">
        <w:rPr>
          <w:rFonts w:ascii="Times New Roman" w:hAnsi="Times New Roman" w:cs="Times New Roman"/>
          <w:bCs/>
          <w:color w:val="000000" w:themeColor="text1"/>
          <w:sz w:val="28"/>
          <w:szCs w:val="28"/>
          <w:lang w:eastAsia="ru-RU"/>
        </w:rPr>
        <w:t xml:space="preserve">, показали положительный результат в ингибировании активных форм кислорода </w:t>
      </w:r>
      <w:sdt>
        <w:sdtPr>
          <w:rPr>
            <w:rFonts w:ascii="Times New Roman" w:hAnsi="Times New Roman" w:cs="Times New Roman"/>
            <w:bCs/>
            <w:color w:val="000000"/>
            <w:sz w:val="28"/>
            <w:szCs w:val="28"/>
            <w:lang w:eastAsia="ru-RU"/>
          </w:rPr>
          <w:tag w:val="MENDELEY_CITATION_v3_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"/>
          <w:id w:val="23757393"/>
          <w:placeholder>
            <w:docPart w:val="28FBD1D84B62A04A87023AAB0D88AA0A"/>
          </w:placeholder>
        </w:sdtPr>
        <w:sdtContent>
          <w:r w:rsidR="005B4DD9" w:rsidRPr="005B4DD9">
            <w:rPr>
              <w:rFonts w:ascii="Times New Roman" w:hAnsi="Times New Roman" w:cs="Times New Roman"/>
              <w:bCs/>
              <w:color w:val="000000"/>
              <w:sz w:val="28"/>
              <w:szCs w:val="28"/>
              <w:lang w:eastAsia="ru-RU"/>
            </w:rPr>
            <w:t>[55]</w:t>
          </w:r>
        </w:sdtContent>
      </w:sdt>
      <w:r w:rsidRPr="0066153E">
        <w:rPr>
          <w:rFonts w:ascii="Times New Roman" w:hAnsi="Times New Roman" w:cs="Times New Roman"/>
          <w:bCs/>
          <w:color w:val="000000" w:themeColor="text1"/>
          <w:sz w:val="28"/>
          <w:szCs w:val="28"/>
          <w:lang w:eastAsia="ru-RU"/>
        </w:rPr>
        <w:t xml:space="preserve">. В этих видах в составе присутствуют стильбены в виде </w:t>
      </w:r>
      <w:proofErr w:type="spellStart"/>
      <w:r w:rsidRPr="0066153E">
        <w:rPr>
          <w:rFonts w:ascii="Times New Roman" w:hAnsi="Times New Roman" w:cs="Times New Roman"/>
          <w:bCs/>
          <w:color w:val="000000" w:themeColor="text1"/>
          <w:sz w:val="28"/>
          <w:szCs w:val="28"/>
          <w:lang w:eastAsia="ru-RU"/>
        </w:rPr>
        <w:t>рапонтигенина</w:t>
      </w:r>
      <w:proofErr w:type="spellEnd"/>
      <w:r w:rsidRPr="0066153E">
        <w:rPr>
          <w:rFonts w:ascii="Times New Roman" w:hAnsi="Times New Roman" w:cs="Times New Roman"/>
          <w:bCs/>
          <w:color w:val="000000" w:themeColor="text1"/>
          <w:sz w:val="28"/>
          <w:szCs w:val="28"/>
          <w:lang w:eastAsia="ru-RU"/>
        </w:rPr>
        <w:t xml:space="preserve"> и </w:t>
      </w:r>
      <w:proofErr w:type="spellStart"/>
      <w:r w:rsidRPr="0066153E">
        <w:rPr>
          <w:rFonts w:ascii="Times New Roman" w:hAnsi="Times New Roman" w:cs="Times New Roman"/>
          <w:bCs/>
          <w:color w:val="000000" w:themeColor="text1"/>
          <w:sz w:val="28"/>
          <w:szCs w:val="28"/>
          <w:lang w:eastAsia="ru-RU"/>
        </w:rPr>
        <w:t>рапонтицина</w:t>
      </w:r>
      <w:proofErr w:type="spellEnd"/>
      <w:r w:rsidRPr="0066153E">
        <w:rPr>
          <w:rFonts w:ascii="Times New Roman" w:hAnsi="Times New Roman" w:cs="Times New Roman"/>
          <w:bCs/>
          <w:color w:val="000000" w:themeColor="text1"/>
          <w:sz w:val="28"/>
          <w:szCs w:val="28"/>
          <w:lang w:eastAsia="ru-RU"/>
        </w:rPr>
        <w:t xml:space="preserve">, за счет которого происходит защита от индуцированного </w:t>
      </w:r>
      <w:proofErr w:type="spellStart"/>
      <w:r w:rsidRPr="0066153E">
        <w:rPr>
          <w:rFonts w:ascii="Times New Roman" w:hAnsi="Times New Roman" w:cs="Times New Roman"/>
          <w:bCs/>
          <w:color w:val="000000" w:themeColor="text1"/>
          <w:sz w:val="28"/>
          <w:szCs w:val="28"/>
          <w:lang w:eastAsia="ru-RU"/>
        </w:rPr>
        <w:t>пероксинитритом</w:t>
      </w:r>
      <w:proofErr w:type="spellEnd"/>
      <w:r w:rsidRPr="0066153E">
        <w:rPr>
          <w:rFonts w:ascii="Times New Roman" w:hAnsi="Times New Roman" w:cs="Times New Roman"/>
          <w:bCs/>
          <w:color w:val="000000" w:themeColor="text1"/>
          <w:sz w:val="28"/>
          <w:szCs w:val="28"/>
          <w:lang w:eastAsia="ru-RU"/>
        </w:rPr>
        <w:t xml:space="preserve"> повреждения компонентов плазмы крови. Такой процесс наглядно показывает способность биологически активных веществ к восстановлению и ингибированию свободных радикалов внутри клеток </w:t>
      </w:r>
      <w:sdt>
        <w:sdtPr>
          <w:rPr>
            <w:rFonts w:ascii="Times New Roman" w:hAnsi="Times New Roman" w:cs="Times New Roman"/>
            <w:bCs/>
            <w:color w:val="000000"/>
            <w:sz w:val="28"/>
            <w:szCs w:val="28"/>
            <w:lang w:eastAsia="ru-RU"/>
          </w:rPr>
          <w:tag w:val="MENDELEY_CITATION_v3_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"/>
          <w:id w:val="148408289"/>
          <w:placeholder>
            <w:docPart w:val="28FBD1D84B62A04A87023AAB0D88AA0A"/>
          </w:placeholder>
        </w:sdtPr>
        <w:sdtContent>
          <w:r w:rsidR="005B4DD9" w:rsidRPr="005B4DD9">
            <w:rPr>
              <w:rFonts w:ascii="Times New Roman" w:hAnsi="Times New Roman" w:cs="Times New Roman"/>
              <w:bCs/>
              <w:color w:val="000000"/>
              <w:sz w:val="28"/>
              <w:szCs w:val="28"/>
              <w:lang w:eastAsia="ru-RU"/>
            </w:rPr>
            <w:t>[56]</w:t>
          </w:r>
        </w:sdtContent>
      </w:sdt>
      <w:r w:rsidRPr="0066153E">
        <w:rPr>
          <w:rFonts w:ascii="Times New Roman" w:hAnsi="Times New Roman" w:cs="Times New Roman"/>
          <w:bCs/>
          <w:color w:val="000000" w:themeColor="text1"/>
          <w:sz w:val="28"/>
          <w:szCs w:val="28"/>
          <w:lang w:eastAsia="ru-RU"/>
        </w:rPr>
        <w:t>.</w:t>
      </w:r>
    </w:p>
    <w:p w14:paraId="7B233E7E" w14:textId="2BA9BB77" w:rsidR="00485F49" w:rsidRPr="00160EDB" w:rsidRDefault="00485F49" w:rsidP="00485F49">
      <w:pPr>
        <w:tabs>
          <w:tab w:val="left" w:pos="567"/>
        </w:tabs>
        <w:jc w:val="both"/>
        <w:rPr>
          <w:rFonts w:ascii="Times New Roman" w:hAnsi="Times New Roman" w:cs="Times New Roman"/>
          <w:bCs/>
          <w:sz w:val="28"/>
          <w:szCs w:val="28"/>
          <w:lang w:eastAsia="ru-RU"/>
        </w:rPr>
      </w:pPr>
      <w:r w:rsidRPr="0066153E">
        <w:rPr>
          <w:rFonts w:ascii="Times New Roman" w:hAnsi="Times New Roman" w:cs="Times New Roman"/>
          <w:bCs/>
          <w:color w:val="000000" w:themeColor="text1"/>
          <w:sz w:val="28"/>
          <w:szCs w:val="28"/>
          <w:lang w:eastAsia="ru-RU"/>
        </w:rPr>
        <w:tab/>
        <w:t xml:space="preserve">Кроме того, в составе растений </w:t>
      </w:r>
      <w:proofErr w:type="spellStart"/>
      <w:r w:rsidRPr="0066153E">
        <w:rPr>
          <w:rFonts w:ascii="Times New Roman" w:hAnsi="Times New Roman" w:cs="Times New Roman"/>
          <w:bCs/>
          <w:i/>
          <w:iCs/>
          <w:color w:val="000000" w:themeColor="text1"/>
          <w:sz w:val="28"/>
          <w:szCs w:val="28"/>
          <w:lang w:eastAsia="ru-RU"/>
        </w:rPr>
        <w:t>Rheum</w:t>
      </w:r>
      <w:proofErr w:type="spellEnd"/>
      <w:r w:rsidRPr="0066153E">
        <w:rPr>
          <w:rFonts w:ascii="Times New Roman" w:hAnsi="Times New Roman" w:cs="Times New Roman"/>
          <w:bCs/>
          <w:i/>
          <w:iCs/>
          <w:color w:val="000000" w:themeColor="text1"/>
          <w:sz w:val="28"/>
          <w:szCs w:val="28"/>
          <w:lang w:eastAsia="ru-RU"/>
        </w:rPr>
        <w:t xml:space="preserve"> </w:t>
      </w:r>
      <w:proofErr w:type="spellStart"/>
      <w:r w:rsidRPr="0066153E">
        <w:rPr>
          <w:rFonts w:ascii="Times New Roman" w:hAnsi="Times New Roman" w:cs="Times New Roman"/>
          <w:bCs/>
          <w:i/>
          <w:iCs/>
          <w:color w:val="000000" w:themeColor="text1"/>
          <w:sz w:val="28"/>
          <w:szCs w:val="28"/>
          <w:lang w:eastAsia="ru-RU"/>
        </w:rPr>
        <w:t>raponticum</w:t>
      </w:r>
      <w:proofErr w:type="spellEnd"/>
      <w:r w:rsidRPr="0066153E">
        <w:rPr>
          <w:rFonts w:ascii="Times New Roman" w:hAnsi="Times New Roman" w:cs="Times New Roman"/>
          <w:bCs/>
          <w:color w:val="000000" w:themeColor="text1"/>
          <w:sz w:val="28"/>
          <w:szCs w:val="28"/>
          <w:lang w:eastAsia="ru-RU"/>
        </w:rPr>
        <w:t xml:space="preserve"> и </w:t>
      </w:r>
      <w:proofErr w:type="spellStart"/>
      <w:r w:rsidRPr="0066153E">
        <w:rPr>
          <w:rFonts w:ascii="Times New Roman" w:hAnsi="Times New Roman" w:cs="Times New Roman"/>
          <w:bCs/>
          <w:i/>
          <w:iCs/>
          <w:color w:val="000000" w:themeColor="text1"/>
          <w:sz w:val="28"/>
          <w:szCs w:val="28"/>
          <w:lang w:eastAsia="ru-RU"/>
        </w:rPr>
        <w:t>Rheum</w:t>
      </w:r>
      <w:proofErr w:type="spellEnd"/>
      <w:r w:rsidRPr="0066153E">
        <w:rPr>
          <w:rFonts w:ascii="Times New Roman" w:hAnsi="Times New Roman" w:cs="Times New Roman"/>
          <w:bCs/>
          <w:i/>
          <w:iCs/>
          <w:color w:val="000000" w:themeColor="text1"/>
          <w:sz w:val="28"/>
          <w:szCs w:val="28"/>
          <w:lang w:eastAsia="ru-RU"/>
        </w:rPr>
        <w:t xml:space="preserve"> </w:t>
      </w:r>
      <w:proofErr w:type="spellStart"/>
      <w:r w:rsidRPr="0066153E">
        <w:rPr>
          <w:rFonts w:ascii="Times New Roman" w:hAnsi="Times New Roman" w:cs="Times New Roman"/>
          <w:bCs/>
          <w:i/>
          <w:iCs/>
          <w:color w:val="000000" w:themeColor="text1"/>
          <w:sz w:val="28"/>
          <w:szCs w:val="28"/>
          <w:lang w:eastAsia="ru-RU"/>
        </w:rPr>
        <w:t>tataricum</w:t>
      </w:r>
      <w:proofErr w:type="spellEnd"/>
      <w:r w:rsidRPr="0066153E">
        <w:rPr>
          <w:rFonts w:ascii="Times New Roman" w:hAnsi="Times New Roman" w:cs="Times New Roman"/>
          <w:bCs/>
          <w:color w:val="000000" w:themeColor="text1"/>
          <w:sz w:val="28"/>
          <w:szCs w:val="28"/>
          <w:lang w:eastAsia="ru-RU"/>
        </w:rPr>
        <w:t xml:space="preserve"> были идентифицированы </w:t>
      </w:r>
      <w:proofErr w:type="spellStart"/>
      <w:r w:rsidRPr="0066153E">
        <w:rPr>
          <w:rFonts w:ascii="Times New Roman" w:hAnsi="Times New Roman" w:cs="Times New Roman"/>
          <w:bCs/>
          <w:color w:val="000000" w:themeColor="text1"/>
          <w:sz w:val="28"/>
          <w:szCs w:val="28"/>
          <w:lang w:eastAsia="ru-RU"/>
        </w:rPr>
        <w:t>антоцианины</w:t>
      </w:r>
      <w:proofErr w:type="spellEnd"/>
      <w:r w:rsidRPr="0066153E">
        <w:rPr>
          <w:rFonts w:ascii="Times New Roman" w:hAnsi="Times New Roman" w:cs="Times New Roman"/>
          <w:bCs/>
          <w:color w:val="000000" w:themeColor="text1"/>
          <w:sz w:val="28"/>
          <w:szCs w:val="28"/>
          <w:lang w:eastAsia="ru-RU"/>
        </w:rPr>
        <w:t xml:space="preserve"> и их производные, играющие важную роль в антиоксидантной и защитной активности растений </w:t>
      </w:r>
      <w:sdt>
        <w:sdtPr>
          <w:rPr>
            <w:rFonts w:ascii="Times New Roman" w:hAnsi="Times New Roman" w:cs="Times New Roman"/>
            <w:bCs/>
            <w:color w:val="000000"/>
            <w:sz w:val="28"/>
            <w:szCs w:val="28"/>
            <w:lang w:eastAsia="ru-RU"/>
          </w:rPr>
          <w:tag w:val="MENDELEY_CITATION_v3_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"/>
          <w:id w:val="-895345543"/>
          <w:placeholder>
            <w:docPart w:val="28FBD1D84B62A04A87023AAB0D88AA0A"/>
          </w:placeholder>
        </w:sdtPr>
        <w:sdtContent>
          <w:r w:rsidR="005B4DD9" w:rsidRPr="005B4DD9">
            <w:rPr>
              <w:rFonts w:ascii="Times New Roman" w:hAnsi="Times New Roman" w:cs="Times New Roman"/>
              <w:bCs/>
              <w:color w:val="000000"/>
              <w:sz w:val="28"/>
              <w:szCs w:val="28"/>
              <w:lang w:eastAsia="ru-RU"/>
            </w:rPr>
            <w:t>[57]</w:t>
          </w:r>
        </w:sdtContent>
      </w:sdt>
      <w:r w:rsidRPr="0066153E">
        <w:rPr>
          <w:rFonts w:ascii="Times New Roman" w:hAnsi="Times New Roman" w:cs="Times New Roman"/>
          <w:bCs/>
          <w:color w:val="000000" w:themeColor="text1"/>
          <w:sz w:val="28"/>
          <w:szCs w:val="28"/>
          <w:lang w:eastAsia="ru-RU"/>
        </w:rPr>
        <w:t xml:space="preserve">. К числу основных выявленных соединений относятся цианидин-3-глюкозид, цианидин-3-рутиносид, </w:t>
      </w:r>
      <w:proofErr w:type="spellStart"/>
      <w:r w:rsidRPr="0066153E">
        <w:rPr>
          <w:rFonts w:ascii="Times New Roman" w:hAnsi="Times New Roman" w:cs="Times New Roman"/>
          <w:bCs/>
          <w:color w:val="000000" w:themeColor="text1"/>
          <w:sz w:val="28"/>
          <w:szCs w:val="28"/>
          <w:lang w:eastAsia="ru-RU"/>
        </w:rPr>
        <w:t>хризантемин</w:t>
      </w:r>
      <w:proofErr w:type="spellEnd"/>
      <w:r w:rsidRPr="0066153E">
        <w:rPr>
          <w:rFonts w:ascii="Times New Roman" w:hAnsi="Times New Roman" w:cs="Times New Roman"/>
          <w:bCs/>
          <w:color w:val="000000" w:themeColor="text1"/>
          <w:sz w:val="28"/>
          <w:szCs w:val="28"/>
          <w:lang w:eastAsia="ru-RU"/>
        </w:rPr>
        <w:t xml:space="preserve"> и цианин, которые обеспечивают не только характерную окраску растительного сырья, но и участвуют в нейтрализации свободных радикалов и защите клеток от окислительного повреждения </w:t>
      </w:r>
      <w:sdt>
        <w:sdtPr>
          <w:rPr>
            <w:rFonts w:ascii="Times New Roman" w:hAnsi="Times New Roman" w:cs="Times New Roman"/>
            <w:bCs/>
            <w:color w:val="000000"/>
            <w:sz w:val="28"/>
            <w:szCs w:val="28"/>
            <w:lang w:eastAsia="ru-RU"/>
          </w:rPr>
          <w:tag w:val="MENDELEY_CITATION_v3_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"/>
          <w:id w:val="125514634"/>
          <w:placeholder>
            <w:docPart w:val="28FBD1D84B62A04A87023AAB0D88AA0A"/>
          </w:placeholder>
        </w:sdtPr>
        <w:sdtContent>
          <w:r w:rsidR="005B4DD9" w:rsidRPr="005B4DD9">
            <w:rPr>
              <w:rFonts w:ascii="Times New Roman" w:hAnsi="Times New Roman" w:cs="Times New Roman"/>
              <w:bCs/>
              <w:color w:val="000000"/>
              <w:sz w:val="28"/>
              <w:szCs w:val="28"/>
              <w:lang w:eastAsia="ru-RU"/>
            </w:rPr>
            <w:t>[58]</w:t>
          </w:r>
        </w:sdtContent>
      </w:sdt>
      <w:r w:rsidRPr="0066153E">
        <w:rPr>
          <w:rFonts w:ascii="Times New Roman" w:hAnsi="Times New Roman" w:cs="Times New Roman"/>
          <w:bCs/>
          <w:color w:val="000000" w:themeColor="text1"/>
          <w:sz w:val="28"/>
          <w:szCs w:val="28"/>
          <w:lang w:eastAsia="ru-RU"/>
        </w:rPr>
        <w:t xml:space="preserve">. </w:t>
      </w:r>
      <w:proofErr w:type="spellStart"/>
      <w:r w:rsidRPr="0066153E">
        <w:rPr>
          <w:rFonts w:ascii="Times New Roman" w:hAnsi="Times New Roman" w:cs="Times New Roman"/>
          <w:bCs/>
          <w:color w:val="000000" w:themeColor="text1"/>
          <w:sz w:val="28"/>
          <w:szCs w:val="28"/>
          <w:lang w:eastAsia="ru-RU"/>
        </w:rPr>
        <w:t>Антоцианины</w:t>
      </w:r>
      <w:proofErr w:type="spellEnd"/>
      <w:r w:rsidRPr="0066153E">
        <w:rPr>
          <w:rFonts w:ascii="Times New Roman" w:hAnsi="Times New Roman" w:cs="Times New Roman"/>
          <w:bCs/>
          <w:color w:val="000000" w:themeColor="text1"/>
          <w:sz w:val="28"/>
          <w:szCs w:val="28"/>
          <w:lang w:eastAsia="ru-RU"/>
        </w:rPr>
        <w:t xml:space="preserve"> </w:t>
      </w:r>
      <w:r w:rsidRPr="0066153E">
        <w:rPr>
          <w:rFonts w:ascii="Times New Roman" w:hAnsi="Times New Roman" w:cs="Times New Roman"/>
          <w:bCs/>
          <w:color w:val="000000" w:themeColor="text1"/>
          <w:sz w:val="28"/>
          <w:szCs w:val="28"/>
          <w:lang w:eastAsia="ru-RU"/>
        </w:rPr>
        <w:lastRenderedPageBreak/>
        <w:t xml:space="preserve">являются мощными природными антиоксидантами и проявляют выраженное </w:t>
      </w:r>
      <w:proofErr w:type="spellStart"/>
      <w:r w:rsidRPr="0066153E">
        <w:rPr>
          <w:rFonts w:ascii="Times New Roman" w:hAnsi="Times New Roman" w:cs="Times New Roman"/>
          <w:bCs/>
          <w:color w:val="000000" w:themeColor="text1"/>
          <w:sz w:val="28"/>
          <w:szCs w:val="28"/>
          <w:lang w:eastAsia="ru-RU"/>
        </w:rPr>
        <w:t>мембраностабилизирующее</w:t>
      </w:r>
      <w:proofErr w:type="spellEnd"/>
      <w:r w:rsidRPr="0066153E">
        <w:rPr>
          <w:rFonts w:ascii="Times New Roman" w:hAnsi="Times New Roman" w:cs="Times New Roman"/>
          <w:bCs/>
          <w:color w:val="000000" w:themeColor="text1"/>
          <w:sz w:val="28"/>
          <w:szCs w:val="28"/>
          <w:lang w:eastAsia="ru-RU"/>
        </w:rPr>
        <w:t xml:space="preserve"> и противовоспалительное действие, что делает их перспективными кандидатами для разработки препаратов, направленных на профилактику и лечение заболеваний, связанных с </w:t>
      </w:r>
      <w:proofErr w:type="spellStart"/>
      <w:r w:rsidRPr="0066153E">
        <w:rPr>
          <w:rFonts w:ascii="Times New Roman" w:hAnsi="Times New Roman" w:cs="Times New Roman"/>
          <w:bCs/>
          <w:color w:val="000000" w:themeColor="text1"/>
          <w:sz w:val="28"/>
          <w:szCs w:val="28"/>
          <w:lang w:eastAsia="ru-RU"/>
        </w:rPr>
        <w:t>оксидативным</w:t>
      </w:r>
      <w:proofErr w:type="spellEnd"/>
      <w:r w:rsidRPr="0066153E">
        <w:rPr>
          <w:rFonts w:ascii="Times New Roman" w:hAnsi="Times New Roman" w:cs="Times New Roman"/>
          <w:bCs/>
          <w:color w:val="000000" w:themeColor="text1"/>
          <w:sz w:val="28"/>
          <w:szCs w:val="28"/>
          <w:lang w:eastAsia="ru-RU"/>
        </w:rPr>
        <w:t xml:space="preserve"> стрессом. Одним из ключевых биологически активных соединений, широко представленным в ряде видов, является </w:t>
      </w:r>
      <w:proofErr w:type="spellStart"/>
      <w:r w:rsidRPr="0066153E">
        <w:rPr>
          <w:rFonts w:ascii="Times New Roman" w:hAnsi="Times New Roman" w:cs="Times New Roman"/>
          <w:bCs/>
          <w:color w:val="000000" w:themeColor="text1"/>
          <w:sz w:val="28"/>
          <w:szCs w:val="28"/>
          <w:lang w:eastAsia="ru-RU"/>
        </w:rPr>
        <w:t>эмодин</w:t>
      </w:r>
      <w:proofErr w:type="spellEnd"/>
      <w:r w:rsidRPr="0066153E">
        <w:rPr>
          <w:rFonts w:ascii="Times New Roman" w:hAnsi="Times New Roman" w:cs="Times New Roman"/>
          <w:bCs/>
          <w:color w:val="000000" w:themeColor="text1"/>
          <w:sz w:val="28"/>
          <w:szCs w:val="28"/>
          <w:lang w:eastAsia="ru-RU"/>
        </w:rPr>
        <w:t xml:space="preserve">, </w:t>
      </w:r>
      <w:proofErr w:type="spellStart"/>
      <w:r w:rsidRPr="0066153E">
        <w:rPr>
          <w:rFonts w:ascii="Times New Roman" w:hAnsi="Times New Roman" w:cs="Times New Roman"/>
          <w:bCs/>
          <w:color w:val="000000" w:themeColor="text1"/>
          <w:sz w:val="28"/>
          <w:szCs w:val="28"/>
          <w:lang w:eastAsia="ru-RU"/>
        </w:rPr>
        <w:t>антрахиноновое</w:t>
      </w:r>
      <w:proofErr w:type="spellEnd"/>
      <w:r w:rsidRPr="0066153E">
        <w:rPr>
          <w:rFonts w:ascii="Times New Roman" w:hAnsi="Times New Roman" w:cs="Times New Roman"/>
          <w:bCs/>
          <w:color w:val="000000" w:themeColor="text1"/>
          <w:sz w:val="28"/>
          <w:szCs w:val="28"/>
          <w:lang w:eastAsia="ru-RU"/>
        </w:rPr>
        <w:t xml:space="preserve"> производное, обладающее противовоспалительной, антиоксидантной, </w:t>
      </w:r>
      <w:proofErr w:type="spellStart"/>
      <w:r w:rsidRPr="0066153E">
        <w:rPr>
          <w:rFonts w:ascii="Times New Roman" w:hAnsi="Times New Roman" w:cs="Times New Roman"/>
          <w:bCs/>
          <w:color w:val="000000" w:themeColor="text1"/>
          <w:sz w:val="28"/>
          <w:szCs w:val="28"/>
          <w:lang w:eastAsia="ru-RU"/>
        </w:rPr>
        <w:t>антипролиферативной</w:t>
      </w:r>
      <w:proofErr w:type="spellEnd"/>
      <w:r w:rsidRPr="0066153E">
        <w:rPr>
          <w:rFonts w:ascii="Times New Roman" w:hAnsi="Times New Roman" w:cs="Times New Roman"/>
          <w:bCs/>
          <w:color w:val="000000" w:themeColor="text1"/>
          <w:sz w:val="28"/>
          <w:szCs w:val="28"/>
          <w:lang w:eastAsia="ru-RU"/>
        </w:rPr>
        <w:t xml:space="preserve"> и антимикробной активностью </w:t>
      </w:r>
      <w:sdt>
        <w:sdtPr>
          <w:rPr>
            <w:rFonts w:ascii="Times New Roman" w:hAnsi="Times New Roman" w:cs="Times New Roman"/>
            <w:bCs/>
            <w:color w:val="000000"/>
            <w:sz w:val="28"/>
            <w:szCs w:val="28"/>
            <w:lang w:val="en-US" w:eastAsia="ru-RU"/>
          </w:rPr>
          <w:tag w:val="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"/>
          <w:id w:val="1753629268"/>
          <w:placeholder>
            <w:docPart w:val="28FBD1D84B62A04A87023AAB0D88AA0A"/>
          </w:placeholder>
        </w:sdtPr>
        <w:sdtContent>
          <w:r w:rsidR="005B4DD9" w:rsidRPr="005B4DD9">
            <w:rPr>
              <w:rFonts w:ascii="Times New Roman" w:hAnsi="Times New Roman" w:cs="Times New Roman"/>
              <w:bCs/>
              <w:color w:val="000000"/>
              <w:sz w:val="28"/>
              <w:szCs w:val="28"/>
              <w:lang w:eastAsia="ru-RU"/>
            </w:rPr>
            <w:t>[59, 60]</w:t>
          </w:r>
        </w:sdtContent>
      </w:sdt>
      <w:r w:rsidRPr="0066153E">
        <w:rPr>
          <w:rFonts w:ascii="Times New Roman" w:hAnsi="Times New Roman" w:cs="Times New Roman"/>
          <w:bCs/>
          <w:color w:val="000000" w:themeColor="text1"/>
          <w:sz w:val="28"/>
          <w:szCs w:val="28"/>
          <w:lang w:eastAsia="ru-RU"/>
        </w:rPr>
        <w:t xml:space="preserve">. Было установлено, что </w:t>
      </w:r>
      <w:proofErr w:type="spellStart"/>
      <w:r w:rsidRPr="0066153E">
        <w:rPr>
          <w:rFonts w:ascii="Times New Roman" w:hAnsi="Times New Roman" w:cs="Times New Roman"/>
          <w:bCs/>
          <w:color w:val="000000" w:themeColor="text1"/>
          <w:sz w:val="28"/>
          <w:szCs w:val="28"/>
          <w:lang w:eastAsia="ru-RU"/>
        </w:rPr>
        <w:t>эмодин</w:t>
      </w:r>
      <w:proofErr w:type="spellEnd"/>
      <w:r w:rsidRPr="0066153E">
        <w:rPr>
          <w:rFonts w:ascii="Times New Roman" w:hAnsi="Times New Roman" w:cs="Times New Roman"/>
          <w:bCs/>
          <w:color w:val="000000" w:themeColor="text1"/>
          <w:sz w:val="28"/>
          <w:szCs w:val="28"/>
          <w:lang w:eastAsia="ru-RU"/>
        </w:rPr>
        <w:t xml:space="preserve"> способен активировать фермент AMP-</w:t>
      </w:r>
      <w:proofErr w:type="spellStart"/>
      <w:r w:rsidRPr="0066153E">
        <w:rPr>
          <w:rFonts w:ascii="Times New Roman" w:hAnsi="Times New Roman" w:cs="Times New Roman"/>
          <w:bCs/>
          <w:color w:val="000000" w:themeColor="text1"/>
          <w:sz w:val="28"/>
          <w:szCs w:val="28"/>
          <w:lang w:eastAsia="ru-RU"/>
        </w:rPr>
        <w:t>activated</w:t>
      </w:r>
      <w:proofErr w:type="spellEnd"/>
      <w:r w:rsidRPr="0066153E">
        <w:rPr>
          <w:rFonts w:ascii="Times New Roman" w:hAnsi="Times New Roman" w:cs="Times New Roman"/>
          <w:bCs/>
          <w:color w:val="000000" w:themeColor="text1"/>
          <w:sz w:val="28"/>
          <w:szCs w:val="28"/>
          <w:lang w:eastAsia="ru-RU"/>
        </w:rPr>
        <w:t xml:space="preserve"> </w:t>
      </w:r>
      <w:proofErr w:type="spellStart"/>
      <w:r w:rsidRPr="0066153E">
        <w:rPr>
          <w:rFonts w:ascii="Times New Roman" w:hAnsi="Times New Roman" w:cs="Times New Roman"/>
          <w:bCs/>
          <w:color w:val="000000" w:themeColor="text1"/>
          <w:sz w:val="28"/>
          <w:szCs w:val="28"/>
          <w:lang w:eastAsia="ru-RU"/>
        </w:rPr>
        <w:t>protein</w:t>
      </w:r>
      <w:proofErr w:type="spellEnd"/>
      <w:r w:rsidRPr="0066153E">
        <w:rPr>
          <w:rFonts w:ascii="Times New Roman" w:hAnsi="Times New Roman" w:cs="Times New Roman"/>
          <w:bCs/>
          <w:color w:val="000000" w:themeColor="text1"/>
          <w:sz w:val="28"/>
          <w:szCs w:val="28"/>
          <w:lang w:eastAsia="ru-RU"/>
        </w:rPr>
        <w:t xml:space="preserve"> </w:t>
      </w:r>
      <w:proofErr w:type="spellStart"/>
      <w:r w:rsidRPr="0066153E">
        <w:rPr>
          <w:rFonts w:ascii="Times New Roman" w:hAnsi="Times New Roman" w:cs="Times New Roman"/>
          <w:bCs/>
          <w:color w:val="000000" w:themeColor="text1"/>
          <w:sz w:val="28"/>
          <w:szCs w:val="28"/>
          <w:lang w:eastAsia="ru-RU"/>
        </w:rPr>
        <w:t>kinase</w:t>
      </w:r>
      <w:proofErr w:type="spellEnd"/>
      <w:r w:rsidRPr="0066153E">
        <w:rPr>
          <w:rFonts w:ascii="Times New Roman" w:hAnsi="Times New Roman" w:cs="Times New Roman"/>
          <w:bCs/>
          <w:color w:val="000000" w:themeColor="text1"/>
          <w:sz w:val="28"/>
          <w:szCs w:val="28"/>
          <w:lang w:eastAsia="ru-RU"/>
        </w:rPr>
        <w:t xml:space="preserve"> (AMPK), играющий центральную роль в регуляции энергетического обмена, углеводного и липидного гомеостаза, а также в подавлении воспалительных реакций. За счёт активации AMPK </w:t>
      </w:r>
      <w:proofErr w:type="spellStart"/>
      <w:r w:rsidRPr="0066153E">
        <w:rPr>
          <w:rFonts w:ascii="Times New Roman" w:hAnsi="Times New Roman" w:cs="Times New Roman"/>
          <w:bCs/>
          <w:color w:val="000000" w:themeColor="text1"/>
          <w:sz w:val="28"/>
          <w:szCs w:val="28"/>
          <w:lang w:eastAsia="ru-RU"/>
        </w:rPr>
        <w:t>эмодин</w:t>
      </w:r>
      <w:proofErr w:type="spellEnd"/>
      <w:r w:rsidRPr="0066153E">
        <w:rPr>
          <w:rFonts w:ascii="Times New Roman" w:hAnsi="Times New Roman" w:cs="Times New Roman"/>
          <w:bCs/>
          <w:color w:val="000000" w:themeColor="text1"/>
          <w:sz w:val="28"/>
          <w:szCs w:val="28"/>
          <w:lang w:eastAsia="ru-RU"/>
        </w:rPr>
        <w:t xml:space="preserve"> </w:t>
      </w:r>
      <w:r w:rsidRPr="00160EDB">
        <w:rPr>
          <w:rFonts w:ascii="Times New Roman" w:hAnsi="Times New Roman" w:cs="Times New Roman"/>
          <w:bCs/>
          <w:sz w:val="28"/>
          <w:szCs w:val="28"/>
          <w:lang w:eastAsia="ru-RU"/>
        </w:rPr>
        <w:t xml:space="preserve">способствует снижению продукции </w:t>
      </w:r>
      <w:proofErr w:type="spellStart"/>
      <w:r w:rsidRPr="00160EDB">
        <w:rPr>
          <w:rFonts w:ascii="Times New Roman" w:hAnsi="Times New Roman" w:cs="Times New Roman"/>
          <w:bCs/>
          <w:sz w:val="28"/>
          <w:szCs w:val="28"/>
          <w:lang w:eastAsia="ru-RU"/>
        </w:rPr>
        <w:t>провоспалительных</w:t>
      </w:r>
      <w:proofErr w:type="spellEnd"/>
      <w:r w:rsidRPr="00160EDB">
        <w:rPr>
          <w:rFonts w:ascii="Times New Roman" w:hAnsi="Times New Roman" w:cs="Times New Roman"/>
          <w:bCs/>
          <w:sz w:val="28"/>
          <w:szCs w:val="28"/>
          <w:lang w:eastAsia="ru-RU"/>
        </w:rPr>
        <w:t xml:space="preserve"> цитокинов и ингибированию факторов транскрипции, вовлечённых в развитие хронического воспаления.</w:t>
      </w:r>
    </w:p>
    <w:p w14:paraId="12215685" w14:textId="66AE1CE4" w:rsidR="00485F49" w:rsidRPr="00160EDB" w:rsidRDefault="00485F49" w:rsidP="00485F49">
      <w:pPr>
        <w:tabs>
          <w:tab w:val="left" w:pos="567"/>
        </w:tabs>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ab/>
      </w:r>
      <w:r w:rsidRPr="00160EDB">
        <w:rPr>
          <w:rFonts w:ascii="Times New Roman" w:hAnsi="Times New Roman" w:cs="Times New Roman"/>
          <w:bCs/>
          <w:sz w:val="28"/>
          <w:szCs w:val="28"/>
          <w:lang w:eastAsia="ru-RU"/>
        </w:rPr>
        <w:t xml:space="preserve">Другим важным соединением является </w:t>
      </w:r>
      <w:proofErr w:type="spellStart"/>
      <w:r w:rsidRPr="00160EDB">
        <w:rPr>
          <w:rFonts w:ascii="Times New Roman" w:hAnsi="Times New Roman" w:cs="Times New Roman"/>
          <w:bCs/>
          <w:sz w:val="28"/>
          <w:szCs w:val="28"/>
          <w:lang w:eastAsia="ru-RU"/>
        </w:rPr>
        <w:t>реин</w:t>
      </w:r>
      <w:proofErr w:type="spellEnd"/>
      <w:r w:rsidRPr="00160EDB">
        <w:rPr>
          <w:rFonts w:ascii="Times New Roman" w:hAnsi="Times New Roman" w:cs="Times New Roman"/>
          <w:bCs/>
          <w:sz w:val="28"/>
          <w:szCs w:val="28"/>
          <w:lang w:eastAsia="ru-RU"/>
        </w:rPr>
        <w:t xml:space="preserve"> (</w:t>
      </w:r>
      <w:proofErr w:type="spellStart"/>
      <w:r w:rsidRPr="00160EDB">
        <w:rPr>
          <w:rFonts w:ascii="Times New Roman" w:hAnsi="Times New Roman" w:cs="Times New Roman"/>
          <w:bCs/>
          <w:sz w:val="28"/>
          <w:szCs w:val="28"/>
          <w:lang w:eastAsia="ru-RU"/>
        </w:rPr>
        <w:t>rhein</w:t>
      </w:r>
      <w:proofErr w:type="spellEnd"/>
      <w:r w:rsidRPr="00160EDB">
        <w:rPr>
          <w:rFonts w:ascii="Times New Roman" w:hAnsi="Times New Roman" w:cs="Times New Roman"/>
          <w:bCs/>
          <w:sz w:val="28"/>
          <w:szCs w:val="28"/>
          <w:lang w:eastAsia="ru-RU"/>
        </w:rPr>
        <w:t xml:space="preserve">) </w:t>
      </w:r>
      <w:r w:rsidRPr="001A58F7">
        <w:rPr>
          <w:rFonts w:ascii="Times New Roman" w:hAnsi="Times New Roman" w:cs="Times New Roman"/>
          <w:bCs/>
          <w:sz w:val="28"/>
          <w:szCs w:val="28"/>
          <w:lang w:eastAsia="ru-RU"/>
        </w:rPr>
        <w:t>-</w:t>
      </w:r>
      <w:r w:rsidRPr="00160EDB">
        <w:rPr>
          <w:rFonts w:ascii="Times New Roman" w:hAnsi="Times New Roman" w:cs="Times New Roman"/>
          <w:bCs/>
          <w:sz w:val="28"/>
          <w:szCs w:val="28"/>
          <w:lang w:eastAsia="ru-RU"/>
        </w:rPr>
        <w:t xml:space="preserve"> антрахинон, проявляющий выраженные противоопухолевые свойства. В экспериментах </w:t>
      </w:r>
      <w:proofErr w:type="spellStart"/>
      <w:r w:rsidRPr="001A58F7">
        <w:rPr>
          <w:rFonts w:ascii="Times New Roman" w:hAnsi="Times New Roman" w:cs="Times New Roman"/>
          <w:bCs/>
          <w:i/>
          <w:iCs/>
          <w:sz w:val="28"/>
          <w:szCs w:val="28"/>
          <w:lang w:eastAsia="ru-RU"/>
        </w:rPr>
        <w:t>in</w:t>
      </w:r>
      <w:proofErr w:type="spellEnd"/>
      <w:r w:rsidRPr="001A58F7">
        <w:rPr>
          <w:rFonts w:ascii="Times New Roman" w:hAnsi="Times New Roman" w:cs="Times New Roman"/>
          <w:bCs/>
          <w:i/>
          <w:iCs/>
          <w:sz w:val="28"/>
          <w:szCs w:val="28"/>
          <w:lang w:eastAsia="ru-RU"/>
        </w:rPr>
        <w:t xml:space="preserve"> </w:t>
      </w:r>
      <w:proofErr w:type="spellStart"/>
      <w:r w:rsidRPr="001A58F7">
        <w:rPr>
          <w:rFonts w:ascii="Times New Roman" w:hAnsi="Times New Roman" w:cs="Times New Roman"/>
          <w:bCs/>
          <w:i/>
          <w:iCs/>
          <w:sz w:val="28"/>
          <w:szCs w:val="28"/>
          <w:lang w:eastAsia="ru-RU"/>
        </w:rPr>
        <w:t>vitro</w:t>
      </w:r>
      <w:proofErr w:type="spellEnd"/>
      <w:r w:rsidRPr="00160EDB">
        <w:rPr>
          <w:rFonts w:ascii="Times New Roman" w:hAnsi="Times New Roman" w:cs="Times New Roman"/>
          <w:bCs/>
          <w:sz w:val="28"/>
          <w:szCs w:val="28"/>
          <w:lang w:eastAsia="ru-RU"/>
        </w:rPr>
        <w:t xml:space="preserve"> и </w:t>
      </w:r>
      <w:proofErr w:type="spellStart"/>
      <w:r w:rsidRPr="001A58F7">
        <w:rPr>
          <w:rFonts w:ascii="Times New Roman" w:hAnsi="Times New Roman" w:cs="Times New Roman"/>
          <w:bCs/>
          <w:i/>
          <w:iCs/>
          <w:sz w:val="28"/>
          <w:szCs w:val="28"/>
          <w:lang w:eastAsia="ru-RU"/>
        </w:rPr>
        <w:t>in</w:t>
      </w:r>
      <w:proofErr w:type="spellEnd"/>
      <w:r w:rsidRPr="001A58F7">
        <w:rPr>
          <w:rFonts w:ascii="Times New Roman" w:hAnsi="Times New Roman" w:cs="Times New Roman"/>
          <w:bCs/>
          <w:i/>
          <w:iCs/>
          <w:sz w:val="28"/>
          <w:szCs w:val="28"/>
          <w:lang w:eastAsia="ru-RU"/>
        </w:rPr>
        <w:t xml:space="preserve"> </w:t>
      </w:r>
      <w:proofErr w:type="spellStart"/>
      <w:r w:rsidRPr="001A58F7">
        <w:rPr>
          <w:rFonts w:ascii="Times New Roman" w:hAnsi="Times New Roman" w:cs="Times New Roman"/>
          <w:bCs/>
          <w:i/>
          <w:iCs/>
          <w:sz w:val="28"/>
          <w:szCs w:val="28"/>
          <w:lang w:eastAsia="ru-RU"/>
        </w:rPr>
        <w:t>vivo</w:t>
      </w:r>
      <w:proofErr w:type="spellEnd"/>
      <w:r w:rsidRPr="00160EDB">
        <w:rPr>
          <w:rFonts w:ascii="Times New Roman" w:hAnsi="Times New Roman" w:cs="Times New Roman"/>
          <w:bCs/>
          <w:sz w:val="28"/>
          <w:szCs w:val="28"/>
          <w:lang w:eastAsia="ru-RU"/>
        </w:rPr>
        <w:t xml:space="preserve"> установлено, что </w:t>
      </w:r>
      <w:proofErr w:type="spellStart"/>
      <w:r w:rsidRPr="00160EDB">
        <w:rPr>
          <w:rFonts w:ascii="Times New Roman" w:hAnsi="Times New Roman" w:cs="Times New Roman"/>
          <w:bCs/>
          <w:sz w:val="28"/>
          <w:szCs w:val="28"/>
          <w:lang w:eastAsia="ru-RU"/>
        </w:rPr>
        <w:t>реин</w:t>
      </w:r>
      <w:proofErr w:type="spellEnd"/>
      <w:r w:rsidRPr="00160EDB">
        <w:rPr>
          <w:rFonts w:ascii="Times New Roman" w:hAnsi="Times New Roman" w:cs="Times New Roman"/>
          <w:bCs/>
          <w:sz w:val="28"/>
          <w:szCs w:val="28"/>
          <w:lang w:eastAsia="ru-RU"/>
        </w:rPr>
        <w:t xml:space="preserve"> способен индуцировать апоптоз опухолевых клеток, подавлять ангиогенез и ингибировать рост ряда злокачественных новообразований за счёт модуляции сигнальных путей, включая PI3K/</w:t>
      </w:r>
      <w:proofErr w:type="spellStart"/>
      <w:r w:rsidRPr="00160EDB">
        <w:rPr>
          <w:rFonts w:ascii="Times New Roman" w:hAnsi="Times New Roman" w:cs="Times New Roman"/>
          <w:bCs/>
          <w:sz w:val="28"/>
          <w:szCs w:val="28"/>
          <w:lang w:eastAsia="ru-RU"/>
        </w:rPr>
        <w:t>Akt</w:t>
      </w:r>
      <w:proofErr w:type="spellEnd"/>
      <w:r w:rsidRPr="00160EDB">
        <w:rPr>
          <w:rFonts w:ascii="Times New Roman" w:hAnsi="Times New Roman" w:cs="Times New Roman"/>
          <w:bCs/>
          <w:sz w:val="28"/>
          <w:szCs w:val="28"/>
          <w:lang w:eastAsia="ru-RU"/>
        </w:rPr>
        <w:t xml:space="preserve"> и NF-</w:t>
      </w:r>
      <w:proofErr w:type="spellStart"/>
      <w:r w:rsidRPr="00160EDB">
        <w:rPr>
          <w:rFonts w:ascii="Times New Roman" w:hAnsi="Times New Roman" w:cs="Times New Roman"/>
          <w:bCs/>
          <w:sz w:val="28"/>
          <w:szCs w:val="28"/>
          <w:lang w:eastAsia="ru-RU"/>
        </w:rPr>
        <w:t>κB</w:t>
      </w:r>
      <w:proofErr w:type="spellEnd"/>
      <w:r w:rsidRPr="00160EDB">
        <w:rPr>
          <w:rFonts w:ascii="Times New Roman" w:hAnsi="Times New Roman" w:cs="Times New Roman"/>
          <w:bCs/>
          <w:sz w:val="28"/>
          <w:szCs w:val="28"/>
          <w:lang w:eastAsia="ru-RU"/>
        </w:rPr>
        <w:t xml:space="preserve"> </w:t>
      </w:r>
      <w:sdt>
        <w:sdtPr>
          <w:rPr>
            <w:rFonts w:ascii="Times New Roman" w:hAnsi="Times New Roman" w:cs="Times New Roman"/>
            <w:bCs/>
            <w:color w:val="000000"/>
            <w:sz w:val="28"/>
            <w:szCs w:val="28"/>
            <w:lang w:eastAsia="ru-RU"/>
          </w:rPr>
          <w:tag w:val="MENDELEY_CITATION_v3_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"/>
          <w:id w:val="531615487"/>
          <w:placeholder>
            <w:docPart w:val="28FBD1D84B62A04A87023AAB0D88AA0A"/>
          </w:placeholder>
        </w:sdtPr>
        <w:sdtContent>
          <w:r w:rsidR="005B4DD9" w:rsidRPr="005B4DD9">
            <w:rPr>
              <w:rFonts w:ascii="Times New Roman" w:hAnsi="Times New Roman" w:cs="Times New Roman"/>
              <w:bCs/>
              <w:color w:val="000000"/>
              <w:sz w:val="28"/>
              <w:szCs w:val="28"/>
              <w:lang w:eastAsia="ru-RU"/>
            </w:rPr>
            <w:t>[61]</w:t>
          </w:r>
        </w:sdtContent>
      </w:sdt>
      <w:r w:rsidRPr="00160EDB">
        <w:rPr>
          <w:rFonts w:ascii="Times New Roman" w:hAnsi="Times New Roman" w:cs="Times New Roman"/>
          <w:bCs/>
          <w:sz w:val="28"/>
          <w:szCs w:val="28"/>
          <w:lang w:eastAsia="ru-RU"/>
        </w:rPr>
        <w:t>. Это делает его перспективным кандидатом для использования в онкологической терапии, особенно в составе комплексных фитопрепаратов.</w:t>
      </w:r>
    </w:p>
    <w:p w14:paraId="2400F1A1" w14:textId="077CBCC6" w:rsidR="00485F49" w:rsidRPr="00916137" w:rsidRDefault="00485F49" w:rsidP="00485F49">
      <w:pPr>
        <w:tabs>
          <w:tab w:val="left" w:pos="567"/>
        </w:tabs>
        <w:jc w:val="both"/>
        <w:rPr>
          <w:rFonts w:ascii="Times New Roman" w:hAnsi="Times New Roman" w:cs="Times New Roman"/>
          <w:bCs/>
          <w:color w:val="000000"/>
          <w:sz w:val="28"/>
          <w:szCs w:val="28"/>
        </w:rPr>
      </w:pPr>
      <w:r>
        <w:rPr>
          <w:rFonts w:ascii="Times New Roman" w:hAnsi="Times New Roman" w:cs="Times New Roman"/>
          <w:bCs/>
          <w:sz w:val="28"/>
          <w:szCs w:val="28"/>
          <w:lang w:eastAsia="ru-RU"/>
        </w:rPr>
        <w:tab/>
      </w:r>
      <w:r w:rsidRPr="00160EDB">
        <w:rPr>
          <w:rFonts w:ascii="Times New Roman" w:hAnsi="Times New Roman" w:cs="Times New Roman"/>
          <w:bCs/>
          <w:sz w:val="28"/>
          <w:szCs w:val="28"/>
          <w:lang w:eastAsia="ru-RU"/>
        </w:rPr>
        <w:t xml:space="preserve">Кроме того, </w:t>
      </w:r>
      <w:proofErr w:type="spellStart"/>
      <w:r w:rsidRPr="00160EDB">
        <w:rPr>
          <w:rFonts w:ascii="Times New Roman" w:hAnsi="Times New Roman" w:cs="Times New Roman"/>
          <w:bCs/>
          <w:sz w:val="28"/>
          <w:szCs w:val="28"/>
          <w:lang w:eastAsia="ru-RU"/>
        </w:rPr>
        <w:t>хризофанол</w:t>
      </w:r>
      <w:proofErr w:type="spellEnd"/>
      <w:r w:rsidRPr="00160EDB">
        <w:rPr>
          <w:rFonts w:ascii="Times New Roman" w:hAnsi="Times New Roman" w:cs="Times New Roman"/>
          <w:bCs/>
          <w:sz w:val="28"/>
          <w:szCs w:val="28"/>
          <w:lang w:eastAsia="ru-RU"/>
        </w:rPr>
        <w:t xml:space="preserve"> (</w:t>
      </w:r>
      <w:proofErr w:type="spellStart"/>
      <w:r w:rsidRPr="00160EDB">
        <w:rPr>
          <w:rFonts w:ascii="Times New Roman" w:hAnsi="Times New Roman" w:cs="Times New Roman"/>
          <w:bCs/>
          <w:sz w:val="28"/>
          <w:szCs w:val="28"/>
          <w:lang w:eastAsia="ru-RU"/>
        </w:rPr>
        <w:t>chrysophanol</w:t>
      </w:r>
      <w:proofErr w:type="spellEnd"/>
      <w:r w:rsidRPr="00160EDB">
        <w:rPr>
          <w:rFonts w:ascii="Times New Roman" w:hAnsi="Times New Roman" w:cs="Times New Roman"/>
          <w:bCs/>
          <w:sz w:val="28"/>
          <w:szCs w:val="28"/>
          <w:lang w:eastAsia="ru-RU"/>
        </w:rPr>
        <w:t xml:space="preserve">) демонстрирует противовирусную активность. Согласно результатам исследований, это соединение может ингибировать репликацию вирусов, нарушать процессы их проникновения в клетку и блокировать экспрессию вирусных белков </w:t>
      </w:r>
      <w:sdt>
        <w:sdtPr>
          <w:rPr>
            <w:rFonts w:ascii="Times New Roman" w:hAnsi="Times New Roman" w:cs="Times New Roman"/>
            <w:bCs/>
            <w:color w:val="000000"/>
            <w:sz w:val="28"/>
            <w:szCs w:val="28"/>
            <w:lang w:eastAsia="ru-RU"/>
          </w:rPr>
          <w:tag w:val="MENDELEY_CITATION_v3_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"/>
          <w:id w:val="1321844609"/>
          <w:placeholder>
            <w:docPart w:val="28FBD1D84B62A04A87023AAB0D88AA0A"/>
          </w:placeholder>
        </w:sdtPr>
        <w:sdtContent>
          <w:r w:rsidR="005B4DD9" w:rsidRPr="005B4DD9">
            <w:rPr>
              <w:rFonts w:ascii="Times New Roman" w:hAnsi="Times New Roman" w:cs="Times New Roman"/>
              <w:bCs/>
              <w:color w:val="000000"/>
              <w:sz w:val="28"/>
              <w:szCs w:val="28"/>
              <w:lang w:eastAsia="ru-RU"/>
            </w:rPr>
            <w:t>[61]</w:t>
          </w:r>
        </w:sdtContent>
      </w:sdt>
      <w:r w:rsidRPr="00160EDB">
        <w:rPr>
          <w:rFonts w:ascii="Times New Roman" w:hAnsi="Times New Roman" w:cs="Times New Roman"/>
          <w:bCs/>
          <w:sz w:val="28"/>
          <w:szCs w:val="28"/>
          <w:lang w:eastAsia="ru-RU"/>
        </w:rPr>
        <w:t xml:space="preserve">. Благодаря этим свойствам </w:t>
      </w:r>
      <w:proofErr w:type="spellStart"/>
      <w:r w:rsidRPr="00160EDB">
        <w:rPr>
          <w:rFonts w:ascii="Times New Roman" w:hAnsi="Times New Roman" w:cs="Times New Roman"/>
          <w:bCs/>
          <w:sz w:val="28"/>
          <w:szCs w:val="28"/>
          <w:lang w:eastAsia="ru-RU"/>
        </w:rPr>
        <w:t>хризофанол</w:t>
      </w:r>
      <w:proofErr w:type="spellEnd"/>
      <w:r w:rsidRPr="00160EDB">
        <w:rPr>
          <w:rFonts w:ascii="Times New Roman" w:hAnsi="Times New Roman" w:cs="Times New Roman"/>
          <w:bCs/>
          <w:sz w:val="28"/>
          <w:szCs w:val="28"/>
          <w:lang w:eastAsia="ru-RU"/>
        </w:rPr>
        <w:t xml:space="preserve"> рассматривается как потенциальный компонент для разработки фитопрепаратов против респираторных и </w:t>
      </w:r>
      <w:proofErr w:type="spellStart"/>
      <w:r w:rsidRPr="00160EDB">
        <w:rPr>
          <w:rFonts w:ascii="Times New Roman" w:hAnsi="Times New Roman" w:cs="Times New Roman"/>
          <w:bCs/>
          <w:sz w:val="28"/>
          <w:szCs w:val="28"/>
          <w:lang w:eastAsia="ru-RU"/>
        </w:rPr>
        <w:t>герпесвирусных</w:t>
      </w:r>
      <w:proofErr w:type="spellEnd"/>
      <w:r w:rsidRPr="00160EDB">
        <w:rPr>
          <w:rFonts w:ascii="Times New Roman" w:hAnsi="Times New Roman" w:cs="Times New Roman"/>
          <w:bCs/>
          <w:sz w:val="28"/>
          <w:szCs w:val="28"/>
          <w:lang w:eastAsia="ru-RU"/>
        </w:rPr>
        <w:t xml:space="preserve"> инфекций.</w:t>
      </w:r>
    </w:p>
    <w:p w14:paraId="534261A3" w14:textId="69C4A22D" w:rsidR="00485F49" w:rsidRDefault="00485F49" w:rsidP="00485F49">
      <w:pPr>
        <w:tabs>
          <w:tab w:val="left" w:pos="567"/>
        </w:tabs>
        <w:jc w:val="both"/>
        <w:rPr>
          <w:rFonts w:ascii="Times New Roman" w:hAnsi="Times New Roman" w:cs="Times New Roman"/>
          <w:bCs/>
          <w:color w:val="000000"/>
          <w:sz w:val="28"/>
          <w:szCs w:val="28"/>
        </w:rPr>
      </w:pPr>
      <w:r w:rsidRPr="00916137">
        <w:rPr>
          <w:rFonts w:ascii="Times New Roman" w:hAnsi="Times New Roman" w:cs="Times New Roman"/>
          <w:bCs/>
          <w:color w:val="000000"/>
          <w:sz w:val="28"/>
          <w:szCs w:val="28"/>
        </w:rPr>
        <w:tab/>
      </w:r>
      <w:r w:rsidRPr="00134CDA">
        <w:rPr>
          <w:rFonts w:ascii="Times New Roman" w:hAnsi="Times New Roman" w:cs="Times New Roman"/>
          <w:bCs/>
          <w:color w:val="000000"/>
          <w:sz w:val="28"/>
          <w:szCs w:val="28"/>
        </w:rPr>
        <w:t xml:space="preserve">Таким образом, анализ фитохимического состава растений рода </w:t>
      </w:r>
      <w:proofErr w:type="spellStart"/>
      <w:r w:rsidRPr="00134CDA">
        <w:rPr>
          <w:rFonts w:ascii="Times New Roman" w:hAnsi="Times New Roman" w:cs="Times New Roman"/>
          <w:bCs/>
          <w:color w:val="000000"/>
          <w:sz w:val="28"/>
          <w:szCs w:val="28"/>
        </w:rPr>
        <w:t>Rheum</w:t>
      </w:r>
      <w:proofErr w:type="spellEnd"/>
      <w:r w:rsidRPr="00134CDA">
        <w:rPr>
          <w:rFonts w:ascii="Times New Roman" w:hAnsi="Times New Roman" w:cs="Times New Roman"/>
          <w:bCs/>
          <w:color w:val="000000"/>
          <w:sz w:val="28"/>
          <w:szCs w:val="28"/>
        </w:rPr>
        <w:t xml:space="preserve"> и их фармакологического потенциала свидетельствует о высокой биологической ценности данного таксона как источника разнообразных вторичных метаболитов с </w:t>
      </w:r>
      <w:proofErr w:type="spellStart"/>
      <w:r w:rsidRPr="00134CDA">
        <w:rPr>
          <w:rFonts w:ascii="Times New Roman" w:hAnsi="Times New Roman" w:cs="Times New Roman"/>
          <w:bCs/>
          <w:color w:val="000000"/>
          <w:sz w:val="28"/>
          <w:szCs w:val="28"/>
        </w:rPr>
        <w:t>многонаправленным</w:t>
      </w:r>
      <w:proofErr w:type="spellEnd"/>
      <w:r w:rsidRPr="00134CDA">
        <w:rPr>
          <w:rFonts w:ascii="Times New Roman" w:hAnsi="Times New Roman" w:cs="Times New Roman"/>
          <w:bCs/>
          <w:color w:val="000000"/>
          <w:sz w:val="28"/>
          <w:szCs w:val="28"/>
        </w:rPr>
        <w:t xml:space="preserve"> действием. Антрахиноны, стильбены и </w:t>
      </w:r>
      <w:proofErr w:type="spellStart"/>
      <w:r w:rsidRPr="00134CDA">
        <w:rPr>
          <w:rFonts w:ascii="Times New Roman" w:hAnsi="Times New Roman" w:cs="Times New Roman"/>
          <w:bCs/>
          <w:color w:val="000000"/>
          <w:sz w:val="28"/>
          <w:szCs w:val="28"/>
        </w:rPr>
        <w:t>антоцианины</w:t>
      </w:r>
      <w:proofErr w:type="spellEnd"/>
      <w:r w:rsidRPr="00134CDA">
        <w:rPr>
          <w:rFonts w:ascii="Times New Roman" w:hAnsi="Times New Roman" w:cs="Times New Roman"/>
          <w:bCs/>
          <w:color w:val="000000"/>
          <w:sz w:val="28"/>
          <w:szCs w:val="28"/>
        </w:rPr>
        <w:t xml:space="preserve">, присутствующие в различных видах ревеня, обеспечивают выраженные антиоксидантные, противовоспалительные, антимикробные и </w:t>
      </w:r>
      <w:proofErr w:type="spellStart"/>
      <w:r w:rsidRPr="00134CDA">
        <w:rPr>
          <w:rFonts w:ascii="Times New Roman" w:hAnsi="Times New Roman" w:cs="Times New Roman"/>
          <w:bCs/>
          <w:color w:val="000000"/>
          <w:sz w:val="28"/>
          <w:szCs w:val="28"/>
        </w:rPr>
        <w:t>гепатопротекторные</w:t>
      </w:r>
      <w:proofErr w:type="spellEnd"/>
      <w:r w:rsidRPr="00134CDA">
        <w:rPr>
          <w:rFonts w:ascii="Times New Roman" w:hAnsi="Times New Roman" w:cs="Times New Roman"/>
          <w:bCs/>
          <w:color w:val="000000"/>
          <w:sz w:val="28"/>
          <w:szCs w:val="28"/>
        </w:rPr>
        <w:t xml:space="preserve"> эффекты, реализуемые через регуляцию ключевых молекулярных и сигнальных путей клеточного метаболизма. Накопленные экспериментальные данные подтверждают способность соединений рода </w:t>
      </w:r>
      <w:proofErr w:type="spellStart"/>
      <w:r w:rsidRPr="00C64FFA">
        <w:rPr>
          <w:rFonts w:ascii="Times New Roman" w:hAnsi="Times New Roman" w:cs="Times New Roman"/>
          <w:bCs/>
          <w:i/>
          <w:iCs/>
          <w:color w:val="000000"/>
          <w:sz w:val="28"/>
          <w:szCs w:val="28"/>
        </w:rPr>
        <w:t>Rheum</w:t>
      </w:r>
      <w:proofErr w:type="spellEnd"/>
      <w:r w:rsidRPr="00134CDA">
        <w:rPr>
          <w:rFonts w:ascii="Times New Roman" w:hAnsi="Times New Roman" w:cs="Times New Roman"/>
          <w:bCs/>
          <w:color w:val="000000"/>
          <w:sz w:val="28"/>
          <w:szCs w:val="28"/>
        </w:rPr>
        <w:t xml:space="preserve"> эффективно противодействовать </w:t>
      </w:r>
      <w:proofErr w:type="spellStart"/>
      <w:r w:rsidRPr="00134CDA">
        <w:rPr>
          <w:rFonts w:ascii="Times New Roman" w:hAnsi="Times New Roman" w:cs="Times New Roman"/>
          <w:bCs/>
          <w:color w:val="000000"/>
          <w:sz w:val="28"/>
          <w:szCs w:val="28"/>
        </w:rPr>
        <w:t>оксидативному</w:t>
      </w:r>
      <w:proofErr w:type="spellEnd"/>
      <w:r w:rsidRPr="00134CDA">
        <w:rPr>
          <w:rFonts w:ascii="Times New Roman" w:hAnsi="Times New Roman" w:cs="Times New Roman"/>
          <w:bCs/>
          <w:color w:val="000000"/>
          <w:sz w:val="28"/>
          <w:szCs w:val="28"/>
        </w:rPr>
        <w:t xml:space="preserve"> стрессу, воспалению и патологической пролиферации клеток, что обосновывает перспективность их использования при метаболических, воспалительных заболеваниях. В совокупности это позволяет рассматривать растения рода </w:t>
      </w:r>
      <w:proofErr w:type="spellStart"/>
      <w:r w:rsidRPr="00C64FFA">
        <w:rPr>
          <w:rFonts w:ascii="Times New Roman" w:hAnsi="Times New Roman" w:cs="Times New Roman"/>
          <w:bCs/>
          <w:i/>
          <w:iCs/>
          <w:color w:val="000000"/>
          <w:sz w:val="28"/>
          <w:szCs w:val="28"/>
        </w:rPr>
        <w:t>Rheum</w:t>
      </w:r>
      <w:proofErr w:type="spellEnd"/>
      <w:r w:rsidRPr="00134CDA">
        <w:rPr>
          <w:rFonts w:ascii="Times New Roman" w:hAnsi="Times New Roman" w:cs="Times New Roman"/>
          <w:bCs/>
          <w:color w:val="000000"/>
          <w:sz w:val="28"/>
          <w:szCs w:val="28"/>
        </w:rPr>
        <w:t xml:space="preserve"> не только как важный объект </w:t>
      </w:r>
      <w:proofErr w:type="spellStart"/>
      <w:r w:rsidRPr="00134CDA">
        <w:rPr>
          <w:rFonts w:ascii="Times New Roman" w:hAnsi="Times New Roman" w:cs="Times New Roman"/>
          <w:bCs/>
          <w:color w:val="000000"/>
          <w:sz w:val="28"/>
          <w:szCs w:val="28"/>
        </w:rPr>
        <w:t>этнофармакологических</w:t>
      </w:r>
      <w:proofErr w:type="spellEnd"/>
      <w:r w:rsidRPr="00134CDA">
        <w:rPr>
          <w:rFonts w:ascii="Times New Roman" w:hAnsi="Times New Roman" w:cs="Times New Roman"/>
          <w:bCs/>
          <w:color w:val="000000"/>
          <w:sz w:val="28"/>
          <w:szCs w:val="28"/>
        </w:rPr>
        <w:t xml:space="preserve"> исследований, но и как перспективную сырьевую базу для разработки новых стандартизованных фитопрепаратов и функциональных продуктов с доказанным профилактическим и терапевтическим потенциалом.</w:t>
      </w:r>
    </w:p>
    <w:p w14:paraId="34A8943D" w14:textId="77777777" w:rsidR="00485F49" w:rsidRPr="0066153E" w:rsidRDefault="00485F49" w:rsidP="00485F49">
      <w:pPr>
        <w:tabs>
          <w:tab w:val="left" w:pos="567"/>
        </w:tabs>
        <w:jc w:val="both"/>
        <w:rPr>
          <w:rFonts w:ascii="Times New Roman" w:hAnsi="Times New Roman" w:cs="Times New Roman"/>
          <w:bCs/>
          <w:color w:val="000000" w:themeColor="text1"/>
          <w:sz w:val="28"/>
          <w:szCs w:val="28"/>
        </w:rPr>
      </w:pPr>
    </w:p>
    <w:p w14:paraId="424BC2D3" w14:textId="77777777" w:rsidR="00485F49" w:rsidRPr="0066153E" w:rsidRDefault="00485F49" w:rsidP="00152454">
      <w:pPr>
        <w:pStyle w:val="2"/>
        <w:tabs>
          <w:tab w:val="left" w:pos="567"/>
        </w:tabs>
        <w:jc w:val="both"/>
        <w:rPr>
          <w:rFonts w:ascii="Times New Roman" w:hAnsi="Times New Roman" w:cs="Times New Roman"/>
          <w:b/>
          <w:bCs/>
          <w:color w:val="000000" w:themeColor="text1"/>
          <w:sz w:val="28"/>
          <w:szCs w:val="28"/>
          <w:lang w:val="kk-KZ"/>
        </w:rPr>
      </w:pPr>
      <w:r w:rsidRPr="0066153E">
        <w:rPr>
          <w:rFonts w:ascii="Times New Roman" w:hAnsi="Times New Roman" w:cs="Times New Roman"/>
          <w:b/>
          <w:bCs/>
          <w:color w:val="000000" w:themeColor="text1"/>
          <w:sz w:val="28"/>
          <w:szCs w:val="28"/>
          <w:lang w:eastAsia="ru-RU"/>
        </w:rPr>
        <w:lastRenderedPageBreak/>
        <w:tab/>
      </w:r>
      <w:bookmarkStart w:id="7" w:name="_Toc227864455"/>
      <w:r w:rsidRPr="0066153E">
        <w:rPr>
          <w:rFonts w:ascii="Times New Roman" w:hAnsi="Times New Roman" w:cs="Times New Roman"/>
          <w:b/>
          <w:bCs/>
          <w:color w:val="000000" w:themeColor="text1"/>
          <w:sz w:val="28"/>
          <w:szCs w:val="28"/>
          <w:lang w:eastAsia="ru-RU"/>
        </w:rPr>
        <w:t xml:space="preserve">1.3 Современные «зеленые» методы экстракции: </w:t>
      </w:r>
      <w:proofErr w:type="spellStart"/>
      <w:r w:rsidRPr="0066153E">
        <w:rPr>
          <w:rFonts w:ascii="Times New Roman" w:hAnsi="Times New Roman" w:cs="Times New Roman"/>
          <w:b/>
          <w:bCs/>
          <w:color w:val="000000" w:themeColor="text1"/>
          <w:sz w:val="28"/>
          <w:szCs w:val="28"/>
          <w:lang w:eastAsia="ru-RU"/>
        </w:rPr>
        <w:t>ScCO</w:t>
      </w:r>
      <w:proofErr w:type="spellEnd"/>
      <w:r w:rsidRPr="0066153E">
        <w:rPr>
          <w:rFonts w:ascii="Times New Roman" w:hAnsi="Times New Roman" w:cs="Times New Roman"/>
          <w:b/>
          <w:bCs/>
          <w:color w:val="000000" w:themeColor="text1"/>
          <w:sz w:val="28"/>
          <w:szCs w:val="28"/>
          <w:lang w:eastAsia="ru-RU"/>
        </w:rPr>
        <w:t xml:space="preserve">₂, </w:t>
      </w:r>
      <w:proofErr w:type="spellStart"/>
      <w:r w:rsidRPr="0066153E">
        <w:rPr>
          <w:rFonts w:ascii="Times New Roman" w:hAnsi="Times New Roman" w:cs="Times New Roman"/>
          <w:b/>
          <w:bCs/>
          <w:color w:val="000000" w:themeColor="text1"/>
          <w:sz w:val="28"/>
          <w:szCs w:val="28"/>
          <w:lang w:eastAsia="ru-RU"/>
        </w:rPr>
        <w:t>sbcEtOH</w:t>
      </w:r>
      <w:proofErr w:type="spellEnd"/>
      <w:r w:rsidRPr="0066153E">
        <w:rPr>
          <w:rFonts w:ascii="Times New Roman" w:hAnsi="Times New Roman" w:cs="Times New Roman"/>
          <w:b/>
          <w:bCs/>
          <w:color w:val="000000" w:themeColor="text1"/>
          <w:sz w:val="28"/>
          <w:szCs w:val="28"/>
          <w:lang w:eastAsia="ru-RU"/>
        </w:rPr>
        <w:t>, UAE</w:t>
      </w:r>
      <w:bookmarkEnd w:id="7"/>
    </w:p>
    <w:p w14:paraId="6F7DEA3F" w14:textId="1C56B991" w:rsidR="00485F49" w:rsidRPr="00593BB4" w:rsidRDefault="00485F49" w:rsidP="00485F49">
      <w:pPr>
        <w:tabs>
          <w:tab w:val="left" w:pos="567"/>
        </w:tabs>
        <w:jc w:val="both"/>
        <w:rPr>
          <w:rFonts w:ascii="Times New Roman" w:hAnsi="Times New Roman" w:cs="Times New Roman"/>
          <w:bCs/>
          <w:sz w:val="28"/>
          <w:szCs w:val="28"/>
        </w:rPr>
      </w:pPr>
      <w:r w:rsidRPr="0066153E">
        <w:rPr>
          <w:rFonts w:ascii="Times New Roman" w:hAnsi="Times New Roman" w:cs="Times New Roman"/>
          <w:b/>
          <w:color w:val="000000" w:themeColor="text1"/>
          <w:sz w:val="28"/>
          <w:szCs w:val="28"/>
        </w:rPr>
        <w:tab/>
      </w:r>
      <w:r w:rsidRPr="0066153E">
        <w:rPr>
          <w:rFonts w:ascii="Times New Roman" w:hAnsi="Times New Roman" w:cs="Times New Roman"/>
          <w:bCs/>
          <w:color w:val="000000" w:themeColor="text1"/>
          <w:sz w:val="28"/>
          <w:szCs w:val="28"/>
        </w:rPr>
        <w:t xml:space="preserve">Учитывая филогенетическое родство представителей рода </w:t>
      </w:r>
      <w:proofErr w:type="spellStart"/>
      <w:r w:rsidRPr="00C64FFA">
        <w:rPr>
          <w:rFonts w:ascii="Times New Roman" w:hAnsi="Times New Roman" w:cs="Times New Roman"/>
          <w:bCs/>
          <w:i/>
          <w:iCs/>
          <w:color w:val="000000" w:themeColor="text1"/>
          <w:sz w:val="28"/>
          <w:szCs w:val="28"/>
        </w:rPr>
        <w:t>Rheum</w:t>
      </w:r>
      <w:proofErr w:type="spellEnd"/>
      <w:r w:rsidRPr="0066153E">
        <w:rPr>
          <w:rFonts w:ascii="Times New Roman" w:hAnsi="Times New Roman" w:cs="Times New Roman"/>
          <w:bCs/>
          <w:color w:val="000000" w:themeColor="text1"/>
          <w:sz w:val="28"/>
          <w:szCs w:val="28"/>
        </w:rPr>
        <w:t xml:space="preserve">, можно предположить, что казахстанские эндемичные виды, включая </w:t>
      </w:r>
      <w:proofErr w:type="spellStart"/>
      <w:r w:rsidRPr="0066153E">
        <w:rPr>
          <w:rFonts w:ascii="Times New Roman" w:hAnsi="Times New Roman" w:cs="Times New Roman"/>
          <w:bCs/>
          <w:i/>
          <w:iCs/>
          <w:color w:val="000000" w:themeColor="text1"/>
          <w:sz w:val="28"/>
          <w:szCs w:val="28"/>
        </w:rPr>
        <w:t>Rheum</w:t>
      </w:r>
      <w:proofErr w:type="spellEnd"/>
      <w:r w:rsidRPr="0066153E">
        <w:rPr>
          <w:rFonts w:ascii="Times New Roman" w:hAnsi="Times New Roman" w:cs="Times New Roman"/>
          <w:bCs/>
          <w:i/>
          <w:iCs/>
          <w:color w:val="000000" w:themeColor="text1"/>
          <w:sz w:val="28"/>
          <w:szCs w:val="28"/>
        </w:rPr>
        <w:t xml:space="preserve"> </w:t>
      </w:r>
      <w:proofErr w:type="spellStart"/>
      <w:r w:rsidRPr="0066153E">
        <w:rPr>
          <w:rFonts w:ascii="Times New Roman" w:hAnsi="Times New Roman" w:cs="Times New Roman"/>
          <w:bCs/>
          <w:i/>
          <w:iCs/>
          <w:color w:val="000000" w:themeColor="text1"/>
          <w:sz w:val="28"/>
          <w:szCs w:val="28"/>
        </w:rPr>
        <w:t>cordatum</w:t>
      </w:r>
      <w:proofErr w:type="spellEnd"/>
      <w:r w:rsidRPr="0066153E">
        <w:rPr>
          <w:rFonts w:ascii="Times New Roman" w:hAnsi="Times New Roman" w:cs="Times New Roman"/>
          <w:bCs/>
          <w:color w:val="000000" w:themeColor="text1"/>
          <w:sz w:val="28"/>
          <w:szCs w:val="28"/>
        </w:rPr>
        <w:t xml:space="preserve"> </w:t>
      </w:r>
      <w:proofErr w:type="spellStart"/>
      <w:r w:rsidRPr="0066153E">
        <w:rPr>
          <w:rFonts w:ascii="Times New Roman" w:hAnsi="Times New Roman" w:cs="Times New Roman"/>
          <w:bCs/>
          <w:color w:val="000000" w:themeColor="text1"/>
          <w:sz w:val="28"/>
          <w:szCs w:val="28"/>
        </w:rPr>
        <w:t>Losinsk</w:t>
      </w:r>
      <w:proofErr w:type="spellEnd"/>
      <w:r w:rsidRPr="0066153E">
        <w:rPr>
          <w:rFonts w:ascii="Times New Roman" w:hAnsi="Times New Roman" w:cs="Times New Roman"/>
          <w:bCs/>
          <w:color w:val="000000" w:themeColor="text1"/>
          <w:sz w:val="28"/>
          <w:szCs w:val="28"/>
        </w:rPr>
        <w:t xml:space="preserve">., обладают схожим фитохимическим составом. В частности, </w:t>
      </w:r>
      <w:r w:rsidRPr="0066153E">
        <w:rPr>
          <w:rFonts w:ascii="Times New Roman" w:hAnsi="Times New Roman" w:cs="Times New Roman"/>
          <w:bCs/>
          <w:i/>
          <w:iCs/>
          <w:color w:val="000000" w:themeColor="text1"/>
          <w:sz w:val="28"/>
          <w:szCs w:val="28"/>
        </w:rPr>
        <w:t xml:space="preserve">R. </w:t>
      </w:r>
      <w:proofErr w:type="spellStart"/>
      <w:r w:rsidRPr="0066153E">
        <w:rPr>
          <w:rFonts w:ascii="Times New Roman" w:hAnsi="Times New Roman" w:cs="Times New Roman"/>
          <w:bCs/>
          <w:i/>
          <w:iCs/>
          <w:color w:val="000000" w:themeColor="text1"/>
          <w:sz w:val="28"/>
          <w:szCs w:val="28"/>
        </w:rPr>
        <w:t>cordatum</w:t>
      </w:r>
      <w:proofErr w:type="spellEnd"/>
      <w:r w:rsidRPr="0066153E">
        <w:rPr>
          <w:rFonts w:ascii="Times New Roman" w:hAnsi="Times New Roman" w:cs="Times New Roman"/>
          <w:bCs/>
          <w:color w:val="000000" w:themeColor="text1"/>
          <w:sz w:val="28"/>
          <w:szCs w:val="28"/>
        </w:rPr>
        <w:t>, произрастающий в различных регионах Казахстана</w:t>
      </w:r>
      <w:r w:rsidRPr="00593BB4">
        <w:rPr>
          <w:rFonts w:ascii="Times New Roman" w:hAnsi="Times New Roman" w:cs="Times New Roman"/>
          <w:bCs/>
          <w:sz w:val="28"/>
          <w:szCs w:val="28"/>
        </w:rPr>
        <w:t>, представляет собой перспективный, но недостаточно изученный объект фитохимических и фармакологических исследований</w:t>
      </w:r>
      <w:r>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"/>
          <w:id w:val="-688752239"/>
          <w:placeholder>
            <w:docPart w:val="DB34C13EC27724458187DE7A075377DA"/>
          </w:placeholder>
        </w:sdtPr>
        <w:sdtContent>
          <w:r w:rsidR="005B4DD9" w:rsidRPr="005B4DD9">
            <w:rPr>
              <w:rFonts w:ascii="Times New Roman" w:hAnsi="Times New Roman" w:cs="Times New Roman"/>
              <w:bCs/>
              <w:color w:val="000000"/>
              <w:sz w:val="28"/>
              <w:szCs w:val="28"/>
            </w:rPr>
            <w:t>[62]</w:t>
          </w:r>
        </w:sdtContent>
      </w:sdt>
      <w:r w:rsidRPr="00593BB4">
        <w:rPr>
          <w:rFonts w:ascii="Times New Roman" w:hAnsi="Times New Roman" w:cs="Times New Roman"/>
          <w:bCs/>
          <w:sz w:val="28"/>
          <w:szCs w:val="28"/>
        </w:rPr>
        <w:t xml:space="preserve">. С учетом высокого содержания вторичных метаболитов и традиционного использования родственных видов, изучение химического состава и биологической активности </w:t>
      </w:r>
      <w:r w:rsidRPr="00593BB4">
        <w:rPr>
          <w:rFonts w:ascii="Times New Roman" w:hAnsi="Times New Roman" w:cs="Times New Roman"/>
          <w:bCs/>
          <w:i/>
          <w:iCs/>
          <w:sz w:val="28"/>
          <w:szCs w:val="28"/>
        </w:rPr>
        <w:t xml:space="preserve">R. </w:t>
      </w:r>
      <w:proofErr w:type="spellStart"/>
      <w:r w:rsidRPr="00593BB4">
        <w:rPr>
          <w:rFonts w:ascii="Times New Roman" w:hAnsi="Times New Roman" w:cs="Times New Roman"/>
          <w:bCs/>
          <w:i/>
          <w:iCs/>
          <w:sz w:val="28"/>
          <w:szCs w:val="28"/>
        </w:rPr>
        <w:t>cordatum</w:t>
      </w:r>
      <w:proofErr w:type="spellEnd"/>
      <w:r w:rsidRPr="00593BB4">
        <w:rPr>
          <w:rFonts w:ascii="Times New Roman" w:hAnsi="Times New Roman" w:cs="Times New Roman"/>
          <w:bCs/>
          <w:sz w:val="28"/>
          <w:szCs w:val="28"/>
        </w:rPr>
        <w:t xml:space="preserve"> имеет важное значение для фармации и разработки натуральных лекарственных средств. Выявление спектра действующих веществ, наряду с оптимизацией методов их экстракции, открывает возможности для фармакологической валидации этого растения и включения его в состав фармацевтических субстанций</w:t>
      </w:r>
      <w:r>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"/>
          <w:id w:val="332266974"/>
          <w:placeholder>
            <w:docPart w:val="DB34C13EC27724458187DE7A075377DA"/>
          </w:placeholder>
        </w:sdtPr>
        <w:sdtContent>
          <w:r w:rsidR="005B4DD9" w:rsidRPr="005B4DD9">
            <w:rPr>
              <w:rFonts w:ascii="Times New Roman" w:hAnsi="Times New Roman" w:cs="Times New Roman"/>
              <w:bCs/>
              <w:color w:val="000000"/>
              <w:sz w:val="28"/>
              <w:szCs w:val="28"/>
            </w:rPr>
            <w:t>[63, 64]</w:t>
          </w:r>
        </w:sdtContent>
      </w:sdt>
      <w:r w:rsidRPr="00593BB4">
        <w:rPr>
          <w:rFonts w:ascii="Times New Roman" w:hAnsi="Times New Roman" w:cs="Times New Roman"/>
          <w:bCs/>
          <w:sz w:val="28"/>
          <w:szCs w:val="28"/>
        </w:rPr>
        <w:t>.</w:t>
      </w:r>
    </w:p>
    <w:p w14:paraId="4C906BAC" w14:textId="31A2E931" w:rsidR="00485F49" w:rsidRDefault="00485F49" w:rsidP="00485F49">
      <w:pPr>
        <w:tabs>
          <w:tab w:val="left" w:pos="567"/>
        </w:tabs>
        <w:jc w:val="both"/>
        <w:rPr>
          <w:rFonts w:ascii="Times New Roman" w:hAnsi="Times New Roman" w:cs="Times New Roman"/>
          <w:bCs/>
          <w:sz w:val="28"/>
          <w:szCs w:val="28"/>
        </w:rPr>
      </w:pPr>
      <w:r>
        <w:rPr>
          <w:rFonts w:ascii="Times New Roman" w:hAnsi="Times New Roman" w:cs="Times New Roman"/>
          <w:b/>
          <w:sz w:val="28"/>
          <w:szCs w:val="28"/>
        </w:rPr>
        <w:tab/>
      </w:r>
      <w:r w:rsidRPr="00593BB4">
        <w:rPr>
          <w:rFonts w:ascii="Times New Roman" w:hAnsi="Times New Roman" w:cs="Times New Roman"/>
          <w:bCs/>
          <w:sz w:val="28"/>
          <w:szCs w:val="28"/>
        </w:rPr>
        <w:t xml:space="preserve">Традиционные методы извлечения растительных компонентов, такие как мацерация, </w:t>
      </w:r>
      <w:proofErr w:type="spellStart"/>
      <w:r w:rsidRPr="00593BB4">
        <w:rPr>
          <w:rFonts w:ascii="Times New Roman" w:hAnsi="Times New Roman" w:cs="Times New Roman"/>
          <w:bCs/>
          <w:sz w:val="28"/>
          <w:szCs w:val="28"/>
        </w:rPr>
        <w:t>гидродистилляция</w:t>
      </w:r>
      <w:proofErr w:type="spellEnd"/>
      <w:r w:rsidRPr="00593BB4">
        <w:rPr>
          <w:rFonts w:ascii="Times New Roman" w:hAnsi="Times New Roman" w:cs="Times New Roman"/>
          <w:bCs/>
          <w:sz w:val="28"/>
          <w:szCs w:val="28"/>
        </w:rPr>
        <w:t xml:space="preserve">, </w:t>
      </w:r>
      <w:proofErr w:type="spellStart"/>
      <w:r w:rsidRPr="00593BB4">
        <w:rPr>
          <w:rFonts w:ascii="Times New Roman" w:hAnsi="Times New Roman" w:cs="Times New Roman"/>
          <w:bCs/>
          <w:sz w:val="28"/>
          <w:szCs w:val="28"/>
        </w:rPr>
        <w:t>Soxhlet</w:t>
      </w:r>
      <w:proofErr w:type="spellEnd"/>
      <w:r w:rsidRPr="00593BB4">
        <w:rPr>
          <w:rFonts w:ascii="Times New Roman" w:hAnsi="Times New Roman" w:cs="Times New Roman"/>
          <w:bCs/>
          <w:sz w:val="28"/>
          <w:szCs w:val="28"/>
        </w:rPr>
        <w:t xml:space="preserve">-экстракция и </w:t>
      </w:r>
      <w:proofErr w:type="spellStart"/>
      <w:r w:rsidRPr="00593BB4">
        <w:rPr>
          <w:rFonts w:ascii="Times New Roman" w:hAnsi="Times New Roman" w:cs="Times New Roman"/>
          <w:bCs/>
          <w:sz w:val="28"/>
          <w:szCs w:val="28"/>
        </w:rPr>
        <w:t>перколяция</w:t>
      </w:r>
      <w:proofErr w:type="spellEnd"/>
      <w:r w:rsidRPr="00593BB4">
        <w:rPr>
          <w:rFonts w:ascii="Times New Roman" w:hAnsi="Times New Roman" w:cs="Times New Roman"/>
          <w:bCs/>
          <w:sz w:val="28"/>
          <w:szCs w:val="28"/>
        </w:rPr>
        <w:t>, на протяжении многих десятилетий остаются основными технологиями получения биологически активных веществ из растительного сырья</w:t>
      </w:r>
      <w:r>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"/>
          <w:id w:val="271293367"/>
          <w:placeholder>
            <w:docPart w:val="DB34C13EC27724458187DE7A075377DA"/>
          </w:placeholder>
        </w:sdtPr>
        <w:sdtContent>
          <w:r w:rsidR="005B4DD9" w:rsidRPr="005B4DD9">
            <w:rPr>
              <w:rFonts w:ascii="Times New Roman" w:hAnsi="Times New Roman" w:cs="Times New Roman"/>
              <w:bCs/>
              <w:color w:val="000000"/>
              <w:sz w:val="28"/>
              <w:szCs w:val="28"/>
            </w:rPr>
            <w:t>[65]</w:t>
          </w:r>
        </w:sdtContent>
      </w:sdt>
      <w:r w:rsidRPr="00593BB4">
        <w:rPr>
          <w:rFonts w:ascii="Times New Roman" w:hAnsi="Times New Roman" w:cs="Times New Roman"/>
          <w:bCs/>
          <w:sz w:val="28"/>
          <w:szCs w:val="28"/>
        </w:rPr>
        <w:t>. Их популярность обусловлена технологической простотой, доступностью оборудования и воспроизводимостью результатов, что делает их особенно удобными для лабораторных и промышленных условий. Однако, несмотря на широкое распространение, эти методы обладают рядом существенных ограничений, снижающих эффективность и экологическую устойчивость экстракционного процесса</w:t>
      </w:r>
      <w:r>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"/>
          <w:id w:val="-75062032"/>
          <w:placeholder>
            <w:docPart w:val="DB34C13EC27724458187DE7A075377DA"/>
          </w:placeholder>
        </w:sdtPr>
        <w:sdtContent>
          <w:r w:rsidR="005B4DD9" w:rsidRPr="005B4DD9">
            <w:rPr>
              <w:rFonts w:ascii="Times New Roman" w:hAnsi="Times New Roman" w:cs="Times New Roman"/>
              <w:bCs/>
              <w:color w:val="000000"/>
              <w:sz w:val="28"/>
              <w:szCs w:val="28"/>
            </w:rPr>
            <w:t>[65, 66]</w:t>
          </w:r>
        </w:sdtContent>
      </w:sdt>
      <w:r w:rsidRPr="00593BB4">
        <w:rPr>
          <w:rFonts w:ascii="Times New Roman" w:hAnsi="Times New Roman" w:cs="Times New Roman"/>
          <w:bCs/>
          <w:sz w:val="28"/>
          <w:szCs w:val="28"/>
        </w:rPr>
        <w:t>.</w:t>
      </w:r>
      <w:r>
        <w:rPr>
          <w:rFonts w:ascii="Times New Roman" w:hAnsi="Times New Roman" w:cs="Times New Roman"/>
          <w:bCs/>
          <w:sz w:val="28"/>
          <w:szCs w:val="28"/>
        </w:rPr>
        <w:t xml:space="preserve"> </w:t>
      </w:r>
    </w:p>
    <w:p w14:paraId="5B7F77D4" w14:textId="7C258159" w:rsidR="00485F49" w:rsidRDefault="00485F49" w:rsidP="00485F49">
      <w:pPr>
        <w:tabs>
          <w:tab w:val="left" w:pos="567"/>
        </w:tabs>
        <w:jc w:val="both"/>
        <w:rPr>
          <w:rFonts w:ascii="Times New Roman" w:hAnsi="Times New Roman" w:cs="Times New Roman"/>
          <w:bCs/>
          <w:sz w:val="28"/>
          <w:szCs w:val="28"/>
        </w:rPr>
      </w:pPr>
      <w:r>
        <w:rPr>
          <w:rFonts w:ascii="Times New Roman" w:hAnsi="Times New Roman" w:cs="Times New Roman"/>
          <w:bCs/>
          <w:sz w:val="28"/>
          <w:szCs w:val="28"/>
        </w:rPr>
        <w:tab/>
      </w:r>
      <w:r w:rsidRPr="00593BB4">
        <w:rPr>
          <w:rFonts w:ascii="Times New Roman" w:hAnsi="Times New Roman" w:cs="Times New Roman"/>
          <w:bCs/>
          <w:sz w:val="28"/>
          <w:szCs w:val="28"/>
        </w:rPr>
        <w:t>Так, мацерация (настаивание сырья в растворителе при комнатной температуре) является простейшим способом извлечения, но требует значительных временных затрат</w:t>
      </w:r>
      <w:r>
        <w:rPr>
          <w:rFonts w:ascii="Times New Roman" w:hAnsi="Times New Roman" w:cs="Times New Roman"/>
          <w:bCs/>
          <w:sz w:val="28"/>
          <w:szCs w:val="28"/>
        </w:rPr>
        <w:t>,</w:t>
      </w:r>
      <w:r w:rsidRPr="00593BB4">
        <w:rPr>
          <w:rFonts w:ascii="Times New Roman" w:hAnsi="Times New Roman" w:cs="Times New Roman"/>
          <w:bCs/>
          <w:sz w:val="28"/>
          <w:szCs w:val="28"/>
        </w:rPr>
        <w:t xml:space="preserve"> процесс может длиться от нескольких часов до нескольких суток</w:t>
      </w:r>
      <w:r>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"/>
          <w:id w:val="1795012078"/>
          <w:placeholder>
            <w:docPart w:val="DB34C13EC27724458187DE7A075377DA"/>
          </w:placeholder>
        </w:sdtPr>
        <w:sdtContent>
          <w:r w:rsidR="005B4DD9" w:rsidRPr="005B4DD9">
            <w:rPr>
              <w:rFonts w:ascii="Times New Roman" w:hAnsi="Times New Roman" w:cs="Times New Roman"/>
              <w:bCs/>
              <w:color w:val="000000"/>
              <w:sz w:val="28"/>
              <w:szCs w:val="28"/>
            </w:rPr>
            <w:t>[67]</w:t>
          </w:r>
        </w:sdtContent>
      </w:sdt>
      <w:r w:rsidRPr="00593BB4">
        <w:rPr>
          <w:rFonts w:ascii="Times New Roman" w:hAnsi="Times New Roman" w:cs="Times New Roman"/>
          <w:bCs/>
          <w:sz w:val="28"/>
          <w:szCs w:val="28"/>
        </w:rPr>
        <w:t>. Кроме того, из-за отсутствия активного перемешивания и нагрева мацерация часто обеспечивает низкую степень извлечения целевых метаболитов, особенно при работе с плотным или плохо проницаемым растительным материалом.</w:t>
      </w:r>
    </w:p>
    <w:p w14:paraId="4424F1C2" w14:textId="5AC05C1F" w:rsidR="00485F49" w:rsidRPr="00593BB4" w:rsidRDefault="00485F49" w:rsidP="00485F49">
      <w:pPr>
        <w:tabs>
          <w:tab w:val="left" w:pos="567"/>
        </w:tabs>
        <w:jc w:val="both"/>
        <w:rPr>
          <w:rFonts w:ascii="Times New Roman" w:hAnsi="Times New Roman" w:cs="Times New Roman"/>
          <w:bCs/>
          <w:sz w:val="28"/>
          <w:szCs w:val="28"/>
        </w:rPr>
      </w:pPr>
      <w:r>
        <w:rPr>
          <w:rFonts w:ascii="Times New Roman" w:hAnsi="Times New Roman" w:cs="Times New Roman"/>
          <w:bCs/>
          <w:sz w:val="28"/>
          <w:szCs w:val="28"/>
        </w:rPr>
        <w:tab/>
      </w:r>
      <w:proofErr w:type="spellStart"/>
      <w:r w:rsidRPr="00593BB4">
        <w:rPr>
          <w:rFonts w:ascii="Times New Roman" w:hAnsi="Times New Roman" w:cs="Times New Roman"/>
          <w:bCs/>
          <w:sz w:val="28"/>
          <w:szCs w:val="28"/>
        </w:rPr>
        <w:t>Гидродистилляция</w:t>
      </w:r>
      <w:proofErr w:type="spellEnd"/>
      <w:r w:rsidRPr="00593BB4">
        <w:rPr>
          <w:rFonts w:ascii="Times New Roman" w:hAnsi="Times New Roman" w:cs="Times New Roman"/>
          <w:bCs/>
          <w:sz w:val="28"/>
          <w:szCs w:val="28"/>
        </w:rPr>
        <w:t>, широко применяемая для получения эфирных масел, требует продолжительного нагрева, что неизбежно приводит к деградации термолабильных соединений, изменению ароматического профиля и снижению общей биологической активности экстракта</w:t>
      </w:r>
      <w:r>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"/>
          <w:id w:val="9577760"/>
          <w:placeholder>
            <w:docPart w:val="DB34C13EC27724458187DE7A075377DA"/>
          </w:placeholder>
        </w:sdtPr>
        <w:sdtContent>
          <w:r w:rsidR="005B4DD9" w:rsidRPr="005B4DD9">
            <w:rPr>
              <w:rFonts w:ascii="Times New Roman" w:hAnsi="Times New Roman" w:cs="Times New Roman"/>
              <w:bCs/>
              <w:color w:val="000000"/>
              <w:sz w:val="28"/>
              <w:szCs w:val="28"/>
            </w:rPr>
            <w:t>[68]</w:t>
          </w:r>
        </w:sdtContent>
      </w:sdt>
      <w:r w:rsidRPr="00593BB4">
        <w:rPr>
          <w:rFonts w:ascii="Times New Roman" w:hAnsi="Times New Roman" w:cs="Times New Roman"/>
          <w:bCs/>
          <w:sz w:val="28"/>
          <w:szCs w:val="28"/>
        </w:rPr>
        <w:t>.</w:t>
      </w:r>
    </w:p>
    <w:p w14:paraId="585B6EF9" w14:textId="09F3EAD5" w:rsidR="00485F49" w:rsidRDefault="00485F49" w:rsidP="00485F49">
      <w:pPr>
        <w:tabs>
          <w:tab w:val="left" w:pos="567"/>
        </w:tabs>
        <w:jc w:val="both"/>
        <w:rPr>
          <w:rFonts w:ascii="Times New Roman" w:hAnsi="Times New Roman" w:cs="Times New Roman"/>
          <w:bCs/>
          <w:sz w:val="28"/>
          <w:szCs w:val="28"/>
        </w:rPr>
      </w:pPr>
      <w:r>
        <w:rPr>
          <w:rFonts w:ascii="Times New Roman" w:hAnsi="Times New Roman" w:cs="Times New Roman"/>
          <w:bCs/>
          <w:sz w:val="28"/>
          <w:szCs w:val="28"/>
        </w:rPr>
        <w:tab/>
      </w:r>
      <w:r w:rsidRPr="00593BB4">
        <w:rPr>
          <w:rFonts w:ascii="Times New Roman" w:hAnsi="Times New Roman" w:cs="Times New Roman"/>
          <w:bCs/>
          <w:sz w:val="28"/>
          <w:szCs w:val="28"/>
        </w:rPr>
        <w:t xml:space="preserve">Метод </w:t>
      </w:r>
      <w:proofErr w:type="spellStart"/>
      <w:r w:rsidRPr="00593BB4">
        <w:rPr>
          <w:rFonts w:ascii="Times New Roman" w:hAnsi="Times New Roman" w:cs="Times New Roman"/>
          <w:bCs/>
          <w:sz w:val="28"/>
          <w:szCs w:val="28"/>
        </w:rPr>
        <w:t>Soxhlet</w:t>
      </w:r>
      <w:proofErr w:type="spellEnd"/>
      <w:r w:rsidRPr="00593BB4">
        <w:rPr>
          <w:rFonts w:ascii="Times New Roman" w:hAnsi="Times New Roman" w:cs="Times New Roman"/>
          <w:bCs/>
          <w:sz w:val="28"/>
          <w:szCs w:val="28"/>
        </w:rPr>
        <w:t>-экстракции, несмотря на то что обеспечивает высокую степень извлечения благодаря непрерывной циркуляции растворителя, отличается высокой энергоёмкостью и требует больших объёмов органических растворителей</w:t>
      </w:r>
      <w:r>
        <w:rPr>
          <w:rFonts w:ascii="Times New Roman" w:hAnsi="Times New Roman" w:cs="Times New Roman"/>
          <w:bCs/>
          <w:sz w:val="28"/>
          <w:szCs w:val="28"/>
        </w:rPr>
        <w:t>,</w:t>
      </w:r>
      <w:r w:rsidRPr="00593BB4">
        <w:rPr>
          <w:rFonts w:ascii="Times New Roman" w:hAnsi="Times New Roman" w:cs="Times New Roman"/>
          <w:bCs/>
          <w:sz w:val="28"/>
          <w:szCs w:val="28"/>
        </w:rPr>
        <w:t xml:space="preserve"> зачастую токсичных и дорогостоящих</w:t>
      </w:r>
      <w:r>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"/>
          <w:id w:val="-159693398"/>
          <w:placeholder>
            <w:docPart w:val="DB34C13EC27724458187DE7A075377DA"/>
          </w:placeholder>
        </w:sdtPr>
        <w:sdtContent>
          <w:r w:rsidR="005B4DD9" w:rsidRPr="005B4DD9">
            <w:rPr>
              <w:rFonts w:ascii="Times New Roman" w:hAnsi="Times New Roman" w:cs="Times New Roman"/>
              <w:bCs/>
              <w:color w:val="000000"/>
              <w:sz w:val="28"/>
              <w:szCs w:val="28"/>
            </w:rPr>
            <w:t>[69]</w:t>
          </w:r>
        </w:sdtContent>
      </w:sdt>
      <w:r w:rsidRPr="00593BB4">
        <w:rPr>
          <w:rFonts w:ascii="Times New Roman" w:hAnsi="Times New Roman" w:cs="Times New Roman"/>
          <w:bCs/>
          <w:sz w:val="28"/>
          <w:szCs w:val="28"/>
        </w:rPr>
        <w:t xml:space="preserve">. Кроме того, длительное нагревание при постоянной рециркуляции растворителя способствует частичному разрушению фенольных и </w:t>
      </w:r>
      <w:proofErr w:type="spellStart"/>
      <w:r w:rsidRPr="00593BB4">
        <w:rPr>
          <w:rFonts w:ascii="Times New Roman" w:hAnsi="Times New Roman" w:cs="Times New Roman"/>
          <w:bCs/>
          <w:sz w:val="28"/>
          <w:szCs w:val="28"/>
        </w:rPr>
        <w:t>флавоноидных</w:t>
      </w:r>
      <w:proofErr w:type="spellEnd"/>
      <w:r w:rsidRPr="00593BB4">
        <w:rPr>
          <w:rFonts w:ascii="Times New Roman" w:hAnsi="Times New Roman" w:cs="Times New Roman"/>
          <w:bCs/>
          <w:sz w:val="28"/>
          <w:szCs w:val="28"/>
        </w:rPr>
        <w:t xml:space="preserve"> соединений, что отрицательно сказывается на антиоксидантной и противовоспалительной активности конечного продукта</w:t>
      </w:r>
      <w:r>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"/>
          <w:id w:val="678008703"/>
          <w:placeholder>
            <w:docPart w:val="DB34C13EC27724458187DE7A075377DA"/>
          </w:placeholder>
        </w:sdtPr>
        <w:sdtContent>
          <w:r w:rsidR="005B4DD9" w:rsidRPr="005B4DD9">
            <w:rPr>
              <w:rFonts w:ascii="Times New Roman" w:hAnsi="Times New Roman" w:cs="Times New Roman"/>
              <w:bCs/>
              <w:color w:val="000000"/>
              <w:sz w:val="28"/>
              <w:szCs w:val="28"/>
            </w:rPr>
            <w:t>[22]</w:t>
          </w:r>
        </w:sdtContent>
      </w:sdt>
      <w:r w:rsidRPr="00593BB4">
        <w:rPr>
          <w:rFonts w:ascii="Times New Roman" w:hAnsi="Times New Roman" w:cs="Times New Roman"/>
          <w:bCs/>
          <w:sz w:val="28"/>
          <w:szCs w:val="28"/>
        </w:rPr>
        <w:t>.</w:t>
      </w:r>
    </w:p>
    <w:p w14:paraId="46BD3BF2" w14:textId="1AC856DD" w:rsidR="00485F49" w:rsidRPr="00593BB4" w:rsidRDefault="00485F49" w:rsidP="00485F49">
      <w:pPr>
        <w:tabs>
          <w:tab w:val="left" w:pos="567"/>
        </w:tabs>
        <w:jc w:val="both"/>
        <w:rPr>
          <w:rFonts w:ascii="Times New Roman" w:hAnsi="Times New Roman" w:cs="Times New Roman"/>
          <w:bCs/>
          <w:sz w:val="28"/>
          <w:szCs w:val="28"/>
        </w:rPr>
      </w:pPr>
      <w:r>
        <w:rPr>
          <w:rFonts w:ascii="Times New Roman" w:hAnsi="Times New Roman" w:cs="Times New Roman"/>
          <w:bCs/>
          <w:sz w:val="28"/>
          <w:szCs w:val="28"/>
        </w:rPr>
        <w:tab/>
      </w:r>
      <w:r w:rsidRPr="00593BB4">
        <w:rPr>
          <w:rFonts w:ascii="Times New Roman" w:hAnsi="Times New Roman" w:cs="Times New Roman"/>
          <w:bCs/>
          <w:sz w:val="28"/>
          <w:szCs w:val="28"/>
        </w:rPr>
        <w:t xml:space="preserve">Помимо технологических аспектов, традиционные методы экстракции создают и экологические проблемы, связанные с утилизацией органических </w:t>
      </w:r>
      <w:r w:rsidRPr="00593BB4">
        <w:rPr>
          <w:rFonts w:ascii="Times New Roman" w:hAnsi="Times New Roman" w:cs="Times New Roman"/>
          <w:bCs/>
          <w:sz w:val="28"/>
          <w:szCs w:val="28"/>
        </w:rPr>
        <w:lastRenderedPageBreak/>
        <w:t>растворителей</w:t>
      </w:r>
      <w:r>
        <w:rPr>
          <w:rFonts w:ascii="Times New Roman" w:hAnsi="Times New Roman" w:cs="Times New Roman"/>
          <w:bCs/>
          <w:sz w:val="28"/>
          <w:szCs w:val="28"/>
        </w:rPr>
        <w:t xml:space="preserve"> (хлороформ, гексан и </w:t>
      </w:r>
      <w:proofErr w:type="spellStart"/>
      <w:r>
        <w:rPr>
          <w:rFonts w:ascii="Times New Roman" w:hAnsi="Times New Roman" w:cs="Times New Roman"/>
          <w:bCs/>
          <w:sz w:val="28"/>
          <w:szCs w:val="28"/>
        </w:rPr>
        <w:t>т.д</w:t>
      </w:r>
      <w:proofErr w:type="spellEnd"/>
      <w:r>
        <w:rPr>
          <w:rFonts w:ascii="Times New Roman" w:hAnsi="Times New Roman" w:cs="Times New Roman"/>
          <w:bCs/>
          <w:sz w:val="28"/>
          <w:szCs w:val="28"/>
        </w:rPr>
        <w:t>)</w:t>
      </w:r>
      <w:r w:rsidRPr="00593BB4">
        <w:rPr>
          <w:rFonts w:ascii="Times New Roman" w:hAnsi="Times New Roman" w:cs="Times New Roman"/>
          <w:bCs/>
          <w:sz w:val="28"/>
          <w:szCs w:val="28"/>
        </w:rPr>
        <w:t>, высоким энергопотреблением и образованием значительного объёма отходов</w:t>
      </w:r>
      <w:r>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"/>
          <w:id w:val="-1281723543"/>
          <w:placeholder>
            <w:docPart w:val="DB34C13EC27724458187DE7A075377DA"/>
          </w:placeholder>
        </w:sdtPr>
        <w:sdtContent>
          <w:r w:rsidR="005B4DD9" w:rsidRPr="005B4DD9">
            <w:rPr>
              <w:rFonts w:ascii="Times New Roman" w:hAnsi="Times New Roman" w:cs="Times New Roman"/>
              <w:bCs/>
              <w:color w:val="000000"/>
              <w:sz w:val="28"/>
              <w:szCs w:val="28"/>
            </w:rPr>
            <w:t>[19, 21]</w:t>
          </w:r>
        </w:sdtContent>
      </w:sdt>
      <w:r w:rsidRPr="00593BB4">
        <w:rPr>
          <w:rFonts w:ascii="Times New Roman" w:hAnsi="Times New Roman" w:cs="Times New Roman"/>
          <w:bCs/>
          <w:sz w:val="28"/>
          <w:szCs w:val="28"/>
        </w:rPr>
        <w:t xml:space="preserve">. Эти факторы особенно критичны при переработке сырья, содержащего термолабильные или легко окисляемые вещества, такие как </w:t>
      </w:r>
      <w:proofErr w:type="spellStart"/>
      <w:r w:rsidRPr="00593BB4">
        <w:rPr>
          <w:rFonts w:ascii="Times New Roman" w:hAnsi="Times New Roman" w:cs="Times New Roman"/>
          <w:bCs/>
          <w:sz w:val="28"/>
          <w:szCs w:val="28"/>
        </w:rPr>
        <w:t>антраценпроизводные</w:t>
      </w:r>
      <w:proofErr w:type="spellEnd"/>
      <w:r w:rsidRPr="00593BB4">
        <w:rPr>
          <w:rFonts w:ascii="Times New Roman" w:hAnsi="Times New Roman" w:cs="Times New Roman"/>
          <w:bCs/>
          <w:sz w:val="28"/>
          <w:szCs w:val="28"/>
        </w:rPr>
        <w:t xml:space="preserve"> (</w:t>
      </w:r>
      <w:proofErr w:type="spellStart"/>
      <w:r w:rsidRPr="00593BB4">
        <w:rPr>
          <w:rFonts w:ascii="Times New Roman" w:hAnsi="Times New Roman" w:cs="Times New Roman"/>
          <w:bCs/>
          <w:sz w:val="28"/>
          <w:szCs w:val="28"/>
        </w:rPr>
        <w:t>эмодин</w:t>
      </w:r>
      <w:proofErr w:type="spellEnd"/>
      <w:r w:rsidRPr="00593BB4">
        <w:rPr>
          <w:rFonts w:ascii="Times New Roman" w:hAnsi="Times New Roman" w:cs="Times New Roman"/>
          <w:bCs/>
          <w:sz w:val="28"/>
          <w:szCs w:val="28"/>
        </w:rPr>
        <w:t>, алое-</w:t>
      </w:r>
      <w:proofErr w:type="spellStart"/>
      <w:r w:rsidRPr="00593BB4">
        <w:rPr>
          <w:rFonts w:ascii="Times New Roman" w:hAnsi="Times New Roman" w:cs="Times New Roman"/>
          <w:bCs/>
          <w:sz w:val="28"/>
          <w:szCs w:val="28"/>
        </w:rPr>
        <w:t>эмодин</w:t>
      </w:r>
      <w:proofErr w:type="spellEnd"/>
      <w:r w:rsidRPr="00593BB4">
        <w:rPr>
          <w:rFonts w:ascii="Times New Roman" w:hAnsi="Times New Roman" w:cs="Times New Roman"/>
          <w:bCs/>
          <w:sz w:val="28"/>
          <w:szCs w:val="28"/>
        </w:rPr>
        <w:t xml:space="preserve">, </w:t>
      </w:r>
      <w:proofErr w:type="spellStart"/>
      <w:r w:rsidRPr="00593BB4">
        <w:rPr>
          <w:rFonts w:ascii="Times New Roman" w:hAnsi="Times New Roman" w:cs="Times New Roman"/>
          <w:bCs/>
          <w:sz w:val="28"/>
          <w:szCs w:val="28"/>
        </w:rPr>
        <w:t>рейн</w:t>
      </w:r>
      <w:proofErr w:type="spellEnd"/>
      <w:r w:rsidRPr="00593BB4">
        <w:rPr>
          <w:rFonts w:ascii="Times New Roman" w:hAnsi="Times New Roman" w:cs="Times New Roman"/>
          <w:bCs/>
          <w:sz w:val="28"/>
          <w:szCs w:val="28"/>
        </w:rPr>
        <w:t xml:space="preserve">) и флавоноиды, характерные для растений рода </w:t>
      </w:r>
      <w:proofErr w:type="spellStart"/>
      <w:r w:rsidRPr="00593BB4">
        <w:rPr>
          <w:rFonts w:ascii="Times New Roman" w:hAnsi="Times New Roman" w:cs="Times New Roman"/>
          <w:bCs/>
          <w:sz w:val="28"/>
          <w:szCs w:val="28"/>
        </w:rPr>
        <w:t>Rheum</w:t>
      </w:r>
      <w:proofErr w:type="spellEnd"/>
      <w:r w:rsidRPr="00D24C75">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"/>
          <w:id w:val="-1021623531"/>
          <w:placeholder>
            <w:docPart w:val="DB34C13EC27724458187DE7A075377DA"/>
          </w:placeholder>
        </w:sdtPr>
        <w:sdtContent>
          <w:r w:rsidR="005B4DD9" w:rsidRPr="005B4DD9">
            <w:rPr>
              <w:rFonts w:ascii="Times New Roman" w:hAnsi="Times New Roman" w:cs="Times New Roman"/>
              <w:bCs/>
              <w:color w:val="000000"/>
              <w:sz w:val="28"/>
              <w:szCs w:val="28"/>
            </w:rPr>
            <w:t>[20]</w:t>
          </w:r>
        </w:sdtContent>
      </w:sdt>
      <w:r w:rsidRPr="00593BB4">
        <w:rPr>
          <w:rFonts w:ascii="Times New Roman" w:hAnsi="Times New Roman" w:cs="Times New Roman"/>
          <w:bCs/>
          <w:sz w:val="28"/>
          <w:szCs w:val="28"/>
        </w:rPr>
        <w:t>. Потеря этих соединений в процессе традиционной экстракции приводит к снижению фармакологической активности экстрактов, уменьшению содержания антиоксидантных компонентов и, следовательно, к понижению биологической эффективности препаратов</w:t>
      </w:r>
      <w:r w:rsidRPr="00D24C75">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"/>
          <w:id w:val="689411812"/>
          <w:placeholder>
            <w:docPart w:val="DB34C13EC27724458187DE7A075377DA"/>
          </w:placeholder>
        </w:sdtPr>
        <w:sdtContent>
          <w:r w:rsidR="005B4DD9" w:rsidRPr="005B4DD9">
            <w:rPr>
              <w:rFonts w:ascii="Times New Roman" w:hAnsi="Times New Roman" w:cs="Times New Roman"/>
              <w:bCs/>
              <w:color w:val="000000"/>
              <w:sz w:val="28"/>
              <w:szCs w:val="28"/>
            </w:rPr>
            <w:t>[70]</w:t>
          </w:r>
        </w:sdtContent>
      </w:sdt>
      <w:r w:rsidRPr="00593BB4">
        <w:rPr>
          <w:rFonts w:ascii="Times New Roman" w:hAnsi="Times New Roman" w:cs="Times New Roman"/>
          <w:bCs/>
          <w:sz w:val="28"/>
          <w:szCs w:val="28"/>
        </w:rPr>
        <w:t>.</w:t>
      </w:r>
    </w:p>
    <w:p w14:paraId="64B1858F" w14:textId="23A1A8EF" w:rsidR="00485F49" w:rsidRPr="00593BB4" w:rsidRDefault="00485F49" w:rsidP="00485F49">
      <w:pPr>
        <w:tabs>
          <w:tab w:val="left" w:pos="567"/>
        </w:tabs>
        <w:jc w:val="both"/>
        <w:rPr>
          <w:rFonts w:ascii="Times New Roman" w:hAnsi="Times New Roman" w:cs="Times New Roman"/>
          <w:bCs/>
          <w:sz w:val="28"/>
          <w:szCs w:val="28"/>
        </w:rPr>
      </w:pPr>
      <w:r>
        <w:rPr>
          <w:rFonts w:ascii="Times New Roman" w:hAnsi="Times New Roman" w:cs="Times New Roman"/>
          <w:bCs/>
          <w:sz w:val="28"/>
          <w:szCs w:val="28"/>
        </w:rPr>
        <w:tab/>
      </w:r>
      <w:r w:rsidRPr="00903E90">
        <w:rPr>
          <w:rFonts w:ascii="Times New Roman" w:hAnsi="Times New Roman" w:cs="Times New Roman"/>
          <w:bCs/>
          <w:sz w:val="28"/>
          <w:szCs w:val="28"/>
        </w:rPr>
        <w:t>В последние десятилетия в рамках концепции «зелёной фармацевтики» и устойчивого производства наблюдается активное внедрение современных экстракционных технологий, обеспечивающих более селективное, щадящее и экологически безопасное извлечение вторичных метаболитов</w:t>
      </w:r>
      <w:r w:rsidRPr="00D24C75">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"/>
          <w:id w:val="-510298862"/>
          <w:placeholder>
            <w:docPart w:val="DB34C13EC27724458187DE7A075377DA"/>
          </w:placeholder>
        </w:sdtPr>
        <w:sdtContent>
          <w:r w:rsidR="005B4DD9" w:rsidRPr="005B4DD9">
            <w:rPr>
              <w:rFonts w:ascii="Times New Roman" w:hAnsi="Times New Roman" w:cs="Times New Roman"/>
              <w:bCs/>
              <w:color w:val="000000"/>
              <w:sz w:val="28"/>
              <w:szCs w:val="28"/>
            </w:rPr>
            <w:t>[71]</w:t>
          </w:r>
        </w:sdtContent>
      </w:sdt>
      <w:r w:rsidRPr="00903E90">
        <w:rPr>
          <w:rFonts w:ascii="Times New Roman" w:hAnsi="Times New Roman" w:cs="Times New Roman"/>
          <w:bCs/>
          <w:sz w:val="28"/>
          <w:szCs w:val="28"/>
        </w:rPr>
        <w:t>. Среди таких подходов особое внимание привлекают:</w:t>
      </w:r>
      <w:r>
        <w:rPr>
          <w:rFonts w:ascii="Times New Roman" w:hAnsi="Times New Roman" w:cs="Times New Roman"/>
          <w:bCs/>
          <w:sz w:val="28"/>
          <w:szCs w:val="28"/>
        </w:rPr>
        <w:t xml:space="preserve"> </w:t>
      </w:r>
      <w:r w:rsidRPr="00593BB4">
        <w:rPr>
          <w:rFonts w:ascii="Times New Roman" w:hAnsi="Times New Roman" w:cs="Times New Roman"/>
          <w:bCs/>
          <w:sz w:val="28"/>
          <w:szCs w:val="28"/>
        </w:rPr>
        <w:t xml:space="preserve">ультразвуковая экстракция, </w:t>
      </w:r>
      <w:proofErr w:type="spellStart"/>
      <w:r w:rsidRPr="00593BB4">
        <w:rPr>
          <w:rFonts w:ascii="Times New Roman" w:hAnsi="Times New Roman" w:cs="Times New Roman"/>
          <w:bCs/>
          <w:sz w:val="28"/>
          <w:szCs w:val="28"/>
        </w:rPr>
        <w:t>микроволново</w:t>
      </w:r>
      <w:proofErr w:type="spellEnd"/>
      <w:r w:rsidRPr="00593BB4">
        <w:rPr>
          <w:rFonts w:ascii="Times New Roman" w:hAnsi="Times New Roman" w:cs="Times New Roman"/>
          <w:bCs/>
          <w:sz w:val="28"/>
          <w:szCs w:val="28"/>
        </w:rPr>
        <w:t>-ассоциированная экстракция, сверхкритическая флюидная экстракция и экстракция при помощи зелёных растворителей (например, этанола или глубинных эвтектических смесей)</w:t>
      </w:r>
      <w:r w:rsidRPr="00C9309D">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"/>
          <w:id w:val="-1010753536"/>
          <w:placeholder>
            <w:docPart w:val="DB34C13EC27724458187DE7A075377DA"/>
          </w:placeholder>
        </w:sdtPr>
        <w:sdtContent>
          <w:r w:rsidR="005B4DD9" w:rsidRPr="005B4DD9">
            <w:rPr>
              <w:rFonts w:ascii="Times New Roman" w:hAnsi="Times New Roman" w:cs="Times New Roman"/>
              <w:bCs/>
              <w:color w:val="000000"/>
              <w:sz w:val="28"/>
              <w:szCs w:val="28"/>
            </w:rPr>
            <w:t>[72]</w:t>
          </w:r>
        </w:sdtContent>
      </w:sdt>
      <w:r w:rsidRPr="00593BB4">
        <w:rPr>
          <w:rFonts w:ascii="Times New Roman" w:hAnsi="Times New Roman" w:cs="Times New Roman"/>
          <w:bCs/>
          <w:sz w:val="28"/>
          <w:szCs w:val="28"/>
        </w:rPr>
        <w:t>. Эти методы позволяют сократить продолжительность процесса, повысить выход биологически активных веществ, а также сохранить структуру термочувствительных метаболитов, что делает их перспективными для использования при исследовании и переработке лекарственных растений</w:t>
      </w:r>
      <w:r w:rsidRPr="00C9309D">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"/>
          <w:id w:val="1702972286"/>
          <w:placeholder>
            <w:docPart w:val="DB34C13EC27724458187DE7A075377DA"/>
          </w:placeholder>
        </w:sdtPr>
        <w:sdtContent>
          <w:r w:rsidR="005B4DD9" w:rsidRPr="005B4DD9">
            <w:rPr>
              <w:rFonts w:ascii="Times New Roman" w:hAnsi="Times New Roman" w:cs="Times New Roman"/>
              <w:bCs/>
              <w:color w:val="000000"/>
              <w:sz w:val="28"/>
              <w:szCs w:val="28"/>
            </w:rPr>
            <w:t>[73]</w:t>
          </w:r>
        </w:sdtContent>
      </w:sdt>
      <w:r>
        <w:rPr>
          <w:rFonts w:ascii="Times New Roman" w:hAnsi="Times New Roman" w:cs="Times New Roman"/>
          <w:bCs/>
          <w:sz w:val="28"/>
          <w:szCs w:val="28"/>
        </w:rPr>
        <w:t>.</w:t>
      </w:r>
    </w:p>
    <w:p w14:paraId="095DA634" w14:textId="133C7265" w:rsidR="00485F49" w:rsidRPr="009D0EE9" w:rsidRDefault="00485F49" w:rsidP="00485F49">
      <w:pPr>
        <w:tabs>
          <w:tab w:val="left" w:pos="567"/>
        </w:tabs>
        <w:jc w:val="both"/>
        <w:rPr>
          <w:rFonts w:ascii="Times New Roman" w:hAnsi="Times New Roman" w:cs="Times New Roman"/>
          <w:bCs/>
          <w:color w:val="000000"/>
          <w:sz w:val="28"/>
          <w:szCs w:val="28"/>
        </w:rPr>
      </w:pPr>
      <w:r>
        <w:rPr>
          <w:rFonts w:ascii="Times New Roman" w:hAnsi="Times New Roman" w:cs="Times New Roman"/>
          <w:b/>
          <w:sz w:val="28"/>
          <w:szCs w:val="28"/>
        </w:rPr>
        <w:tab/>
      </w:r>
      <w:r w:rsidRPr="00903E90">
        <w:rPr>
          <w:rFonts w:ascii="Times New Roman" w:hAnsi="Times New Roman" w:cs="Times New Roman"/>
          <w:bCs/>
          <w:sz w:val="28"/>
          <w:szCs w:val="28"/>
        </w:rPr>
        <w:t>Сверхкритическая флюидная экстракция диоксидом углерода (SC-CO₂)</w:t>
      </w:r>
      <w:r>
        <w:rPr>
          <w:rFonts w:ascii="Times New Roman" w:hAnsi="Times New Roman" w:cs="Times New Roman"/>
          <w:bCs/>
          <w:sz w:val="28"/>
          <w:szCs w:val="28"/>
        </w:rPr>
        <w:t xml:space="preserve"> </w:t>
      </w:r>
      <w:r w:rsidRPr="00903E90">
        <w:rPr>
          <w:rFonts w:ascii="Times New Roman" w:hAnsi="Times New Roman" w:cs="Times New Roman"/>
          <w:bCs/>
          <w:sz w:val="28"/>
          <w:szCs w:val="28"/>
        </w:rPr>
        <w:t xml:space="preserve">основан на использовании CO₂ в сверхкритическом состоянии (при температуре выше 31 °C и давлении выше 72,9 бар), при котором он приобретает уникальные свойства </w:t>
      </w:r>
      <w:r>
        <w:rPr>
          <w:rFonts w:ascii="Times New Roman" w:hAnsi="Times New Roman" w:cs="Times New Roman"/>
          <w:bCs/>
          <w:sz w:val="28"/>
          <w:szCs w:val="28"/>
        </w:rPr>
        <w:t>-</w:t>
      </w:r>
      <w:r w:rsidRPr="00903E90">
        <w:rPr>
          <w:rFonts w:ascii="Times New Roman" w:hAnsi="Times New Roman" w:cs="Times New Roman"/>
          <w:bCs/>
          <w:sz w:val="28"/>
          <w:szCs w:val="28"/>
        </w:rPr>
        <w:t xml:space="preserve"> высокую проникающую способность как у газа, и растворяющую способность, приближенную к жидкостям</w:t>
      </w:r>
      <w:r w:rsidRPr="009D0EE9">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"/>
          <w:id w:val="-1508045735"/>
          <w:placeholder>
            <w:docPart w:val="DB34C13EC27724458187DE7A075377DA"/>
          </w:placeholder>
        </w:sdtPr>
        <w:sdtContent>
          <w:r w:rsidR="005B4DD9" w:rsidRPr="005B4DD9">
            <w:rPr>
              <w:rFonts w:ascii="Times New Roman" w:hAnsi="Times New Roman" w:cs="Times New Roman"/>
              <w:bCs/>
              <w:color w:val="000000"/>
              <w:sz w:val="28"/>
              <w:szCs w:val="28"/>
            </w:rPr>
            <w:t>[23, 74]</w:t>
          </w:r>
        </w:sdtContent>
      </w:sdt>
      <w:r w:rsidRPr="00903E90">
        <w:rPr>
          <w:rFonts w:ascii="Times New Roman" w:hAnsi="Times New Roman" w:cs="Times New Roman"/>
          <w:bCs/>
          <w:sz w:val="28"/>
          <w:szCs w:val="28"/>
        </w:rPr>
        <w:t>. SC-CO₂-экстракция позволяет эффективно извлекать термолабильные соединения, такие как флавоноиды, фенольные кислоты и каротиноиды, с минимальным разрушением их структуры. Также этот метод не требует использования токсичных растворителей, обеспечивая высокий уровень безопасности экстрактов для медицинского применения. Например, при экстракции кожуры манго (</w:t>
      </w:r>
      <w:proofErr w:type="spellStart"/>
      <w:r w:rsidRPr="001D48A1">
        <w:rPr>
          <w:rFonts w:ascii="Times New Roman" w:hAnsi="Times New Roman" w:cs="Times New Roman"/>
          <w:bCs/>
          <w:i/>
          <w:iCs/>
          <w:sz w:val="28"/>
          <w:szCs w:val="28"/>
        </w:rPr>
        <w:t>Mangifera</w:t>
      </w:r>
      <w:proofErr w:type="spellEnd"/>
      <w:r w:rsidRPr="001D48A1">
        <w:rPr>
          <w:rFonts w:ascii="Times New Roman" w:hAnsi="Times New Roman" w:cs="Times New Roman"/>
          <w:bCs/>
          <w:i/>
          <w:iCs/>
          <w:sz w:val="28"/>
          <w:szCs w:val="28"/>
        </w:rPr>
        <w:t xml:space="preserve"> </w:t>
      </w:r>
      <w:proofErr w:type="spellStart"/>
      <w:r w:rsidRPr="001D48A1">
        <w:rPr>
          <w:rFonts w:ascii="Times New Roman" w:hAnsi="Times New Roman" w:cs="Times New Roman"/>
          <w:bCs/>
          <w:i/>
          <w:iCs/>
          <w:sz w:val="28"/>
          <w:szCs w:val="28"/>
        </w:rPr>
        <w:t>indica</w:t>
      </w:r>
      <w:proofErr w:type="spellEnd"/>
      <w:r w:rsidRPr="00903E90">
        <w:rPr>
          <w:rFonts w:ascii="Times New Roman" w:hAnsi="Times New Roman" w:cs="Times New Roman"/>
          <w:bCs/>
          <w:sz w:val="28"/>
          <w:szCs w:val="28"/>
        </w:rPr>
        <w:t xml:space="preserve"> L.) при 55 °C и 3</w:t>
      </w:r>
      <w:r w:rsidR="00C64FFA">
        <w:rPr>
          <w:rFonts w:ascii="Times New Roman" w:hAnsi="Times New Roman" w:cs="Times New Roman"/>
          <w:bCs/>
          <w:sz w:val="28"/>
          <w:szCs w:val="28"/>
        </w:rPr>
        <w:t>50 бар</w:t>
      </w:r>
      <w:r w:rsidRPr="00903E90">
        <w:rPr>
          <w:rFonts w:ascii="Times New Roman" w:hAnsi="Times New Roman" w:cs="Times New Roman"/>
          <w:bCs/>
          <w:sz w:val="28"/>
          <w:szCs w:val="28"/>
        </w:rPr>
        <w:t xml:space="preserve"> с добавлением 20% этанола было достигнуто более чем четырехкратное увеличение содержания каротиноидов по сравнению с мякотью</w:t>
      </w:r>
      <w:r w:rsidRPr="009D0EE9">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"/>
          <w:id w:val="547505320"/>
          <w:placeholder>
            <w:docPart w:val="DB34C13EC27724458187DE7A075377DA"/>
          </w:placeholder>
        </w:sdtPr>
        <w:sdtContent>
          <w:r w:rsidR="005B4DD9" w:rsidRPr="005B4DD9">
            <w:rPr>
              <w:rFonts w:ascii="Times New Roman" w:hAnsi="Times New Roman" w:cs="Times New Roman"/>
              <w:bCs/>
              <w:color w:val="000000"/>
              <w:sz w:val="28"/>
              <w:szCs w:val="28"/>
            </w:rPr>
            <w:t>[75]</w:t>
          </w:r>
        </w:sdtContent>
      </w:sdt>
      <w:r w:rsidRPr="009D0EE9">
        <w:rPr>
          <w:rFonts w:ascii="Times New Roman" w:hAnsi="Times New Roman" w:cs="Times New Roman"/>
          <w:bCs/>
          <w:color w:val="000000"/>
          <w:sz w:val="28"/>
          <w:szCs w:val="28"/>
        </w:rPr>
        <w:t>.</w:t>
      </w:r>
    </w:p>
    <w:p w14:paraId="68BDD7E7" w14:textId="3A3ACBF7" w:rsidR="00485F49" w:rsidRPr="00903E90" w:rsidRDefault="00485F49" w:rsidP="00485F49">
      <w:pPr>
        <w:tabs>
          <w:tab w:val="left" w:pos="567"/>
        </w:tabs>
        <w:jc w:val="both"/>
        <w:rPr>
          <w:rFonts w:ascii="Times New Roman" w:hAnsi="Times New Roman" w:cs="Times New Roman"/>
          <w:bCs/>
          <w:sz w:val="28"/>
          <w:szCs w:val="28"/>
        </w:rPr>
      </w:pPr>
      <w:r w:rsidRPr="001D48A1">
        <w:rPr>
          <w:rFonts w:ascii="Times New Roman" w:hAnsi="Times New Roman" w:cs="Times New Roman"/>
          <w:bCs/>
          <w:sz w:val="28"/>
          <w:szCs w:val="28"/>
        </w:rPr>
        <w:t xml:space="preserve"> </w:t>
      </w:r>
      <w:r w:rsidRPr="00903E90">
        <w:rPr>
          <w:rFonts w:ascii="Times New Roman" w:hAnsi="Times New Roman" w:cs="Times New Roman"/>
          <w:bCs/>
          <w:sz w:val="28"/>
          <w:szCs w:val="28"/>
        </w:rPr>
        <w:t xml:space="preserve"> </w:t>
      </w:r>
      <w:r>
        <w:rPr>
          <w:rFonts w:ascii="Times New Roman" w:hAnsi="Times New Roman" w:cs="Times New Roman"/>
          <w:bCs/>
          <w:sz w:val="28"/>
          <w:szCs w:val="28"/>
        </w:rPr>
        <w:tab/>
      </w:r>
      <w:r w:rsidRPr="00903E90">
        <w:rPr>
          <w:rFonts w:ascii="Times New Roman" w:hAnsi="Times New Roman" w:cs="Times New Roman"/>
          <w:bCs/>
          <w:sz w:val="28"/>
          <w:szCs w:val="28"/>
        </w:rPr>
        <w:t xml:space="preserve">UAE является высокоэффективной и щадящей технологией, которая активирует извлечение биологически активных веществ за счёт </w:t>
      </w:r>
      <w:proofErr w:type="spellStart"/>
      <w:r w:rsidRPr="00903E90">
        <w:rPr>
          <w:rFonts w:ascii="Times New Roman" w:hAnsi="Times New Roman" w:cs="Times New Roman"/>
          <w:bCs/>
          <w:sz w:val="28"/>
          <w:szCs w:val="28"/>
        </w:rPr>
        <w:t>кавитационного</w:t>
      </w:r>
      <w:proofErr w:type="spellEnd"/>
      <w:r w:rsidRPr="00903E90">
        <w:rPr>
          <w:rFonts w:ascii="Times New Roman" w:hAnsi="Times New Roman" w:cs="Times New Roman"/>
          <w:bCs/>
          <w:sz w:val="28"/>
          <w:szCs w:val="28"/>
        </w:rPr>
        <w:t xml:space="preserve"> эффекта. Ультразвуковые волны вызывают микровзрывы пузырьков в жидкой среде, что приводит к разрушению клеточных стенок и облегчает высвобождение </w:t>
      </w:r>
      <w:proofErr w:type="spellStart"/>
      <w:r w:rsidRPr="00903E90">
        <w:rPr>
          <w:rFonts w:ascii="Times New Roman" w:hAnsi="Times New Roman" w:cs="Times New Roman"/>
          <w:bCs/>
          <w:sz w:val="28"/>
          <w:szCs w:val="28"/>
        </w:rPr>
        <w:t>фитохимикатов</w:t>
      </w:r>
      <w:proofErr w:type="spellEnd"/>
      <w:r w:rsidRPr="009D0EE9">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"/>
          <w:id w:val="-353036276"/>
          <w:placeholder>
            <w:docPart w:val="DB34C13EC27724458187DE7A075377DA"/>
          </w:placeholder>
        </w:sdtPr>
        <w:sdtContent>
          <w:r w:rsidR="005B4DD9" w:rsidRPr="005B4DD9">
            <w:rPr>
              <w:rFonts w:ascii="Times New Roman" w:hAnsi="Times New Roman" w:cs="Times New Roman"/>
              <w:bCs/>
              <w:color w:val="000000"/>
              <w:sz w:val="28"/>
              <w:szCs w:val="28"/>
            </w:rPr>
            <w:t>[76]</w:t>
          </w:r>
        </w:sdtContent>
      </w:sdt>
      <w:r w:rsidRPr="00903E90">
        <w:rPr>
          <w:rFonts w:ascii="Times New Roman" w:hAnsi="Times New Roman" w:cs="Times New Roman"/>
          <w:bCs/>
          <w:sz w:val="28"/>
          <w:szCs w:val="28"/>
        </w:rPr>
        <w:t xml:space="preserve">. Преимуществами метода являются сокращение времени экстракции, уменьшение расхода растворителей, повышение выхода целевых метаболитов и сохранение биологической активности экстрактов. Метод с успехом применяется для извлечения соединений из таких растений, как </w:t>
      </w:r>
      <w:proofErr w:type="spellStart"/>
      <w:r w:rsidRPr="00903E90">
        <w:rPr>
          <w:rFonts w:ascii="Times New Roman" w:hAnsi="Times New Roman" w:cs="Times New Roman"/>
          <w:bCs/>
          <w:i/>
          <w:iCs/>
          <w:sz w:val="28"/>
          <w:szCs w:val="28"/>
        </w:rPr>
        <w:t>Allium</w:t>
      </w:r>
      <w:proofErr w:type="spellEnd"/>
      <w:r w:rsidRPr="00903E90">
        <w:rPr>
          <w:rFonts w:ascii="Times New Roman" w:hAnsi="Times New Roman" w:cs="Times New Roman"/>
          <w:bCs/>
          <w:i/>
          <w:iCs/>
          <w:sz w:val="28"/>
          <w:szCs w:val="28"/>
        </w:rPr>
        <w:t xml:space="preserve"> </w:t>
      </w:r>
      <w:proofErr w:type="spellStart"/>
      <w:r>
        <w:rPr>
          <w:rFonts w:ascii="Times New Roman" w:hAnsi="Times New Roman" w:cs="Times New Roman"/>
          <w:bCs/>
          <w:i/>
          <w:iCs/>
          <w:sz w:val="28"/>
          <w:szCs w:val="28"/>
          <w:lang w:val="en-US"/>
        </w:rPr>
        <w:t>senescens</w:t>
      </w:r>
      <w:proofErr w:type="spellEnd"/>
      <w:r w:rsidRPr="00903E90">
        <w:rPr>
          <w:rFonts w:ascii="Times New Roman" w:hAnsi="Times New Roman" w:cs="Times New Roman"/>
          <w:bCs/>
          <w:sz w:val="28"/>
          <w:szCs w:val="28"/>
        </w:rPr>
        <w:t xml:space="preserve"> L.</w:t>
      </w:r>
      <w:r w:rsidRPr="009D0EE9">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"/>
          <w:id w:val="-2016374805"/>
          <w:placeholder>
            <w:docPart w:val="DB34C13EC27724458187DE7A075377DA"/>
          </w:placeholder>
        </w:sdtPr>
        <w:sdtContent>
          <w:r w:rsidR="005B4DD9" w:rsidRPr="005B4DD9">
            <w:rPr>
              <w:rFonts w:ascii="Times New Roman" w:hAnsi="Times New Roman" w:cs="Times New Roman"/>
              <w:bCs/>
              <w:color w:val="000000"/>
              <w:sz w:val="28"/>
              <w:szCs w:val="28"/>
            </w:rPr>
            <w:t>[77]</w:t>
          </w:r>
        </w:sdtContent>
      </w:sdt>
      <w:r w:rsidRPr="00903E90">
        <w:rPr>
          <w:rFonts w:ascii="Times New Roman" w:hAnsi="Times New Roman" w:cs="Times New Roman"/>
          <w:bCs/>
          <w:sz w:val="28"/>
          <w:szCs w:val="28"/>
        </w:rPr>
        <w:t xml:space="preserve">, </w:t>
      </w:r>
      <w:proofErr w:type="spellStart"/>
      <w:r w:rsidRPr="00903E90">
        <w:rPr>
          <w:rFonts w:ascii="Times New Roman" w:hAnsi="Times New Roman" w:cs="Times New Roman"/>
          <w:bCs/>
          <w:i/>
          <w:iCs/>
          <w:sz w:val="28"/>
          <w:szCs w:val="28"/>
        </w:rPr>
        <w:t>Annona</w:t>
      </w:r>
      <w:proofErr w:type="spellEnd"/>
      <w:r w:rsidRPr="00903E90">
        <w:rPr>
          <w:rFonts w:ascii="Times New Roman" w:hAnsi="Times New Roman" w:cs="Times New Roman"/>
          <w:bCs/>
          <w:i/>
          <w:iCs/>
          <w:sz w:val="28"/>
          <w:szCs w:val="28"/>
        </w:rPr>
        <w:t xml:space="preserve"> </w:t>
      </w:r>
      <w:proofErr w:type="spellStart"/>
      <w:r w:rsidRPr="00903E90">
        <w:rPr>
          <w:rFonts w:ascii="Times New Roman" w:hAnsi="Times New Roman" w:cs="Times New Roman"/>
          <w:bCs/>
          <w:i/>
          <w:iCs/>
          <w:sz w:val="28"/>
          <w:szCs w:val="28"/>
        </w:rPr>
        <w:t>muricata</w:t>
      </w:r>
      <w:proofErr w:type="spellEnd"/>
      <w:r w:rsidRPr="009D0EE9">
        <w:rPr>
          <w:rFonts w:ascii="Times New Roman" w:hAnsi="Times New Roman" w:cs="Times New Roman"/>
          <w:bCs/>
          <w:i/>
          <w:iCs/>
          <w:sz w:val="28"/>
          <w:szCs w:val="28"/>
        </w:rPr>
        <w:t xml:space="preserve"> </w:t>
      </w:r>
      <w:sdt>
        <w:sdtPr>
          <w:rPr>
            <w:rFonts w:ascii="Times New Roman" w:hAnsi="Times New Roman" w:cs="Times New Roman"/>
            <w:bCs/>
            <w:color w:val="000000"/>
            <w:sz w:val="28"/>
            <w:szCs w:val="28"/>
            <w:lang w:val="en-US"/>
          </w:rPr>
          <w:tag w:val="MENDELEY_CITATION_v3_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"/>
          <w:id w:val="545255743"/>
          <w:placeholder>
            <w:docPart w:val="DB34C13EC27724458187DE7A075377DA"/>
          </w:placeholder>
        </w:sdtPr>
        <w:sdtContent>
          <w:r w:rsidR="005B4DD9" w:rsidRPr="005B4DD9">
            <w:rPr>
              <w:rFonts w:ascii="Times New Roman" w:hAnsi="Times New Roman" w:cs="Times New Roman"/>
              <w:bCs/>
              <w:color w:val="000000"/>
              <w:sz w:val="28"/>
              <w:szCs w:val="28"/>
            </w:rPr>
            <w:t>[78]</w:t>
          </w:r>
        </w:sdtContent>
      </w:sdt>
      <w:r w:rsidRPr="00903E90">
        <w:rPr>
          <w:rFonts w:ascii="Times New Roman" w:hAnsi="Times New Roman" w:cs="Times New Roman"/>
          <w:bCs/>
          <w:sz w:val="28"/>
          <w:szCs w:val="28"/>
        </w:rPr>
        <w:t xml:space="preserve">, </w:t>
      </w:r>
      <w:proofErr w:type="spellStart"/>
      <w:r w:rsidRPr="00903E90">
        <w:rPr>
          <w:rFonts w:ascii="Times New Roman" w:hAnsi="Times New Roman" w:cs="Times New Roman"/>
          <w:bCs/>
          <w:i/>
          <w:iCs/>
          <w:sz w:val="28"/>
          <w:szCs w:val="28"/>
        </w:rPr>
        <w:t>Cynara</w:t>
      </w:r>
      <w:proofErr w:type="spellEnd"/>
      <w:r w:rsidRPr="00903E90">
        <w:rPr>
          <w:rFonts w:ascii="Times New Roman" w:hAnsi="Times New Roman" w:cs="Times New Roman"/>
          <w:bCs/>
          <w:i/>
          <w:iCs/>
          <w:sz w:val="28"/>
          <w:szCs w:val="28"/>
        </w:rPr>
        <w:t xml:space="preserve"> </w:t>
      </w:r>
      <w:proofErr w:type="spellStart"/>
      <w:r w:rsidRPr="00903E90">
        <w:rPr>
          <w:rFonts w:ascii="Times New Roman" w:hAnsi="Times New Roman" w:cs="Times New Roman"/>
          <w:bCs/>
          <w:i/>
          <w:iCs/>
          <w:sz w:val="28"/>
          <w:szCs w:val="28"/>
        </w:rPr>
        <w:t>scolymus</w:t>
      </w:r>
      <w:proofErr w:type="spellEnd"/>
      <w:r w:rsidRPr="00903E90">
        <w:rPr>
          <w:rFonts w:ascii="Times New Roman" w:hAnsi="Times New Roman" w:cs="Times New Roman"/>
          <w:bCs/>
          <w:sz w:val="28"/>
          <w:szCs w:val="28"/>
        </w:rPr>
        <w:t xml:space="preserve"> L.</w:t>
      </w:r>
      <w:r w:rsidRPr="009D0EE9">
        <w:rPr>
          <w:rFonts w:ascii="Times New Roman" w:hAnsi="Times New Roman" w:cs="Times New Roman"/>
          <w:bCs/>
          <w:sz w:val="28"/>
          <w:szCs w:val="28"/>
        </w:rPr>
        <w:t xml:space="preserve"> </w:t>
      </w:r>
      <w:sdt>
        <w:sdtPr>
          <w:rPr>
            <w:rFonts w:ascii="Times New Roman" w:hAnsi="Times New Roman" w:cs="Times New Roman"/>
            <w:bCs/>
            <w:color w:val="000000"/>
            <w:sz w:val="28"/>
            <w:szCs w:val="28"/>
            <w:lang w:val="en-US"/>
          </w:rPr>
          <w:tag w:val="MENDELEY_CITATION_v3_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"/>
          <w:id w:val="-1593310054"/>
          <w:placeholder>
            <w:docPart w:val="DB34C13EC27724458187DE7A075377DA"/>
          </w:placeholder>
        </w:sdtPr>
        <w:sdtContent>
          <w:r w:rsidR="005B4DD9" w:rsidRPr="005B4DD9">
            <w:rPr>
              <w:rFonts w:ascii="Times New Roman" w:hAnsi="Times New Roman" w:cs="Times New Roman"/>
              <w:bCs/>
              <w:color w:val="000000"/>
              <w:sz w:val="28"/>
              <w:szCs w:val="28"/>
            </w:rPr>
            <w:t>[79]</w:t>
          </w:r>
        </w:sdtContent>
      </w:sdt>
      <w:r w:rsidRPr="00903E90">
        <w:rPr>
          <w:rFonts w:ascii="Times New Roman" w:hAnsi="Times New Roman" w:cs="Times New Roman"/>
          <w:bCs/>
          <w:sz w:val="28"/>
          <w:szCs w:val="28"/>
        </w:rPr>
        <w:t xml:space="preserve">, </w:t>
      </w:r>
      <w:proofErr w:type="spellStart"/>
      <w:r w:rsidRPr="00903E90">
        <w:rPr>
          <w:rFonts w:ascii="Times New Roman" w:hAnsi="Times New Roman" w:cs="Times New Roman"/>
          <w:bCs/>
          <w:i/>
          <w:iCs/>
          <w:sz w:val="28"/>
          <w:szCs w:val="28"/>
        </w:rPr>
        <w:t>Ribes</w:t>
      </w:r>
      <w:proofErr w:type="spellEnd"/>
      <w:r w:rsidRPr="00903E90">
        <w:rPr>
          <w:rFonts w:ascii="Times New Roman" w:hAnsi="Times New Roman" w:cs="Times New Roman"/>
          <w:bCs/>
          <w:i/>
          <w:iCs/>
          <w:sz w:val="28"/>
          <w:szCs w:val="28"/>
        </w:rPr>
        <w:t xml:space="preserve"> </w:t>
      </w:r>
      <w:proofErr w:type="spellStart"/>
      <w:r w:rsidRPr="00903E90">
        <w:rPr>
          <w:rFonts w:ascii="Times New Roman" w:hAnsi="Times New Roman" w:cs="Times New Roman"/>
          <w:bCs/>
          <w:i/>
          <w:iCs/>
          <w:sz w:val="28"/>
          <w:szCs w:val="28"/>
        </w:rPr>
        <w:t>nigrum</w:t>
      </w:r>
      <w:proofErr w:type="spellEnd"/>
      <w:r w:rsidRPr="00903E90">
        <w:rPr>
          <w:rFonts w:ascii="Times New Roman" w:hAnsi="Times New Roman" w:cs="Times New Roman"/>
          <w:bCs/>
          <w:sz w:val="28"/>
          <w:szCs w:val="28"/>
        </w:rPr>
        <w:t xml:space="preserve"> и др. Также UAE активно интегрируется в пищевую и фармацевтическую промышленность как безопасная альтернатива традиционным методам</w:t>
      </w:r>
      <w:r w:rsidRPr="009D0EE9">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"/>
          <w:id w:val="684556233"/>
          <w:placeholder>
            <w:docPart w:val="DB34C13EC27724458187DE7A075377DA"/>
          </w:placeholder>
        </w:sdtPr>
        <w:sdtContent>
          <w:r w:rsidR="005B4DD9" w:rsidRPr="005B4DD9">
            <w:rPr>
              <w:rFonts w:ascii="Times New Roman" w:hAnsi="Times New Roman" w:cs="Times New Roman"/>
              <w:bCs/>
              <w:color w:val="000000"/>
              <w:sz w:val="28"/>
              <w:szCs w:val="28"/>
            </w:rPr>
            <w:t>[80]</w:t>
          </w:r>
        </w:sdtContent>
      </w:sdt>
      <w:r w:rsidRPr="00903E90">
        <w:rPr>
          <w:rFonts w:ascii="Times New Roman" w:hAnsi="Times New Roman" w:cs="Times New Roman"/>
          <w:bCs/>
          <w:sz w:val="28"/>
          <w:szCs w:val="28"/>
        </w:rPr>
        <w:t>.</w:t>
      </w:r>
    </w:p>
    <w:p w14:paraId="5610AFE7" w14:textId="522F9403" w:rsidR="00485F49" w:rsidRDefault="00485F49" w:rsidP="00485F49">
      <w:pPr>
        <w:tabs>
          <w:tab w:val="left" w:pos="567"/>
        </w:tabs>
        <w:jc w:val="both"/>
        <w:rPr>
          <w:rFonts w:ascii="Times New Roman" w:hAnsi="Times New Roman" w:cs="Times New Roman"/>
          <w:bCs/>
          <w:sz w:val="28"/>
          <w:szCs w:val="28"/>
        </w:rPr>
      </w:pPr>
      <w:r>
        <w:rPr>
          <w:rFonts w:ascii="Times New Roman" w:hAnsi="Times New Roman" w:cs="Times New Roman"/>
          <w:b/>
          <w:sz w:val="28"/>
          <w:szCs w:val="28"/>
        </w:rPr>
        <w:lastRenderedPageBreak/>
        <w:tab/>
      </w:r>
      <w:proofErr w:type="spellStart"/>
      <w:r w:rsidRPr="00903E90">
        <w:rPr>
          <w:rFonts w:ascii="Times New Roman" w:hAnsi="Times New Roman" w:cs="Times New Roman"/>
          <w:bCs/>
          <w:sz w:val="28"/>
          <w:szCs w:val="28"/>
        </w:rPr>
        <w:t>Субкритическая</w:t>
      </w:r>
      <w:proofErr w:type="spellEnd"/>
      <w:r w:rsidRPr="00903E90">
        <w:rPr>
          <w:rFonts w:ascii="Times New Roman" w:hAnsi="Times New Roman" w:cs="Times New Roman"/>
          <w:bCs/>
          <w:sz w:val="28"/>
          <w:szCs w:val="28"/>
        </w:rPr>
        <w:t xml:space="preserve"> экстракция (</w:t>
      </w:r>
      <w:r w:rsidRPr="00903E90">
        <w:rPr>
          <w:rFonts w:ascii="Times New Roman" w:hAnsi="Times New Roman" w:cs="Times New Roman"/>
          <w:bCs/>
          <w:sz w:val="28"/>
          <w:szCs w:val="28"/>
          <w:lang w:val="en-US"/>
        </w:rPr>
        <w:t>Subcritical</w:t>
      </w:r>
      <w:r w:rsidRPr="00903E90">
        <w:rPr>
          <w:rFonts w:ascii="Times New Roman" w:hAnsi="Times New Roman" w:cs="Times New Roman"/>
          <w:bCs/>
          <w:sz w:val="28"/>
          <w:szCs w:val="28"/>
        </w:rPr>
        <w:t xml:space="preserve"> </w:t>
      </w:r>
      <w:r w:rsidRPr="00903E90">
        <w:rPr>
          <w:rFonts w:ascii="Times New Roman" w:hAnsi="Times New Roman" w:cs="Times New Roman"/>
          <w:bCs/>
          <w:sz w:val="28"/>
          <w:szCs w:val="28"/>
          <w:lang w:val="en-US"/>
        </w:rPr>
        <w:t>Fluid</w:t>
      </w:r>
      <w:r w:rsidRPr="00903E90">
        <w:rPr>
          <w:rFonts w:ascii="Times New Roman" w:hAnsi="Times New Roman" w:cs="Times New Roman"/>
          <w:bCs/>
          <w:sz w:val="28"/>
          <w:szCs w:val="28"/>
        </w:rPr>
        <w:t xml:space="preserve"> </w:t>
      </w:r>
      <w:r w:rsidRPr="00903E90">
        <w:rPr>
          <w:rFonts w:ascii="Times New Roman" w:hAnsi="Times New Roman" w:cs="Times New Roman"/>
          <w:bCs/>
          <w:sz w:val="28"/>
          <w:szCs w:val="28"/>
          <w:lang w:val="en-US"/>
        </w:rPr>
        <w:t>Extraction</w:t>
      </w:r>
      <w:r w:rsidRPr="00903E90">
        <w:rPr>
          <w:rFonts w:ascii="Times New Roman" w:hAnsi="Times New Roman" w:cs="Times New Roman"/>
          <w:bCs/>
          <w:sz w:val="28"/>
          <w:szCs w:val="28"/>
        </w:rPr>
        <w:t xml:space="preserve">, </w:t>
      </w:r>
      <w:proofErr w:type="spellStart"/>
      <w:r w:rsidRPr="00903E90">
        <w:rPr>
          <w:rFonts w:ascii="Times New Roman" w:hAnsi="Times New Roman" w:cs="Times New Roman"/>
          <w:bCs/>
          <w:sz w:val="28"/>
          <w:szCs w:val="28"/>
          <w:lang w:val="en-US"/>
        </w:rPr>
        <w:t>SbE</w:t>
      </w:r>
      <w:proofErr w:type="spellEnd"/>
      <w:r w:rsidRPr="00903E90">
        <w:rPr>
          <w:rFonts w:ascii="Times New Roman" w:hAnsi="Times New Roman" w:cs="Times New Roman"/>
          <w:bCs/>
          <w:sz w:val="28"/>
          <w:szCs w:val="28"/>
        </w:rPr>
        <w:t>) также относится к "зелёным" технологиям и позволяет извлекать биоактивные соединения при пониженных температурах и умеренных давлениях</w:t>
      </w:r>
      <w:r w:rsidRPr="009D0EE9">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"/>
          <w:id w:val="-1276091962"/>
          <w:placeholder>
            <w:docPart w:val="DB34C13EC27724458187DE7A075377DA"/>
          </w:placeholder>
        </w:sdtPr>
        <w:sdtContent>
          <w:r w:rsidR="005B4DD9" w:rsidRPr="005B4DD9">
            <w:rPr>
              <w:rFonts w:ascii="Times New Roman" w:hAnsi="Times New Roman" w:cs="Times New Roman"/>
              <w:bCs/>
              <w:color w:val="000000"/>
              <w:sz w:val="28"/>
              <w:szCs w:val="28"/>
            </w:rPr>
            <w:t>[81]</w:t>
          </w:r>
        </w:sdtContent>
      </w:sdt>
      <w:r w:rsidRPr="00903E90">
        <w:rPr>
          <w:rFonts w:ascii="Times New Roman" w:hAnsi="Times New Roman" w:cs="Times New Roman"/>
          <w:bCs/>
          <w:sz w:val="28"/>
          <w:szCs w:val="28"/>
        </w:rPr>
        <w:t xml:space="preserve">. В зависимости от растворителя различают </w:t>
      </w:r>
      <w:proofErr w:type="spellStart"/>
      <w:r w:rsidRPr="00903E90">
        <w:rPr>
          <w:rFonts w:ascii="Times New Roman" w:hAnsi="Times New Roman" w:cs="Times New Roman"/>
          <w:bCs/>
          <w:sz w:val="28"/>
          <w:szCs w:val="28"/>
        </w:rPr>
        <w:t>субкритическую</w:t>
      </w:r>
      <w:proofErr w:type="spellEnd"/>
      <w:r w:rsidRPr="00903E90">
        <w:rPr>
          <w:rFonts w:ascii="Times New Roman" w:hAnsi="Times New Roman" w:cs="Times New Roman"/>
          <w:bCs/>
          <w:sz w:val="28"/>
          <w:szCs w:val="28"/>
        </w:rPr>
        <w:t xml:space="preserve"> экстракцию водой (SWE) и </w:t>
      </w:r>
      <w:proofErr w:type="spellStart"/>
      <w:r w:rsidRPr="00903E90">
        <w:rPr>
          <w:rFonts w:ascii="Times New Roman" w:hAnsi="Times New Roman" w:cs="Times New Roman"/>
          <w:bCs/>
          <w:sz w:val="28"/>
          <w:szCs w:val="28"/>
        </w:rPr>
        <w:t>субкритическую</w:t>
      </w:r>
      <w:proofErr w:type="spellEnd"/>
      <w:r w:rsidRPr="00903E90">
        <w:rPr>
          <w:rFonts w:ascii="Times New Roman" w:hAnsi="Times New Roman" w:cs="Times New Roman"/>
          <w:bCs/>
          <w:sz w:val="28"/>
          <w:szCs w:val="28"/>
        </w:rPr>
        <w:t xml:space="preserve"> экстракцию с этанолом (</w:t>
      </w:r>
      <w:proofErr w:type="spellStart"/>
      <w:r w:rsidRPr="00903E90">
        <w:rPr>
          <w:rFonts w:ascii="Times New Roman" w:hAnsi="Times New Roman" w:cs="Times New Roman"/>
          <w:bCs/>
          <w:sz w:val="28"/>
          <w:szCs w:val="28"/>
        </w:rPr>
        <w:t>sbcEtOH</w:t>
      </w:r>
      <w:proofErr w:type="spellEnd"/>
      <w:r w:rsidRPr="00903E90">
        <w:rPr>
          <w:rFonts w:ascii="Times New Roman" w:hAnsi="Times New Roman" w:cs="Times New Roman"/>
          <w:bCs/>
          <w:sz w:val="28"/>
          <w:szCs w:val="28"/>
        </w:rPr>
        <w:t>-E)</w:t>
      </w:r>
      <w:r w:rsidRPr="009D0EE9">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"/>
          <w:id w:val="1572544146"/>
          <w:placeholder>
            <w:docPart w:val="DB34C13EC27724458187DE7A075377DA"/>
          </w:placeholder>
        </w:sdtPr>
        <w:sdtContent>
          <w:r w:rsidR="005B4DD9" w:rsidRPr="005B4DD9">
            <w:rPr>
              <w:rFonts w:ascii="Times New Roman" w:hAnsi="Times New Roman" w:cs="Times New Roman"/>
              <w:bCs/>
              <w:color w:val="000000"/>
              <w:sz w:val="28"/>
              <w:szCs w:val="28"/>
            </w:rPr>
            <w:t>[82]</w:t>
          </w:r>
        </w:sdtContent>
      </w:sdt>
      <w:r w:rsidRPr="00903E90">
        <w:rPr>
          <w:rFonts w:ascii="Times New Roman" w:hAnsi="Times New Roman" w:cs="Times New Roman"/>
          <w:bCs/>
          <w:sz w:val="28"/>
          <w:szCs w:val="28"/>
        </w:rPr>
        <w:t>. SWE основана на использовании воды в диапазоне температур от 100 до 374 °C при высоком давлении, позволяющем сохранить жидкую фазу. Такой метод особенно эффективен для извлечения полярных соединений, включая полифенолы, флавоноиды и гликозиды</w:t>
      </w:r>
      <w:r w:rsidRPr="009D0EE9">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"/>
          <w:id w:val="1495224149"/>
          <w:placeholder>
            <w:docPart w:val="DB34C13EC27724458187DE7A075377DA"/>
          </w:placeholder>
        </w:sdtPr>
        <w:sdtContent>
          <w:r w:rsidR="005B4DD9" w:rsidRPr="005B4DD9">
            <w:rPr>
              <w:rFonts w:ascii="Times New Roman" w:hAnsi="Times New Roman" w:cs="Times New Roman"/>
              <w:bCs/>
              <w:color w:val="000000"/>
              <w:sz w:val="28"/>
              <w:szCs w:val="28"/>
            </w:rPr>
            <w:t>[83]</w:t>
          </w:r>
        </w:sdtContent>
      </w:sdt>
      <w:r w:rsidRPr="00903E90">
        <w:rPr>
          <w:rFonts w:ascii="Times New Roman" w:hAnsi="Times New Roman" w:cs="Times New Roman"/>
          <w:bCs/>
          <w:sz w:val="28"/>
          <w:szCs w:val="28"/>
        </w:rPr>
        <w:t xml:space="preserve">. Преимуществом </w:t>
      </w:r>
      <w:proofErr w:type="spellStart"/>
      <w:r w:rsidRPr="00903E90">
        <w:rPr>
          <w:rFonts w:ascii="Times New Roman" w:hAnsi="Times New Roman" w:cs="Times New Roman"/>
          <w:bCs/>
          <w:sz w:val="28"/>
          <w:szCs w:val="28"/>
        </w:rPr>
        <w:t>sbcEtOH</w:t>
      </w:r>
      <w:proofErr w:type="spellEnd"/>
      <w:r w:rsidRPr="00903E90">
        <w:rPr>
          <w:rFonts w:ascii="Times New Roman" w:hAnsi="Times New Roman" w:cs="Times New Roman"/>
          <w:bCs/>
          <w:sz w:val="28"/>
          <w:szCs w:val="28"/>
        </w:rPr>
        <w:t xml:space="preserve"> является высокая селективность и экологическая безопасность, особенно при извлечении антиоксидантов и антимикробных соединений из растений.</w:t>
      </w:r>
    </w:p>
    <w:p w14:paraId="59391BD7" w14:textId="77777777" w:rsidR="00485F49" w:rsidRPr="00903E90" w:rsidRDefault="00485F49" w:rsidP="00485F49">
      <w:pPr>
        <w:tabs>
          <w:tab w:val="left" w:pos="567"/>
        </w:tabs>
        <w:jc w:val="both"/>
        <w:rPr>
          <w:rFonts w:ascii="Times New Roman" w:hAnsi="Times New Roman" w:cs="Times New Roman"/>
          <w:bCs/>
          <w:sz w:val="28"/>
          <w:szCs w:val="28"/>
        </w:rPr>
      </w:pPr>
      <w:r>
        <w:rPr>
          <w:rFonts w:ascii="Times New Roman" w:hAnsi="Times New Roman" w:cs="Times New Roman"/>
          <w:bCs/>
          <w:sz w:val="28"/>
          <w:szCs w:val="28"/>
        </w:rPr>
        <w:tab/>
      </w:r>
      <w:r w:rsidRPr="00D5565C">
        <w:rPr>
          <w:rFonts w:ascii="Times New Roman" w:hAnsi="Times New Roman" w:cs="Times New Roman"/>
          <w:bCs/>
          <w:sz w:val="28"/>
          <w:szCs w:val="28"/>
        </w:rPr>
        <w:t xml:space="preserve">Таким образом, традиционные методы экстракции, несмотря на их доступность, ограничены длительностью процесса, использованием токсичных растворителей и риском потери термолабильных метаболитов. Современные «зелёные» технологии: SC-CO₂, UAE и </w:t>
      </w:r>
      <w:proofErr w:type="spellStart"/>
      <w:r w:rsidRPr="00D5565C">
        <w:rPr>
          <w:rFonts w:ascii="Times New Roman" w:hAnsi="Times New Roman" w:cs="Times New Roman"/>
          <w:bCs/>
          <w:sz w:val="28"/>
          <w:szCs w:val="28"/>
        </w:rPr>
        <w:t>sbcEtOH</w:t>
      </w:r>
      <w:proofErr w:type="spellEnd"/>
      <w:r w:rsidRPr="00D5565C">
        <w:rPr>
          <w:rFonts w:ascii="Times New Roman" w:hAnsi="Times New Roman" w:cs="Times New Roman"/>
          <w:bCs/>
          <w:sz w:val="28"/>
          <w:szCs w:val="28"/>
        </w:rPr>
        <w:t xml:space="preserve"> позволяют значительно повысить выход и селективность биологически активных соединений, сохраняя их природную структуру. Применение этих подходов дела</w:t>
      </w:r>
      <w:r>
        <w:rPr>
          <w:rFonts w:ascii="Times New Roman" w:hAnsi="Times New Roman" w:cs="Times New Roman"/>
          <w:bCs/>
          <w:sz w:val="28"/>
          <w:szCs w:val="28"/>
        </w:rPr>
        <w:t xml:space="preserve">ют растительную экстракцию </w:t>
      </w:r>
      <w:r w:rsidRPr="00D5565C">
        <w:rPr>
          <w:rFonts w:ascii="Times New Roman" w:hAnsi="Times New Roman" w:cs="Times New Roman"/>
          <w:bCs/>
          <w:sz w:val="28"/>
          <w:szCs w:val="28"/>
        </w:rPr>
        <w:t>перспективным объектом для получения качественных, экологически безопасных фитопрепаратов и дальнейших фармакологических исследований.</w:t>
      </w:r>
    </w:p>
    <w:p w14:paraId="7EEDE8A9" w14:textId="77777777" w:rsidR="00485F49" w:rsidRPr="00A02DBF" w:rsidRDefault="00485F49" w:rsidP="00485F49">
      <w:pPr>
        <w:tabs>
          <w:tab w:val="left" w:pos="567"/>
        </w:tabs>
        <w:jc w:val="both"/>
        <w:rPr>
          <w:rFonts w:ascii="Times New Roman" w:hAnsi="Times New Roman" w:cs="Times New Roman"/>
          <w:b/>
          <w:color w:val="000000" w:themeColor="text1"/>
          <w:sz w:val="28"/>
          <w:szCs w:val="28"/>
        </w:rPr>
      </w:pPr>
    </w:p>
    <w:p w14:paraId="08038845" w14:textId="77777777" w:rsidR="00485F49" w:rsidRPr="00A02DBF" w:rsidRDefault="00485F49" w:rsidP="00152454">
      <w:pPr>
        <w:pStyle w:val="2"/>
        <w:jc w:val="both"/>
        <w:rPr>
          <w:rFonts w:ascii="Times New Roman" w:hAnsi="Times New Roman" w:cs="Times New Roman"/>
          <w:b/>
          <w:bCs/>
          <w:color w:val="000000" w:themeColor="text1"/>
          <w:sz w:val="28"/>
          <w:szCs w:val="28"/>
          <w:lang w:eastAsia="ru-RU"/>
        </w:rPr>
      </w:pPr>
      <w:r w:rsidRPr="00A02DBF">
        <w:rPr>
          <w:rFonts w:ascii="Times New Roman" w:hAnsi="Times New Roman" w:cs="Times New Roman"/>
          <w:b/>
          <w:bCs/>
          <w:color w:val="000000" w:themeColor="text1"/>
          <w:sz w:val="28"/>
          <w:szCs w:val="28"/>
          <w:lang w:eastAsia="ru-RU"/>
        </w:rPr>
        <w:tab/>
      </w:r>
      <w:bookmarkStart w:id="8" w:name="_Toc227864456"/>
      <w:r w:rsidRPr="00A02DBF">
        <w:rPr>
          <w:rFonts w:ascii="Times New Roman" w:hAnsi="Times New Roman" w:cs="Times New Roman"/>
          <w:b/>
          <w:bCs/>
          <w:color w:val="000000" w:themeColor="text1"/>
          <w:sz w:val="28"/>
          <w:szCs w:val="28"/>
          <w:lang w:eastAsia="ru-RU"/>
        </w:rPr>
        <w:t>1.4 Современные представления о патогенезе неалкогольного жирового гепатоза и роли окислительного стресса</w:t>
      </w:r>
      <w:bookmarkEnd w:id="8"/>
    </w:p>
    <w:p w14:paraId="0A8F6FB3" w14:textId="40BA9274" w:rsidR="00485F49" w:rsidRDefault="00485F49" w:rsidP="00485F49">
      <w:pPr>
        <w:tabs>
          <w:tab w:val="left" w:pos="567"/>
        </w:tabs>
        <w:jc w:val="both"/>
        <w:rPr>
          <w:rFonts w:ascii="Times New Roman" w:hAnsi="Times New Roman" w:cs="Times New Roman"/>
          <w:sz w:val="28"/>
          <w:szCs w:val="28"/>
        </w:rPr>
      </w:pPr>
      <w:r>
        <w:rPr>
          <w:rFonts w:ascii="Times New Roman" w:hAnsi="Times New Roman" w:cs="Times New Roman"/>
          <w:b/>
          <w:bCs/>
          <w:sz w:val="28"/>
          <w:szCs w:val="28"/>
        </w:rPr>
        <w:tab/>
      </w:r>
      <w:r>
        <w:rPr>
          <w:rFonts w:ascii="Times New Roman" w:hAnsi="Times New Roman" w:cs="Times New Roman"/>
          <w:sz w:val="28"/>
          <w:szCs w:val="28"/>
        </w:rPr>
        <w:t>Неалкогольная жировая болезнь печени (</w:t>
      </w:r>
      <w:r w:rsidRPr="00357185">
        <w:rPr>
          <w:rFonts w:ascii="Times New Roman" w:hAnsi="Times New Roman" w:cs="Times New Roman"/>
          <w:sz w:val="28"/>
          <w:szCs w:val="28"/>
        </w:rPr>
        <w:t xml:space="preserve">НАЖБП) является одним из наиболее распространённых хронических заболеваний печени в мире и представляет собой спектр патологических состояний, от простого </w:t>
      </w:r>
      <w:proofErr w:type="spellStart"/>
      <w:r w:rsidRPr="00357185">
        <w:rPr>
          <w:rFonts w:ascii="Times New Roman" w:hAnsi="Times New Roman" w:cs="Times New Roman"/>
          <w:sz w:val="28"/>
          <w:szCs w:val="28"/>
        </w:rPr>
        <w:t>стеатоза</w:t>
      </w:r>
      <w:proofErr w:type="spellEnd"/>
      <w:r w:rsidRPr="00357185">
        <w:rPr>
          <w:rFonts w:ascii="Times New Roman" w:hAnsi="Times New Roman" w:cs="Times New Roman"/>
          <w:sz w:val="28"/>
          <w:szCs w:val="28"/>
        </w:rPr>
        <w:t xml:space="preserve"> (накопления жира в </w:t>
      </w:r>
      <w:proofErr w:type="spellStart"/>
      <w:r w:rsidRPr="00357185">
        <w:rPr>
          <w:rFonts w:ascii="Times New Roman" w:hAnsi="Times New Roman" w:cs="Times New Roman"/>
          <w:sz w:val="28"/>
          <w:szCs w:val="28"/>
        </w:rPr>
        <w:t>гепатоцитах</w:t>
      </w:r>
      <w:proofErr w:type="spellEnd"/>
      <w:r w:rsidRPr="00357185">
        <w:rPr>
          <w:rFonts w:ascii="Times New Roman" w:hAnsi="Times New Roman" w:cs="Times New Roman"/>
          <w:sz w:val="28"/>
          <w:szCs w:val="28"/>
        </w:rPr>
        <w:t xml:space="preserve">) до неалкогольного </w:t>
      </w:r>
      <w:proofErr w:type="spellStart"/>
      <w:r w:rsidRPr="00357185">
        <w:rPr>
          <w:rFonts w:ascii="Times New Roman" w:hAnsi="Times New Roman" w:cs="Times New Roman"/>
          <w:sz w:val="28"/>
          <w:szCs w:val="28"/>
        </w:rPr>
        <w:t>стеатогепат</w:t>
      </w:r>
      <w:r>
        <w:rPr>
          <w:rFonts w:ascii="Times New Roman" w:hAnsi="Times New Roman" w:cs="Times New Roman"/>
          <w:sz w:val="28"/>
          <w:szCs w:val="28"/>
        </w:rPr>
        <w:t>оз</w:t>
      </w:r>
      <w:r w:rsidR="00612027">
        <w:rPr>
          <w:rFonts w:ascii="Times New Roman" w:hAnsi="Times New Roman" w:cs="Times New Roman"/>
          <w:sz w:val="28"/>
          <w:szCs w:val="28"/>
        </w:rPr>
        <w:t>а</w:t>
      </w:r>
      <w:proofErr w:type="spellEnd"/>
      <w:r w:rsidRPr="00357185">
        <w:rPr>
          <w:rFonts w:ascii="Times New Roman" w:hAnsi="Times New Roman" w:cs="Times New Roman"/>
          <w:sz w:val="28"/>
          <w:szCs w:val="28"/>
        </w:rPr>
        <w:t xml:space="preserve"> (НАСГ), фиброза, цирроза и гепатоцеллюлярной карциномы </w:t>
      </w:r>
      <w:sdt>
        <w:sdtPr>
          <w:rPr>
            <w:rFonts w:ascii="Times New Roman" w:hAnsi="Times New Roman" w:cs="Times New Roman"/>
            <w:color w:val="000000"/>
            <w:sz w:val="28"/>
            <w:szCs w:val="28"/>
          </w:rPr>
          <w:tag w:val="MENDELEY_CITATION_v3_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"/>
          <w:id w:val="-1789200231"/>
          <w:placeholder>
            <w:docPart w:val="DB34C13EC27724458187DE7A075377DA"/>
          </w:placeholder>
        </w:sdtPr>
        <w:sdtContent>
          <w:r w:rsidR="005B4DD9" w:rsidRPr="005B4DD9">
            <w:rPr>
              <w:rFonts w:ascii="Times New Roman" w:hAnsi="Times New Roman" w:cs="Times New Roman"/>
              <w:color w:val="000000"/>
              <w:sz w:val="28"/>
              <w:szCs w:val="28"/>
            </w:rPr>
            <w:t>[1]</w:t>
          </w:r>
        </w:sdtContent>
      </w:sdt>
      <w:r w:rsidRPr="00357185">
        <w:rPr>
          <w:rFonts w:ascii="Times New Roman" w:hAnsi="Times New Roman" w:cs="Times New Roman"/>
          <w:sz w:val="28"/>
          <w:szCs w:val="28"/>
        </w:rPr>
        <w:t>.</w:t>
      </w:r>
      <w:r>
        <w:rPr>
          <w:rFonts w:ascii="Times New Roman" w:hAnsi="Times New Roman" w:cs="Times New Roman"/>
          <w:sz w:val="28"/>
          <w:szCs w:val="28"/>
        </w:rPr>
        <w:t xml:space="preserve"> </w:t>
      </w:r>
      <w:r w:rsidRPr="00357185">
        <w:rPr>
          <w:rFonts w:ascii="Times New Roman" w:hAnsi="Times New Roman" w:cs="Times New Roman"/>
          <w:sz w:val="28"/>
          <w:szCs w:val="28"/>
        </w:rPr>
        <w:t>За последние тридцать лет во всём мире наблюдается более чем 50-процентный рост распространённости неалкогольной жировой болезни печени</w:t>
      </w:r>
      <w:r>
        <w:rPr>
          <w:rFonts w:ascii="Times New Roman" w:hAnsi="Times New Roman" w:cs="Times New Roman"/>
          <w:sz w:val="28"/>
          <w:szCs w:val="28"/>
        </w:rPr>
        <w:t>,</w:t>
      </w:r>
      <w:r w:rsidRPr="00357185">
        <w:rPr>
          <w:rFonts w:ascii="Times New Roman" w:hAnsi="Times New Roman" w:cs="Times New Roman"/>
          <w:sz w:val="28"/>
          <w:szCs w:val="28"/>
        </w:rPr>
        <w:t xml:space="preserve"> если в период 1990–2006 годов она составляла около 25,3%, то к 2016–2019 годам показатель достиг 38,0%</w:t>
      </w:r>
      <w:r>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"/>
          <w:id w:val="-2010824014"/>
          <w:placeholder>
            <w:docPart w:val="DB34C13EC27724458187DE7A075377DA"/>
          </w:placeholder>
        </w:sdtPr>
        <w:sdtContent>
          <w:r w:rsidR="005B4DD9" w:rsidRPr="005B4DD9">
            <w:rPr>
              <w:rFonts w:ascii="Times New Roman" w:hAnsi="Times New Roman" w:cs="Times New Roman"/>
              <w:color w:val="000000"/>
              <w:sz w:val="28"/>
              <w:szCs w:val="28"/>
            </w:rPr>
            <w:t>[84]</w:t>
          </w:r>
        </w:sdtContent>
      </w:sdt>
      <w:r w:rsidRPr="00357185">
        <w:rPr>
          <w:rFonts w:ascii="Times New Roman" w:hAnsi="Times New Roman" w:cs="Times New Roman"/>
          <w:sz w:val="28"/>
          <w:szCs w:val="28"/>
        </w:rPr>
        <w:t>.</w:t>
      </w:r>
      <w:r>
        <w:rPr>
          <w:rFonts w:ascii="Times New Roman" w:hAnsi="Times New Roman" w:cs="Times New Roman"/>
          <w:sz w:val="28"/>
          <w:szCs w:val="28"/>
        </w:rPr>
        <w:t xml:space="preserve"> В исследовании </w:t>
      </w:r>
      <w:r w:rsidRPr="007B251E">
        <w:rPr>
          <w:rFonts w:ascii="Times New Roman" w:hAnsi="Times New Roman" w:cs="Times New Roman"/>
          <w:sz w:val="28"/>
          <w:szCs w:val="28"/>
        </w:rPr>
        <w:t>«</w:t>
      </w:r>
      <w:proofErr w:type="spellStart"/>
      <w:r w:rsidRPr="007B251E">
        <w:rPr>
          <w:rFonts w:ascii="Times New Roman" w:hAnsi="Times New Roman" w:cs="Times New Roman"/>
          <w:sz w:val="28"/>
          <w:szCs w:val="28"/>
        </w:rPr>
        <w:t>Epidemiological</w:t>
      </w:r>
      <w:proofErr w:type="spellEnd"/>
      <w:r w:rsidRPr="007B251E">
        <w:rPr>
          <w:rFonts w:ascii="Times New Roman" w:hAnsi="Times New Roman" w:cs="Times New Roman"/>
          <w:sz w:val="28"/>
          <w:szCs w:val="28"/>
        </w:rPr>
        <w:t xml:space="preserve"> </w:t>
      </w:r>
      <w:proofErr w:type="spellStart"/>
      <w:r w:rsidRPr="007B251E">
        <w:rPr>
          <w:rFonts w:ascii="Times New Roman" w:hAnsi="Times New Roman" w:cs="Times New Roman"/>
          <w:sz w:val="28"/>
          <w:szCs w:val="28"/>
        </w:rPr>
        <w:t>Investigation</w:t>
      </w:r>
      <w:proofErr w:type="spellEnd"/>
      <w:r w:rsidRPr="007B251E">
        <w:rPr>
          <w:rFonts w:ascii="Times New Roman" w:hAnsi="Times New Roman" w:cs="Times New Roman"/>
          <w:sz w:val="28"/>
          <w:szCs w:val="28"/>
        </w:rPr>
        <w:t xml:space="preserve"> </w:t>
      </w:r>
      <w:proofErr w:type="spellStart"/>
      <w:r w:rsidRPr="007B251E">
        <w:rPr>
          <w:rFonts w:ascii="Times New Roman" w:hAnsi="Times New Roman" w:cs="Times New Roman"/>
          <w:sz w:val="28"/>
          <w:szCs w:val="28"/>
        </w:rPr>
        <w:t>of</w:t>
      </w:r>
      <w:proofErr w:type="spellEnd"/>
      <w:r w:rsidRPr="007B251E">
        <w:rPr>
          <w:rFonts w:ascii="Times New Roman" w:hAnsi="Times New Roman" w:cs="Times New Roman"/>
          <w:sz w:val="28"/>
          <w:szCs w:val="28"/>
        </w:rPr>
        <w:t xml:space="preserve"> </w:t>
      </w:r>
      <w:proofErr w:type="spellStart"/>
      <w:r w:rsidRPr="007B251E">
        <w:rPr>
          <w:rFonts w:ascii="Times New Roman" w:hAnsi="Times New Roman" w:cs="Times New Roman"/>
          <w:sz w:val="28"/>
          <w:szCs w:val="28"/>
        </w:rPr>
        <w:t>Fatty</w:t>
      </w:r>
      <w:proofErr w:type="spellEnd"/>
      <w:r w:rsidRPr="007B251E">
        <w:rPr>
          <w:rFonts w:ascii="Times New Roman" w:hAnsi="Times New Roman" w:cs="Times New Roman"/>
          <w:sz w:val="28"/>
          <w:szCs w:val="28"/>
        </w:rPr>
        <w:t xml:space="preserve"> </w:t>
      </w:r>
      <w:proofErr w:type="spellStart"/>
      <w:r w:rsidRPr="007B251E">
        <w:rPr>
          <w:rFonts w:ascii="Times New Roman" w:hAnsi="Times New Roman" w:cs="Times New Roman"/>
          <w:sz w:val="28"/>
          <w:szCs w:val="28"/>
        </w:rPr>
        <w:t>Liver</w:t>
      </w:r>
      <w:proofErr w:type="spellEnd"/>
      <w:r w:rsidRPr="007B251E">
        <w:rPr>
          <w:rFonts w:ascii="Times New Roman" w:hAnsi="Times New Roman" w:cs="Times New Roman"/>
          <w:sz w:val="28"/>
          <w:szCs w:val="28"/>
        </w:rPr>
        <w:t xml:space="preserve"> </w:t>
      </w:r>
      <w:proofErr w:type="spellStart"/>
      <w:r w:rsidRPr="007B251E">
        <w:rPr>
          <w:rFonts w:ascii="Times New Roman" w:hAnsi="Times New Roman" w:cs="Times New Roman"/>
          <w:sz w:val="28"/>
          <w:szCs w:val="28"/>
        </w:rPr>
        <w:t>Disease</w:t>
      </w:r>
      <w:proofErr w:type="spellEnd"/>
      <w:r w:rsidRPr="007B251E">
        <w:rPr>
          <w:rFonts w:ascii="Times New Roman" w:hAnsi="Times New Roman" w:cs="Times New Roman"/>
          <w:sz w:val="28"/>
          <w:szCs w:val="28"/>
        </w:rPr>
        <w:t xml:space="preserve"> </w:t>
      </w:r>
      <w:proofErr w:type="spellStart"/>
      <w:r w:rsidRPr="007B251E">
        <w:rPr>
          <w:rFonts w:ascii="Times New Roman" w:hAnsi="Times New Roman" w:cs="Times New Roman"/>
          <w:sz w:val="28"/>
          <w:szCs w:val="28"/>
        </w:rPr>
        <w:t>and</w:t>
      </w:r>
      <w:proofErr w:type="spellEnd"/>
      <w:r w:rsidRPr="007B251E">
        <w:rPr>
          <w:rFonts w:ascii="Times New Roman" w:hAnsi="Times New Roman" w:cs="Times New Roman"/>
          <w:sz w:val="28"/>
          <w:szCs w:val="28"/>
        </w:rPr>
        <w:t xml:space="preserve"> </w:t>
      </w:r>
      <w:proofErr w:type="spellStart"/>
      <w:r w:rsidRPr="007B251E">
        <w:rPr>
          <w:rFonts w:ascii="Times New Roman" w:hAnsi="Times New Roman" w:cs="Times New Roman"/>
          <w:sz w:val="28"/>
          <w:szCs w:val="28"/>
        </w:rPr>
        <w:t>Abnormal</w:t>
      </w:r>
      <w:proofErr w:type="spellEnd"/>
      <w:r w:rsidRPr="007B251E">
        <w:rPr>
          <w:rFonts w:ascii="Times New Roman" w:hAnsi="Times New Roman" w:cs="Times New Roman"/>
          <w:sz w:val="28"/>
          <w:szCs w:val="28"/>
        </w:rPr>
        <w:t xml:space="preserve"> </w:t>
      </w:r>
      <w:proofErr w:type="spellStart"/>
      <w:r w:rsidRPr="007B251E">
        <w:rPr>
          <w:rFonts w:ascii="Times New Roman" w:hAnsi="Times New Roman" w:cs="Times New Roman"/>
          <w:sz w:val="28"/>
          <w:szCs w:val="28"/>
        </w:rPr>
        <w:t>Liver</w:t>
      </w:r>
      <w:proofErr w:type="spellEnd"/>
      <w:r w:rsidRPr="007B251E">
        <w:rPr>
          <w:rFonts w:ascii="Times New Roman" w:hAnsi="Times New Roman" w:cs="Times New Roman"/>
          <w:sz w:val="28"/>
          <w:szCs w:val="28"/>
        </w:rPr>
        <w:t xml:space="preserve"> </w:t>
      </w:r>
      <w:proofErr w:type="spellStart"/>
      <w:r w:rsidRPr="007B251E">
        <w:rPr>
          <w:rFonts w:ascii="Times New Roman" w:hAnsi="Times New Roman" w:cs="Times New Roman"/>
          <w:sz w:val="28"/>
          <w:szCs w:val="28"/>
        </w:rPr>
        <w:t>Function</w:t>
      </w:r>
      <w:proofErr w:type="spellEnd"/>
      <w:r w:rsidRPr="007B251E">
        <w:rPr>
          <w:rFonts w:ascii="Times New Roman" w:hAnsi="Times New Roman" w:cs="Times New Roman"/>
          <w:sz w:val="28"/>
          <w:szCs w:val="28"/>
        </w:rPr>
        <w:t xml:space="preserve"> </w:t>
      </w:r>
      <w:proofErr w:type="spellStart"/>
      <w:r w:rsidRPr="007B251E">
        <w:rPr>
          <w:rFonts w:ascii="Times New Roman" w:hAnsi="Times New Roman" w:cs="Times New Roman"/>
          <w:sz w:val="28"/>
          <w:szCs w:val="28"/>
        </w:rPr>
        <w:t>in</w:t>
      </w:r>
      <w:proofErr w:type="spellEnd"/>
      <w:r w:rsidRPr="007B251E">
        <w:rPr>
          <w:rFonts w:ascii="Times New Roman" w:hAnsi="Times New Roman" w:cs="Times New Roman"/>
          <w:sz w:val="28"/>
          <w:szCs w:val="28"/>
        </w:rPr>
        <w:t xml:space="preserve"> </w:t>
      </w:r>
      <w:proofErr w:type="spellStart"/>
      <w:r w:rsidRPr="007B251E">
        <w:rPr>
          <w:rFonts w:ascii="Times New Roman" w:hAnsi="Times New Roman" w:cs="Times New Roman"/>
          <w:sz w:val="28"/>
          <w:szCs w:val="28"/>
        </w:rPr>
        <w:t>the</w:t>
      </w:r>
      <w:proofErr w:type="spellEnd"/>
      <w:r w:rsidRPr="007B251E">
        <w:rPr>
          <w:rFonts w:ascii="Times New Roman" w:hAnsi="Times New Roman" w:cs="Times New Roman"/>
          <w:sz w:val="28"/>
          <w:szCs w:val="28"/>
        </w:rPr>
        <w:t xml:space="preserve"> Republic </w:t>
      </w:r>
      <w:proofErr w:type="spellStart"/>
      <w:r w:rsidRPr="007B251E">
        <w:rPr>
          <w:rFonts w:ascii="Times New Roman" w:hAnsi="Times New Roman" w:cs="Times New Roman"/>
          <w:sz w:val="28"/>
          <w:szCs w:val="28"/>
        </w:rPr>
        <w:t>of</w:t>
      </w:r>
      <w:proofErr w:type="spellEnd"/>
      <w:r w:rsidRPr="007B251E">
        <w:rPr>
          <w:rFonts w:ascii="Times New Roman" w:hAnsi="Times New Roman" w:cs="Times New Roman"/>
          <w:sz w:val="28"/>
          <w:szCs w:val="28"/>
        </w:rPr>
        <w:t xml:space="preserve"> Kazakhstan» (2019) было показано, что среди лиц с диабетом 2 типа, установленным метаболическим синдромом и/или ожирением распространённость жировой болезни печени (включая </w:t>
      </w:r>
      <w:r>
        <w:rPr>
          <w:rFonts w:ascii="Times New Roman" w:hAnsi="Times New Roman" w:cs="Times New Roman"/>
          <w:sz w:val="28"/>
          <w:szCs w:val="28"/>
        </w:rPr>
        <w:t>НАЖБП</w:t>
      </w:r>
      <w:r w:rsidRPr="007B251E">
        <w:rPr>
          <w:rFonts w:ascii="Times New Roman" w:hAnsi="Times New Roman" w:cs="Times New Roman"/>
          <w:sz w:val="28"/>
          <w:szCs w:val="28"/>
        </w:rPr>
        <w:t xml:space="preserve"> и алкогольную форму) составила 30,8 %, из них 29,7 % </w:t>
      </w:r>
      <w:r>
        <w:rPr>
          <w:rFonts w:ascii="Times New Roman" w:hAnsi="Times New Roman" w:cs="Times New Roman"/>
          <w:sz w:val="28"/>
          <w:szCs w:val="28"/>
        </w:rPr>
        <w:t xml:space="preserve">- НАЖБП </w:t>
      </w:r>
      <w:sdt>
        <w:sdtPr>
          <w:rPr>
            <w:rFonts w:ascii="Times New Roman" w:hAnsi="Times New Roman" w:cs="Times New Roman"/>
            <w:color w:val="000000"/>
            <w:sz w:val="28"/>
            <w:szCs w:val="28"/>
          </w:rPr>
          <w:tag w:val="MENDELEY_CITATION_v3_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"/>
          <w:id w:val="-20012506"/>
          <w:placeholder>
            <w:docPart w:val="DB34C13EC27724458187DE7A075377DA"/>
          </w:placeholder>
        </w:sdtPr>
        <w:sdtContent>
          <w:r w:rsidR="005B4DD9" w:rsidRPr="005B4DD9">
            <w:rPr>
              <w:rFonts w:ascii="Times New Roman" w:hAnsi="Times New Roman" w:cs="Times New Roman"/>
              <w:color w:val="000000"/>
              <w:sz w:val="28"/>
              <w:szCs w:val="28"/>
            </w:rPr>
            <w:t>[2]</w:t>
          </w:r>
        </w:sdtContent>
      </w:sdt>
      <w:r w:rsidRPr="007B251E">
        <w:rPr>
          <w:rFonts w:ascii="Times New Roman" w:hAnsi="Times New Roman" w:cs="Times New Roman"/>
          <w:sz w:val="28"/>
          <w:szCs w:val="28"/>
        </w:rPr>
        <w:t>.</w:t>
      </w:r>
      <w:r>
        <w:rPr>
          <w:rFonts w:ascii="Times New Roman" w:hAnsi="Times New Roman" w:cs="Times New Roman"/>
          <w:sz w:val="28"/>
          <w:szCs w:val="28"/>
        </w:rPr>
        <w:t xml:space="preserve"> </w:t>
      </w:r>
      <w:r w:rsidRPr="007B251E">
        <w:rPr>
          <w:rFonts w:ascii="Times New Roman" w:hAnsi="Times New Roman" w:cs="Times New Roman"/>
          <w:sz w:val="28"/>
          <w:szCs w:val="28"/>
        </w:rPr>
        <w:t>В статье «</w:t>
      </w:r>
      <w:proofErr w:type="spellStart"/>
      <w:r w:rsidRPr="007B251E">
        <w:rPr>
          <w:rFonts w:ascii="Times New Roman" w:hAnsi="Times New Roman" w:cs="Times New Roman"/>
          <w:sz w:val="28"/>
          <w:szCs w:val="28"/>
        </w:rPr>
        <w:t>Liver</w:t>
      </w:r>
      <w:proofErr w:type="spellEnd"/>
      <w:r w:rsidRPr="007B251E">
        <w:rPr>
          <w:rFonts w:ascii="Times New Roman" w:hAnsi="Times New Roman" w:cs="Times New Roman"/>
          <w:sz w:val="28"/>
          <w:szCs w:val="28"/>
        </w:rPr>
        <w:t xml:space="preserve"> </w:t>
      </w:r>
      <w:proofErr w:type="spellStart"/>
      <w:r w:rsidRPr="007B251E">
        <w:rPr>
          <w:rFonts w:ascii="Times New Roman" w:hAnsi="Times New Roman" w:cs="Times New Roman"/>
          <w:sz w:val="28"/>
          <w:szCs w:val="28"/>
        </w:rPr>
        <w:t>diseases</w:t>
      </w:r>
      <w:proofErr w:type="spellEnd"/>
      <w:r w:rsidRPr="007B251E">
        <w:rPr>
          <w:rFonts w:ascii="Times New Roman" w:hAnsi="Times New Roman" w:cs="Times New Roman"/>
          <w:sz w:val="28"/>
          <w:szCs w:val="28"/>
        </w:rPr>
        <w:t xml:space="preserve">: </w:t>
      </w:r>
      <w:proofErr w:type="spellStart"/>
      <w:r w:rsidRPr="007B251E">
        <w:rPr>
          <w:rFonts w:ascii="Times New Roman" w:hAnsi="Times New Roman" w:cs="Times New Roman"/>
          <w:sz w:val="28"/>
          <w:szCs w:val="28"/>
        </w:rPr>
        <w:t>epidemiology</w:t>
      </w:r>
      <w:proofErr w:type="spellEnd"/>
      <w:r w:rsidRPr="007B251E">
        <w:rPr>
          <w:rFonts w:ascii="Times New Roman" w:hAnsi="Times New Roman" w:cs="Times New Roman"/>
          <w:sz w:val="28"/>
          <w:szCs w:val="28"/>
        </w:rPr>
        <w:t xml:space="preserve">, </w:t>
      </w:r>
      <w:proofErr w:type="spellStart"/>
      <w:r w:rsidRPr="007B251E">
        <w:rPr>
          <w:rFonts w:ascii="Times New Roman" w:hAnsi="Times New Roman" w:cs="Times New Roman"/>
          <w:sz w:val="28"/>
          <w:szCs w:val="28"/>
        </w:rPr>
        <w:t>causes</w:t>
      </w:r>
      <w:proofErr w:type="spellEnd"/>
      <w:r w:rsidRPr="007B251E">
        <w:rPr>
          <w:rFonts w:ascii="Times New Roman" w:hAnsi="Times New Roman" w:cs="Times New Roman"/>
          <w:sz w:val="28"/>
          <w:szCs w:val="28"/>
        </w:rPr>
        <w:t xml:space="preserve">, </w:t>
      </w:r>
      <w:proofErr w:type="spellStart"/>
      <w:r w:rsidRPr="007B251E">
        <w:rPr>
          <w:rFonts w:ascii="Times New Roman" w:hAnsi="Times New Roman" w:cs="Times New Roman"/>
          <w:sz w:val="28"/>
          <w:szCs w:val="28"/>
        </w:rPr>
        <w:t>trends</w:t>
      </w:r>
      <w:proofErr w:type="spellEnd"/>
      <w:r w:rsidRPr="007B251E">
        <w:rPr>
          <w:rFonts w:ascii="Times New Roman" w:hAnsi="Times New Roman" w:cs="Times New Roman"/>
          <w:sz w:val="28"/>
          <w:szCs w:val="28"/>
        </w:rPr>
        <w:t xml:space="preserve"> </w:t>
      </w:r>
      <w:proofErr w:type="spellStart"/>
      <w:r w:rsidRPr="007B251E">
        <w:rPr>
          <w:rFonts w:ascii="Times New Roman" w:hAnsi="Times New Roman" w:cs="Times New Roman"/>
          <w:sz w:val="28"/>
          <w:szCs w:val="28"/>
        </w:rPr>
        <w:t>and</w:t>
      </w:r>
      <w:proofErr w:type="spellEnd"/>
      <w:r w:rsidRPr="007B251E">
        <w:rPr>
          <w:rFonts w:ascii="Times New Roman" w:hAnsi="Times New Roman" w:cs="Times New Roman"/>
          <w:sz w:val="28"/>
          <w:szCs w:val="28"/>
        </w:rPr>
        <w:t xml:space="preserve"> </w:t>
      </w:r>
      <w:proofErr w:type="spellStart"/>
      <w:r w:rsidRPr="007B251E">
        <w:rPr>
          <w:rFonts w:ascii="Times New Roman" w:hAnsi="Times New Roman" w:cs="Times New Roman"/>
          <w:sz w:val="28"/>
          <w:szCs w:val="28"/>
        </w:rPr>
        <w:t>predictions</w:t>
      </w:r>
      <w:proofErr w:type="spellEnd"/>
      <w:r w:rsidRPr="007B251E">
        <w:rPr>
          <w:rFonts w:ascii="Times New Roman" w:hAnsi="Times New Roman" w:cs="Times New Roman"/>
          <w:sz w:val="28"/>
          <w:szCs w:val="28"/>
        </w:rPr>
        <w:t>» (Nature, 2024) упоминается, что Казахстан</w:t>
      </w:r>
      <w:r w:rsidR="00612027">
        <w:rPr>
          <w:rFonts w:ascii="Times New Roman" w:hAnsi="Times New Roman" w:cs="Times New Roman"/>
          <w:sz w:val="28"/>
          <w:szCs w:val="28"/>
        </w:rPr>
        <w:t xml:space="preserve"> относится</w:t>
      </w:r>
      <w:r w:rsidRPr="007B251E">
        <w:rPr>
          <w:rFonts w:ascii="Times New Roman" w:hAnsi="Times New Roman" w:cs="Times New Roman"/>
          <w:sz w:val="28"/>
          <w:szCs w:val="28"/>
        </w:rPr>
        <w:t xml:space="preserve"> к странам с высоким уровнем воздействия алкогольной болезни печени, и тенденции связаны с общей нагрузкой заболеваний печени</w:t>
      </w:r>
      <w:r>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"/>
          <w:id w:val="1632983613"/>
          <w:placeholder>
            <w:docPart w:val="DB34C13EC27724458187DE7A075377DA"/>
          </w:placeholder>
        </w:sdtPr>
        <w:sdtContent>
          <w:r w:rsidR="005B4DD9" w:rsidRPr="005B4DD9">
            <w:rPr>
              <w:rFonts w:ascii="Times New Roman" w:hAnsi="Times New Roman" w:cs="Times New Roman"/>
              <w:color w:val="000000"/>
              <w:sz w:val="28"/>
              <w:szCs w:val="28"/>
            </w:rPr>
            <w:t>[85]</w:t>
          </w:r>
        </w:sdtContent>
      </w:sdt>
      <w:r w:rsidRPr="007B251E">
        <w:rPr>
          <w:rFonts w:ascii="Times New Roman" w:hAnsi="Times New Roman" w:cs="Times New Roman"/>
          <w:sz w:val="28"/>
          <w:szCs w:val="28"/>
        </w:rPr>
        <w:t>.</w:t>
      </w:r>
      <w:r>
        <w:rPr>
          <w:rFonts w:ascii="Times New Roman" w:hAnsi="Times New Roman" w:cs="Times New Roman"/>
          <w:sz w:val="28"/>
          <w:szCs w:val="28"/>
        </w:rPr>
        <w:t xml:space="preserve"> </w:t>
      </w:r>
      <w:r w:rsidRPr="00BF774F">
        <w:rPr>
          <w:rFonts w:ascii="Times New Roman" w:hAnsi="Times New Roman" w:cs="Times New Roman"/>
          <w:sz w:val="28"/>
          <w:szCs w:val="28"/>
        </w:rPr>
        <w:t xml:space="preserve">По оценкам Всемирной гастроэнтерологической организации, глобальная распространённость НАЖБП достигает 25–30 % взрослого населения, а в странах с высокой распространённостью метаболического синдрома (включая Казахстан) </w:t>
      </w:r>
      <w:r>
        <w:rPr>
          <w:rFonts w:ascii="Times New Roman" w:hAnsi="Times New Roman" w:cs="Times New Roman"/>
          <w:sz w:val="28"/>
          <w:szCs w:val="28"/>
        </w:rPr>
        <w:t>-</w:t>
      </w:r>
      <w:r w:rsidRPr="00BF774F">
        <w:rPr>
          <w:rFonts w:ascii="Times New Roman" w:hAnsi="Times New Roman" w:cs="Times New Roman"/>
          <w:sz w:val="28"/>
          <w:szCs w:val="28"/>
        </w:rPr>
        <w:t xml:space="preserve"> до 40 %</w:t>
      </w:r>
      <w:r>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"/>
          <w:id w:val="1848593633"/>
          <w:placeholder>
            <w:docPart w:val="DB34C13EC27724458187DE7A075377DA"/>
          </w:placeholder>
        </w:sdtPr>
        <w:sdtContent>
          <w:r w:rsidR="005B4DD9" w:rsidRPr="005B4DD9">
            <w:rPr>
              <w:rFonts w:ascii="Times New Roman" w:hAnsi="Times New Roman" w:cs="Times New Roman"/>
              <w:color w:val="000000"/>
              <w:sz w:val="28"/>
              <w:szCs w:val="28"/>
            </w:rPr>
            <w:t>[86]</w:t>
          </w:r>
        </w:sdtContent>
      </w:sdt>
      <w:r>
        <w:rPr>
          <w:rFonts w:ascii="Times New Roman" w:hAnsi="Times New Roman" w:cs="Times New Roman"/>
          <w:sz w:val="28"/>
          <w:szCs w:val="28"/>
        </w:rPr>
        <w:t xml:space="preserve">. Основными факторами риска являются ожирение, инсулинорезистентность, </w:t>
      </w:r>
      <w:r>
        <w:rPr>
          <w:rFonts w:ascii="Times New Roman" w:hAnsi="Times New Roman" w:cs="Times New Roman"/>
          <w:sz w:val="28"/>
          <w:szCs w:val="28"/>
        </w:rPr>
        <w:lastRenderedPageBreak/>
        <w:t xml:space="preserve">сахарный диабет 2-го типа, дислипидемия и гипертония, то есть ключевые компоненты метаболического синдрома </w:t>
      </w:r>
      <w:sdt>
        <w:sdtPr>
          <w:rPr>
            <w:rFonts w:ascii="Times New Roman" w:hAnsi="Times New Roman" w:cs="Times New Roman"/>
            <w:color w:val="000000"/>
            <w:sz w:val="28"/>
            <w:szCs w:val="28"/>
          </w:rPr>
          <w:tag w:val="MENDELEY_CITATION_v3_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"/>
          <w:id w:val="-424183865"/>
          <w:placeholder>
            <w:docPart w:val="DB34C13EC27724458187DE7A075377DA"/>
          </w:placeholder>
        </w:sdtPr>
        <w:sdtContent>
          <w:r w:rsidR="005B4DD9" w:rsidRPr="005B4DD9">
            <w:rPr>
              <w:rFonts w:ascii="Times New Roman" w:hAnsi="Times New Roman" w:cs="Times New Roman"/>
              <w:color w:val="000000"/>
              <w:sz w:val="28"/>
              <w:szCs w:val="28"/>
            </w:rPr>
            <w:t>[87]</w:t>
          </w:r>
        </w:sdtContent>
      </w:sdt>
      <w:r>
        <w:rPr>
          <w:rFonts w:ascii="Times New Roman" w:hAnsi="Times New Roman" w:cs="Times New Roman"/>
          <w:sz w:val="28"/>
          <w:szCs w:val="28"/>
        </w:rPr>
        <w:t xml:space="preserve">. </w:t>
      </w:r>
    </w:p>
    <w:p w14:paraId="3BBCD515" w14:textId="78B8A113" w:rsidR="00485F49" w:rsidRDefault="00485F49" w:rsidP="00485F49">
      <w:pPr>
        <w:tabs>
          <w:tab w:val="left" w:pos="567"/>
        </w:tabs>
        <w:jc w:val="both"/>
        <w:rPr>
          <w:rFonts w:ascii="Times New Roman" w:hAnsi="Times New Roman" w:cs="Times New Roman"/>
          <w:color w:val="000000"/>
          <w:sz w:val="28"/>
          <w:szCs w:val="28"/>
        </w:rPr>
      </w:pPr>
      <w:r>
        <w:rPr>
          <w:rFonts w:ascii="Times New Roman" w:hAnsi="Times New Roman" w:cs="Times New Roman"/>
          <w:sz w:val="28"/>
          <w:szCs w:val="28"/>
        </w:rPr>
        <w:tab/>
      </w:r>
      <w:r w:rsidRPr="00BF774F">
        <w:rPr>
          <w:rFonts w:ascii="Times New Roman" w:hAnsi="Times New Roman" w:cs="Times New Roman"/>
          <w:sz w:val="28"/>
          <w:szCs w:val="28"/>
        </w:rPr>
        <w:t>Современные представления о патогенезе НАЖБП основаны на концепции «множественного удара» (</w:t>
      </w:r>
      <w:proofErr w:type="spellStart"/>
      <w:r w:rsidRPr="00BF774F">
        <w:rPr>
          <w:rFonts w:ascii="Times New Roman" w:hAnsi="Times New Roman" w:cs="Times New Roman"/>
          <w:sz w:val="28"/>
          <w:szCs w:val="28"/>
        </w:rPr>
        <w:t>multiple-hit</w:t>
      </w:r>
      <w:proofErr w:type="spellEnd"/>
      <w:r w:rsidRPr="00BF774F">
        <w:rPr>
          <w:rFonts w:ascii="Times New Roman" w:hAnsi="Times New Roman" w:cs="Times New Roman"/>
          <w:sz w:val="28"/>
          <w:szCs w:val="28"/>
        </w:rPr>
        <w:t xml:space="preserve"> </w:t>
      </w:r>
      <w:proofErr w:type="spellStart"/>
      <w:r w:rsidRPr="00BF774F">
        <w:rPr>
          <w:rFonts w:ascii="Times New Roman" w:hAnsi="Times New Roman" w:cs="Times New Roman"/>
          <w:sz w:val="28"/>
          <w:szCs w:val="28"/>
        </w:rPr>
        <w:t>hypothesis</w:t>
      </w:r>
      <w:proofErr w:type="spellEnd"/>
      <w:r w:rsidRPr="00BF774F">
        <w:rPr>
          <w:rFonts w:ascii="Times New Roman" w:hAnsi="Times New Roman" w:cs="Times New Roman"/>
          <w:sz w:val="28"/>
          <w:szCs w:val="28"/>
        </w:rPr>
        <w:t>), пришедшей на смену устаревшей двухэтапной модели Day &amp; James (1998)</w:t>
      </w:r>
      <w:r>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"/>
          <w:id w:val="477502283"/>
          <w:placeholder>
            <w:docPart w:val="DB34C13EC27724458187DE7A075377DA"/>
          </w:placeholder>
        </w:sdtPr>
        <w:sdtContent>
          <w:r w:rsidR="005B4DD9" w:rsidRPr="005B4DD9">
            <w:rPr>
              <w:rFonts w:ascii="Times New Roman" w:hAnsi="Times New Roman" w:cs="Times New Roman"/>
              <w:color w:val="000000"/>
              <w:sz w:val="28"/>
              <w:szCs w:val="28"/>
            </w:rPr>
            <w:t>[88]</w:t>
          </w:r>
        </w:sdtContent>
      </w:sdt>
      <w:r w:rsidRPr="00BF774F">
        <w:rPr>
          <w:rFonts w:ascii="Times New Roman" w:hAnsi="Times New Roman" w:cs="Times New Roman"/>
          <w:sz w:val="28"/>
          <w:szCs w:val="28"/>
        </w:rPr>
        <w:t xml:space="preserve">. Согласно этой теории, повреждение печени развивается под влиянием комплекса взаимодействующих факторов как, метаболических, воспалительных, гормональных и </w:t>
      </w:r>
      <w:proofErr w:type="spellStart"/>
      <w:r w:rsidRPr="00BF774F">
        <w:rPr>
          <w:rFonts w:ascii="Times New Roman" w:hAnsi="Times New Roman" w:cs="Times New Roman"/>
          <w:sz w:val="28"/>
          <w:szCs w:val="28"/>
        </w:rPr>
        <w:t>микробиотических</w:t>
      </w:r>
      <w:proofErr w:type="spellEnd"/>
      <w:r>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"/>
          <w:id w:val="1407805431"/>
          <w:placeholder>
            <w:docPart w:val="DB34C13EC27724458187DE7A075377DA"/>
          </w:placeholder>
        </w:sdtPr>
        <w:sdtContent>
          <w:r w:rsidR="005B4DD9" w:rsidRPr="005B4DD9">
            <w:rPr>
              <w:rFonts w:ascii="Times New Roman" w:hAnsi="Times New Roman" w:cs="Times New Roman"/>
              <w:color w:val="000000"/>
              <w:sz w:val="28"/>
              <w:szCs w:val="28"/>
            </w:rPr>
            <w:t>[89]</w:t>
          </w:r>
        </w:sdtContent>
      </w:sdt>
      <w:r>
        <w:rPr>
          <w:rFonts w:ascii="Times New Roman" w:hAnsi="Times New Roman" w:cs="Times New Roman"/>
          <w:color w:val="000000"/>
          <w:sz w:val="28"/>
          <w:szCs w:val="28"/>
        </w:rPr>
        <w:t xml:space="preserve">.  </w:t>
      </w:r>
      <w:r w:rsidRPr="00A801FF">
        <w:rPr>
          <w:rFonts w:ascii="Times New Roman" w:hAnsi="Times New Roman" w:cs="Times New Roman"/>
          <w:color w:val="000000"/>
          <w:sz w:val="28"/>
          <w:szCs w:val="28"/>
        </w:rPr>
        <w:t xml:space="preserve">Одним из начальных этапов развития заболевания считается избыточное накопление липидов в клетках печени. Повышенное поступление свободных жирных кислот (СЖК) из висцерального жира, а также их усиленный синтез в </w:t>
      </w:r>
      <w:proofErr w:type="spellStart"/>
      <w:r w:rsidRPr="00A801FF">
        <w:rPr>
          <w:rFonts w:ascii="Times New Roman" w:hAnsi="Times New Roman" w:cs="Times New Roman"/>
          <w:color w:val="000000"/>
          <w:sz w:val="28"/>
          <w:szCs w:val="28"/>
        </w:rPr>
        <w:t>гепатоцитах</w:t>
      </w:r>
      <w:proofErr w:type="spellEnd"/>
      <w:r w:rsidRPr="00A801FF">
        <w:rPr>
          <w:rFonts w:ascii="Times New Roman" w:hAnsi="Times New Roman" w:cs="Times New Roman"/>
          <w:color w:val="000000"/>
          <w:sz w:val="28"/>
          <w:szCs w:val="28"/>
        </w:rPr>
        <w:t xml:space="preserve"> вследствие инсулинорезистентности способствуют формированию внутриклеточного жирового </w:t>
      </w:r>
      <w:proofErr w:type="spellStart"/>
      <w:r w:rsidRPr="00A801FF">
        <w:rPr>
          <w:rFonts w:ascii="Times New Roman" w:hAnsi="Times New Roman" w:cs="Times New Roman"/>
          <w:color w:val="000000"/>
          <w:sz w:val="28"/>
          <w:szCs w:val="28"/>
        </w:rPr>
        <w:t>стеатоза</w:t>
      </w:r>
      <w:proofErr w:type="spellEnd"/>
      <w:r w:rsidRPr="00A801F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Синтез </w:t>
      </w:r>
      <w:r w:rsidRPr="00A801FF">
        <w:rPr>
          <w:rFonts w:ascii="Times New Roman" w:hAnsi="Times New Roman" w:cs="Times New Roman"/>
          <w:color w:val="000000"/>
          <w:sz w:val="28"/>
          <w:szCs w:val="28"/>
        </w:rPr>
        <w:t xml:space="preserve">СЖК с образованием триглицеридов приводит к формированию жировых вакуолей, что нарушает энергетический гомеостаз и повышает чувствительность </w:t>
      </w:r>
      <w:proofErr w:type="spellStart"/>
      <w:r w:rsidRPr="00A801FF">
        <w:rPr>
          <w:rFonts w:ascii="Times New Roman" w:hAnsi="Times New Roman" w:cs="Times New Roman"/>
          <w:color w:val="000000"/>
          <w:sz w:val="28"/>
          <w:szCs w:val="28"/>
        </w:rPr>
        <w:t>гепатоцитов</w:t>
      </w:r>
      <w:proofErr w:type="spellEnd"/>
      <w:r w:rsidRPr="00A801FF">
        <w:rPr>
          <w:rFonts w:ascii="Times New Roman" w:hAnsi="Times New Roman" w:cs="Times New Roman"/>
          <w:color w:val="000000"/>
          <w:sz w:val="28"/>
          <w:szCs w:val="28"/>
        </w:rPr>
        <w:t xml:space="preserve"> к действию активных форм кислорода</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"/>
          <w:id w:val="-745497541"/>
          <w:placeholder>
            <w:docPart w:val="DB34C13EC27724458187DE7A075377DA"/>
          </w:placeholder>
        </w:sdtPr>
        <w:sdtContent>
          <w:r w:rsidR="005B4DD9" w:rsidRPr="005B4DD9">
            <w:rPr>
              <w:rFonts w:ascii="Times New Roman" w:hAnsi="Times New Roman" w:cs="Times New Roman"/>
              <w:color w:val="000000"/>
              <w:sz w:val="28"/>
              <w:szCs w:val="28"/>
            </w:rPr>
            <w:t>[90]</w:t>
          </w:r>
        </w:sdtContent>
      </w:sdt>
      <w:r w:rsidRPr="00A801FF">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C24F20">
        <w:rPr>
          <w:rFonts w:ascii="Times New Roman" w:hAnsi="Times New Roman" w:cs="Times New Roman"/>
          <w:color w:val="000000"/>
          <w:sz w:val="28"/>
          <w:szCs w:val="28"/>
        </w:rPr>
        <w:t xml:space="preserve">Одновременно активируются </w:t>
      </w:r>
      <w:proofErr w:type="spellStart"/>
      <w:r w:rsidRPr="00C24F20">
        <w:rPr>
          <w:rFonts w:ascii="Times New Roman" w:hAnsi="Times New Roman" w:cs="Times New Roman"/>
          <w:color w:val="000000"/>
          <w:sz w:val="28"/>
          <w:szCs w:val="28"/>
        </w:rPr>
        <w:t>липогенные</w:t>
      </w:r>
      <w:proofErr w:type="spellEnd"/>
      <w:r w:rsidRPr="00C24F20">
        <w:rPr>
          <w:rFonts w:ascii="Times New Roman" w:hAnsi="Times New Roman" w:cs="Times New Roman"/>
          <w:color w:val="000000"/>
          <w:sz w:val="28"/>
          <w:szCs w:val="28"/>
        </w:rPr>
        <w:t xml:space="preserve"> пути </w:t>
      </w:r>
      <w:proofErr w:type="spellStart"/>
      <w:r w:rsidRPr="00C24F20">
        <w:rPr>
          <w:rFonts w:ascii="Times New Roman" w:hAnsi="Times New Roman" w:cs="Times New Roman"/>
          <w:i/>
          <w:iCs/>
          <w:color w:val="000000"/>
          <w:sz w:val="28"/>
          <w:szCs w:val="28"/>
        </w:rPr>
        <w:t>de</w:t>
      </w:r>
      <w:proofErr w:type="spellEnd"/>
      <w:r w:rsidRPr="00C24F20">
        <w:rPr>
          <w:rFonts w:ascii="Times New Roman" w:hAnsi="Times New Roman" w:cs="Times New Roman"/>
          <w:i/>
          <w:iCs/>
          <w:color w:val="000000"/>
          <w:sz w:val="28"/>
          <w:szCs w:val="28"/>
        </w:rPr>
        <w:t xml:space="preserve"> </w:t>
      </w:r>
      <w:proofErr w:type="spellStart"/>
      <w:r w:rsidRPr="00C24F20">
        <w:rPr>
          <w:rFonts w:ascii="Times New Roman" w:hAnsi="Times New Roman" w:cs="Times New Roman"/>
          <w:i/>
          <w:iCs/>
          <w:color w:val="000000"/>
          <w:sz w:val="28"/>
          <w:szCs w:val="28"/>
        </w:rPr>
        <w:t>novo</w:t>
      </w:r>
      <w:proofErr w:type="spellEnd"/>
      <w:r w:rsidRPr="00C24F20">
        <w:rPr>
          <w:rFonts w:ascii="Times New Roman" w:hAnsi="Times New Roman" w:cs="Times New Roman"/>
          <w:color w:val="000000"/>
          <w:sz w:val="28"/>
          <w:szCs w:val="28"/>
        </w:rPr>
        <w:t>, регулируемые транскрипционными факторами SREBP-1c (</w:t>
      </w:r>
      <w:proofErr w:type="spellStart"/>
      <w:r w:rsidRPr="00C24F20">
        <w:rPr>
          <w:rFonts w:ascii="Times New Roman" w:hAnsi="Times New Roman" w:cs="Times New Roman"/>
          <w:color w:val="000000"/>
          <w:sz w:val="28"/>
          <w:szCs w:val="28"/>
        </w:rPr>
        <w:t>Sterol</w:t>
      </w:r>
      <w:proofErr w:type="spellEnd"/>
      <w:r w:rsidRPr="00C24F20">
        <w:rPr>
          <w:rFonts w:ascii="Times New Roman" w:hAnsi="Times New Roman" w:cs="Times New Roman"/>
          <w:color w:val="000000"/>
          <w:sz w:val="28"/>
          <w:szCs w:val="28"/>
        </w:rPr>
        <w:t xml:space="preserve"> </w:t>
      </w:r>
      <w:proofErr w:type="spellStart"/>
      <w:r w:rsidRPr="00C24F20">
        <w:rPr>
          <w:rFonts w:ascii="Times New Roman" w:hAnsi="Times New Roman" w:cs="Times New Roman"/>
          <w:color w:val="000000"/>
          <w:sz w:val="28"/>
          <w:szCs w:val="28"/>
        </w:rPr>
        <w:t>Regulatory</w:t>
      </w:r>
      <w:proofErr w:type="spellEnd"/>
      <w:r w:rsidRPr="00C24F20">
        <w:rPr>
          <w:rFonts w:ascii="Times New Roman" w:hAnsi="Times New Roman" w:cs="Times New Roman"/>
          <w:color w:val="000000"/>
          <w:sz w:val="28"/>
          <w:szCs w:val="28"/>
        </w:rPr>
        <w:t xml:space="preserve"> </w:t>
      </w:r>
      <w:proofErr w:type="spellStart"/>
      <w:r w:rsidRPr="00C24F20">
        <w:rPr>
          <w:rFonts w:ascii="Times New Roman" w:hAnsi="Times New Roman" w:cs="Times New Roman"/>
          <w:color w:val="000000"/>
          <w:sz w:val="28"/>
          <w:szCs w:val="28"/>
        </w:rPr>
        <w:t>Element-Binding</w:t>
      </w:r>
      <w:proofErr w:type="spellEnd"/>
      <w:r w:rsidRPr="00C24F20">
        <w:rPr>
          <w:rFonts w:ascii="Times New Roman" w:hAnsi="Times New Roman" w:cs="Times New Roman"/>
          <w:color w:val="000000"/>
          <w:sz w:val="28"/>
          <w:szCs w:val="28"/>
        </w:rPr>
        <w:t xml:space="preserve"> Protein-1c) и </w:t>
      </w:r>
      <w:proofErr w:type="spellStart"/>
      <w:r w:rsidRPr="00C24F20">
        <w:rPr>
          <w:rFonts w:ascii="Times New Roman" w:hAnsi="Times New Roman" w:cs="Times New Roman"/>
          <w:color w:val="000000"/>
          <w:sz w:val="28"/>
          <w:szCs w:val="28"/>
        </w:rPr>
        <w:t>ChREBP</w:t>
      </w:r>
      <w:proofErr w:type="spellEnd"/>
      <w:r w:rsidRPr="00C24F20">
        <w:rPr>
          <w:rFonts w:ascii="Times New Roman" w:hAnsi="Times New Roman" w:cs="Times New Roman"/>
          <w:color w:val="000000"/>
          <w:sz w:val="28"/>
          <w:szCs w:val="28"/>
        </w:rPr>
        <w:t xml:space="preserve"> (</w:t>
      </w:r>
      <w:proofErr w:type="spellStart"/>
      <w:r w:rsidRPr="00C24F20">
        <w:rPr>
          <w:rFonts w:ascii="Times New Roman" w:hAnsi="Times New Roman" w:cs="Times New Roman"/>
          <w:color w:val="000000"/>
          <w:sz w:val="28"/>
          <w:szCs w:val="28"/>
        </w:rPr>
        <w:t>Carbohydrate-Responsive</w:t>
      </w:r>
      <w:proofErr w:type="spellEnd"/>
      <w:r w:rsidRPr="00C24F20">
        <w:rPr>
          <w:rFonts w:ascii="Times New Roman" w:hAnsi="Times New Roman" w:cs="Times New Roman"/>
          <w:color w:val="000000"/>
          <w:sz w:val="28"/>
          <w:szCs w:val="28"/>
        </w:rPr>
        <w:t xml:space="preserve"> </w:t>
      </w:r>
      <w:proofErr w:type="spellStart"/>
      <w:r w:rsidRPr="00C24F20">
        <w:rPr>
          <w:rFonts w:ascii="Times New Roman" w:hAnsi="Times New Roman" w:cs="Times New Roman"/>
          <w:color w:val="000000"/>
          <w:sz w:val="28"/>
          <w:szCs w:val="28"/>
        </w:rPr>
        <w:t>Element-Binding</w:t>
      </w:r>
      <w:proofErr w:type="spellEnd"/>
      <w:r w:rsidRPr="00C24F20">
        <w:rPr>
          <w:rFonts w:ascii="Times New Roman" w:hAnsi="Times New Roman" w:cs="Times New Roman"/>
          <w:color w:val="000000"/>
          <w:sz w:val="28"/>
          <w:szCs w:val="28"/>
        </w:rPr>
        <w:t xml:space="preserve"> </w:t>
      </w:r>
      <w:proofErr w:type="spellStart"/>
      <w:r w:rsidRPr="00C24F20">
        <w:rPr>
          <w:rFonts w:ascii="Times New Roman" w:hAnsi="Times New Roman" w:cs="Times New Roman"/>
          <w:color w:val="000000"/>
          <w:sz w:val="28"/>
          <w:szCs w:val="28"/>
        </w:rPr>
        <w:t>Protein</w:t>
      </w:r>
      <w:proofErr w:type="spellEnd"/>
      <w:r w:rsidRPr="00C24F20">
        <w:rPr>
          <w:rFonts w:ascii="Times New Roman" w:hAnsi="Times New Roman" w:cs="Times New Roman"/>
          <w:color w:val="000000"/>
          <w:sz w:val="28"/>
          <w:szCs w:val="28"/>
        </w:rPr>
        <w:t xml:space="preserve">), усиливающими синтез триглицеридов и фосфолипидов в </w:t>
      </w:r>
      <w:proofErr w:type="spellStart"/>
      <w:r w:rsidRPr="00C24F20">
        <w:rPr>
          <w:rFonts w:ascii="Times New Roman" w:hAnsi="Times New Roman" w:cs="Times New Roman"/>
          <w:color w:val="000000"/>
          <w:sz w:val="28"/>
          <w:szCs w:val="28"/>
        </w:rPr>
        <w:t>гепатоцитах</w:t>
      </w:r>
      <w:proofErr w:type="spellEnd"/>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"/>
          <w:id w:val="-1044903073"/>
          <w:placeholder>
            <w:docPart w:val="DB34C13EC27724458187DE7A075377DA"/>
          </w:placeholder>
        </w:sdtPr>
        <w:sdtContent>
          <w:r w:rsidR="005B4DD9" w:rsidRPr="005B4DD9">
            <w:rPr>
              <w:rFonts w:ascii="Times New Roman" w:hAnsi="Times New Roman" w:cs="Times New Roman"/>
              <w:color w:val="000000"/>
              <w:sz w:val="28"/>
              <w:szCs w:val="28"/>
            </w:rPr>
            <w:t>[91]</w:t>
          </w:r>
        </w:sdtContent>
      </w:sdt>
      <w:r w:rsidRPr="00C24F20">
        <w:rPr>
          <w:rFonts w:ascii="Times New Roman" w:hAnsi="Times New Roman" w:cs="Times New Roman"/>
          <w:color w:val="000000"/>
          <w:sz w:val="28"/>
          <w:szCs w:val="28"/>
        </w:rPr>
        <w:t>.</w:t>
      </w:r>
      <w:r>
        <w:rPr>
          <w:rFonts w:ascii="Times New Roman" w:hAnsi="Times New Roman" w:cs="Times New Roman"/>
          <w:color w:val="000000"/>
          <w:sz w:val="28"/>
          <w:szCs w:val="28"/>
        </w:rPr>
        <w:t xml:space="preserve"> Э</w:t>
      </w:r>
      <w:r w:rsidRPr="00721831">
        <w:rPr>
          <w:rFonts w:ascii="Times New Roman" w:hAnsi="Times New Roman" w:cs="Times New Roman"/>
          <w:color w:val="000000"/>
          <w:sz w:val="28"/>
          <w:szCs w:val="28"/>
        </w:rPr>
        <w:t>ти процессы нарушают энергетический обмен, ингибируют β-окисление и повышают утечку электронов в дыхательной цепи, что становится ключевым источником активных форм кислорода (АФК)</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"/>
          <w:id w:val="1124264572"/>
          <w:placeholder>
            <w:docPart w:val="DB34C13EC27724458187DE7A075377DA"/>
          </w:placeholder>
        </w:sdtPr>
        <w:sdtContent>
          <w:r w:rsidR="005B4DD9" w:rsidRPr="005B4DD9">
            <w:rPr>
              <w:rFonts w:ascii="Times New Roman" w:hAnsi="Times New Roman" w:cs="Times New Roman"/>
              <w:color w:val="000000"/>
              <w:sz w:val="28"/>
              <w:szCs w:val="28"/>
            </w:rPr>
            <w:t>[92]</w:t>
          </w:r>
        </w:sdtContent>
      </w:sdt>
      <w:r w:rsidRPr="0072183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721831">
        <w:rPr>
          <w:rFonts w:ascii="Times New Roman" w:hAnsi="Times New Roman" w:cs="Times New Roman"/>
          <w:color w:val="000000"/>
          <w:sz w:val="28"/>
          <w:szCs w:val="28"/>
        </w:rPr>
        <w:t xml:space="preserve">Избыточное образование АФК в митохондриях, </w:t>
      </w:r>
      <w:proofErr w:type="spellStart"/>
      <w:r w:rsidRPr="00721831">
        <w:rPr>
          <w:rFonts w:ascii="Times New Roman" w:hAnsi="Times New Roman" w:cs="Times New Roman"/>
          <w:color w:val="000000"/>
          <w:sz w:val="28"/>
          <w:szCs w:val="28"/>
        </w:rPr>
        <w:t>пероксисомах</w:t>
      </w:r>
      <w:proofErr w:type="spellEnd"/>
      <w:r w:rsidRPr="00721831">
        <w:rPr>
          <w:rFonts w:ascii="Times New Roman" w:hAnsi="Times New Roman" w:cs="Times New Roman"/>
          <w:color w:val="000000"/>
          <w:sz w:val="28"/>
          <w:szCs w:val="28"/>
        </w:rPr>
        <w:t xml:space="preserve"> и микросомах индуцирует окислительный стресс (ОС)</w:t>
      </w:r>
      <w:r>
        <w:rPr>
          <w:rFonts w:ascii="Times New Roman" w:hAnsi="Times New Roman" w:cs="Times New Roman"/>
          <w:color w:val="000000"/>
          <w:sz w:val="28"/>
          <w:szCs w:val="28"/>
        </w:rPr>
        <w:t>,</w:t>
      </w:r>
      <w:r w:rsidRPr="00721831">
        <w:rPr>
          <w:rFonts w:ascii="Times New Roman" w:hAnsi="Times New Roman" w:cs="Times New Roman"/>
          <w:color w:val="000000"/>
          <w:sz w:val="28"/>
          <w:szCs w:val="28"/>
        </w:rPr>
        <w:t xml:space="preserve"> состояние, при котором продукция реактивных кислородных и азотистых видов (ROS/RNS) превышает антиоксидантную способность клетки. В условиях ОС активируется перекисное окисление липидов мембран, приводящее к накоплению токсичных продуктов, таких как </w:t>
      </w:r>
      <w:proofErr w:type="spellStart"/>
      <w:r w:rsidRPr="00721831">
        <w:rPr>
          <w:rFonts w:ascii="Times New Roman" w:hAnsi="Times New Roman" w:cs="Times New Roman"/>
          <w:color w:val="000000"/>
          <w:sz w:val="28"/>
          <w:szCs w:val="28"/>
        </w:rPr>
        <w:t>малоновый</w:t>
      </w:r>
      <w:proofErr w:type="spellEnd"/>
      <w:r w:rsidRPr="00721831">
        <w:rPr>
          <w:rFonts w:ascii="Times New Roman" w:hAnsi="Times New Roman" w:cs="Times New Roman"/>
          <w:color w:val="000000"/>
          <w:sz w:val="28"/>
          <w:szCs w:val="28"/>
        </w:rPr>
        <w:t xml:space="preserve"> </w:t>
      </w:r>
      <w:proofErr w:type="spellStart"/>
      <w:r w:rsidRPr="00721831">
        <w:rPr>
          <w:rFonts w:ascii="Times New Roman" w:hAnsi="Times New Roman" w:cs="Times New Roman"/>
          <w:color w:val="000000"/>
          <w:sz w:val="28"/>
          <w:szCs w:val="28"/>
        </w:rPr>
        <w:t>диальдегид</w:t>
      </w:r>
      <w:proofErr w:type="spellEnd"/>
      <w:r w:rsidRPr="00721831">
        <w:rPr>
          <w:rFonts w:ascii="Times New Roman" w:hAnsi="Times New Roman" w:cs="Times New Roman"/>
          <w:color w:val="000000"/>
          <w:sz w:val="28"/>
          <w:szCs w:val="28"/>
        </w:rPr>
        <w:t xml:space="preserve"> (MDA) и 4-гидроксиноненаль (4-HNE). Эти альдегиды образуют ковалентные связи с белками и ДНК, вызывая дисфункцию ферментов, нарушение мембранной проницаемости и апоптоз </w:t>
      </w:r>
      <w:proofErr w:type="spellStart"/>
      <w:r w:rsidRPr="00721831">
        <w:rPr>
          <w:rFonts w:ascii="Times New Roman" w:hAnsi="Times New Roman" w:cs="Times New Roman"/>
          <w:color w:val="000000"/>
          <w:sz w:val="28"/>
          <w:szCs w:val="28"/>
        </w:rPr>
        <w:t>гепатоцитов</w:t>
      </w:r>
      <w:proofErr w:type="spellEnd"/>
      <w:r w:rsidRPr="00721831">
        <w:rPr>
          <w:rFonts w:ascii="Times New Roman" w:hAnsi="Times New Roman" w:cs="Times New Roman"/>
          <w:color w:val="000000"/>
          <w:sz w:val="28"/>
          <w:szCs w:val="28"/>
        </w:rPr>
        <w:t xml:space="preserve">. Одновременно происходит истощение антиоксидантных резервов, включая глутатион (GSH), </w:t>
      </w:r>
      <w:proofErr w:type="spellStart"/>
      <w:r w:rsidRPr="00721831">
        <w:rPr>
          <w:rFonts w:ascii="Times New Roman" w:hAnsi="Times New Roman" w:cs="Times New Roman"/>
          <w:color w:val="000000"/>
          <w:sz w:val="28"/>
          <w:szCs w:val="28"/>
        </w:rPr>
        <w:t>супероксиддисмутазу</w:t>
      </w:r>
      <w:proofErr w:type="spellEnd"/>
      <w:r w:rsidRPr="00721831">
        <w:rPr>
          <w:rFonts w:ascii="Times New Roman" w:hAnsi="Times New Roman" w:cs="Times New Roman"/>
          <w:color w:val="000000"/>
          <w:sz w:val="28"/>
          <w:szCs w:val="28"/>
        </w:rPr>
        <w:t xml:space="preserve"> (SOD), каталазу и </w:t>
      </w:r>
      <w:proofErr w:type="spellStart"/>
      <w:r w:rsidRPr="00721831">
        <w:rPr>
          <w:rFonts w:ascii="Times New Roman" w:hAnsi="Times New Roman" w:cs="Times New Roman"/>
          <w:color w:val="000000"/>
          <w:sz w:val="28"/>
          <w:szCs w:val="28"/>
        </w:rPr>
        <w:t>глутатионпероксидазу</w:t>
      </w:r>
      <w:proofErr w:type="spellEnd"/>
      <w:r w:rsidRPr="00721831">
        <w:rPr>
          <w:rFonts w:ascii="Times New Roman" w:hAnsi="Times New Roman" w:cs="Times New Roman"/>
          <w:color w:val="000000"/>
          <w:sz w:val="28"/>
          <w:szCs w:val="28"/>
        </w:rPr>
        <w:t xml:space="preserve"> (</w:t>
      </w:r>
      <w:proofErr w:type="spellStart"/>
      <w:r w:rsidRPr="00721831">
        <w:rPr>
          <w:rFonts w:ascii="Times New Roman" w:hAnsi="Times New Roman" w:cs="Times New Roman"/>
          <w:color w:val="000000"/>
          <w:sz w:val="28"/>
          <w:szCs w:val="28"/>
        </w:rPr>
        <w:t>GPx</w:t>
      </w:r>
      <w:proofErr w:type="spellEnd"/>
      <w:r w:rsidRPr="00721831">
        <w:rPr>
          <w:rFonts w:ascii="Times New Roman" w:hAnsi="Times New Roman" w:cs="Times New Roman"/>
          <w:color w:val="000000"/>
          <w:sz w:val="28"/>
          <w:szCs w:val="28"/>
        </w:rPr>
        <w:t>), что усиливает клеточное повреждение</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"/>
          <w:id w:val="-1655912485"/>
          <w:placeholder>
            <w:docPart w:val="DB34C13EC27724458187DE7A075377DA"/>
          </w:placeholder>
        </w:sdtPr>
        <w:sdtContent>
          <w:r w:rsidR="005B4DD9" w:rsidRPr="005B4DD9">
            <w:rPr>
              <w:rFonts w:ascii="Times New Roman" w:hAnsi="Times New Roman" w:cs="Times New Roman"/>
              <w:color w:val="000000"/>
              <w:sz w:val="28"/>
              <w:szCs w:val="28"/>
            </w:rPr>
            <w:t>[93, 94]</w:t>
          </w:r>
        </w:sdtContent>
      </w:sdt>
      <w:r w:rsidRPr="0072183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
    <w:p w14:paraId="5647632A" w14:textId="386C2857" w:rsidR="00485F49" w:rsidRDefault="00485F49" w:rsidP="00485F49">
      <w:pPr>
        <w:tabs>
          <w:tab w:val="left" w:pos="567"/>
        </w:tabs>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721831">
        <w:rPr>
          <w:rFonts w:ascii="Times New Roman" w:hAnsi="Times New Roman" w:cs="Times New Roman"/>
          <w:color w:val="000000"/>
          <w:sz w:val="28"/>
          <w:szCs w:val="28"/>
        </w:rPr>
        <w:t>Развивающаяся митохондриальная дисфункция сопровождается снижением активности комплексов дыхательной цепи (I–IV), утечкой электронов и нарушением синтеза АТФ. Повреждение митохондриальной ДНК приводит к образованию дефектных белков дыхательной цепи, что дополнительно усиливает генерацию АФК</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"/>
          <w:id w:val="194507717"/>
          <w:placeholder>
            <w:docPart w:val="DB34C13EC27724458187DE7A075377DA"/>
          </w:placeholder>
        </w:sdtPr>
        <w:sdtContent>
          <w:r w:rsidR="005B4DD9" w:rsidRPr="005B4DD9">
            <w:rPr>
              <w:rFonts w:ascii="Times New Roman" w:hAnsi="Times New Roman" w:cs="Times New Roman"/>
              <w:color w:val="000000"/>
              <w:sz w:val="28"/>
              <w:szCs w:val="28"/>
            </w:rPr>
            <w:t>[95]</w:t>
          </w:r>
        </w:sdtContent>
      </w:sdt>
      <w:r w:rsidRPr="00721831">
        <w:rPr>
          <w:rFonts w:ascii="Times New Roman" w:hAnsi="Times New Roman" w:cs="Times New Roman"/>
          <w:color w:val="000000"/>
          <w:sz w:val="28"/>
          <w:szCs w:val="28"/>
        </w:rPr>
        <w:t xml:space="preserve">. Одновременно активация фермента NADPH-оксидазы (NOX2) в клетках </w:t>
      </w:r>
      <w:proofErr w:type="spellStart"/>
      <w:r w:rsidRPr="00721831">
        <w:rPr>
          <w:rFonts w:ascii="Times New Roman" w:hAnsi="Times New Roman" w:cs="Times New Roman"/>
          <w:color w:val="000000"/>
          <w:sz w:val="28"/>
          <w:szCs w:val="28"/>
        </w:rPr>
        <w:t>Купфера</w:t>
      </w:r>
      <w:proofErr w:type="spellEnd"/>
      <w:r w:rsidRPr="00721831">
        <w:rPr>
          <w:rFonts w:ascii="Times New Roman" w:hAnsi="Times New Roman" w:cs="Times New Roman"/>
          <w:color w:val="000000"/>
          <w:sz w:val="28"/>
          <w:szCs w:val="28"/>
        </w:rPr>
        <w:t xml:space="preserve"> и </w:t>
      </w:r>
      <w:proofErr w:type="spellStart"/>
      <w:r w:rsidRPr="00721831">
        <w:rPr>
          <w:rFonts w:ascii="Times New Roman" w:hAnsi="Times New Roman" w:cs="Times New Roman"/>
          <w:color w:val="000000"/>
          <w:sz w:val="28"/>
          <w:szCs w:val="28"/>
        </w:rPr>
        <w:t>эндотелиоцитах</w:t>
      </w:r>
      <w:proofErr w:type="spellEnd"/>
      <w:r w:rsidRPr="00721831">
        <w:rPr>
          <w:rFonts w:ascii="Times New Roman" w:hAnsi="Times New Roman" w:cs="Times New Roman"/>
          <w:color w:val="000000"/>
          <w:sz w:val="28"/>
          <w:szCs w:val="28"/>
        </w:rPr>
        <w:t xml:space="preserve"> </w:t>
      </w:r>
      <w:proofErr w:type="spellStart"/>
      <w:r w:rsidRPr="00721831">
        <w:rPr>
          <w:rFonts w:ascii="Times New Roman" w:hAnsi="Times New Roman" w:cs="Times New Roman"/>
          <w:color w:val="000000"/>
          <w:sz w:val="28"/>
          <w:szCs w:val="28"/>
        </w:rPr>
        <w:t>синусоидов</w:t>
      </w:r>
      <w:proofErr w:type="spellEnd"/>
      <w:r w:rsidRPr="00721831">
        <w:rPr>
          <w:rFonts w:ascii="Times New Roman" w:hAnsi="Times New Roman" w:cs="Times New Roman"/>
          <w:color w:val="000000"/>
          <w:sz w:val="28"/>
          <w:szCs w:val="28"/>
        </w:rPr>
        <w:t xml:space="preserve"> усиливает образование супероксид-анионов, способствуя формированию воспалительного фона</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"/>
          <w:id w:val="1201516371"/>
          <w:placeholder>
            <w:docPart w:val="DB34C13EC27724458187DE7A075377DA"/>
          </w:placeholder>
        </w:sdtPr>
        <w:sdtContent>
          <w:r w:rsidR="005B4DD9" w:rsidRPr="005B4DD9">
            <w:rPr>
              <w:rFonts w:ascii="Times New Roman" w:hAnsi="Times New Roman" w:cs="Times New Roman"/>
              <w:color w:val="000000"/>
              <w:sz w:val="28"/>
              <w:szCs w:val="28"/>
            </w:rPr>
            <w:t>[96]</w:t>
          </w:r>
        </w:sdtContent>
      </w:sdt>
      <w:r w:rsidRPr="0072183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721831">
        <w:rPr>
          <w:rFonts w:ascii="Times New Roman" w:hAnsi="Times New Roman" w:cs="Times New Roman"/>
          <w:color w:val="000000"/>
          <w:sz w:val="28"/>
          <w:szCs w:val="28"/>
        </w:rPr>
        <w:t xml:space="preserve">В ответ на </w:t>
      </w:r>
      <w:proofErr w:type="spellStart"/>
      <w:r w:rsidRPr="00721831">
        <w:rPr>
          <w:rFonts w:ascii="Times New Roman" w:hAnsi="Times New Roman" w:cs="Times New Roman"/>
          <w:color w:val="000000"/>
          <w:sz w:val="28"/>
          <w:szCs w:val="28"/>
        </w:rPr>
        <w:t>оксидативное</w:t>
      </w:r>
      <w:proofErr w:type="spellEnd"/>
      <w:r w:rsidRPr="00721831">
        <w:rPr>
          <w:rFonts w:ascii="Times New Roman" w:hAnsi="Times New Roman" w:cs="Times New Roman"/>
          <w:color w:val="000000"/>
          <w:sz w:val="28"/>
          <w:szCs w:val="28"/>
        </w:rPr>
        <w:t xml:space="preserve"> повреждение активируются сигнальные пути, регулирующие клеточную гибель и воспаление. В частности, окислительный стресс стимулирует NF-</w:t>
      </w:r>
      <w:proofErr w:type="spellStart"/>
      <w:r w:rsidRPr="00721831">
        <w:rPr>
          <w:rFonts w:ascii="Times New Roman" w:hAnsi="Times New Roman" w:cs="Times New Roman"/>
          <w:color w:val="000000"/>
          <w:sz w:val="28"/>
          <w:szCs w:val="28"/>
        </w:rPr>
        <w:t>κB</w:t>
      </w:r>
      <w:proofErr w:type="spellEnd"/>
      <w:r w:rsidRPr="00721831">
        <w:rPr>
          <w:rFonts w:ascii="Times New Roman" w:hAnsi="Times New Roman" w:cs="Times New Roman"/>
          <w:color w:val="000000"/>
          <w:sz w:val="28"/>
          <w:szCs w:val="28"/>
        </w:rPr>
        <w:t xml:space="preserve"> (</w:t>
      </w:r>
      <w:proofErr w:type="spellStart"/>
      <w:r w:rsidRPr="00721831">
        <w:rPr>
          <w:rFonts w:ascii="Times New Roman" w:hAnsi="Times New Roman" w:cs="Times New Roman"/>
          <w:color w:val="000000"/>
          <w:sz w:val="28"/>
          <w:szCs w:val="28"/>
        </w:rPr>
        <w:t>Nuclear</w:t>
      </w:r>
      <w:proofErr w:type="spellEnd"/>
      <w:r w:rsidRPr="00721831">
        <w:rPr>
          <w:rFonts w:ascii="Times New Roman" w:hAnsi="Times New Roman" w:cs="Times New Roman"/>
          <w:color w:val="000000"/>
          <w:sz w:val="28"/>
          <w:szCs w:val="28"/>
        </w:rPr>
        <w:t xml:space="preserve"> </w:t>
      </w:r>
      <w:proofErr w:type="spellStart"/>
      <w:r w:rsidRPr="00721831">
        <w:rPr>
          <w:rFonts w:ascii="Times New Roman" w:hAnsi="Times New Roman" w:cs="Times New Roman"/>
          <w:color w:val="000000"/>
          <w:sz w:val="28"/>
          <w:szCs w:val="28"/>
        </w:rPr>
        <w:t>Factor</w:t>
      </w:r>
      <w:proofErr w:type="spellEnd"/>
      <w:r w:rsidRPr="00721831">
        <w:rPr>
          <w:rFonts w:ascii="Times New Roman" w:hAnsi="Times New Roman" w:cs="Times New Roman"/>
          <w:color w:val="000000"/>
          <w:sz w:val="28"/>
          <w:szCs w:val="28"/>
        </w:rPr>
        <w:t xml:space="preserve"> </w:t>
      </w:r>
      <w:proofErr w:type="spellStart"/>
      <w:r w:rsidRPr="00721831">
        <w:rPr>
          <w:rFonts w:ascii="Times New Roman" w:hAnsi="Times New Roman" w:cs="Times New Roman"/>
          <w:color w:val="000000"/>
          <w:sz w:val="28"/>
          <w:szCs w:val="28"/>
        </w:rPr>
        <w:t>kappa</w:t>
      </w:r>
      <w:proofErr w:type="spellEnd"/>
      <w:r w:rsidRPr="00721831">
        <w:rPr>
          <w:rFonts w:ascii="Times New Roman" w:hAnsi="Times New Roman" w:cs="Times New Roman"/>
          <w:color w:val="000000"/>
          <w:sz w:val="28"/>
          <w:szCs w:val="28"/>
        </w:rPr>
        <w:t xml:space="preserve"> B), который инициирует транскрипцию </w:t>
      </w:r>
      <w:proofErr w:type="spellStart"/>
      <w:r w:rsidRPr="00721831">
        <w:rPr>
          <w:rFonts w:ascii="Times New Roman" w:hAnsi="Times New Roman" w:cs="Times New Roman"/>
          <w:color w:val="000000"/>
          <w:sz w:val="28"/>
          <w:szCs w:val="28"/>
        </w:rPr>
        <w:t>провоспалительных</w:t>
      </w:r>
      <w:proofErr w:type="spellEnd"/>
      <w:r w:rsidRPr="00721831">
        <w:rPr>
          <w:rFonts w:ascii="Times New Roman" w:hAnsi="Times New Roman" w:cs="Times New Roman"/>
          <w:color w:val="000000"/>
          <w:sz w:val="28"/>
          <w:szCs w:val="28"/>
        </w:rPr>
        <w:t xml:space="preserve"> цитокинов </w:t>
      </w:r>
      <w:r>
        <w:rPr>
          <w:rFonts w:ascii="Times New Roman" w:hAnsi="Times New Roman" w:cs="Times New Roman"/>
          <w:color w:val="000000"/>
          <w:sz w:val="28"/>
          <w:szCs w:val="28"/>
        </w:rPr>
        <w:t>-</w:t>
      </w:r>
      <w:r w:rsidRPr="00721831">
        <w:rPr>
          <w:rFonts w:ascii="Times New Roman" w:hAnsi="Times New Roman" w:cs="Times New Roman"/>
          <w:color w:val="000000"/>
          <w:sz w:val="28"/>
          <w:szCs w:val="28"/>
        </w:rPr>
        <w:t xml:space="preserve"> TNF-α, IL-6 и IL-1β</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"/>
          <w:id w:val="-1931499908"/>
          <w:placeholder>
            <w:docPart w:val="DB34C13EC27724458187DE7A075377DA"/>
          </w:placeholder>
        </w:sdtPr>
        <w:sdtContent>
          <w:r w:rsidR="005B4DD9" w:rsidRPr="005B4DD9">
            <w:rPr>
              <w:rFonts w:ascii="Times New Roman" w:hAnsi="Times New Roman" w:cs="Times New Roman"/>
              <w:color w:val="000000"/>
              <w:sz w:val="28"/>
              <w:szCs w:val="28"/>
            </w:rPr>
            <w:t>[97]</w:t>
          </w:r>
        </w:sdtContent>
      </w:sdt>
      <w:r w:rsidRPr="00721831">
        <w:rPr>
          <w:rFonts w:ascii="Times New Roman" w:hAnsi="Times New Roman" w:cs="Times New Roman"/>
          <w:color w:val="000000"/>
          <w:sz w:val="28"/>
          <w:szCs w:val="28"/>
        </w:rPr>
        <w:t xml:space="preserve">. Эти медиаторы усиливают экспрессию адгезионных молекул и привлекают в печень иммунные клетки (нейтрофилы, моноциты, Т-лимфоциты). Параллельно </w:t>
      </w:r>
      <w:r w:rsidRPr="00721831">
        <w:rPr>
          <w:rFonts w:ascii="Times New Roman" w:hAnsi="Times New Roman" w:cs="Times New Roman"/>
          <w:color w:val="000000"/>
          <w:sz w:val="28"/>
          <w:szCs w:val="28"/>
        </w:rPr>
        <w:lastRenderedPageBreak/>
        <w:t>активируется путь JNK (c-</w:t>
      </w:r>
      <w:proofErr w:type="spellStart"/>
      <w:r w:rsidRPr="00721831">
        <w:rPr>
          <w:rFonts w:ascii="Times New Roman" w:hAnsi="Times New Roman" w:cs="Times New Roman"/>
          <w:color w:val="000000"/>
          <w:sz w:val="28"/>
          <w:szCs w:val="28"/>
        </w:rPr>
        <w:t>Jun</w:t>
      </w:r>
      <w:proofErr w:type="spellEnd"/>
      <w:r w:rsidRPr="00721831">
        <w:rPr>
          <w:rFonts w:ascii="Times New Roman" w:hAnsi="Times New Roman" w:cs="Times New Roman"/>
          <w:color w:val="000000"/>
          <w:sz w:val="28"/>
          <w:szCs w:val="28"/>
        </w:rPr>
        <w:t xml:space="preserve"> N-</w:t>
      </w:r>
      <w:proofErr w:type="spellStart"/>
      <w:r w:rsidRPr="00721831">
        <w:rPr>
          <w:rFonts w:ascii="Times New Roman" w:hAnsi="Times New Roman" w:cs="Times New Roman"/>
          <w:color w:val="000000"/>
          <w:sz w:val="28"/>
          <w:szCs w:val="28"/>
        </w:rPr>
        <w:t>terminal</w:t>
      </w:r>
      <w:proofErr w:type="spellEnd"/>
      <w:r w:rsidRPr="00721831">
        <w:rPr>
          <w:rFonts w:ascii="Times New Roman" w:hAnsi="Times New Roman" w:cs="Times New Roman"/>
          <w:color w:val="000000"/>
          <w:sz w:val="28"/>
          <w:szCs w:val="28"/>
        </w:rPr>
        <w:t xml:space="preserve"> </w:t>
      </w:r>
      <w:proofErr w:type="spellStart"/>
      <w:r w:rsidRPr="00721831">
        <w:rPr>
          <w:rFonts w:ascii="Times New Roman" w:hAnsi="Times New Roman" w:cs="Times New Roman"/>
          <w:color w:val="000000"/>
          <w:sz w:val="28"/>
          <w:szCs w:val="28"/>
        </w:rPr>
        <w:t>kinase</w:t>
      </w:r>
      <w:proofErr w:type="spellEnd"/>
      <w:r w:rsidRPr="00721831">
        <w:rPr>
          <w:rFonts w:ascii="Times New Roman" w:hAnsi="Times New Roman" w:cs="Times New Roman"/>
          <w:color w:val="000000"/>
          <w:sz w:val="28"/>
          <w:szCs w:val="28"/>
        </w:rPr>
        <w:t xml:space="preserve">), индуцирующий апоптоз через каспазу-3 и усиливающий </w:t>
      </w:r>
      <w:proofErr w:type="spellStart"/>
      <w:r w:rsidRPr="00721831">
        <w:rPr>
          <w:rFonts w:ascii="Times New Roman" w:hAnsi="Times New Roman" w:cs="Times New Roman"/>
          <w:color w:val="000000"/>
          <w:sz w:val="28"/>
          <w:szCs w:val="28"/>
        </w:rPr>
        <w:t>липотоксическое</w:t>
      </w:r>
      <w:proofErr w:type="spellEnd"/>
      <w:r w:rsidRPr="00721831">
        <w:rPr>
          <w:rFonts w:ascii="Times New Roman" w:hAnsi="Times New Roman" w:cs="Times New Roman"/>
          <w:color w:val="000000"/>
          <w:sz w:val="28"/>
          <w:szCs w:val="28"/>
        </w:rPr>
        <w:t xml:space="preserve"> повреждение</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"/>
          <w:id w:val="-1948609038"/>
          <w:placeholder>
            <w:docPart w:val="DB34C13EC27724458187DE7A075377DA"/>
          </w:placeholder>
        </w:sdtPr>
        <w:sdtContent>
          <w:r w:rsidR="005B4DD9" w:rsidRPr="005B4DD9">
            <w:rPr>
              <w:rFonts w:ascii="Times New Roman" w:hAnsi="Times New Roman" w:cs="Times New Roman"/>
              <w:color w:val="000000"/>
              <w:sz w:val="28"/>
              <w:szCs w:val="28"/>
            </w:rPr>
            <w:t>[98]</w:t>
          </w:r>
        </w:sdtContent>
      </w:sdt>
      <w:r w:rsidRPr="00721831">
        <w:rPr>
          <w:rFonts w:ascii="Times New Roman" w:hAnsi="Times New Roman" w:cs="Times New Roman"/>
          <w:color w:val="000000"/>
          <w:sz w:val="28"/>
          <w:szCs w:val="28"/>
        </w:rPr>
        <w:t xml:space="preserve">. В совокупности это приводит к некрозу и апоптозу </w:t>
      </w:r>
      <w:proofErr w:type="spellStart"/>
      <w:r w:rsidRPr="00721831">
        <w:rPr>
          <w:rFonts w:ascii="Times New Roman" w:hAnsi="Times New Roman" w:cs="Times New Roman"/>
          <w:color w:val="000000"/>
          <w:sz w:val="28"/>
          <w:szCs w:val="28"/>
        </w:rPr>
        <w:t>гепатоцитов</w:t>
      </w:r>
      <w:proofErr w:type="spellEnd"/>
      <w:r w:rsidRPr="00721831">
        <w:rPr>
          <w:rFonts w:ascii="Times New Roman" w:hAnsi="Times New Roman" w:cs="Times New Roman"/>
          <w:color w:val="000000"/>
          <w:sz w:val="28"/>
          <w:szCs w:val="28"/>
        </w:rPr>
        <w:t>, которые, разрушаясь, высвобождают митохондриальную ДНК и липидные пероксиды, действующие как DAMP-молекулы (</w:t>
      </w:r>
      <w:proofErr w:type="spellStart"/>
      <w:r w:rsidRPr="00721831">
        <w:rPr>
          <w:rFonts w:ascii="Times New Roman" w:hAnsi="Times New Roman" w:cs="Times New Roman"/>
          <w:color w:val="000000"/>
          <w:sz w:val="28"/>
          <w:szCs w:val="28"/>
        </w:rPr>
        <w:t>damage-associated</w:t>
      </w:r>
      <w:proofErr w:type="spellEnd"/>
      <w:r w:rsidRPr="00721831">
        <w:rPr>
          <w:rFonts w:ascii="Times New Roman" w:hAnsi="Times New Roman" w:cs="Times New Roman"/>
          <w:color w:val="000000"/>
          <w:sz w:val="28"/>
          <w:szCs w:val="28"/>
        </w:rPr>
        <w:t xml:space="preserve"> </w:t>
      </w:r>
      <w:proofErr w:type="spellStart"/>
      <w:r w:rsidRPr="00721831">
        <w:rPr>
          <w:rFonts w:ascii="Times New Roman" w:hAnsi="Times New Roman" w:cs="Times New Roman"/>
          <w:color w:val="000000"/>
          <w:sz w:val="28"/>
          <w:szCs w:val="28"/>
        </w:rPr>
        <w:t>molecular</w:t>
      </w:r>
      <w:proofErr w:type="spellEnd"/>
      <w:r w:rsidRPr="00721831">
        <w:rPr>
          <w:rFonts w:ascii="Times New Roman" w:hAnsi="Times New Roman" w:cs="Times New Roman"/>
          <w:color w:val="000000"/>
          <w:sz w:val="28"/>
          <w:szCs w:val="28"/>
        </w:rPr>
        <w:t xml:space="preserve"> </w:t>
      </w:r>
      <w:proofErr w:type="spellStart"/>
      <w:r w:rsidRPr="00721831">
        <w:rPr>
          <w:rFonts w:ascii="Times New Roman" w:hAnsi="Times New Roman" w:cs="Times New Roman"/>
          <w:color w:val="000000"/>
          <w:sz w:val="28"/>
          <w:szCs w:val="28"/>
        </w:rPr>
        <w:t>patterns</w:t>
      </w:r>
      <w:proofErr w:type="spellEnd"/>
      <w:r w:rsidRPr="00721831">
        <w:rPr>
          <w:rFonts w:ascii="Times New Roman" w:hAnsi="Times New Roman" w:cs="Times New Roman"/>
          <w:color w:val="000000"/>
          <w:sz w:val="28"/>
          <w:szCs w:val="28"/>
        </w:rPr>
        <w:t>).</w:t>
      </w:r>
    </w:p>
    <w:p w14:paraId="0BB4289D" w14:textId="63AE42FB" w:rsidR="00485F49" w:rsidRPr="00552730" w:rsidRDefault="00485F49" w:rsidP="00485F49">
      <w:pPr>
        <w:tabs>
          <w:tab w:val="left" w:pos="567"/>
        </w:tabs>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552730">
        <w:rPr>
          <w:rFonts w:ascii="Times New Roman" w:hAnsi="Times New Roman" w:cs="Times New Roman"/>
          <w:color w:val="000000"/>
          <w:sz w:val="28"/>
          <w:szCs w:val="28"/>
        </w:rPr>
        <w:t xml:space="preserve">Эти эндогенные сигналы активируют клетки </w:t>
      </w:r>
      <w:proofErr w:type="spellStart"/>
      <w:r w:rsidRPr="00552730">
        <w:rPr>
          <w:rFonts w:ascii="Times New Roman" w:hAnsi="Times New Roman" w:cs="Times New Roman"/>
          <w:color w:val="000000"/>
          <w:sz w:val="28"/>
          <w:szCs w:val="28"/>
        </w:rPr>
        <w:t>Купфера</w:t>
      </w:r>
      <w:proofErr w:type="spellEnd"/>
      <w:r w:rsidRPr="00552730">
        <w:rPr>
          <w:rFonts w:ascii="Times New Roman" w:hAnsi="Times New Roman" w:cs="Times New Roman"/>
          <w:color w:val="000000"/>
          <w:sz w:val="28"/>
          <w:szCs w:val="28"/>
        </w:rPr>
        <w:t xml:space="preserve"> (макрофаги печени) через TLR-рецепторы (</w:t>
      </w:r>
      <w:proofErr w:type="spellStart"/>
      <w:r w:rsidRPr="00552730">
        <w:rPr>
          <w:rFonts w:ascii="Times New Roman" w:hAnsi="Times New Roman" w:cs="Times New Roman"/>
          <w:color w:val="000000"/>
          <w:sz w:val="28"/>
          <w:szCs w:val="28"/>
        </w:rPr>
        <w:t>Toll-like</w:t>
      </w:r>
      <w:proofErr w:type="spellEnd"/>
      <w:r w:rsidRPr="00552730">
        <w:rPr>
          <w:rFonts w:ascii="Times New Roman" w:hAnsi="Times New Roman" w:cs="Times New Roman"/>
          <w:color w:val="000000"/>
          <w:sz w:val="28"/>
          <w:szCs w:val="28"/>
        </w:rPr>
        <w:t xml:space="preserve"> </w:t>
      </w:r>
      <w:proofErr w:type="spellStart"/>
      <w:r w:rsidRPr="00552730">
        <w:rPr>
          <w:rFonts w:ascii="Times New Roman" w:hAnsi="Times New Roman" w:cs="Times New Roman"/>
          <w:color w:val="000000"/>
          <w:sz w:val="28"/>
          <w:szCs w:val="28"/>
        </w:rPr>
        <w:t>receptors</w:t>
      </w:r>
      <w:proofErr w:type="spellEnd"/>
      <w:r w:rsidRPr="00552730">
        <w:rPr>
          <w:rFonts w:ascii="Times New Roman" w:hAnsi="Times New Roman" w:cs="Times New Roman"/>
          <w:color w:val="000000"/>
          <w:sz w:val="28"/>
          <w:szCs w:val="28"/>
        </w:rPr>
        <w:t>), что сопровождается продукцией цитокинов и оксида азота, усиливающих воспалительный каскад</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"/>
          <w:id w:val="797649029"/>
          <w:placeholder>
            <w:docPart w:val="DB34C13EC27724458187DE7A075377DA"/>
          </w:placeholder>
        </w:sdtPr>
        <w:sdtContent>
          <w:r w:rsidR="005B4DD9" w:rsidRPr="005B4DD9">
            <w:rPr>
              <w:rFonts w:ascii="Times New Roman" w:hAnsi="Times New Roman" w:cs="Times New Roman"/>
              <w:color w:val="000000"/>
              <w:sz w:val="28"/>
              <w:szCs w:val="28"/>
            </w:rPr>
            <w:t>[99]</w:t>
          </w:r>
        </w:sdtContent>
      </w:sdt>
      <w:r w:rsidRPr="00552730">
        <w:rPr>
          <w:rFonts w:ascii="Times New Roman" w:hAnsi="Times New Roman" w:cs="Times New Roman"/>
          <w:color w:val="000000"/>
          <w:sz w:val="28"/>
          <w:szCs w:val="28"/>
        </w:rPr>
        <w:t>. Одновременно в ответ на хроническое воспаление и выделение TGF-β (</w:t>
      </w:r>
      <w:proofErr w:type="spellStart"/>
      <w:r w:rsidRPr="00552730">
        <w:rPr>
          <w:rFonts w:ascii="Times New Roman" w:hAnsi="Times New Roman" w:cs="Times New Roman"/>
          <w:color w:val="000000"/>
          <w:sz w:val="28"/>
          <w:szCs w:val="28"/>
        </w:rPr>
        <w:t>Transforming</w:t>
      </w:r>
      <w:proofErr w:type="spellEnd"/>
      <w:r w:rsidRPr="00552730">
        <w:rPr>
          <w:rFonts w:ascii="Times New Roman" w:hAnsi="Times New Roman" w:cs="Times New Roman"/>
          <w:color w:val="000000"/>
          <w:sz w:val="28"/>
          <w:szCs w:val="28"/>
        </w:rPr>
        <w:t xml:space="preserve"> Growth </w:t>
      </w:r>
      <w:proofErr w:type="spellStart"/>
      <w:r w:rsidRPr="00552730">
        <w:rPr>
          <w:rFonts w:ascii="Times New Roman" w:hAnsi="Times New Roman" w:cs="Times New Roman"/>
          <w:color w:val="000000"/>
          <w:sz w:val="28"/>
          <w:szCs w:val="28"/>
        </w:rPr>
        <w:t>Factor</w:t>
      </w:r>
      <w:proofErr w:type="spellEnd"/>
      <w:r w:rsidRPr="00552730">
        <w:rPr>
          <w:rFonts w:ascii="Times New Roman" w:hAnsi="Times New Roman" w:cs="Times New Roman"/>
          <w:color w:val="000000"/>
          <w:sz w:val="28"/>
          <w:szCs w:val="28"/>
        </w:rPr>
        <w:t>-β) активируются звёздчатые клетки печени (</w:t>
      </w:r>
      <w:proofErr w:type="spellStart"/>
      <w:r w:rsidRPr="00552730">
        <w:rPr>
          <w:rFonts w:ascii="Times New Roman" w:hAnsi="Times New Roman" w:cs="Times New Roman"/>
          <w:color w:val="000000"/>
          <w:sz w:val="28"/>
          <w:szCs w:val="28"/>
        </w:rPr>
        <w:t>Hepatic</w:t>
      </w:r>
      <w:proofErr w:type="spellEnd"/>
      <w:r w:rsidRPr="00552730">
        <w:rPr>
          <w:rFonts w:ascii="Times New Roman" w:hAnsi="Times New Roman" w:cs="Times New Roman"/>
          <w:color w:val="000000"/>
          <w:sz w:val="28"/>
          <w:szCs w:val="28"/>
        </w:rPr>
        <w:t xml:space="preserve"> </w:t>
      </w:r>
      <w:proofErr w:type="spellStart"/>
      <w:r w:rsidRPr="00552730">
        <w:rPr>
          <w:rFonts w:ascii="Times New Roman" w:hAnsi="Times New Roman" w:cs="Times New Roman"/>
          <w:color w:val="000000"/>
          <w:sz w:val="28"/>
          <w:szCs w:val="28"/>
        </w:rPr>
        <w:t>Stellate</w:t>
      </w:r>
      <w:proofErr w:type="spellEnd"/>
      <w:r w:rsidRPr="00552730">
        <w:rPr>
          <w:rFonts w:ascii="Times New Roman" w:hAnsi="Times New Roman" w:cs="Times New Roman"/>
          <w:color w:val="000000"/>
          <w:sz w:val="28"/>
          <w:szCs w:val="28"/>
        </w:rPr>
        <w:t xml:space="preserve"> </w:t>
      </w:r>
      <w:proofErr w:type="spellStart"/>
      <w:r w:rsidRPr="00552730">
        <w:rPr>
          <w:rFonts w:ascii="Times New Roman" w:hAnsi="Times New Roman" w:cs="Times New Roman"/>
          <w:color w:val="000000"/>
          <w:sz w:val="28"/>
          <w:szCs w:val="28"/>
        </w:rPr>
        <w:t>Cells</w:t>
      </w:r>
      <w:proofErr w:type="spellEnd"/>
      <w:r w:rsidRPr="00552730">
        <w:rPr>
          <w:rFonts w:ascii="Times New Roman" w:hAnsi="Times New Roman" w:cs="Times New Roman"/>
          <w:color w:val="000000"/>
          <w:sz w:val="28"/>
          <w:szCs w:val="28"/>
        </w:rPr>
        <w:t xml:space="preserve">, HSC). Под действием ROS и цитокинов они трансформируются в </w:t>
      </w:r>
      <w:proofErr w:type="spellStart"/>
      <w:r w:rsidRPr="00552730">
        <w:rPr>
          <w:rFonts w:ascii="Times New Roman" w:hAnsi="Times New Roman" w:cs="Times New Roman"/>
          <w:color w:val="000000"/>
          <w:sz w:val="28"/>
          <w:szCs w:val="28"/>
        </w:rPr>
        <w:t>миофибробласты</w:t>
      </w:r>
      <w:proofErr w:type="spellEnd"/>
      <w:r w:rsidRPr="00552730">
        <w:rPr>
          <w:rFonts w:ascii="Times New Roman" w:hAnsi="Times New Roman" w:cs="Times New Roman"/>
          <w:color w:val="000000"/>
          <w:sz w:val="28"/>
          <w:szCs w:val="28"/>
        </w:rPr>
        <w:t xml:space="preserve">, синтезирующие коллаген I и III типов, что приводит к фиброзу </w:t>
      </w:r>
      <w:proofErr w:type="spellStart"/>
      <w:r w:rsidRPr="00552730">
        <w:rPr>
          <w:rFonts w:ascii="Times New Roman" w:hAnsi="Times New Roman" w:cs="Times New Roman"/>
          <w:color w:val="000000"/>
          <w:sz w:val="28"/>
          <w:szCs w:val="28"/>
        </w:rPr>
        <w:t>перисинусоидального</w:t>
      </w:r>
      <w:proofErr w:type="spellEnd"/>
      <w:r w:rsidRPr="00552730">
        <w:rPr>
          <w:rFonts w:ascii="Times New Roman" w:hAnsi="Times New Roman" w:cs="Times New Roman"/>
          <w:color w:val="000000"/>
          <w:sz w:val="28"/>
          <w:szCs w:val="28"/>
        </w:rPr>
        <w:t xml:space="preserve"> пространства (пространства </w:t>
      </w:r>
      <w:proofErr w:type="spellStart"/>
      <w:r w:rsidRPr="00552730">
        <w:rPr>
          <w:rFonts w:ascii="Times New Roman" w:hAnsi="Times New Roman" w:cs="Times New Roman"/>
          <w:color w:val="000000"/>
          <w:sz w:val="28"/>
          <w:szCs w:val="28"/>
        </w:rPr>
        <w:t>Диссе</w:t>
      </w:r>
      <w:proofErr w:type="spellEnd"/>
      <w:r w:rsidRPr="00552730">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"/>
          <w:id w:val="874739122"/>
          <w:placeholder>
            <w:docPart w:val="DB34C13EC27724458187DE7A075377DA"/>
          </w:placeholder>
        </w:sdtPr>
        <w:sdtContent>
          <w:r w:rsidR="005B4DD9" w:rsidRPr="005B4DD9">
            <w:rPr>
              <w:rFonts w:ascii="Times New Roman" w:hAnsi="Times New Roman" w:cs="Times New Roman"/>
              <w:color w:val="000000"/>
              <w:sz w:val="28"/>
              <w:szCs w:val="28"/>
            </w:rPr>
            <w:t>[100]</w:t>
          </w:r>
        </w:sdtContent>
      </w:sdt>
      <w:r w:rsidRPr="00552730">
        <w:rPr>
          <w:rFonts w:ascii="Times New Roman" w:hAnsi="Times New Roman" w:cs="Times New Roman"/>
          <w:color w:val="000000"/>
          <w:sz w:val="28"/>
          <w:szCs w:val="28"/>
        </w:rPr>
        <w:t>.</w:t>
      </w:r>
    </w:p>
    <w:p w14:paraId="1986C729" w14:textId="7F30BF54" w:rsidR="00485F49" w:rsidRPr="00552730" w:rsidRDefault="00485F49" w:rsidP="00485F49">
      <w:pPr>
        <w:tabs>
          <w:tab w:val="left" w:pos="567"/>
        </w:tabs>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552730">
        <w:rPr>
          <w:rFonts w:ascii="Times New Roman" w:hAnsi="Times New Roman" w:cs="Times New Roman"/>
          <w:color w:val="000000"/>
          <w:sz w:val="28"/>
          <w:szCs w:val="28"/>
        </w:rPr>
        <w:t xml:space="preserve">Немаловажную роль играет дисбиоз кишечной микробиоты, сопровождающийся увеличением проницаемости кишечного барьера и транслокацией </w:t>
      </w:r>
      <w:proofErr w:type="spellStart"/>
      <w:r w:rsidRPr="00552730">
        <w:rPr>
          <w:rFonts w:ascii="Times New Roman" w:hAnsi="Times New Roman" w:cs="Times New Roman"/>
          <w:color w:val="000000"/>
          <w:sz w:val="28"/>
          <w:szCs w:val="28"/>
        </w:rPr>
        <w:t>липополисахаридов</w:t>
      </w:r>
      <w:proofErr w:type="spellEnd"/>
      <w:r w:rsidRPr="00552730">
        <w:rPr>
          <w:rFonts w:ascii="Times New Roman" w:hAnsi="Times New Roman" w:cs="Times New Roman"/>
          <w:color w:val="000000"/>
          <w:sz w:val="28"/>
          <w:szCs w:val="28"/>
        </w:rPr>
        <w:t xml:space="preserve"> (ЛПС) в портальную циркуляцию. ЛПС, связываясь с рецептором TLR-4 на клетках </w:t>
      </w:r>
      <w:proofErr w:type="spellStart"/>
      <w:r w:rsidRPr="00552730">
        <w:rPr>
          <w:rFonts w:ascii="Times New Roman" w:hAnsi="Times New Roman" w:cs="Times New Roman"/>
          <w:color w:val="000000"/>
          <w:sz w:val="28"/>
          <w:szCs w:val="28"/>
        </w:rPr>
        <w:t>Купфера</w:t>
      </w:r>
      <w:proofErr w:type="spellEnd"/>
      <w:r w:rsidRPr="00552730">
        <w:rPr>
          <w:rFonts w:ascii="Times New Roman" w:hAnsi="Times New Roman" w:cs="Times New Roman"/>
          <w:color w:val="000000"/>
          <w:sz w:val="28"/>
          <w:szCs w:val="28"/>
        </w:rPr>
        <w:t>, активирует сигнальный путь MyD88/NF-</w:t>
      </w:r>
      <w:proofErr w:type="spellStart"/>
      <w:r w:rsidRPr="00552730">
        <w:rPr>
          <w:rFonts w:ascii="Times New Roman" w:hAnsi="Times New Roman" w:cs="Times New Roman"/>
          <w:color w:val="000000"/>
          <w:sz w:val="28"/>
          <w:szCs w:val="28"/>
        </w:rPr>
        <w:t>κB</w:t>
      </w:r>
      <w:proofErr w:type="spellEnd"/>
      <w:r w:rsidRPr="00552730">
        <w:rPr>
          <w:rFonts w:ascii="Times New Roman" w:hAnsi="Times New Roman" w:cs="Times New Roman"/>
          <w:color w:val="000000"/>
          <w:sz w:val="28"/>
          <w:szCs w:val="28"/>
        </w:rPr>
        <w:t>, усиливая секрецию TNF-α и IL-1β</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"/>
          <w:id w:val="1299182761"/>
          <w:placeholder>
            <w:docPart w:val="DB34C13EC27724458187DE7A075377DA"/>
          </w:placeholder>
        </w:sdtPr>
        <w:sdtContent>
          <w:r w:rsidR="005B4DD9" w:rsidRPr="005B4DD9">
            <w:rPr>
              <w:rFonts w:ascii="Times New Roman" w:hAnsi="Times New Roman" w:cs="Times New Roman"/>
              <w:color w:val="000000"/>
              <w:sz w:val="28"/>
              <w:szCs w:val="28"/>
            </w:rPr>
            <w:t>[101]</w:t>
          </w:r>
        </w:sdtContent>
      </w:sdt>
      <w:r w:rsidRPr="00552730">
        <w:rPr>
          <w:rFonts w:ascii="Times New Roman" w:hAnsi="Times New Roman" w:cs="Times New Roman"/>
          <w:color w:val="000000"/>
          <w:sz w:val="28"/>
          <w:szCs w:val="28"/>
        </w:rPr>
        <w:t>. Это приводит к системному воспалению, усиливает инсулинорезистентность и поддерживает порочный круг метаболических и окислительных нарушений</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"/>
          <w:id w:val="1065382977"/>
          <w:placeholder>
            <w:docPart w:val="DB34C13EC27724458187DE7A075377DA"/>
          </w:placeholder>
        </w:sdtPr>
        <w:sdtContent>
          <w:r w:rsidR="005B4DD9" w:rsidRPr="005B4DD9">
            <w:rPr>
              <w:rFonts w:ascii="Times New Roman" w:hAnsi="Times New Roman" w:cs="Times New Roman"/>
              <w:color w:val="000000"/>
              <w:sz w:val="28"/>
              <w:szCs w:val="28"/>
            </w:rPr>
            <w:t>[102]</w:t>
          </w:r>
        </w:sdtContent>
      </w:sdt>
      <w:r w:rsidRPr="00552730">
        <w:rPr>
          <w:rFonts w:ascii="Times New Roman" w:hAnsi="Times New Roman" w:cs="Times New Roman"/>
          <w:color w:val="000000"/>
          <w:sz w:val="28"/>
          <w:szCs w:val="28"/>
        </w:rPr>
        <w:t>.</w:t>
      </w:r>
    </w:p>
    <w:p w14:paraId="6293253E" w14:textId="2F2735CA" w:rsidR="00485F49" w:rsidRDefault="00485F49" w:rsidP="00485F49">
      <w:pPr>
        <w:tabs>
          <w:tab w:val="left" w:pos="567"/>
        </w:tabs>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552730">
        <w:rPr>
          <w:rFonts w:ascii="Times New Roman" w:hAnsi="Times New Roman" w:cs="Times New Roman"/>
          <w:color w:val="000000"/>
          <w:sz w:val="28"/>
          <w:szCs w:val="28"/>
        </w:rPr>
        <w:t>Таким образом, ключевые патогенетические механизмы НАЖБП взаимосвязаны между собой и образуют самоподдерживающуюся петлю «липидное накопление – окислительный стресс – воспаление – фиброз»</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"/>
          <w:id w:val="-1177109118"/>
          <w:placeholder>
            <w:docPart w:val="DB34C13EC27724458187DE7A075377DA"/>
          </w:placeholder>
        </w:sdtPr>
        <w:sdtContent>
          <w:r w:rsidR="005B4DD9" w:rsidRPr="005B4DD9">
            <w:rPr>
              <w:rFonts w:ascii="Times New Roman" w:hAnsi="Times New Roman" w:cs="Times New Roman"/>
              <w:color w:val="000000"/>
              <w:sz w:val="28"/>
              <w:szCs w:val="28"/>
            </w:rPr>
            <w:t>[103]</w:t>
          </w:r>
        </w:sdtContent>
      </w:sdt>
      <w:r w:rsidRPr="00552730">
        <w:rPr>
          <w:rFonts w:ascii="Times New Roman" w:hAnsi="Times New Roman" w:cs="Times New Roman"/>
          <w:color w:val="000000"/>
          <w:sz w:val="28"/>
          <w:szCs w:val="28"/>
        </w:rPr>
        <w:t xml:space="preserve">. В её центре находится нарушение энергетического метаболизма </w:t>
      </w:r>
      <w:proofErr w:type="spellStart"/>
      <w:r w:rsidRPr="00552730">
        <w:rPr>
          <w:rFonts w:ascii="Times New Roman" w:hAnsi="Times New Roman" w:cs="Times New Roman"/>
          <w:color w:val="000000"/>
          <w:sz w:val="28"/>
          <w:szCs w:val="28"/>
        </w:rPr>
        <w:t>гепатоцитов</w:t>
      </w:r>
      <w:proofErr w:type="spellEnd"/>
      <w:r w:rsidRPr="00552730">
        <w:rPr>
          <w:rFonts w:ascii="Times New Roman" w:hAnsi="Times New Roman" w:cs="Times New Roman"/>
          <w:color w:val="000000"/>
          <w:sz w:val="28"/>
          <w:szCs w:val="28"/>
        </w:rPr>
        <w:t xml:space="preserve">, усиление генерации ROS и снижение антиоксидантной защиты. В совокупности эти процессы создают условия для перехода от доброкачественного </w:t>
      </w:r>
      <w:proofErr w:type="spellStart"/>
      <w:r w:rsidRPr="00552730">
        <w:rPr>
          <w:rFonts w:ascii="Times New Roman" w:hAnsi="Times New Roman" w:cs="Times New Roman"/>
          <w:color w:val="000000"/>
          <w:sz w:val="28"/>
          <w:szCs w:val="28"/>
        </w:rPr>
        <w:t>стеатоза</w:t>
      </w:r>
      <w:proofErr w:type="spellEnd"/>
      <w:r w:rsidRPr="00552730">
        <w:rPr>
          <w:rFonts w:ascii="Times New Roman" w:hAnsi="Times New Roman" w:cs="Times New Roman"/>
          <w:color w:val="000000"/>
          <w:sz w:val="28"/>
          <w:szCs w:val="28"/>
        </w:rPr>
        <w:t xml:space="preserve"> к воспалительно-некротическим и фиброзным изменениям, характерным для </w:t>
      </w:r>
      <w:r w:rsidRPr="00D53166">
        <w:rPr>
          <w:rFonts w:ascii="Times New Roman" w:hAnsi="Times New Roman" w:cs="Times New Roman"/>
          <w:color w:val="000000"/>
          <w:sz w:val="28"/>
          <w:szCs w:val="28"/>
        </w:rPr>
        <w:t xml:space="preserve">неалкогольного </w:t>
      </w:r>
      <w:proofErr w:type="spellStart"/>
      <w:r w:rsidRPr="00D53166">
        <w:rPr>
          <w:rFonts w:ascii="Times New Roman" w:hAnsi="Times New Roman" w:cs="Times New Roman"/>
          <w:color w:val="000000"/>
          <w:sz w:val="28"/>
          <w:szCs w:val="28"/>
        </w:rPr>
        <w:t>стеатогепатита</w:t>
      </w:r>
      <w:proofErr w:type="spellEnd"/>
      <w:r w:rsidRPr="00552730">
        <w:rPr>
          <w:rFonts w:ascii="Times New Roman" w:hAnsi="Times New Roman" w:cs="Times New Roman"/>
          <w:color w:val="000000"/>
          <w:sz w:val="28"/>
          <w:szCs w:val="28"/>
        </w:rPr>
        <w:t xml:space="preserve"> (НАСГ)</w:t>
      </w:r>
      <w:r w:rsidRPr="000C4FAE">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"/>
          <w:id w:val="-1358193326"/>
          <w:placeholder>
            <w:docPart w:val="DB34C13EC27724458187DE7A075377DA"/>
          </w:placeholder>
        </w:sdtPr>
        <w:sdtContent>
          <w:r w:rsidR="005B4DD9" w:rsidRPr="005B4DD9">
            <w:rPr>
              <w:rFonts w:ascii="Times New Roman" w:hAnsi="Times New Roman" w:cs="Times New Roman"/>
              <w:color w:val="000000"/>
              <w:sz w:val="28"/>
              <w:szCs w:val="28"/>
            </w:rPr>
            <w:t>[104]</w:t>
          </w:r>
        </w:sdtContent>
      </w:sdt>
      <w:r w:rsidRPr="00552730">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552730">
        <w:rPr>
          <w:rFonts w:ascii="Times New Roman" w:hAnsi="Times New Roman" w:cs="Times New Roman"/>
          <w:color w:val="000000"/>
          <w:sz w:val="28"/>
          <w:szCs w:val="28"/>
        </w:rPr>
        <w:t xml:space="preserve">Особое значение в контексте данного исследования имеет то, что соединения природного происхождения, обладающие антиоксидантным и противовоспалительным действием (полифенолы, </w:t>
      </w:r>
      <w:proofErr w:type="spellStart"/>
      <w:r w:rsidRPr="00552730">
        <w:rPr>
          <w:rFonts w:ascii="Times New Roman" w:hAnsi="Times New Roman" w:cs="Times New Roman"/>
          <w:color w:val="000000"/>
          <w:sz w:val="28"/>
          <w:szCs w:val="28"/>
        </w:rPr>
        <w:t>антраценпроизводные</w:t>
      </w:r>
      <w:proofErr w:type="spellEnd"/>
      <w:r w:rsidRPr="00552730">
        <w:rPr>
          <w:rFonts w:ascii="Times New Roman" w:hAnsi="Times New Roman" w:cs="Times New Roman"/>
          <w:color w:val="000000"/>
          <w:sz w:val="28"/>
          <w:szCs w:val="28"/>
        </w:rPr>
        <w:t xml:space="preserve">, флавоноиды из </w:t>
      </w:r>
      <w:proofErr w:type="spellStart"/>
      <w:r w:rsidRPr="000C4FAE">
        <w:rPr>
          <w:rFonts w:ascii="Times New Roman" w:hAnsi="Times New Roman" w:cs="Times New Roman"/>
          <w:i/>
          <w:iCs/>
          <w:color w:val="000000"/>
          <w:sz w:val="28"/>
          <w:szCs w:val="28"/>
        </w:rPr>
        <w:t>Rheum</w:t>
      </w:r>
      <w:proofErr w:type="spellEnd"/>
      <w:r w:rsidRPr="000C4FAE">
        <w:rPr>
          <w:rFonts w:ascii="Times New Roman" w:hAnsi="Times New Roman" w:cs="Times New Roman"/>
          <w:i/>
          <w:iCs/>
          <w:color w:val="000000"/>
          <w:sz w:val="28"/>
          <w:szCs w:val="28"/>
        </w:rPr>
        <w:t xml:space="preserve"> </w:t>
      </w:r>
      <w:proofErr w:type="spellStart"/>
      <w:r w:rsidRPr="000C4FAE">
        <w:rPr>
          <w:rFonts w:ascii="Times New Roman" w:hAnsi="Times New Roman" w:cs="Times New Roman"/>
          <w:i/>
          <w:iCs/>
          <w:color w:val="000000"/>
          <w:sz w:val="28"/>
          <w:szCs w:val="28"/>
        </w:rPr>
        <w:t>cordatum</w:t>
      </w:r>
      <w:proofErr w:type="spellEnd"/>
      <w:r w:rsidRPr="00552730">
        <w:rPr>
          <w:rFonts w:ascii="Times New Roman" w:hAnsi="Times New Roman" w:cs="Times New Roman"/>
          <w:color w:val="000000"/>
          <w:sz w:val="28"/>
          <w:szCs w:val="28"/>
        </w:rPr>
        <w:t>), способны прерывать этот патологический каскад. Их влияние на пути AMPK, PPAR-α, SIRT1 и NF-</w:t>
      </w:r>
      <w:proofErr w:type="spellStart"/>
      <w:r w:rsidRPr="00552730">
        <w:rPr>
          <w:rFonts w:ascii="Times New Roman" w:hAnsi="Times New Roman" w:cs="Times New Roman"/>
          <w:color w:val="000000"/>
          <w:sz w:val="28"/>
          <w:szCs w:val="28"/>
        </w:rPr>
        <w:t>κB</w:t>
      </w:r>
      <w:proofErr w:type="spellEnd"/>
      <w:r w:rsidRPr="00552730">
        <w:rPr>
          <w:rFonts w:ascii="Times New Roman" w:hAnsi="Times New Roman" w:cs="Times New Roman"/>
          <w:color w:val="000000"/>
          <w:sz w:val="28"/>
          <w:szCs w:val="28"/>
        </w:rPr>
        <w:t xml:space="preserve"> открывает перспективы разработки природных гепатопротекторов, направленных на восстановление редокс-гомеостаза и подавление прогрессирования НАЖБП.</w:t>
      </w:r>
    </w:p>
    <w:p w14:paraId="4208A1F3" w14:textId="77777777" w:rsidR="00485F49" w:rsidRDefault="00485F49" w:rsidP="00485F49">
      <w:pPr>
        <w:tabs>
          <w:tab w:val="left" w:pos="567"/>
        </w:tabs>
        <w:jc w:val="both"/>
        <w:rPr>
          <w:rFonts w:ascii="Times New Roman" w:hAnsi="Times New Roman" w:cs="Times New Roman"/>
          <w:color w:val="000000"/>
          <w:sz w:val="28"/>
          <w:szCs w:val="28"/>
        </w:rPr>
      </w:pPr>
    </w:p>
    <w:p w14:paraId="6039CCBB" w14:textId="0002E76A" w:rsidR="00485F49" w:rsidRDefault="00485F49" w:rsidP="00152454">
      <w:pPr>
        <w:pStyle w:val="2"/>
        <w:ind w:firstLine="708"/>
        <w:jc w:val="both"/>
        <w:rPr>
          <w:rFonts w:ascii="Times New Roman" w:hAnsi="Times New Roman" w:cs="Times New Roman"/>
          <w:b/>
          <w:bCs/>
          <w:color w:val="000000"/>
          <w:sz w:val="28"/>
          <w:szCs w:val="28"/>
        </w:rPr>
      </w:pPr>
      <w:bookmarkStart w:id="9" w:name="_Toc227864457"/>
      <w:r w:rsidRPr="00FA3C76">
        <w:rPr>
          <w:rFonts w:ascii="Times New Roman" w:hAnsi="Times New Roman" w:cs="Times New Roman"/>
          <w:b/>
          <w:bCs/>
          <w:color w:val="000000" w:themeColor="text1"/>
          <w:sz w:val="28"/>
          <w:szCs w:val="28"/>
          <w:lang w:eastAsia="ru-RU"/>
        </w:rPr>
        <w:t xml:space="preserve">1.5 </w:t>
      </w:r>
      <w:r w:rsidRPr="00532ADF">
        <w:rPr>
          <w:rFonts w:ascii="Times New Roman" w:hAnsi="Times New Roman" w:cs="Times New Roman"/>
          <w:b/>
          <w:bCs/>
          <w:color w:val="000000"/>
          <w:sz w:val="28"/>
          <w:szCs w:val="28"/>
        </w:rPr>
        <w:t>Лекарственные средства и фитопрепараты для профилактики и терапии заболеваний печени</w:t>
      </w:r>
      <w:bookmarkEnd w:id="9"/>
    </w:p>
    <w:p w14:paraId="246FF987" w14:textId="44A9F375" w:rsidR="00485F49" w:rsidRPr="000F54D9" w:rsidRDefault="00485F49" w:rsidP="00485F49">
      <w:pPr>
        <w:tabs>
          <w:tab w:val="left" w:pos="567"/>
        </w:tabs>
        <w:jc w:val="both"/>
        <w:rPr>
          <w:rFonts w:ascii="Times New Roman" w:hAnsi="Times New Roman" w:cs="Times New Roman"/>
          <w:color w:val="000000"/>
          <w:sz w:val="28"/>
          <w:szCs w:val="28"/>
        </w:rPr>
      </w:pPr>
      <w:r>
        <w:rPr>
          <w:rFonts w:ascii="Times New Roman" w:hAnsi="Times New Roman" w:cs="Times New Roman"/>
          <w:b/>
          <w:bCs/>
          <w:color w:val="000000"/>
          <w:sz w:val="28"/>
          <w:szCs w:val="28"/>
        </w:rPr>
        <w:tab/>
      </w:r>
      <w:r w:rsidRPr="000F54D9">
        <w:rPr>
          <w:rFonts w:ascii="Times New Roman" w:hAnsi="Times New Roman" w:cs="Times New Roman"/>
          <w:color w:val="000000"/>
          <w:sz w:val="28"/>
          <w:szCs w:val="28"/>
        </w:rPr>
        <w:t xml:space="preserve">Современная стратегия профилактики и терапии заболеваний печени основывается на комплексном подходе, включающем медикаментозное лечение, коррекцию метаболических нарушений и использование природных антиоксидантов. Среди хронических заболеваний печени особое внимание уделяется </w:t>
      </w:r>
      <w:r>
        <w:rPr>
          <w:rFonts w:ascii="Times New Roman" w:hAnsi="Times New Roman" w:cs="Times New Roman"/>
          <w:color w:val="000000"/>
          <w:sz w:val="28"/>
          <w:szCs w:val="28"/>
        </w:rPr>
        <w:t>МАЖБП</w:t>
      </w:r>
      <w:r w:rsidRPr="000F54D9">
        <w:rPr>
          <w:rFonts w:ascii="Times New Roman" w:hAnsi="Times New Roman" w:cs="Times New Roman"/>
          <w:color w:val="000000"/>
          <w:sz w:val="28"/>
          <w:szCs w:val="28"/>
        </w:rPr>
        <w:t xml:space="preserve"> и его прогрессирующей форме, </w:t>
      </w:r>
      <w:r>
        <w:rPr>
          <w:rFonts w:ascii="Times New Roman" w:hAnsi="Times New Roman" w:cs="Times New Roman"/>
          <w:color w:val="000000"/>
          <w:sz w:val="28"/>
          <w:szCs w:val="28"/>
        </w:rPr>
        <w:t>НАСГ</w:t>
      </w:r>
      <w:r w:rsidR="00456313">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"/>
          <w:id w:val="382608181"/>
          <w:placeholder>
            <w:docPart w:val="DB34C13EC27724458187DE7A075377DA"/>
          </w:placeholder>
        </w:sdtPr>
        <w:sdtContent>
          <w:r w:rsidR="005B4DD9" w:rsidRPr="005B4DD9">
            <w:rPr>
              <w:rFonts w:ascii="Times New Roman" w:hAnsi="Times New Roman" w:cs="Times New Roman"/>
              <w:color w:val="000000"/>
              <w:sz w:val="28"/>
              <w:szCs w:val="28"/>
            </w:rPr>
            <w:t>[105]</w:t>
          </w:r>
        </w:sdtContent>
      </w:sdt>
      <w:r w:rsidRPr="000F54D9">
        <w:rPr>
          <w:rFonts w:ascii="Times New Roman" w:hAnsi="Times New Roman" w:cs="Times New Roman"/>
          <w:color w:val="000000"/>
          <w:sz w:val="28"/>
          <w:szCs w:val="28"/>
        </w:rPr>
        <w:t xml:space="preserve">. Эти патологии характеризуются накоплением липидов в </w:t>
      </w:r>
      <w:proofErr w:type="spellStart"/>
      <w:r w:rsidRPr="000F54D9">
        <w:rPr>
          <w:rFonts w:ascii="Times New Roman" w:hAnsi="Times New Roman" w:cs="Times New Roman"/>
          <w:color w:val="000000"/>
          <w:sz w:val="28"/>
          <w:szCs w:val="28"/>
        </w:rPr>
        <w:t>гепатоцитах</w:t>
      </w:r>
      <w:proofErr w:type="spellEnd"/>
      <w:r w:rsidRPr="000F54D9">
        <w:rPr>
          <w:rFonts w:ascii="Times New Roman" w:hAnsi="Times New Roman" w:cs="Times New Roman"/>
          <w:color w:val="000000"/>
          <w:sz w:val="28"/>
          <w:szCs w:val="28"/>
        </w:rPr>
        <w:t xml:space="preserve">, развитием воспаления и фиброза на фоне </w:t>
      </w:r>
      <w:proofErr w:type="spellStart"/>
      <w:r w:rsidRPr="000F54D9">
        <w:rPr>
          <w:rFonts w:ascii="Times New Roman" w:hAnsi="Times New Roman" w:cs="Times New Roman"/>
          <w:color w:val="000000"/>
          <w:sz w:val="28"/>
          <w:szCs w:val="28"/>
        </w:rPr>
        <w:t>оксидативного</w:t>
      </w:r>
      <w:proofErr w:type="spellEnd"/>
      <w:r w:rsidRPr="000F54D9">
        <w:rPr>
          <w:rFonts w:ascii="Times New Roman" w:hAnsi="Times New Roman" w:cs="Times New Roman"/>
          <w:color w:val="000000"/>
          <w:sz w:val="28"/>
          <w:szCs w:val="28"/>
        </w:rPr>
        <w:t xml:space="preserve"> стресса. Согласно современным клиническим </w:t>
      </w:r>
      <w:r w:rsidRPr="000F54D9">
        <w:rPr>
          <w:rFonts w:ascii="Times New Roman" w:hAnsi="Times New Roman" w:cs="Times New Roman"/>
          <w:color w:val="000000"/>
          <w:sz w:val="28"/>
          <w:szCs w:val="28"/>
        </w:rPr>
        <w:lastRenderedPageBreak/>
        <w:t>рекомендациям Европейской ассоциации по изучению печени (EASL, 2024) и Американской ассоциации (AASLD, 2023), базисом терапии остаётся изменение образа жизни, направленное на снижение массы тела, нормализацию липидного профиля и контроль уровня глюкозы</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"/>
          <w:id w:val="2055262799"/>
          <w:placeholder>
            <w:docPart w:val="DB34C13EC27724458187DE7A075377DA"/>
          </w:placeholder>
        </w:sdtPr>
        <w:sdtContent>
          <w:r w:rsidR="005B4DD9" w:rsidRPr="005B4DD9">
            <w:rPr>
              <w:rFonts w:ascii="Times New Roman" w:hAnsi="Times New Roman" w:cs="Times New Roman"/>
              <w:color w:val="000000"/>
              <w:sz w:val="28"/>
              <w:szCs w:val="28"/>
            </w:rPr>
            <w:t>[106]</w:t>
          </w:r>
        </w:sdtContent>
      </w:sdt>
      <w:r w:rsidRPr="000F54D9">
        <w:rPr>
          <w:rFonts w:ascii="Times New Roman" w:hAnsi="Times New Roman" w:cs="Times New Roman"/>
          <w:color w:val="000000"/>
          <w:sz w:val="28"/>
          <w:szCs w:val="28"/>
        </w:rPr>
        <w:t>.</w:t>
      </w:r>
    </w:p>
    <w:p w14:paraId="76C4707A" w14:textId="18C96221" w:rsidR="00485F49" w:rsidRDefault="00485F49" w:rsidP="00485F49">
      <w:pPr>
        <w:tabs>
          <w:tab w:val="left" w:pos="567"/>
        </w:tabs>
        <w:jc w:val="both"/>
        <w:rPr>
          <w:rFonts w:ascii="Times New Roman" w:hAnsi="Times New Roman" w:cs="Times New Roman"/>
          <w:color w:val="000000"/>
          <w:sz w:val="28"/>
          <w:szCs w:val="28"/>
        </w:rPr>
      </w:pPr>
      <w:r>
        <w:rPr>
          <w:rFonts w:ascii="Times New Roman" w:hAnsi="Times New Roman" w:cs="Times New Roman"/>
          <w:color w:val="000000"/>
          <w:sz w:val="28"/>
          <w:szCs w:val="28"/>
        </w:rPr>
        <w:tab/>
      </w:r>
      <w:proofErr w:type="spellStart"/>
      <w:r w:rsidRPr="00E21494">
        <w:rPr>
          <w:rFonts w:ascii="Times New Roman" w:hAnsi="Times New Roman" w:cs="Times New Roman"/>
          <w:color w:val="000000"/>
          <w:sz w:val="28"/>
          <w:szCs w:val="28"/>
        </w:rPr>
        <w:t>Резметиром</w:t>
      </w:r>
      <w:proofErr w:type="spellEnd"/>
      <w:r w:rsidRPr="00E21494">
        <w:rPr>
          <w:rFonts w:ascii="Times New Roman" w:hAnsi="Times New Roman" w:cs="Times New Roman"/>
          <w:color w:val="000000"/>
          <w:sz w:val="28"/>
          <w:szCs w:val="28"/>
        </w:rPr>
        <w:t>, одобренный FDA в 2024 году, представляет собой синтетический селективный агонист TRβ-рецепторов, открывший новую страницу в терапии</w:t>
      </w:r>
      <w:r>
        <w:rPr>
          <w:rFonts w:ascii="Times New Roman" w:hAnsi="Times New Roman" w:cs="Times New Roman"/>
          <w:color w:val="000000"/>
          <w:sz w:val="28"/>
          <w:szCs w:val="28"/>
        </w:rPr>
        <w:t xml:space="preserve"> НАСГ и НАЖБП </w:t>
      </w:r>
      <w:sdt>
        <w:sdtPr>
          <w:rPr>
            <w:rFonts w:ascii="Times New Roman" w:hAnsi="Times New Roman" w:cs="Times New Roman"/>
            <w:color w:val="000000"/>
            <w:sz w:val="28"/>
            <w:szCs w:val="28"/>
          </w:rPr>
          <w:tag w:val="MENDELEY_CITATION_v3_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"/>
          <w:id w:val="645333837"/>
          <w:placeholder>
            <w:docPart w:val="DB34C13EC27724458187DE7A075377DA"/>
          </w:placeholder>
        </w:sdtPr>
        <w:sdtContent>
          <w:r w:rsidR="005B4DD9" w:rsidRPr="005B4DD9">
            <w:rPr>
              <w:rFonts w:ascii="Times New Roman" w:hAnsi="Times New Roman" w:cs="Times New Roman"/>
              <w:color w:val="000000"/>
              <w:sz w:val="28"/>
              <w:szCs w:val="28"/>
            </w:rPr>
            <w:t>[107]</w:t>
          </w:r>
        </w:sdtContent>
      </w:sdt>
      <w:r w:rsidRPr="00E21494">
        <w:rPr>
          <w:rFonts w:ascii="Times New Roman" w:hAnsi="Times New Roman" w:cs="Times New Roman"/>
          <w:color w:val="000000"/>
          <w:sz w:val="28"/>
          <w:szCs w:val="28"/>
        </w:rPr>
        <w:t xml:space="preserve">. Аналогично, синтетические </w:t>
      </w:r>
      <w:proofErr w:type="spellStart"/>
      <w:r w:rsidRPr="00E21494">
        <w:rPr>
          <w:rFonts w:ascii="Times New Roman" w:hAnsi="Times New Roman" w:cs="Times New Roman"/>
          <w:color w:val="000000"/>
          <w:sz w:val="28"/>
          <w:szCs w:val="28"/>
        </w:rPr>
        <w:t>инкретиновые</w:t>
      </w:r>
      <w:proofErr w:type="spellEnd"/>
      <w:r w:rsidRPr="00E21494">
        <w:rPr>
          <w:rFonts w:ascii="Times New Roman" w:hAnsi="Times New Roman" w:cs="Times New Roman"/>
          <w:color w:val="000000"/>
          <w:sz w:val="28"/>
          <w:szCs w:val="28"/>
        </w:rPr>
        <w:t xml:space="preserve"> препараты</w:t>
      </w:r>
      <w:r>
        <w:rPr>
          <w:rFonts w:ascii="Times New Roman" w:hAnsi="Times New Roman" w:cs="Times New Roman"/>
          <w:color w:val="000000"/>
          <w:sz w:val="28"/>
          <w:szCs w:val="28"/>
        </w:rPr>
        <w:t xml:space="preserve">, </w:t>
      </w:r>
      <w:proofErr w:type="spellStart"/>
      <w:r w:rsidRPr="00E21494">
        <w:rPr>
          <w:rFonts w:ascii="Times New Roman" w:hAnsi="Times New Roman" w:cs="Times New Roman"/>
          <w:color w:val="000000"/>
          <w:sz w:val="28"/>
          <w:szCs w:val="28"/>
        </w:rPr>
        <w:t>семаглутид</w:t>
      </w:r>
      <w:proofErr w:type="spellEnd"/>
      <w:r w:rsidRPr="00E21494">
        <w:rPr>
          <w:rFonts w:ascii="Times New Roman" w:hAnsi="Times New Roman" w:cs="Times New Roman"/>
          <w:color w:val="000000"/>
          <w:sz w:val="28"/>
          <w:szCs w:val="28"/>
        </w:rPr>
        <w:t xml:space="preserve"> и </w:t>
      </w:r>
      <w:proofErr w:type="spellStart"/>
      <w:r w:rsidRPr="00E21494">
        <w:rPr>
          <w:rFonts w:ascii="Times New Roman" w:hAnsi="Times New Roman" w:cs="Times New Roman"/>
          <w:color w:val="000000"/>
          <w:sz w:val="28"/>
          <w:szCs w:val="28"/>
        </w:rPr>
        <w:t>тирзепатид</w:t>
      </w:r>
      <w:proofErr w:type="spellEnd"/>
      <w:r>
        <w:rPr>
          <w:rFonts w:ascii="Times New Roman" w:hAnsi="Times New Roman" w:cs="Times New Roman"/>
          <w:color w:val="000000"/>
          <w:sz w:val="28"/>
          <w:szCs w:val="28"/>
        </w:rPr>
        <w:t>,</w:t>
      </w:r>
      <w:r w:rsidRPr="00E21494">
        <w:rPr>
          <w:rFonts w:ascii="Times New Roman" w:hAnsi="Times New Roman" w:cs="Times New Roman"/>
          <w:color w:val="000000"/>
          <w:sz w:val="28"/>
          <w:szCs w:val="28"/>
        </w:rPr>
        <w:t xml:space="preserve"> демонстрируют выраженное улучшение метаболических и гистологических показателей</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"/>
          <w:id w:val="423845959"/>
          <w:placeholder>
            <w:docPart w:val="DB34C13EC27724458187DE7A075377DA"/>
          </w:placeholder>
        </w:sdtPr>
        <w:sdtContent>
          <w:r w:rsidR="005B4DD9" w:rsidRPr="005B4DD9">
            <w:rPr>
              <w:rFonts w:ascii="Times New Roman" w:hAnsi="Times New Roman" w:cs="Times New Roman"/>
              <w:color w:val="000000"/>
              <w:sz w:val="28"/>
              <w:szCs w:val="28"/>
            </w:rPr>
            <w:t>[108, 109]</w:t>
          </w:r>
        </w:sdtContent>
      </w:sdt>
      <w:r w:rsidRPr="00E21494">
        <w:rPr>
          <w:rFonts w:ascii="Times New Roman" w:hAnsi="Times New Roman" w:cs="Times New Roman"/>
          <w:color w:val="000000"/>
          <w:sz w:val="28"/>
          <w:szCs w:val="28"/>
        </w:rPr>
        <w:t xml:space="preserve">. Однако, несмотря на доказанную эффективность, такие молекулы остаются искусственно созданными веществами, требующими длительного мониторинга безопасности. На этом фоне природные биологически активные соединения растительного происхождения (флавоноиды, антрахиноны, полифенолы и др.) заслуживают особого внимания благодаря своей </w:t>
      </w:r>
      <w:proofErr w:type="spellStart"/>
      <w:r w:rsidRPr="00E21494">
        <w:rPr>
          <w:rFonts w:ascii="Times New Roman" w:hAnsi="Times New Roman" w:cs="Times New Roman"/>
          <w:color w:val="000000"/>
          <w:sz w:val="28"/>
          <w:szCs w:val="28"/>
        </w:rPr>
        <w:t>биосовместимости</w:t>
      </w:r>
      <w:proofErr w:type="spellEnd"/>
      <w:r w:rsidRPr="00E21494">
        <w:rPr>
          <w:rFonts w:ascii="Times New Roman" w:hAnsi="Times New Roman" w:cs="Times New Roman"/>
          <w:color w:val="000000"/>
          <w:sz w:val="28"/>
          <w:szCs w:val="28"/>
        </w:rPr>
        <w:t>, антиоксидантной и противовоспалительной активности, что делает их более физиологичными и безопасными для длительного применения.</w:t>
      </w:r>
    </w:p>
    <w:p w14:paraId="691C009D" w14:textId="712173C8" w:rsidR="00485F49" w:rsidRDefault="00485F49" w:rsidP="00485F49">
      <w:pPr>
        <w:tabs>
          <w:tab w:val="left" w:pos="567"/>
        </w:tabs>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DF1353">
        <w:rPr>
          <w:rFonts w:ascii="Times New Roman" w:hAnsi="Times New Roman" w:cs="Times New Roman"/>
          <w:color w:val="000000"/>
          <w:sz w:val="28"/>
          <w:szCs w:val="28"/>
        </w:rPr>
        <w:t xml:space="preserve">Ранее применявшиеся лекарственные средства, такие как </w:t>
      </w:r>
      <w:proofErr w:type="spellStart"/>
      <w:r w:rsidRPr="00DF1353">
        <w:rPr>
          <w:rFonts w:ascii="Times New Roman" w:hAnsi="Times New Roman" w:cs="Times New Roman"/>
          <w:color w:val="000000"/>
          <w:sz w:val="28"/>
          <w:szCs w:val="28"/>
        </w:rPr>
        <w:t>пиоглитазон</w:t>
      </w:r>
      <w:proofErr w:type="spellEnd"/>
      <w:r w:rsidRPr="00DF1353">
        <w:rPr>
          <w:rFonts w:ascii="Times New Roman" w:hAnsi="Times New Roman" w:cs="Times New Roman"/>
          <w:color w:val="000000"/>
          <w:sz w:val="28"/>
          <w:szCs w:val="28"/>
        </w:rPr>
        <w:t xml:space="preserve"> и витамин E, продолжают использоваться в терапии </w:t>
      </w:r>
      <w:r>
        <w:rPr>
          <w:rFonts w:ascii="Times New Roman" w:hAnsi="Times New Roman" w:cs="Times New Roman"/>
          <w:color w:val="000000"/>
          <w:sz w:val="28"/>
          <w:szCs w:val="28"/>
        </w:rPr>
        <w:t>НАЖБП</w:t>
      </w:r>
      <w:r w:rsidRPr="00DF1353">
        <w:rPr>
          <w:rFonts w:ascii="Times New Roman" w:hAnsi="Times New Roman" w:cs="Times New Roman"/>
          <w:color w:val="000000"/>
          <w:sz w:val="28"/>
          <w:szCs w:val="28"/>
        </w:rPr>
        <w:t xml:space="preserve"> у отдельных категорий пациентов, где их эффективность подтверждена клиническими исследованиями</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"/>
          <w:id w:val="-478997427"/>
          <w:placeholder>
            <w:docPart w:val="DB34C13EC27724458187DE7A075377DA"/>
          </w:placeholder>
        </w:sdtPr>
        <w:sdtContent>
          <w:r w:rsidR="005B4DD9" w:rsidRPr="005B4DD9">
            <w:rPr>
              <w:rFonts w:ascii="Times New Roman" w:hAnsi="Times New Roman" w:cs="Times New Roman"/>
              <w:color w:val="000000"/>
              <w:sz w:val="28"/>
              <w:szCs w:val="28"/>
            </w:rPr>
            <w:t>[110]</w:t>
          </w:r>
        </w:sdtContent>
      </w:sdt>
      <w:r w:rsidRPr="00DF1353">
        <w:rPr>
          <w:rFonts w:ascii="Times New Roman" w:hAnsi="Times New Roman" w:cs="Times New Roman"/>
          <w:color w:val="000000"/>
          <w:sz w:val="28"/>
          <w:szCs w:val="28"/>
        </w:rPr>
        <w:t xml:space="preserve">. </w:t>
      </w:r>
      <w:proofErr w:type="spellStart"/>
      <w:r w:rsidRPr="00DF1353">
        <w:rPr>
          <w:rFonts w:ascii="Times New Roman" w:hAnsi="Times New Roman" w:cs="Times New Roman"/>
          <w:color w:val="000000"/>
          <w:sz w:val="28"/>
          <w:szCs w:val="28"/>
        </w:rPr>
        <w:t>Пиоглитазон</w:t>
      </w:r>
      <w:proofErr w:type="spellEnd"/>
      <w:r w:rsidRPr="00DF1353">
        <w:rPr>
          <w:rFonts w:ascii="Times New Roman" w:hAnsi="Times New Roman" w:cs="Times New Roman"/>
          <w:color w:val="000000"/>
          <w:sz w:val="28"/>
          <w:szCs w:val="28"/>
        </w:rPr>
        <w:t xml:space="preserve"> относится к классу </w:t>
      </w:r>
      <w:proofErr w:type="spellStart"/>
      <w:r w:rsidRPr="00DF1353">
        <w:rPr>
          <w:rFonts w:ascii="Times New Roman" w:hAnsi="Times New Roman" w:cs="Times New Roman"/>
          <w:color w:val="000000"/>
          <w:sz w:val="28"/>
          <w:szCs w:val="28"/>
        </w:rPr>
        <w:t>тиазолидиндионов</w:t>
      </w:r>
      <w:proofErr w:type="spellEnd"/>
      <w:r w:rsidRPr="00DF1353">
        <w:rPr>
          <w:rFonts w:ascii="Times New Roman" w:hAnsi="Times New Roman" w:cs="Times New Roman"/>
          <w:color w:val="000000"/>
          <w:sz w:val="28"/>
          <w:szCs w:val="28"/>
        </w:rPr>
        <w:t xml:space="preserve"> и является селективным агонистом ядерных рецепторов PPAR‑γ (</w:t>
      </w:r>
      <w:proofErr w:type="spellStart"/>
      <w:r w:rsidRPr="00DF1353">
        <w:rPr>
          <w:rFonts w:ascii="Times New Roman" w:hAnsi="Times New Roman" w:cs="Times New Roman"/>
          <w:color w:val="000000"/>
          <w:sz w:val="28"/>
          <w:szCs w:val="28"/>
        </w:rPr>
        <w:t>peroxisome</w:t>
      </w:r>
      <w:proofErr w:type="spellEnd"/>
      <w:r w:rsidRPr="00DF1353">
        <w:rPr>
          <w:rFonts w:ascii="Times New Roman" w:hAnsi="Times New Roman" w:cs="Times New Roman"/>
          <w:color w:val="000000"/>
          <w:sz w:val="28"/>
          <w:szCs w:val="28"/>
        </w:rPr>
        <w:t xml:space="preserve"> </w:t>
      </w:r>
      <w:proofErr w:type="spellStart"/>
      <w:r w:rsidRPr="00DF1353">
        <w:rPr>
          <w:rFonts w:ascii="Times New Roman" w:hAnsi="Times New Roman" w:cs="Times New Roman"/>
          <w:color w:val="000000"/>
          <w:sz w:val="28"/>
          <w:szCs w:val="28"/>
        </w:rPr>
        <w:t>proliferator‑activated</w:t>
      </w:r>
      <w:proofErr w:type="spellEnd"/>
      <w:r w:rsidRPr="00DF1353">
        <w:rPr>
          <w:rFonts w:ascii="Times New Roman" w:hAnsi="Times New Roman" w:cs="Times New Roman"/>
          <w:color w:val="000000"/>
          <w:sz w:val="28"/>
          <w:szCs w:val="28"/>
        </w:rPr>
        <w:t xml:space="preserve"> </w:t>
      </w:r>
      <w:proofErr w:type="spellStart"/>
      <w:r w:rsidRPr="00DF1353">
        <w:rPr>
          <w:rFonts w:ascii="Times New Roman" w:hAnsi="Times New Roman" w:cs="Times New Roman"/>
          <w:color w:val="000000"/>
          <w:sz w:val="28"/>
          <w:szCs w:val="28"/>
        </w:rPr>
        <w:t>receptor</w:t>
      </w:r>
      <w:proofErr w:type="spellEnd"/>
      <w:r w:rsidRPr="00DF1353">
        <w:rPr>
          <w:rFonts w:ascii="Times New Roman" w:hAnsi="Times New Roman" w:cs="Times New Roman"/>
          <w:color w:val="000000"/>
          <w:sz w:val="28"/>
          <w:szCs w:val="28"/>
        </w:rPr>
        <w:t xml:space="preserve"> </w:t>
      </w:r>
      <w:proofErr w:type="spellStart"/>
      <w:r w:rsidRPr="00DF1353">
        <w:rPr>
          <w:rFonts w:ascii="Times New Roman" w:hAnsi="Times New Roman" w:cs="Times New Roman"/>
          <w:color w:val="000000"/>
          <w:sz w:val="28"/>
          <w:szCs w:val="28"/>
        </w:rPr>
        <w:t>gamma</w:t>
      </w:r>
      <w:proofErr w:type="spellEnd"/>
      <w:r w:rsidRPr="00DF1353">
        <w:rPr>
          <w:rFonts w:ascii="Times New Roman" w:hAnsi="Times New Roman" w:cs="Times New Roman"/>
          <w:color w:val="000000"/>
          <w:sz w:val="28"/>
          <w:szCs w:val="28"/>
        </w:rPr>
        <w:t>), которые регулируют экспрессию генов, ответственных за метаболизм глюкозы, липидов и воспалительных процессов</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"/>
          <w:id w:val="1094827853"/>
          <w:placeholder>
            <w:docPart w:val="DB34C13EC27724458187DE7A075377DA"/>
          </w:placeholder>
        </w:sdtPr>
        <w:sdtContent>
          <w:r w:rsidR="005B4DD9" w:rsidRPr="005B4DD9">
            <w:rPr>
              <w:rFonts w:ascii="Times New Roman" w:hAnsi="Times New Roman" w:cs="Times New Roman"/>
              <w:color w:val="000000"/>
              <w:sz w:val="28"/>
              <w:szCs w:val="28"/>
            </w:rPr>
            <w:t>[111]</w:t>
          </w:r>
        </w:sdtContent>
      </w:sdt>
      <w:r w:rsidRPr="00DF1353">
        <w:rPr>
          <w:rFonts w:ascii="Times New Roman" w:hAnsi="Times New Roman" w:cs="Times New Roman"/>
          <w:color w:val="000000"/>
          <w:sz w:val="28"/>
          <w:szCs w:val="28"/>
        </w:rPr>
        <w:t>. Активация этих рецепторов приводит к повышению чувствительности периферических тканей к инсулину, усилению транспорта глюкозы, снижению уровня инсулинорезистентности и перераспределению свободных жирных кислот из печени и висцеральной жировой ткани в подкожные депо</w:t>
      </w:r>
      <w:r w:rsidRPr="00A01675">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"/>
          <w:id w:val="-406542165"/>
          <w:placeholder>
            <w:docPart w:val="DB34C13EC27724458187DE7A075377DA"/>
          </w:placeholder>
        </w:sdtPr>
        <w:sdtContent>
          <w:r w:rsidR="005B4DD9" w:rsidRPr="005B4DD9">
            <w:rPr>
              <w:rFonts w:ascii="Times New Roman" w:hAnsi="Times New Roman" w:cs="Times New Roman"/>
              <w:color w:val="000000"/>
              <w:sz w:val="28"/>
              <w:szCs w:val="28"/>
            </w:rPr>
            <w:t>[112]</w:t>
          </w:r>
        </w:sdtContent>
      </w:sdt>
      <w:r w:rsidRPr="00DF1353">
        <w:rPr>
          <w:rFonts w:ascii="Times New Roman" w:hAnsi="Times New Roman" w:cs="Times New Roman"/>
          <w:color w:val="000000"/>
          <w:sz w:val="28"/>
          <w:szCs w:val="28"/>
        </w:rPr>
        <w:t xml:space="preserve">. Это снижает </w:t>
      </w:r>
      <w:proofErr w:type="spellStart"/>
      <w:r w:rsidRPr="00DF1353">
        <w:rPr>
          <w:rFonts w:ascii="Times New Roman" w:hAnsi="Times New Roman" w:cs="Times New Roman"/>
          <w:color w:val="000000"/>
          <w:sz w:val="28"/>
          <w:szCs w:val="28"/>
        </w:rPr>
        <w:t>липотоксичность</w:t>
      </w:r>
      <w:proofErr w:type="spellEnd"/>
      <w:r w:rsidRPr="00DF1353">
        <w:rPr>
          <w:rFonts w:ascii="Times New Roman" w:hAnsi="Times New Roman" w:cs="Times New Roman"/>
          <w:color w:val="000000"/>
          <w:sz w:val="28"/>
          <w:szCs w:val="28"/>
        </w:rPr>
        <w:t xml:space="preserve"> и внутриклеточное накопление триглицеридов в </w:t>
      </w:r>
      <w:proofErr w:type="spellStart"/>
      <w:r w:rsidRPr="00DF1353">
        <w:rPr>
          <w:rFonts w:ascii="Times New Roman" w:hAnsi="Times New Roman" w:cs="Times New Roman"/>
          <w:color w:val="000000"/>
          <w:sz w:val="28"/>
          <w:szCs w:val="28"/>
        </w:rPr>
        <w:t>гепатоцитах</w:t>
      </w:r>
      <w:proofErr w:type="spellEnd"/>
      <w:r w:rsidRPr="00DF1353">
        <w:rPr>
          <w:rFonts w:ascii="Times New Roman" w:hAnsi="Times New Roman" w:cs="Times New Roman"/>
          <w:color w:val="000000"/>
          <w:sz w:val="28"/>
          <w:szCs w:val="28"/>
        </w:rPr>
        <w:t xml:space="preserve">. Дополнительно </w:t>
      </w:r>
      <w:proofErr w:type="spellStart"/>
      <w:r w:rsidRPr="00DF1353">
        <w:rPr>
          <w:rFonts w:ascii="Times New Roman" w:hAnsi="Times New Roman" w:cs="Times New Roman"/>
          <w:color w:val="000000"/>
          <w:sz w:val="28"/>
          <w:szCs w:val="28"/>
        </w:rPr>
        <w:t>пиоглитазон</w:t>
      </w:r>
      <w:proofErr w:type="spellEnd"/>
      <w:r w:rsidRPr="00DF1353">
        <w:rPr>
          <w:rFonts w:ascii="Times New Roman" w:hAnsi="Times New Roman" w:cs="Times New Roman"/>
          <w:color w:val="000000"/>
          <w:sz w:val="28"/>
          <w:szCs w:val="28"/>
        </w:rPr>
        <w:t xml:space="preserve"> уменьшает синтез </w:t>
      </w:r>
      <w:proofErr w:type="spellStart"/>
      <w:r w:rsidRPr="00DF1353">
        <w:rPr>
          <w:rFonts w:ascii="Times New Roman" w:hAnsi="Times New Roman" w:cs="Times New Roman"/>
          <w:color w:val="000000"/>
          <w:sz w:val="28"/>
          <w:szCs w:val="28"/>
        </w:rPr>
        <w:t>провоспалительных</w:t>
      </w:r>
      <w:proofErr w:type="spellEnd"/>
      <w:r w:rsidRPr="00DF1353">
        <w:rPr>
          <w:rFonts w:ascii="Times New Roman" w:hAnsi="Times New Roman" w:cs="Times New Roman"/>
          <w:color w:val="000000"/>
          <w:sz w:val="28"/>
          <w:szCs w:val="28"/>
        </w:rPr>
        <w:t xml:space="preserve"> цитокинов (TNF‑α, IL‑6), подавляет активацию транскрипционного фактора NF‑</w:t>
      </w:r>
      <w:proofErr w:type="spellStart"/>
      <w:r w:rsidRPr="00DF1353">
        <w:rPr>
          <w:rFonts w:ascii="Times New Roman" w:hAnsi="Times New Roman" w:cs="Times New Roman"/>
          <w:color w:val="000000"/>
          <w:sz w:val="28"/>
          <w:szCs w:val="28"/>
        </w:rPr>
        <w:t>κB</w:t>
      </w:r>
      <w:proofErr w:type="spellEnd"/>
      <w:r w:rsidRPr="00DF1353">
        <w:rPr>
          <w:rFonts w:ascii="Times New Roman" w:hAnsi="Times New Roman" w:cs="Times New Roman"/>
          <w:color w:val="000000"/>
          <w:sz w:val="28"/>
          <w:szCs w:val="28"/>
        </w:rPr>
        <w:t xml:space="preserve">, участвующего в развитии воспаления, и снижает экспрессию генов, ответственных за </w:t>
      </w:r>
      <w:proofErr w:type="spellStart"/>
      <w:r w:rsidRPr="00DF1353">
        <w:rPr>
          <w:rFonts w:ascii="Times New Roman" w:hAnsi="Times New Roman" w:cs="Times New Roman"/>
          <w:color w:val="000000"/>
          <w:sz w:val="28"/>
          <w:szCs w:val="28"/>
        </w:rPr>
        <w:t>фиброгенез</w:t>
      </w:r>
      <w:proofErr w:type="spellEnd"/>
      <w:r w:rsidRPr="00A01675">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"/>
          <w:id w:val="827944606"/>
          <w:placeholder>
            <w:docPart w:val="DB34C13EC27724458187DE7A075377DA"/>
          </w:placeholder>
        </w:sdtPr>
        <w:sdtContent>
          <w:r w:rsidR="005B4DD9" w:rsidRPr="00127034">
            <w:rPr>
              <w:rFonts w:ascii="Times New Roman" w:hAnsi="Times New Roman" w:cs="Times New Roman"/>
              <w:color w:val="000000"/>
              <w:sz w:val="28"/>
              <w:szCs w:val="28"/>
            </w:rPr>
            <w:t>[113]</w:t>
          </w:r>
        </w:sdtContent>
      </w:sdt>
      <w:r w:rsidRPr="00DF1353">
        <w:rPr>
          <w:rFonts w:ascii="Times New Roman" w:hAnsi="Times New Roman" w:cs="Times New Roman"/>
          <w:color w:val="000000"/>
          <w:sz w:val="28"/>
          <w:szCs w:val="28"/>
        </w:rPr>
        <w:t xml:space="preserve">. В результате уменьшается активность звёздчатых клеток печени и отложение коллагена, а также повышается уровень </w:t>
      </w:r>
      <w:proofErr w:type="spellStart"/>
      <w:r w:rsidRPr="00DF1353">
        <w:rPr>
          <w:rFonts w:ascii="Times New Roman" w:hAnsi="Times New Roman" w:cs="Times New Roman"/>
          <w:color w:val="000000"/>
          <w:sz w:val="28"/>
          <w:szCs w:val="28"/>
        </w:rPr>
        <w:t>адипонектина</w:t>
      </w:r>
      <w:proofErr w:type="spellEnd"/>
      <w:r w:rsidRPr="00DF1353">
        <w:rPr>
          <w:rFonts w:ascii="Times New Roman" w:hAnsi="Times New Roman" w:cs="Times New Roman"/>
          <w:color w:val="000000"/>
          <w:sz w:val="28"/>
          <w:szCs w:val="28"/>
        </w:rPr>
        <w:t xml:space="preserve">, обладающего противовоспалительным и </w:t>
      </w:r>
      <w:proofErr w:type="spellStart"/>
      <w:r w:rsidRPr="00DF1353">
        <w:rPr>
          <w:rFonts w:ascii="Times New Roman" w:hAnsi="Times New Roman" w:cs="Times New Roman"/>
          <w:color w:val="000000"/>
          <w:sz w:val="28"/>
          <w:szCs w:val="28"/>
        </w:rPr>
        <w:t>антифибротическим</w:t>
      </w:r>
      <w:proofErr w:type="spellEnd"/>
      <w:r w:rsidRPr="00DF1353">
        <w:rPr>
          <w:rFonts w:ascii="Times New Roman" w:hAnsi="Times New Roman" w:cs="Times New Roman"/>
          <w:color w:val="000000"/>
          <w:sz w:val="28"/>
          <w:szCs w:val="28"/>
        </w:rPr>
        <w:t xml:space="preserve"> действием. Таким образом, </w:t>
      </w:r>
      <w:proofErr w:type="spellStart"/>
      <w:r w:rsidRPr="00DF1353">
        <w:rPr>
          <w:rFonts w:ascii="Times New Roman" w:hAnsi="Times New Roman" w:cs="Times New Roman"/>
          <w:color w:val="000000"/>
          <w:sz w:val="28"/>
          <w:szCs w:val="28"/>
        </w:rPr>
        <w:t>пиоглитазон</w:t>
      </w:r>
      <w:proofErr w:type="spellEnd"/>
      <w:r w:rsidRPr="00DF1353">
        <w:rPr>
          <w:rFonts w:ascii="Times New Roman" w:hAnsi="Times New Roman" w:cs="Times New Roman"/>
          <w:color w:val="000000"/>
          <w:sz w:val="28"/>
          <w:szCs w:val="28"/>
        </w:rPr>
        <w:t xml:space="preserve"> оказывает</w:t>
      </w:r>
      <w:r w:rsidR="00702276">
        <w:rPr>
          <w:rFonts w:ascii="Times New Roman" w:hAnsi="Times New Roman" w:cs="Times New Roman"/>
          <w:color w:val="000000"/>
          <w:sz w:val="28"/>
          <w:szCs w:val="28"/>
        </w:rPr>
        <w:t xml:space="preserve"> эффект, </w:t>
      </w:r>
      <w:r w:rsidR="00702276" w:rsidRPr="00702276">
        <w:rPr>
          <w:rFonts w:ascii="Times New Roman" w:hAnsi="Times New Roman" w:cs="Times New Roman"/>
          <w:color w:val="000000"/>
          <w:sz w:val="28"/>
          <w:szCs w:val="28"/>
        </w:rPr>
        <w:t>повышающий чувствительность к инсулину</w:t>
      </w:r>
      <w:r w:rsidRPr="00DF1353">
        <w:rPr>
          <w:rFonts w:ascii="Times New Roman" w:hAnsi="Times New Roman" w:cs="Times New Roman"/>
          <w:color w:val="000000"/>
          <w:sz w:val="28"/>
          <w:szCs w:val="28"/>
        </w:rPr>
        <w:t>,</w:t>
      </w:r>
      <w:r w:rsidR="00702276">
        <w:rPr>
          <w:rFonts w:ascii="Times New Roman" w:hAnsi="Times New Roman" w:cs="Times New Roman"/>
          <w:color w:val="000000"/>
          <w:sz w:val="28"/>
          <w:szCs w:val="28"/>
        </w:rPr>
        <w:t xml:space="preserve"> </w:t>
      </w:r>
      <w:r w:rsidR="00702276" w:rsidRPr="00702276">
        <w:rPr>
          <w:rFonts w:ascii="Times New Roman" w:hAnsi="Times New Roman" w:cs="Times New Roman"/>
          <w:color w:val="000000"/>
          <w:sz w:val="28"/>
          <w:szCs w:val="28"/>
        </w:rPr>
        <w:t>а также обладает</w:t>
      </w:r>
      <w:r w:rsidRPr="00DF1353">
        <w:rPr>
          <w:rFonts w:ascii="Times New Roman" w:hAnsi="Times New Roman" w:cs="Times New Roman"/>
          <w:color w:val="000000"/>
          <w:sz w:val="28"/>
          <w:szCs w:val="28"/>
        </w:rPr>
        <w:t xml:space="preserve"> противовоспалительн</w:t>
      </w:r>
      <w:r w:rsidR="00702276">
        <w:rPr>
          <w:rFonts w:ascii="Times New Roman" w:hAnsi="Times New Roman" w:cs="Times New Roman"/>
          <w:color w:val="000000"/>
          <w:sz w:val="28"/>
          <w:szCs w:val="28"/>
        </w:rPr>
        <w:t>ым</w:t>
      </w:r>
      <w:r w:rsidRPr="00DF1353">
        <w:rPr>
          <w:rFonts w:ascii="Times New Roman" w:hAnsi="Times New Roman" w:cs="Times New Roman"/>
          <w:color w:val="000000"/>
          <w:sz w:val="28"/>
          <w:szCs w:val="28"/>
        </w:rPr>
        <w:t xml:space="preserve"> и </w:t>
      </w:r>
      <w:proofErr w:type="spellStart"/>
      <w:r w:rsidRPr="00DF1353">
        <w:rPr>
          <w:rFonts w:ascii="Times New Roman" w:hAnsi="Times New Roman" w:cs="Times New Roman"/>
          <w:color w:val="000000"/>
          <w:sz w:val="28"/>
          <w:szCs w:val="28"/>
        </w:rPr>
        <w:t>антифибротическ</w:t>
      </w:r>
      <w:r w:rsidR="00702276">
        <w:rPr>
          <w:rFonts w:ascii="Times New Roman" w:hAnsi="Times New Roman" w:cs="Times New Roman"/>
          <w:color w:val="000000"/>
          <w:sz w:val="28"/>
          <w:szCs w:val="28"/>
        </w:rPr>
        <w:t>им</w:t>
      </w:r>
      <w:proofErr w:type="spellEnd"/>
      <w:r w:rsidRPr="00DF1353">
        <w:rPr>
          <w:rFonts w:ascii="Times New Roman" w:hAnsi="Times New Roman" w:cs="Times New Roman"/>
          <w:color w:val="000000"/>
          <w:sz w:val="28"/>
          <w:szCs w:val="28"/>
        </w:rPr>
        <w:t xml:space="preserve"> действие</w:t>
      </w:r>
      <w:r w:rsidR="00702276">
        <w:rPr>
          <w:rFonts w:ascii="Times New Roman" w:hAnsi="Times New Roman" w:cs="Times New Roman"/>
          <w:color w:val="000000"/>
          <w:sz w:val="28"/>
          <w:szCs w:val="28"/>
        </w:rPr>
        <w:t>м</w:t>
      </w:r>
      <w:r w:rsidRPr="00DF1353">
        <w:rPr>
          <w:rFonts w:ascii="Times New Roman" w:hAnsi="Times New Roman" w:cs="Times New Roman"/>
          <w:color w:val="000000"/>
          <w:sz w:val="28"/>
          <w:szCs w:val="28"/>
        </w:rPr>
        <w:t xml:space="preserve">, что делает его эффективным при </w:t>
      </w:r>
      <w:r>
        <w:rPr>
          <w:rFonts w:ascii="Times New Roman" w:hAnsi="Times New Roman" w:cs="Times New Roman"/>
          <w:color w:val="000000"/>
          <w:sz w:val="28"/>
          <w:szCs w:val="28"/>
        </w:rPr>
        <w:t>НАЖБП</w:t>
      </w:r>
      <w:r w:rsidRPr="00DF1353">
        <w:rPr>
          <w:rFonts w:ascii="Times New Roman" w:hAnsi="Times New Roman" w:cs="Times New Roman"/>
          <w:color w:val="000000"/>
          <w:sz w:val="28"/>
          <w:szCs w:val="28"/>
        </w:rPr>
        <w:t xml:space="preserve"> у пациентов с сахарным диабетом 2 типа. При этом необходим мониторинг массы тела, отёков и риска сердечно‑сосудистых осложнений.</w:t>
      </w:r>
    </w:p>
    <w:p w14:paraId="72507075" w14:textId="48935B6A" w:rsidR="00485F49" w:rsidRDefault="00485F49" w:rsidP="00485F49">
      <w:pPr>
        <w:tabs>
          <w:tab w:val="left" w:pos="567"/>
        </w:tabs>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9030C3">
        <w:rPr>
          <w:rFonts w:ascii="Times New Roman" w:hAnsi="Times New Roman" w:cs="Times New Roman"/>
          <w:color w:val="000000"/>
          <w:sz w:val="28"/>
          <w:szCs w:val="28"/>
        </w:rPr>
        <w:t xml:space="preserve">Наряду с синтетическими препаратами большое значение придаётся фитотерапии и применению природных антиоксидантов, обладающих </w:t>
      </w:r>
      <w:proofErr w:type="spellStart"/>
      <w:r w:rsidRPr="009030C3">
        <w:rPr>
          <w:rFonts w:ascii="Times New Roman" w:hAnsi="Times New Roman" w:cs="Times New Roman"/>
          <w:color w:val="000000"/>
          <w:sz w:val="28"/>
          <w:szCs w:val="28"/>
        </w:rPr>
        <w:t>гепатопротекторным</w:t>
      </w:r>
      <w:proofErr w:type="spellEnd"/>
      <w:r w:rsidRPr="009030C3">
        <w:rPr>
          <w:rFonts w:ascii="Times New Roman" w:hAnsi="Times New Roman" w:cs="Times New Roman"/>
          <w:color w:val="000000"/>
          <w:sz w:val="28"/>
          <w:szCs w:val="28"/>
        </w:rPr>
        <w:t xml:space="preserve"> потенциалом. Среди растительных средств наиболее изученным является </w:t>
      </w:r>
      <w:proofErr w:type="spellStart"/>
      <w:r w:rsidRPr="009030C3">
        <w:rPr>
          <w:rFonts w:ascii="Times New Roman" w:hAnsi="Times New Roman" w:cs="Times New Roman"/>
          <w:color w:val="000000"/>
          <w:sz w:val="28"/>
          <w:szCs w:val="28"/>
        </w:rPr>
        <w:t>силимарин</w:t>
      </w:r>
      <w:proofErr w:type="spellEnd"/>
      <w:r>
        <w:rPr>
          <w:rFonts w:ascii="Times New Roman" w:hAnsi="Times New Roman" w:cs="Times New Roman"/>
          <w:color w:val="000000"/>
          <w:sz w:val="28"/>
          <w:szCs w:val="28"/>
        </w:rPr>
        <w:t>,</w:t>
      </w:r>
      <w:r w:rsidRPr="009030C3">
        <w:rPr>
          <w:rFonts w:ascii="Times New Roman" w:hAnsi="Times New Roman" w:cs="Times New Roman"/>
          <w:color w:val="000000"/>
          <w:sz w:val="28"/>
          <w:szCs w:val="28"/>
        </w:rPr>
        <w:t xml:space="preserve"> </w:t>
      </w:r>
      <w:proofErr w:type="spellStart"/>
      <w:r w:rsidRPr="009030C3">
        <w:rPr>
          <w:rFonts w:ascii="Times New Roman" w:hAnsi="Times New Roman" w:cs="Times New Roman"/>
          <w:color w:val="000000"/>
          <w:sz w:val="28"/>
          <w:szCs w:val="28"/>
        </w:rPr>
        <w:t>флавонолигнановый</w:t>
      </w:r>
      <w:proofErr w:type="spellEnd"/>
      <w:r w:rsidRPr="009030C3">
        <w:rPr>
          <w:rFonts w:ascii="Times New Roman" w:hAnsi="Times New Roman" w:cs="Times New Roman"/>
          <w:color w:val="000000"/>
          <w:sz w:val="28"/>
          <w:szCs w:val="28"/>
        </w:rPr>
        <w:t xml:space="preserve"> комплекс из плодов расторопши пятнистой (</w:t>
      </w:r>
      <w:proofErr w:type="spellStart"/>
      <w:r w:rsidRPr="009030C3">
        <w:rPr>
          <w:rFonts w:ascii="Times New Roman" w:hAnsi="Times New Roman" w:cs="Times New Roman"/>
          <w:i/>
          <w:iCs/>
          <w:color w:val="000000"/>
          <w:sz w:val="28"/>
          <w:szCs w:val="28"/>
        </w:rPr>
        <w:t>Silybum</w:t>
      </w:r>
      <w:proofErr w:type="spellEnd"/>
      <w:r w:rsidRPr="009030C3">
        <w:rPr>
          <w:rFonts w:ascii="Times New Roman" w:hAnsi="Times New Roman" w:cs="Times New Roman"/>
          <w:i/>
          <w:iCs/>
          <w:color w:val="000000"/>
          <w:sz w:val="28"/>
          <w:szCs w:val="28"/>
        </w:rPr>
        <w:t xml:space="preserve"> </w:t>
      </w:r>
      <w:proofErr w:type="spellStart"/>
      <w:r w:rsidRPr="009030C3">
        <w:rPr>
          <w:rFonts w:ascii="Times New Roman" w:hAnsi="Times New Roman" w:cs="Times New Roman"/>
          <w:i/>
          <w:iCs/>
          <w:color w:val="000000"/>
          <w:sz w:val="28"/>
          <w:szCs w:val="28"/>
        </w:rPr>
        <w:t>marianum</w:t>
      </w:r>
      <w:proofErr w:type="spellEnd"/>
      <w:r w:rsidRPr="009030C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"/>
          <w:id w:val="349999650"/>
          <w:placeholder>
            <w:docPart w:val="DB34C13EC27724458187DE7A075377DA"/>
          </w:placeholder>
        </w:sdtPr>
        <w:sdtContent>
          <w:r w:rsidR="00127034" w:rsidRPr="00127034">
            <w:rPr>
              <w:rFonts w:ascii="Times New Roman" w:hAnsi="Times New Roman" w:cs="Times New Roman"/>
              <w:color w:val="000000"/>
              <w:sz w:val="28"/>
              <w:szCs w:val="28"/>
            </w:rPr>
            <w:t>[114]</w:t>
          </w:r>
        </w:sdtContent>
      </w:sdt>
      <w:r w:rsidRPr="009030C3">
        <w:rPr>
          <w:rFonts w:ascii="Times New Roman" w:hAnsi="Times New Roman" w:cs="Times New Roman"/>
          <w:color w:val="000000"/>
          <w:sz w:val="28"/>
          <w:szCs w:val="28"/>
        </w:rPr>
        <w:t xml:space="preserve">. Он стабилизирует мембраны </w:t>
      </w:r>
      <w:proofErr w:type="spellStart"/>
      <w:r w:rsidRPr="009030C3">
        <w:rPr>
          <w:rFonts w:ascii="Times New Roman" w:hAnsi="Times New Roman" w:cs="Times New Roman"/>
          <w:color w:val="000000"/>
          <w:sz w:val="28"/>
          <w:szCs w:val="28"/>
        </w:rPr>
        <w:t>гепатоцитов</w:t>
      </w:r>
      <w:proofErr w:type="spellEnd"/>
      <w:r w:rsidRPr="009030C3">
        <w:rPr>
          <w:rFonts w:ascii="Times New Roman" w:hAnsi="Times New Roman" w:cs="Times New Roman"/>
          <w:color w:val="000000"/>
          <w:sz w:val="28"/>
          <w:szCs w:val="28"/>
        </w:rPr>
        <w:t xml:space="preserve">, подавляет перекисное окисление липидов, повышает уровень </w:t>
      </w:r>
      <w:r w:rsidRPr="009030C3">
        <w:rPr>
          <w:rFonts w:ascii="Times New Roman" w:hAnsi="Times New Roman" w:cs="Times New Roman"/>
          <w:color w:val="000000"/>
          <w:sz w:val="28"/>
          <w:szCs w:val="28"/>
        </w:rPr>
        <w:lastRenderedPageBreak/>
        <w:t xml:space="preserve">глутатиона и активность </w:t>
      </w:r>
      <w:proofErr w:type="spellStart"/>
      <w:r w:rsidRPr="009030C3">
        <w:rPr>
          <w:rFonts w:ascii="Times New Roman" w:hAnsi="Times New Roman" w:cs="Times New Roman"/>
          <w:color w:val="000000"/>
          <w:sz w:val="28"/>
          <w:szCs w:val="28"/>
        </w:rPr>
        <w:t>супероксиддисмутазы</w:t>
      </w:r>
      <w:proofErr w:type="spellEnd"/>
      <w:r w:rsidRPr="009030C3">
        <w:rPr>
          <w:rFonts w:ascii="Times New Roman" w:hAnsi="Times New Roman" w:cs="Times New Roman"/>
          <w:color w:val="000000"/>
          <w:sz w:val="28"/>
          <w:szCs w:val="28"/>
        </w:rPr>
        <w:t xml:space="preserve">, что способствует снижению активности трансаминаз и замедлению </w:t>
      </w:r>
      <w:proofErr w:type="spellStart"/>
      <w:r w:rsidRPr="009030C3">
        <w:rPr>
          <w:rFonts w:ascii="Times New Roman" w:hAnsi="Times New Roman" w:cs="Times New Roman"/>
          <w:color w:val="000000"/>
          <w:sz w:val="28"/>
          <w:szCs w:val="28"/>
        </w:rPr>
        <w:t>фиброзирования</w:t>
      </w:r>
      <w:proofErr w:type="spellEnd"/>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"/>
          <w:id w:val="177867091"/>
          <w:placeholder>
            <w:docPart w:val="DB34C13EC27724458187DE7A075377DA"/>
          </w:placeholder>
        </w:sdtPr>
        <w:sdtContent>
          <w:r w:rsidR="00127034" w:rsidRPr="00127034">
            <w:rPr>
              <w:rFonts w:ascii="Times New Roman" w:hAnsi="Times New Roman" w:cs="Times New Roman"/>
              <w:color w:val="000000"/>
              <w:sz w:val="28"/>
              <w:szCs w:val="28"/>
            </w:rPr>
            <w:t>[115, 116]</w:t>
          </w:r>
        </w:sdtContent>
      </w:sdt>
      <w:r w:rsidRPr="009030C3">
        <w:rPr>
          <w:rFonts w:ascii="Times New Roman" w:hAnsi="Times New Roman" w:cs="Times New Roman"/>
          <w:color w:val="000000"/>
          <w:sz w:val="28"/>
          <w:szCs w:val="28"/>
        </w:rPr>
        <w:t xml:space="preserve">. Метаанализы последних лет подтверждают умеренное улучшение биохимических показателей у пациентов с </w:t>
      </w:r>
      <w:r>
        <w:rPr>
          <w:rFonts w:ascii="Times New Roman" w:hAnsi="Times New Roman" w:cs="Times New Roman"/>
          <w:color w:val="000000"/>
          <w:sz w:val="28"/>
          <w:szCs w:val="28"/>
        </w:rPr>
        <w:t>НАЖБП</w:t>
      </w:r>
      <w:r w:rsidRPr="009030C3">
        <w:rPr>
          <w:rFonts w:ascii="Times New Roman" w:hAnsi="Times New Roman" w:cs="Times New Roman"/>
          <w:color w:val="000000"/>
          <w:sz w:val="28"/>
          <w:szCs w:val="28"/>
        </w:rPr>
        <w:t xml:space="preserve">, что позволяет рассматривать </w:t>
      </w:r>
      <w:proofErr w:type="spellStart"/>
      <w:r w:rsidRPr="009030C3">
        <w:rPr>
          <w:rFonts w:ascii="Times New Roman" w:hAnsi="Times New Roman" w:cs="Times New Roman"/>
          <w:color w:val="000000"/>
          <w:sz w:val="28"/>
          <w:szCs w:val="28"/>
        </w:rPr>
        <w:t>силимарин</w:t>
      </w:r>
      <w:proofErr w:type="spellEnd"/>
      <w:r w:rsidRPr="009030C3">
        <w:rPr>
          <w:rFonts w:ascii="Times New Roman" w:hAnsi="Times New Roman" w:cs="Times New Roman"/>
          <w:color w:val="000000"/>
          <w:sz w:val="28"/>
          <w:szCs w:val="28"/>
        </w:rPr>
        <w:t xml:space="preserve"> как вспомогательное средство с хорошим профилем безопасности.</w:t>
      </w:r>
      <w:r>
        <w:rPr>
          <w:rFonts w:ascii="Times New Roman" w:hAnsi="Times New Roman" w:cs="Times New Roman"/>
          <w:color w:val="000000"/>
          <w:sz w:val="28"/>
          <w:szCs w:val="28"/>
        </w:rPr>
        <w:t xml:space="preserve"> </w:t>
      </w:r>
    </w:p>
    <w:p w14:paraId="12F72826" w14:textId="773C8CF3" w:rsidR="00485F49" w:rsidRPr="00A01675" w:rsidRDefault="00485F49" w:rsidP="00485F49">
      <w:pPr>
        <w:tabs>
          <w:tab w:val="left" w:pos="567"/>
        </w:tabs>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A01675">
        <w:rPr>
          <w:rFonts w:ascii="Times New Roman" w:hAnsi="Times New Roman" w:cs="Times New Roman"/>
          <w:color w:val="000000"/>
          <w:sz w:val="28"/>
          <w:szCs w:val="28"/>
        </w:rPr>
        <w:t xml:space="preserve">Другим широко используемым классом являются </w:t>
      </w:r>
      <w:proofErr w:type="spellStart"/>
      <w:r w:rsidRPr="00A01675">
        <w:rPr>
          <w:rFonts w:ascii="Times New Roman" w:hAnsi="Times New Roman" w:cs="Times New Roman"/>
          <w:color w:val="000000"/>
          <w:sz w:val="28"/>
          <w:szCs w:val="28"/>
        </w:rPr>
        <w:t>эссенциальные</w:t>
      </w:r>
      <w:proofErr w:type="spellEnd"/>
      <w:r w:rsidRPr="00A01675">
        <w:rPr>
          <w:rFonts w:ascii="Times New Roman" w:hAnsi="Times New Roman" w:cs="Times New Roman"/>
          <w:color w:val="000000"/>
          <w:sz w:val="28"/>
          <w:szCs w:val="28"/>
        </w:rPr>
        <w:t xml:space="preserve"> фосфолипиды (EPL), главным компонентом которых является фосфатидилхолин</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"/>
          <w:id w:val="2074771203"/>
          <w:placeholder>
            <w:docPart w:val="DB34C13EC27724458187DE7A075377DA"/>
          </w:placeholder>
        </w:sdtPr>
        <w:sdtContent>
          <w:r w:rsidR="00127034" w:rsidRPr="00707933">
            <w:rPr>
              <w:rFonts w:ascii="Times New Roman" w:hAnsi="Times New Roman" w:cs="Times New Roman"/>
              <w:color w:val="000000"/>
              <w:sz w:val="28"/>
              <w:szCs w:val="28"/>
            </w:rPr>
            <w:t>[117]</w:t>
          </w:r>
        </w:sdtContent>
      </w:sdt>
      <w:r w:rsidRPr="00A01675">
        <w:rPr>
          <w:rFonts w:ascii="Times New Roman" w:hAnsi="Times New Roman" w:cs="Times New Roman"/>
          <w:color w:val="000000"/>
          <w:sz w:val="28"/>
          <w:szCs w:val="28"/>
        </w:rPr>
        <w:t xml:space="preserve">. Они способствуют восстановлению структурных компонентов клеточных мембран, нормализации липидного обмена и улучшению </w:t>
      </w:r>
      <w:proofErr w:type="spellStart"/>
      <w:r w:rsidRPr="00A01675">
        <w:rPr>
          <w:rFonts w:ascii="Times New Roman" w:hAnsi="Times New Roman" w:cs="Times New Roman"/>
          <w:color w:val="000000"/>
          <w:sz w:val="28"/>
          <w:szCs w:val="28"/>
        </w:rPr>
        <w:t>детоксикационной</w:t>
      </w:r>
      <w:proofErr w:type="spellEnd"/>
      <w:r w:rsidRPr="00A01675">
        <w:rPr>
          <w:rFonts w:ascii="Times New Roman" w:hAnsi="Times New Roman" w:cs="Times New Roman"/>
          <w:color w:val="000000"/>
          <w:sz w:val="28"/>
          <w:szCs w:val="28"/>
        </w:rPr>
        <w:t xml:space="preserve"> функции печени</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"/>
          <w:id w:val="-2034643653"/>
          <w:placeholder>
            <w:docPart w:val="DB34C13EC27724458187DE7A075377DA"/>
          </w:placeholder>
        </w:sdtPr>
        <w:sdtContent>
          <w:r w:rsidR="00707933" w:rsidRPr="00707933">
            <w:rPr>
              <w:rFonts w:ascii="Times New Roman" w:hAnsi="Times New Roman" w:cs="Times New Roman"/>
              <w:color w:val="000000"/>
              <w:sz w:val="28"/>
              <w:szCs w:val="28"/>
            </w:rPr>
            <w:t>[118]</w:t>
          </w:r>
        </w:sdtContent>
      </w:sdt>
      <w:r w:rsidRPr="00A01675">
        <w:rPr>
          <w:rFonts w:ascii="Times New Roman" w:hAnsi="Times New Roman" w:cs="Times New Roman"/>
          <w:color w:val="000000"/>
          <w:sz w:val="28"/>
          <w:szCs w:val="28"/>
        </w:rPr>
        <w:t xml:space="preserve">. Клинические исследования показывают, что длительный приём EPL может снижать выраженность </w:t>
      </w:r>
      <w:proofErr w:type="spellStart"/>
      <w:r w:rsidRPr="00A01675">
        <w:rPr>
          <w:rFonts w:ascii="Times New Roman" w:hAnsi="Times New Roman" w:cs="Times New Roman"/>
          <w:color w:val="000000"/>
          <w:sz w:val="28"/>
          <w:szCs w:val="28"/>
        </w:rPr>
        <w:t>стеатоза</w:t>
      </w:r>
      <w:proofErr w:type="spellEnd"/>
      <w:r w:rsidRPr="00A01675">
        <w:rPr>
          <w:rFonts w:ascii="Times New Roman" w:hAnsi="Times New Roman" w:cs="Times New Roman"/>
          <w:color w:val="000000"/>
          <w:sz w:val="28"/>
          <w:szCs w:val="28"/>
        </w:rPr>
        <w:t xml:space="preserve"> и улучшать самочувствие пациентов, особенно при метаболических нарушениях</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"/>
          <w:id w:val="963539754"/>
          <w:placeholder>
            <w:docPart w:val="DB34C13EC27724458187DE7A075377DA"/>
          </w:placeholder>
        </w:sdtPr>
        <w:sdtContent>
          <w:r w:rsidR="00707933" w:rsidRPr="00707933">
            <w:rPr>
              <w:rFonts w:ascii="Times New Roman" w:hAnsi="Times New Roman" w:cs="Times New Roman"/>
              <w:color w:val="000000"/>
              <w:sz w:val="28"/>
              <w:szCs w:val="28"/>
            </w:rPr>
            <w:t>[119]</w:t>
          </w:r>
        </w:sdtContent>
      </w:sdt>
      <w:r w:rsidRPr="00A01675">
        <w:rPr>
          <w:rFonts w:ascii="Times New Roman" w:hAnsi="Times New Roman" w:cs="Times New Roman"/>
          <w:color w:val="000000"/>
          <w:sz w:val="28"/>
          <w:szCs w:val="28"/>
        </w:rPr>
        <w:t>.</w:t>
      </w:r>
    </w:p>
    <w:p w14:paraId="2ECC0602" w14:textId="407F4111" w:rsidR="00485F49" w:rsidRPr="00357185" w:rsidRDefault="00485F49" w:rsidP="00485F49">
      <w:pPr>
        <w:tabs>
          <w:tab w:val="left" w:pos="567"/>
        </w:tabs>
        <w:jc w:val="both"/>
        <w:rPr>
          <w:rFonts w:ascii="Times New Roman" w:hAnsi="Times New Roman" w:cs="Times New Roman"/>
          <w:b/>
          <w:sz w:val="28"/>
          <w:szCs w:val="28"/>
        </w:rPr>
      </w:pPr>
      <w:r>
        <w:rPr>
          <w:rFonts w:ascii="Times New Roman" w:hAnsi="Times New Roman" w:cs="Times New Roman"/>
          <w:color w:val="000000"/>
          <w:sz w:val="28"/>
          <w:szCs w:val="28"/>
        </w:rPr>
        <w:tab/>
      </w:r>
      <w:r w:rsidRPr="00A01675">
        <w:rPr>
          <w:rFonts w:ascii="Times New Roman" w:hAnsi="Times New Roman" w:cs="Times New Roman"/>
          <w:color w:val="000000"/>
          <w:sz w:val="28"/>
          <w:szCs w:val="28"/>
        </w:rPr>
        <w:t>В ряде стран также применяются препараты на основе артишока (</w:t>
      </w:r>
      <w:proofErr w:type="spellStart"/>
      <w:r w:rsidRPr="004C6B3C">
        <w:rPr>
          <w:rFonts w:ascii="Times New Roman" w:hAnsi="Times New Roman" w:cs="Times New Roman"/>
          <w:i/>
          <w:iCs/>
          <w:color w:val="000000"/>
          <w:sz w:val="28"/>
          <w:szCs w:val="28"/>
        </w:rPr>
        <w:t>Cynara</w:t>
      </w:r>
      <w:proofErr w:type="spellEnd"/>
      <w:r w:rsidRPr="004C6B3C">
        <w:rPr>
          <w:rFonts w:ascii="Times New Roman" w:hAnsi="Times New Roman" w:cs="Times New Roman"/>
          <w:i/>
          <w:iCs/>
          <w:color w:val="000000"/>
          <w:sz w:val="28"/>
          <w:szCs w:val="28"/>
        </w:rPr>
        <w:t xml:space="preserve"> </w:t>
      </w:r>
      <w:proofErr w:type="spellStart"/>
      <w:r w:rsidRPr="004C6B3C">
        <w:rPr>
          <w:rFonts w:ascii="Times New Roman" w:hAnsi="Times New Roman" w:cs="Times New Roman"/>
          <w:i/>
          <w:iCs/>
          <w:color w:val="000000"/>
          <w:sz w:val="28"/>
          <w:szCs w:val="28"/>
        </w:rPr>
        <w:t>scolymus</w:t>
      </w:r>
      <w:proofErr w:type="spellEnd"/>
      <w:r w:rsidRPr="00A01675">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"/>
          <w:id w:val="859397457"/>
          <w:placeholder>
            <w:docPart w:val="DB34C13EC27724458187DE7A075377DA"/>
          </w:placeholder>
        </w:sdtPr>
        <w:sdtContent>
          <w:r w:rsidR="00707933" w:rsidRPr="00707933">
            <w:rPr>
              <w:rFonts w:ascii="Times New Roman" w:hAnsi="Times New Roman" w:cs="Times New Roman"/>
              <w:color w:val="000000"/>
              <w:sz w:val="28"/>
              <w:szCs w:val="28"/>
            </w:rPr>
            <w:t>[120, 121]</w:t>
          </w:r>
        </w:sdtContent>
      </w:sdt>
      <w:r w:rsidRPr="00A01675">
        <w:rPr>
          <w:rFonts w:ascii="Times New Roman" w:hAnsi="Times New Roman" w:cs="Times New Roman"/>
          <w:color w:val="000000"/>
          <w:sz w:val="28"/>
          <w:szCs w:val="28"/>
        </w:rPr>
        <w:t xml:space="preserve">, </w:t>
      </w:r>
      <w:proofErr w:type="spellStart"/>
      <w:r w:rsidRPr="00A01675">
        <w:rPr>
          <w:rFonts w:ascii="Times New Roman" w:hAnsi="Times New Roman" w:cs="Times New Roman"/>
          <w:color w:val="000000"/>
          <w:sz w:val="28"/>
          <w:szCs w:val="28"/>
        </w:rPr>
        <w:t>куркумина</w:t>
      </w:r>
      <w:proofErr w:type="spellEnd"/>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"/>
          <w:id w:val="-1852333920"/>
          <w:placeholder>
            <w:docPart w:val="DB34C13EC27724458187DE7A075377DA"/>
          </w:placeholder>
        </w:sdtPr>
        <w:sdtContent>
          <w:r w:rsidR="00707933" w:rsidRPr="00707933">
            <w:rPr>
              <w:rFonts w:ascii="Times New Roman" w:hAnsi="Times New Roman" w:cs="Times New Roman"/>
              <w:color w:val="000000"/>
              <w:sz w:val="28"/>
              <w:szCs w:val="28"/>
            </w:rPr>
            <w:t>[122]</w:t>
          </w:r>
        </w:sdtContent>
      </w:sdt>
      <w:r w:rsidRPr="00A01675">
        <w:rPr>
          <w:rFonts w:ascii="Times New Roman" w:hAnsi="Times New Roman" w:cs="Times New Roman"/>
          <w:color w:val="000000"/>
          <w:sz w:val="28"/>
          <w:szCs w:val="28"/>
        </w:rPr>
        <w:t xml:space="preserve">, </w:t>
      </w:r>
      <w:proofErr w:type="spellStart"/>
      <w:r w:rsidRPr="00A01675">
        <w:rPr>
          <w:rFonts w:ascii="Times New Roman" w:hAnsi="Times New Roman" w:cs="Times New Roman"/>
          <w:color w:val="000000"/>
          <w:sz w:val="28"/>
          <w:szCs w:val="28"/>
        </w:rPr>
        <w:t>глицирризиновой</w:t>
      </w:r>
      <w:proofErr w:type="spellEnd"/>
      <w:r w:rsidRPr="00A01675">
        <w:rPr>
          <w:rFonts w:ascii="Times New Roman" w:hAnsi="Times New Roman" w:cs="Times New Roman"/>
          <w:color w:val="000000"/>
          <w:sz w:val="28"/>
          <w:szCs w:val="28"/>
        </w:rPr>
        <w:t xml:space="preserve"> кислоты</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"/>
          <w:id w:val="-722133448"/>
          <w:placeholder>
            <w:docPart w:val="DB34C13EC27724458187DE7A075377DA"/>
          </w:placeholder>
        </w:sdtPr>
        <w:sdtContent>
          <w:r w:rsidR="00707933" w:rsidRPr="000237BC">
            <w:rPr>
              <w:rFonts w:ascii="Times New Roman" w:hAnsi="Times New Roman" w:cs="Times New Roman"/>
              <w:color w:val="000000"/>
              <w:sz w:val="28"/>
              <w:szCs w:val="28"/>
            </w:rPr>
            <w:t>[123]</w:t>
          </w:r>
        </w:sdtContent>
      </w:sdt>
      <w:r w:rsidRPr="00A01675">
        <w:rPr>
          <w:rFonts w:ascii="Times New Roman" w:hAnsi="Times New Roman" w:cs="Times New Roman"/>
          <w:color w:val="000000"/>
          <w:sz w:val="28"/>
          <w:szCs w:val="28"/>
        </w:rPr>
        <w:t>, экстрактов солодки и алоэ</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"/>
          <w:id w:val="-850564403"/>
          <w:placeholder>
            <w:docPart w:val="DB34C13EC27724458187DE7A075377DA"/>
          </w:placeholder>
        </w:sdtPr>
        <w:sdtContent>
          <w:r w:rsidR="000237BC" w:rsidRPr="000237BC">
            <w:rPr>
              <w:rFonts w:ascii="Times New Roman" w:hAnsi="Times New Roman" w:cs="Times New Roman"/>
              <w:color w:val="000000"/>
              <w:sz w:val="28"/>
              <w:szCs w:val="28"/>
            </w:rPr>
            <w:t>[124, 125]</w:t>
          </w:r>
        </w:sdtContent>
      </w:sdt>
      <w:r w:rsidRPr="00A01675">
        <w:rPr>
          <w:rFonts w:ascii="Times New Roman" w:hAnsi="Times New Roman" w:cs="Times New Roman"/>
          <w:color w:val="000000"/>
          <w:sz w:val="28"/>
          <w:szCs w:val="28"/>
        </w:rPr>
        <w:t xml:space="preserve">. Эти фитопрепараты проявляют </w:t>
      </w:r>
      <w:proofErr w:type="spellStart"/>
      <w:r w:rsidRPr="00A01675">
        <w:rPr>
          <w:rFonts w:ascii="Times New Roman" w:hAnsi="Times New Roman" w:cs="Times New Roman"/>
          <w:color w:val="000000"/>
          <w:sz w:val="28"/>
          <w:szCs w:val="28"/>
        </w:rPr>
        <w:t>холеретическое</w:t>
      </w:r>
      <w:proofErr w:type="spellEnd"/>
      <w:r w:rsidRPr="00A01675">
        <w:rPr>
          <w:rFonts w:ascii="Times New Roman" w:hAnsi="Times New Roman" w:cs="Times New Roman"/>
          <w:color w:val="000000"/>
          <w:sz w:val="28"/>
          <w:szCs w:val="28"/>
        </w:rPr>
        <w:t xml:space="preserve">, антиоксидантное и </w:t>
      </w:r>
      <w:proofErr w:type="spellStart"/>
      <w:r w:rsidRPr="00A01675">
        <w:rPr>
          <w:rFonts w:ascii="Times New Roman" w:hAnsi="Times New Roman" w:cs="Times New Roman"/>
          <w:color w:val="000000"/>
          <w:sz w:val="28"/>
          <w:szCs w:val="28"/>
        </w:rPr>
        <w:t>мембраностабилизирующее</w:t>
      </w:r>
      <w:proofErr w:type="spellEnd"/>
      <w:r w:rsidRPr="00A01675">
        <w:rPr>
          <w:rFonts w:ascii="Times New Roman" w:hAnsi="Times New Roman" w:cs="Times New Roman"/>
          <w:color w:val="000000"/>
          <w:sz w:val="28"/>
          <w:szCs w:val="28"/>
        </w:rPr>
        <w:t xml:space="preserve"> действие, однако доказательная база их эффективности при</w:t>
      </w:r>
      <w:r>
        <w:rPr>
          <w:rFonts w:ascii="Times New Roman" w:hAnsi="Times New Roman" w:cs="Times New Roman"/>
          <w:color w:val="000000"/>
          <w:sz w:val="28"/>
          <w:szCs w:val="28"/>
        </w:rPr>
        <w:t xml:space="preserve"> МАЖБП</w:t>
      </w:r>
      <w:r w:rsidRPr="00A01675">
        <w:rPr>
          <w:rFonts w:ascii="Times New Roman" w:hAnsi="Times New Roman" w:cs="Times New Roman"/>
          <w:color w:val="000000"/>
          <w:sz w:val="28"/>
          <w:szCs w:val="28"/>
        </w:rPr>
        <w:t xml:space="preserve"> остаётся ограниченной. Поэтому их рекомендуется использовать в составе комплексной терапии под контролем клинических и биохимических показателей.</w:t>
      </w:r>
      <w:r>
        <w:rPr>
          <w:rFonts w:ascii="Times New Roman" w:hAnsi="Times New Roman" w:cs="Times New Roman"/>
          <w:color w:val="000000"/>
          <w:sz w:val="28"/>
          <w:szCs w:val="28"/>
        </w:rPr>
        <w:t xml:space="preserve"> Следовательно</w:t>
      </w:r>
      <w:r w:rsidRPr="00482C80">
        <w:rPr>
          <w:rFonts w:ascii="Times New Roman" w:hAnsi="Times New Roman" w:cs="Times New Roman"/>
          <w:color w:val="000000"/>
          <w:sz w:val="28"/>
          <w:szCs w:val="28"/>
        </w:rPr>
        <w:t>, современная терапия заболеваний печени развивается в направлении комбинированных подходов, сочетающих фармакологические и фитотерапевтические средства</w:t>
      </w:r>
      <w:r>
        <w:rPr>
          <w:rFonts w:ascii="Times New Roman" w:hAnsi="Times New Roman" w:cs="Times New Roman"/>
          <w:color w:val="000000"/>
          <w:sz w:val="28"/>
          <w:szCs w:val="28"/>
        </w:rPr>
        <w:t xml:space="preserve"> </w:t>
      </w:r>
      <w:sdt>
        <w:sdtPr>
          <w:rPr>
            <w:rFonts w:ascii="Times New Roman" w:hAnsi="Times New Roman" w:cs="Times New Roman"/>
            <w:color w:val="000000"/>
            <w:sz w:val="28"/>
            <w:szCs w:val="28"/>
          </w:rPr>
          <w:tag w:val="MENDELEY_CITATION_v3_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"/>
          <w:id w:val="-857357555"/>
          <w:placeholder>
            <w:docPart w:val="DB34C13EC27724458187DE7A075377DA"/>
          </w:placeholder>
        </w:sdtPr>
        <w:sdtContent>
          <w:r w:rsidR="000237BC" w:rsidRPr="000237BC">
            <w:rPr>
              <w:rFonts w:ascii="Times New Roman" w:hAnsi="Times New Roman" w:cs="Times New Roman"/>
              <w:color w:val="000000"/>
              <w:sz w:val="28"/>
              <w:szCs w:val="28"/>
            </w:rPr>
            <w:t>[126]</w:t>
          </w:r>
        </w:sdtContent>
      </w:sdt>
      <w:r w:rsidRPr="00482C80">
        <w:rPr>
          <w:rFonts w:ascii="Times New Roman" w:hAnsi="Times New Roman" w:cs="Times New Roman"/>
          <w:color w:val="000000"/>
          <w:sz w:val="28"/>
          <w:szCs w:val="28"/>
        </w:rPr>
        <w:t xml:space="preserve">. Наряду с новыми синтетическими препаратами, нацеленными на регуляцию метаболизма и воспаления, всё большую роль играют стандартизованные растительные экстракты, обладающие антиоксидантным и </w:t>
      </w:r>
      <w:proofErr w:type="spellStart"/>
      <w:r>
        <w:rPr>
          <w:rFonts w:ascii="Times New Roman" w:hAnsi="Times New Roman" w:cs="Times New Roman"/>
          <w:color w:val="000000"/>
          <w:sz w:val="28"/>
          <w:szCs w:val="28"/>
        </w:rPr>
        <w:t>гепато</w:t>
      </w:r>
      <w:r w:rsidRPr="00482C80">
        <w:rPr>
          <w:rFonts w:ascii="Times New Roman" w:hAnsi="Times New Roman" w:cs="Times New Roman"/>
          <w:color w:val="000000"/>
          <w:sz w:val="28"/>
          <w:szCs w:val="28"/>
        </w:rPr>
        <w:t>протекторным</w:t>
      </w:r>
      <w:proofErr w:type="spellEnd"/>
      <w:r w:rsidRPr="00482C80">
        <w:rPr>
          <w:rFonts w:ascii="Times New Roman" w:hAnsi="Times New Roman" w:cs="Times New Roman"/>
          <w:color w:val="000000"/>
          <w:sz w:val="28"/>
          <w:szCs w:val="28"/>
        </w:rPr>
        <w:t xml:space="preserve"> действием. Их интеграция в клиническую практику позволяет не только повысить эффективность лечения, но и минимизировать токсическую нагрузку на печень, что особенно важно при длительных курсах терапии хронических </w:t>
      </w:r>
      <w:proofErr w:type="spellStart"/>
      <w:r w:rsidRPr="00482C80">
        <w:rPr>
          <w:rFonts w:ascii="Times New Roman" w:hAnsi="Times New Roman" w:cs="Times New Roman"/>
          <w:color w:val="000000"/>
          <w:sz w:val="28"/>
          <w:szCs w:val="28"/>
        </w:rPr>
        <w:t>гепатопатий</w:t>
      </w:r>
      <w:proofErr w:type="spellEnd"/>
      <w:r w:rsidRPr="00482C80">
        <w:rPr>
          <w:rFonts w:ascii="Times New Roman" w:hAnsi="Times New Roman" w:cs="Times New Roman"/>
          <w:color w:val="000000"/>
          <w:sz w:val="28"/>
          <w:szCs w:val="28"/>
        </w:rPr>
        <w:t>.</w:t>
      </w:r>
    </w:p>
    <w:p w14:paraId="4EB357A9" w14:textId="5136BF2B" w:rsidR="00DB635F" w:rsidRPr="00DB635F" w:rsidRDefault="00485F49" w:rsidP="00485F49">
      <w:pPr>
        <w:tabs>
          <w:tab w:val="left" w:pos="567"/>
        </w:tabs>
        <w:jc w:val="both"/>
        <w:rPr>
          <w:rFonts w:ascii="Times New Roman" w:hAnsi="Times New Roman" w:cs="Times New Roman"/>
          <w:bCs/>
          <w:sz w:val="28"/>
          <w:szCs w:val="28"/>
        </w:rPr>
      </w:pPr>
      <w:r>
        <w:rPr>
          <w:rFonts w:ascii="Times New Roman" w:hAnsi="Times New Roman" w:cs="Times New Roman"/>
          <w:b/>
          <w:sz w:val="28"/>
          <w:szCs w:val="28"/>
        </w:rPr>
        <w:tab/>
      </w:r>
      <w:r w:rsidRPr="00A52B3D">
        <w:rPr>
          <w:rFonts w:ascii="Times New Roman" w:hAnsi="Times New Roman" w:cs="Times New Roman"/>
          <w:bCs/>
          <w:sz w:val="28"/>
          <w:szCs w:val="28"/>
        </w:rPr>
        <w:t xml:space="preserve">В заключение следует отметить, что современный этап развития профилактики и терапии заболеваний печени, в частности МАЖБП и НАСГ, характеризуется переходом от </w:t>
      </w:r>
      <w:proofErr w:type="spellStart"/>
      <w:r w:rsidRPr="00A52B3D">
        <w:rPr>
          <w:rFonts w:ascii="Times New Roman" w:hAnsi="Times New Roman" w:cs="Times New Roman"/>
          <w:bCs/>
          <w:sz w:val="28"/>
          <w:szCs w:val="28"/>
        </w:rPr>
        <w:t>монотерапевтических</w:t>
      </w:r>
      <w:proofErr w:type="spellEnd"/>
      <w:r w:rsidRPr="00A52B3D">
        <w:rPr>
          <w:rFonts w:ascii="Times New Roman" w:hAnsi="Times New Roman" w:cs="Times New Roman"/>
          <w:bCs/>
          <w:sz w:val="28"/>
          <w:szCs w:val="28"/>
        </w:rPr>
        <w:t xml:space="preserve"> схем к интегративным стратегиям, основанным на </w:t>
      </w:r>
      <w:proofErr w:type="spellStart"/>
      <w:r w:rsidRPr="00A52B3D">
        <w:rPr>
          <w:rFonts w:ascii="Times New Roman" w:hAnsi="Times New Roman" w:cs="Times New Roman"/>
          <w:bCs/>
          <w:sz w:val="28"/>
          <w:szCs w:val="28"/>
        </w:rPr>
        <w:t>патогенетически</w:t>
      </w:r>
      <w:proofErr w:type="spellEnd"/>
      <w:r w:rsidRPr="00A52B3D">
        <w:rPr>
          <w:rFonts w:ascii="Times New Roman" w:hAnsi="Times New Roman" w:cs="Times New Roman"/>
          <w:bCs/>
          <w:sz w:val="28"/>
          <w:szCs w:val="28"/>
        </w:rPr>
        <w:t xml:space="preserve"> обоснованном сочетании фармакологических и фитотерапевтических подходов. Несмотря на появление высокоэффективных синтетических препаратов, воздействующих на ключевые метаболические и воспалительные мишени, их длительное применение требует тщательного контроля безопасности и индивидуализации терапии. В этом контексте фитопрепараты и природные биологически активные соединения растительного происхождения представляют собой важное дополнение к базисному лечению, обеспечивая антиоксидантную, </w:t>
      </w:r>
      <w:proofErr w:type="spellStart"/>
      <w:r w:rsidRPr="00A52B3D">
        <w:rPr>
          <w:rFonts w:ascii="Times New Roman" w:hAnsi="Times New Roman" w:cs="Times New Roman"/>
          <w:bCs/>
          <w:sz w:val="28"/>
          <w:szCs w:val="28"/>
        </w:rPr>
        <w:t>мембраностабилизирующую</w:t>
      </w:r>
      <w:proofErr w:type="spellEnd"/>
      <w:r w:rsidRPr="00A52B3D">
        <w:rPr>
          <w:rFonts w:ascii="Times New Roman" w:hAnsi="Times New Roman" w:cs="Times New Roman"/>
          <w:bCs/>
          <w:sz w:val="28"/>
          <w:szCs w:val="28"/>
        </w:rPr>
        <w:t xml:space="preserve"> и противовоспалительную поддержку функции печени.</w:t>
      </w:r>
      <w:r w:rsidR="00DB635F">
        <w:rPr>
          <w:rFonts w:ascii="Times New Roman" w:hAnsi="Times New Roman" w:cs="Times New Roman"/>
          <w:bCs/>
          <w:sz w:val="28"/>
          <w:szCs w:val="28"/>
        </w:rPr>
        <w:t xml:space="preserve"> </w:t>
      </w:r>
      <w:r w:rsidRPr="00A52B3D">
        <w:rPr>
          <w:rFonts w:ascii="Times New Roman" w:hAnsi="Times New Roman" w:cs="Times New Roman"/>
          <w:bCs/>
          <w:sz w:val="28"/>
          <w:szCs w:val="28"/>
        </w:rPr>
        <w:t xml:space="preserve">Таким образом, комбинированный подход, учитывающий метаболические, молекулярные и функциональные аспекты патогенеза хронических заболеваний печени, является перспективным направлением для оптимизации клинических исходов и формирования персонализированных стратегий </w:t>
      </w:r>
      <w:proofErr w:type="spellStart"/>
      <w:r w:rsidRPr="00A52B3D">
        <w:rPr>
          <w:rFonts w:ascii="Times New Roman" w:hAnsi="Times New Roman" w:cs="Times New Roman"/>
          <w:bCs/>
          <w:sz w:val="28"/>
          <w:szCs w:val="28"/>
        </w:rPr>
        <w:t>гепатопротективной</w:t>
      </w:r>
      <w:proofErr w:type="spellEnd"/>
      <w:r w:rsidRPr="00A52B3D">
        <w:rPr>
          <w:rFonts w:ascii="Times New Roman" w:hAnsi="Times New Roman" w:cs="Times New Roman"/>
          <w:bCs/>
          <w:sz w:val="28"/>
          <w:szCs w:val="28"/>
        </w:rPr>
        <w:t xml:space="preserve"> терапии</w:t>
      </w:r>
    </w:p>
    <w:p w14:paraId="4A33D835" w14:textId="0995467F" w:rsidR="00485F49" w:rsidRDefault="00485F49" w:rsidP="005F7507">
      <w:pPr>
        <w:pStyle w:val="1"/>
        <w:ind w:left="567"/>
        <w:jc w:val="left"/>
      </w:pPr>
      <w:bookmarkStart w:id="10" w:name="_Toc227864458"/>
      <w:r w:rsidRPr="008D74E5">
        <w:lastRenderedPageBreak/>
        <w:t>2 МАТЕРИАЛЫ И МЕТОДЫ ИССЛЕДОВАНИЯ</w:t>
      </w:r>
      <w:bookmarkEnd w:id="10"/>
      <w:r w:rsidRPr="008D74E5">
        <w:t xml:space="preserve"> </w:t>
      </w:r>
    </w:p>
    <w:p w14:paraId="33854BE2" w14:textId="77777777" w:rsidR="005F7507" w:rsidRPr="008D74E5" w:rsidRDefault="005F7507" w:rsidP="005F7507">
      <w:pPr>
        <w:pStyle w:val="1"/>
        <w:ind w:left="567"/>
        <w:jc w:val="left"/>
        <w:rPr>
          <w:b w:val="0"/>
        </w:rPr>
      </w:pPr>
    </w:p>
    <w:p w14:paraId="41FA46C4" w14:textId="04994149" w:rsidR="00485F49" w:rsidRPr="0066153E" w:rsidRDefault="00485F49" w:rsidP="003B114C">
      <w:pPr>
        <w:pStyle w:val="2"/>
        <w:ind w:firstLine="567"/>
        <w:rPr>
          <w:rFonts w:ascii="Times New Roman" w:hAnsi="Times New Roman" w:cs="Times New Roman"/>
          <w:b/>
          <w:color w:val="000000" w:themeColor="text1"/>
          <w:sz w:val="28"/>
          <w:szCs w:val="28"/>
        </w:rPr>
      </w:pPr>
      <w:bookmarkStart w:id="11" w:name="_Toc227864459"/>
      <w:r w:rsidRPr="0066153E">
        <w:rPr>
          <w:rFonts w:ascii="Times New Roman" w:hAnsi="Times New Roman" w:cs="Times New Roman"/>
          <w:b/>
          <w:color w:val="000000" w:themeColor="text1"/>
          <w:sz w:val="28"/>
          <w:szCs w:val="28"/>
        </w:rPr>
        <w:t>2.1 Объекты исследования</w:t>
      </w:r>
      <w:bookmarkEnd w:id="11"/>
      <w:r w:rsidRPr="0066153E">
        <w:rPr>
          <w:rFonts w:ascii="Times New Roman" w:hAnsi="Times New Roman" w:cs="Times New Roman"/>
          <w:b/>
          <w:color w:val="000000" w:themeColor="text1"/>
          <w:sz w:val="28"/>
          <w:szCs w:val="28"/>
        </w:rPr>
        <w:t xml:space="preserve"> </w:t>
      </w:r>
    </w:p>
    <w:p w14:paraId="39799B0E" w14:textId="744E5F5A" w:rsidR="00485F49" w:rsidRPr="0066153E" w:rsidRDefault="00485F49" w:rsidP="00485F49">
      <w:pPr>
        <w:tabs>
          <w:tab w:val="left" w:pos="567"/>
        </w:tabs>
        <w:jc w:val="both"/>
        <w:rPr>
          <w:rFonts w:ascii="Times New Roman" w:hAnsi="Times New Roman" w:cs="Times New Roman"/>
          <w:bCs/>
          <w:color w:val="000000" w:themeColor="text1"/>
          <w:sz w:val="28"/>
          <w:szCs w:val="28"/>
        </w:rPr>
      </w:pPr>
      <w:r w:rsidRPr="0066153E">
        <w:rPr>
          <w:rFonts w:ascii="Times New Roman" w:hAnsi="Times New Roman" w:cs="Times New Roman"/>
          <w:bCs/>
          <w:color w:val="000000" w:themeColor="text1"/>
          <w:sz w:val="28"/>
          <w:szCs w:val="28"/>
        </w:rPr>
        <w:tab/>
        <w:t xml:space="preserve">В качестве исследуемого объекта использовались экстракты на основе корней и листьев </w:t>
      </w:r>
      <w:proofErr w:type="spellStart"/>
      <w:r w:rsidRPr="0066153E">
        <w:rPr>
          <w:rFonts w:ascii="Times New Roman" w:hAnsi="Times New Roman" w:cs="Times New Roman"/>
          <w:bCs/>
          <w:i/>
          <w:iCs/>
          <w:color w:val="000000" w:themeColor="text1"/>
          <w:sz w:val="28"/>
          <w:szCs w:val="28"/>
        </w:rPr>
        <w:t>Rheum</w:t>
      </w:r>
      <w:proofErr w:type="spellEnd"/>
      <w:r w:rsidRPr="0066153E">
        <w:rPr>
          <w:rFonts w:ascii="Times New Roman" w:hAnsi="Times New Roman" w:cs="Times New Roman"/>
          <w:bCs/>
          <w:i/>
          <w:iCs/>
          <w:color w:val="000000" w:themeColor="text1"/>
          <w:sz w:val="28"/>
          <w:szCs w:val="28"/>
        </w:rPr>
        <w:t xml:space="preserve"> </w:t>
      </w:r>
      <w:proofErr w:type="spellStart"/>
      <w:r w:rsidRPr="0066153E">
        <w:rPr>
          <w:rFonts w:ascii="Times New Roman" w:hAnsi="Times New Roman" w:cs="Times New Roman"/>
          <w:bCs/>
          <w:i/>
          <w:iCs/>
          <w:color w:val="000000" w:themeColor="text1"/>
          <w:sz w:val="28"/>
          <w:szCs w:val="28"/>
        </w:rPr>
        <w:t>cordatum</w:t>
      </w:r>
      <w:proofErr w:type="spellEnd"/>
      <w:r w:rsidRPr="0066153E">
        <w:rPr>
          <w:rFonts w:ascii="Times New Roman" w:hAnsi="Times New Roman" w:cs="Times New Roman"/>
          <w:bCs/>
          <w:color w:val="000000" w:themeColor="text1"/>
          <w:sz w:val="28"/>
          <w:szCs w:val="28"/>
        </w:rPr>
        <w:t xml:space="preserve"> </w:t>
      </w:r>
      <w:proofErr w:type="spellStart"/>
      <w:proofErr w:type="gramStart"/>
      <w:r w:rsidRPr="0066153E">
        <w:rPr>
          <w:rFonts w:ascii="Times New Roman" w:hAnsi="Times New Roman" w:cs="Times New Roman"/>
          <w:bCs/>
          <w:color w:val="000000" w:themeColor="text1"/>
          <w:sz w:val="28"/>
          <w:szCs w:val="28"/>
        </w:rPr>
        <w:t>Losinsk</w:t>
      </w:r>
      <w:proofErr w:type="spellEnd"/>
      <w:r w:rsidRPr="0066153E">
        <w:rPr>
          <w:rFonts w:ascii="Times New Roman" w:hAnsi="Times New Roman" w:cs="Times New Roman"/>
          <w:bCs/>
          <w:color w:val="000000" w:themeColor="text1"/>
          <w:sz w:val="28"/>
          <w:szCs w:val="28"/>
        </w:rPr>
        <w:t>..</w:t>
      </w:r>
      <w:proofErr w:type="gramEnd"/>
      <w:r w:rsidRPr="0066153E">
        <w:rPr>
          <w:rFonts w:ascii="Times New Roman" w:hAnsi="Times New Roman" w:cs="Times New Roman"/>
          <w:bCs/>
          <w:color w:val="000000" w:themeColor="text1"/>
          <w:sz w:val="28"/>
          <w:szCs w:val="28"/>
        </w:rPr>
        <w:t xml:space="preserve"> Корни и листья были собраны в Кордайском районе Жамбылской области (южные предгорья Чу-Илийских гор, Республика Казахстан; координаты: 43°16′42.0″ N, 74°51′23.0″ E; высота около 1200 м над уровнем моря, каменистые склоны). Определение видовой принадлежности проведено специалистами Института ботаники и </w:t>
      </w:r>
      <w:proofErr w:type="spellStart"/>
      <w:r w:rsidRPr="0066153E">
        <w:rPr>
          <w:rFonts w:ascii="Times New Roman" w:hAnsi="Times New Roman" w:cs="Times New Roman"/>
          <w:bCs/>
          <w:color w:val="000000" w:themeColor="text1"/>
          <w:sz w:val="28"/>
          <w:szCs w:val="28"/>
        </w:rPr>
        <w:t>фитоинтродукции</w:t>
      </w:r>
      <w:proofErr w:type="spellEnd"/>
      <w:r w:rsidRPr="0066153E">
        <w:rPr>
          <w:rFonts w:ascii="Times New Roman" w:hAnsi="Times New Roman" w:cs="Times New Roman"/>
          <w:bCs/>
          <w:color w:val="000000" w:themeColor="text1"/>
          <w:sz w:val="28"/>
          <w:szCs w:val="28"/>
        </w:rPr>
        <w:t xml:space="preserve"> Комитета науки МНВО РК, где образцы зарегистрированы под гербарным номером </w:t>
      </w:r>
      <w:proofErr w:type="spellStart"/>
      <w:r w:rsidRPr="0066153E">
        <w:rPr>
          <w:rFonts w:ascii="Times New Roman" w:hAnsi="Times New Roman" w:cs="Times New Roman"/>
          <w:bCs/>
          <w:i/>
          <w:iCs/>
          <w:color w:val="000000" w:themeColor="text1"/>
          <w:sz w:val="28"/>
          <w:szCs w:val="28"/>
        </w:rPr>
        <w:t>Rheum</w:t>
      </w:r>
      <w:proofErr w:type="spellEnd"/>
      <w:r w:rsidRPr="0066153E">
        <w:rPr>
          <w:rFonts w:ascii="Times New Roman" w:hAnsi="Times New Roman" w:cs="Times New Roman"/>
          <w:bCs/>
          <w:i/>
          <w:iCs/>
          <w:color w:val="000000" w:themeColor="text1"/>
          <w:sz w:val="28"/>
          <w:szCs w:val="28"/>
        </w:rPr>
        <w:t xml:space="preserve"> </w:t>
      </w:r>
      <w:proofErr w:type="spellStart"/>
      <w:r w:rsidRPr="0066153E">
        <w:rPr>
          <w:rFonts w:ascii="Times New Roman" w:hAnsi="Times New Roman" w:cs="Times New Roman"/>
          <w:bCs/>
          <w:i/>
          <w:iCs/>
          <w:color w:val="000000" w:themeColor="text1"/>
          <w:sz w:val="28"/>
          <w:szCs w:val="28"/>
        </w:rPr>
        <w:t>cordatum</w:t>
      </w:r>
      <w:proofErr w:type="spellEnd"/>
      <w:r w:rsidRPr="0066153E">
        <w:rPr>
          <w:rFonts w:ascii="Times New Roman" w:hAnsi="Times New Roman" w:cs="Times New Roman"/>
          <w:bCs/>
          <w:color w:val="000000" w:themeColor="text1"/>
          <w:sz w:val="28"/>
          <w:szCs w:val="28"/>
        </w:rPr>
        <w:t xml:space="preserve"> </w:t>
      </w:r>
      <w:proofErr w:type="spellStart"/>
      <w:r w:rsidRPr="0066153E">
        <w:rPr>
          <w:rFonts w:ascii="Times New Roman" w:hAnsi="Times New Roman" w:cs="Times New Roman"/>
          <w:bCs/>
          <w:color w:val="000000" w:themeColor="text1"/>
          <w:sz w:val="28"/>
          <w:szCs w:val="28"/>
        </w:rPr>
        <w:t>Losinsk</w:t>
      </w:r>
      <w:proofErr w:type="spellEnd"/>
      <w:r w:rsidRPr="0066153E">
        <w:rPr>
          <w:rFonts w:ascii="Times New Roman" w:hAnsi="Times New Roman" w:cs="Times New Roman"/>
          <w:bCs/>
          <w:color w:val="000000" w:themeColor="text1"/>
          <w:sz w:val="28"/>
          <w:szCs w:val="28"/>
        </w:rPr>
        <w:t xml:space="preserve">. 0003459. После сбора растительное сырьё сушили в вакуумной сушке при 45-50 °C </w:t>
      </w:r>
      <w:sdt>
        <w:sdtPr>
          <w:rPr>
            <w:rFonts w:ascii="Times New Roman" w:hAnsi="Times New Roman" w:cs="Times New Roman"/>
            <w:bCs/>
            <w:color w:val="000000"/>
            <w:sz w:val="28"/>
            <w:szCs w:val="28"/>
          </w:rPr>
          <w:tag w:val="MENDELEY_CITATION_v3_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"/>
          <w:id w:val="695429884"/>
          <w:placeholder>
            <w:docPart w:val="40973D0AC5D142449451848EEA8C0AE5"/>
          </w:placeholder>
        </w:sdtPr>
        <w:sdtContent>
          <w:r w:rsidR="000237BC" w:rsidRPr="000237BC">
            <w:rPr>
              <w:rFonts w:ascii="Times New Roman" w:hAnsi="Times New Roman" w:cs="Times New Roman"/>
              <w:bCs/>
              <w:color w:val="000000"/>
              <w:sz w:val="28"/>
              <w:szCs w:val="28"/>
            </w:rPr>
            <w:t>[127]</w:t>
          </w:r>
        </w:sdtContent>
      </w:sdt>
      <w:r w:rsidRPr="0066153E">
        <w:rPr>
          <w:rFonts w:ascii="Times New Roman" w:hAnsi="Times New Roman" w:cs="Times New Roman"/>
          <w:bCs/>
          <w:color w:val="000000" w:themeColor="text1"/>
          <w:sz w:val="28"/>
          <w:szCs w:val="28"/>
        </w:rPr>
        <w:t>, измельчали до состояния порошка для последующей экстракции.</w:t>
      </w:r>
      <w:r w:rsidRPr="0066153E">
        <w:rPr>
          <w:rFonts w:ascii="Times New Roman" w:hAnsi="Times New Roman" w:cs="Times New Roman"/>
          <w:bCs/>
          <w:color w:val="000000" w:themeColor="text1"/>
          <w:sz w:val="28"/>
          <w:szCs w:val="28"/>
        </w:rPr>
        <w:tab/>
      </w:r>
    </w:p>
    <w:p w14:paraId="093E375D" w14:textId="77777777" w:rsidR="00485F49" w:rsidRPr="0066153E" w:rsidRDefault="00485F49" w:rsidP="00485F49">
      <w:pPr>
        <w:tabs>
          <w:tab w:val="left" w:pos="567"/>
        </w:tabs>
        <w:jc w:val="both"/>
        <w:rPr>
          <w:rFonts w:ascii="Times New Roman" w:hAnsi="Times New Roman" w:cs="Times New Roman"/>
          <w:bCs/>
          <w:color w:val="000000" w:themeColor="text1"/>
          <w:sz w:val="28"/>
          <w:szCs w:val="28"/>
        </w:rPr>
      </w:pPr>
    </w:p>
    <w:p w14:paraId="32DEA501" w14:textId="72B153F7" w:rsidR="00485F49" w:rsidRPr="0066153E" w:rsidRDefault="00485F49" w:rsidP="003B114C">
      <w:pPr>
        <w:pStyle w:val="2"/>
        <w:ind w:firstLine="567"/>
        <w:rPr>
          <w:rFonts w:ascii="Times New Roman" w:hAnsi="Times New Roman" w:cs="Times New Roman"/>
          <w:b/>
          <w:color w:val="000000" w:themeColor="text1"/>
          <w:sz w:val="28"/>
          <w:szCs w:val="28"/>
        </w:rPr>
      </w:pPr>
      <w:bookmarkStart w:id="12" w:name="_Toc227864460"/>
      <w:r w:rsidRPr="0066153E">
        <w:rPr>
          <w:rFonts w:ascii="Times New Roman" w:hAnsi="Times New Roman" w:cs="Times New Roman"/>
          <w:b/>
          <w:color w:val="000000" w:themeColor="text1"/>
          <w:sz w:val="28"/>
          <w:szCs w:val="28"/>
        </w:rPr>
        <w:t>2.2 Методы зеленой экстракции и условия его проведения</w:t>
      </w:r>
      <w:bookmarkEnd w:id="12"/>
      <w:r w:rsidRPr="0066153E">
        <w:rPr>
          <w:rFonts w:ascii="Times New Roman" w:hAnsi="Times New Roman" w:cs="Times New Roman"/>
          <w:b/>
          <w:color w:val="000000" w:themeColor="text1"/>
          <w:sz w:val="28"/>
          <w:szCs w:val="28"/>
        </w:rPr>
        <w:t xml:space="preserve"> </w:t>
      </w:r>
      <w:r w:rsidRPr="0066153E">
        <w:rPr>
          <w:rFonts w:ascii="Times New Roman" w:hAnsi="Times New Roman" w:cs="Times New Roman"/>
          <w:b/>
          <w:color w:val="000000" w:themeColor="text1"/>
          <w:sz w:val="28"/>
          <w:szCs w:val="28"/>
        </w:rPr>
        <w:tab/>
      </w:r>
    </w:p>
    <w:p w14:paraId="226CF660" w14:textId="77777777" w:rsidR="00485F49" w:rsidRPr="0066153E" w:rsidRDefault="00485F49" w:rsidP="00485F49">
      <w:pPr>
        <w:tabs>
          <w:tab w:val="left" w:pos="567"/>
        </w:tabs>
        <w:jc w:val="both"/>
        <w:rPr>
          <w:rFonts w:ascii="Times New Roman" w:hAnsi="Times New Roman" w:cs="Times New Roman"/>
          <w:bCs/>
          <w:color w:val="000000" w:themeColor="text1"/>
          <w:sz w:val="28"/>
          <w:szCs w:val="28"/>
        </w:rPr>
      </w:pPr>
      <w:r w:rsidRPr="0066153E">
        <w:rPr>
          <w:rFonts w:ascii="Times New Roman" w:hAnsi="Times New Roman" w:cs="Times New Roman"/>
          <w:bCs/>
          <w:color w:val="000000" w:themeColor="text1"/>
          <w:sz w:val="28"/>
          <w:szCs w:val="28"/>
        </w:rPr>
        <w:tab/>
        <w:t xml:space="preserve">Экстракцию как корневого, так и листового сырья </w:t>
      </w:r>
      <w:proofErr w:type="spellStart"/>
      <w:r w:rsidRPr="0066153E">
        <w:rPr>
          <w:rFonts w:ascii="Times New Roman" w:hAnsi="Times New Roman" w:cs="Times New Roman"/>
          <w:bCs/>
          <w:i/>
          <w:iCs/>
          <w:color w:val="000000" w:themeColor="text1"/>
          <w:sz w:val="28"/>
          <w:szCs w:val="28"/>
        </w:rPr>
        <w:t>Rheum</w:t>
      </w:r>
      <w:proofErr w:type="spellEnd"/>
      <w:r w:rsidRPr="0066153E">
        <w:rPr>
          <w:rFonts w:ascii="Times New Roman" w:hAnsi="Times New Roman" w:cs="Times New Roman"/>
          <w:bCs/>
          <w:i/>
          <w:iCs/>
          <w:color w:val="000000" w:themeColor="text1"/>
          <w:sz w:val="28"/>
          <w:szCs w:val="28"/>
        </w:rPr>
        <w:t xml:space="preserve"> </w:t>
      </w:r>
      <w:proofErr w:type="spellStart"/>
      <w:r w:rsidRPr="0066153E">
        <w:rPr>
          <w:rFonts w:ascii="Times New Roman" w:hAnsi="Times New Roman" w:cs="Times New Roman"/>
          <w:bCs/>
          <w:i/>
          <w:iCs/>
          <w:color w:val="000000" w:themeColor="text1"/>
          <w:sz w:val="28"/>
          <w:szCs w:val="28"/>
        </w:rPr>
        <w:t>cordatum</w:t>
      </w:r>
      <w:proofErr w:type="spellEnd"/>
      <w:r w:rsidRPr="0066153E">
        <w:rPr>
          <w:rFonts w:ascii="Times New Roman" w:hAnsi="Times New Roman" w:cs="Times New Roman"/>
          <w:bCs/>
          <w:color w:val="000000" w:themeColor="text1"/>
          <w:sz w:val="28"/>
          <w:szCs w:val="28"/>
        </w:rPr>
        <w:t xml:space="preserve"> </w:t>
      </w:r>
      <w:proofErr w:type="spellStart"/>
      <w:r w:rsidRPr="0066153E">
        <w:rPr>
          <w:rFonts w:ascii="Times New Roman" w:hAnsi="Times New Roman" w:cs="Times New Roman"/>
          <w:bCs/>
          <w:color w:val="000000" w:themeColor="text1"/>
          <w:sz w:val="28"/>
          <w:szCs w:val="28"/>
        </w:rPr>
        <w:t>Losinsk</w:t>
      </w:r>
      <w:proofErr w:type="spellEnd"/>
      <w:r w:rsidRPr="0066153E">
        <w:rPr>
          <w:rFonts w:ascii="Times New Roman" w:hAnsi="Times New Roman" w:cs="Times New Roman"/>
          <w:bCs/>
          <w:color w:val="000000" w:themeColor="text1"/>
          <w:sz w:val="28"/>
          <w:szCs w:val="28"/>
        </w:rPr>
        <w:t xml:space="preserve">. проводили тремя методами: </w:t>
      </w:r>
      <w:proofErr w:type="spellStart"/>
      <w:r w:rsidRPr="0066153E">
        <w:rPr>
          <w:rFonts w:ascii="Times New Roman" w:hAnsi="Times New Roman" w:cs="Times New Roman"/>
          <w:color w:val="000000" w:themeColor="text1"/>
          <w:sz w:val="28"/>
          <w:szCs w:val="28"/>
        </w:rPr>
        <w:t>ScCO</w:t>
      </w:r>
      <w:proofErr w:type="spellEnd"/>
      <w:r w:rsidRPr="0066153E">
        <w:rPr>
          <w:rFonts w:ascii="Times New Roman" w:hAnsi="Times New Roman" w:cs="Times New Roman"/>
          <w:color w:val="000000" w:themeColor="text1"/>
          <w:sz w:val="28"/>
          <w:szCs w:val="28"/>
        </w:rPr>
        <w:t xml:space="preserve">₂, </w:t>
      </w:r>
      <w:proofErr w:type="spellStart"/>
      <w:r w:rsidRPr="0066153E">
        <w:rPr>
          <w:rFonts w:ascii="Times New Roman" w:hAnsi="Times New Roman" w:cs="Times New Roman"/>
          <w:color w:val="000000" w:themeColor="text1"/>
          <w:sz w:val="28"/>
          <w:szCs w:val="28"/>
        </w:rPr>
        <w:t>sbcEtOH</w:t>
      </w:r>
      <w:proofErr w:type="spellEnd"/>
      <w:r w:rsidRPr="0066153E">
        <w:rPr>
          <w:rFonts w:ascii="Times New Roman" w:hAnsi="Times New Roman" w:cs="Times New Roman"/>
          <w:color w:val="000000" w:themeColor="text1"/>
          <w:sz w:val="28"/>
          <w:szCs w:val="28"/>
        </w:rPr>
        <w:t xml:space="preserve"> и UAE</w:t>
      </w:r>
      <w:r w:rsidRPr="0066153E">
        <w:rPr>
          <w:rFonts w:ascii="Times New Roman" w:hAnsi="Times New Roman" w:cs="Times New Roman"/>
          <w:bCs/>
          <w:color w:val="000000" w:themeColor="text1"/>
          <w:sz w:val="28"/>
          <w:szCs w:val="28"/>
        </w:rPr>
        <w:t>. Все условия (масса навески, объём и тип растворителя, температура, давление, длительность и режимы экстрагирования) были стандартизированы и одинаковы для обеих исследуемых частей растения.</w:t>
      </w:r>
    </w:p>
    <w:p w14:paraId="493480A4" w14:textId="77777777" w:rsidR="00485F49" w:rsidRPr="0066153E" w:rsidRDefault="00485F49" w:rsidP="00485F49">
      <w:pPr>
        <w:tabs>
          <w:tab w:val="left" w:pos="567"/>
        </w:tabs>
        <w:jc w:val="both"/>
        <w:rPr>
          <w:rFonts w:ascii="Times New Roman" w:hAnsi="Times New Roman" w:cs="Times New Roman"/>
          <w:bCs/>
          <w:color w:val="000000" w:themeColor="text1"/>
          <w:sz w:val="28"/>
          <w:szCs w:val="28"/>
        </w:rPr>
      </w:pPr>
    </w:p>
    <w:p w14:paraId="7E37DD27" w14:textId="5D2EAB65" w:rsidR="00485F49" w:rsidRPr="0066153E" w:rsidRDefault="00485F49" w:rsidP="003B114C">
      <w:pPr>
        <w:pStyle w:val="3"/>
        <w:ind w:firstLine="567"/>
        <w:rPr>
          <w:rFonts w:ascii="Times New Roman" w:hAnsi="Times New Roman" w:cs="Times New Roman"/>
          <w:bCs/>
          <w:color w:val="000000" w:themeColor="text1"/>
          <w:sz w:val="28"/>
          <w:szCs w:val="28"/>
        </w:rPr>
      </w:pPr>
      <w:bookmarkStart w:id="13" w:name="_Toc227864461"/>
      <w:r w:rsidRPr="0066153E">
        <w:rPr>
          <w:rFonts w:ascii="Times New Roman" w:hAnsi="Times New Roman" w:cs="Times New Roman"/>
          <w:bCs/>
          <w:color w:val="000000" w:themeColor="text1"/>
          <w:sz w:val="28"/>
          <w:szCs w:val="28"/>
        </w:rPr>
        <w:t>2.2.1 Сверхкритическая экстракция CO</w:t>
      </w:r>
      <w:r w:rsidR="00532830" w:rsidRPr="00532830">
        <w:rPr>
          <w:rFonts w:ascii="Times New Roman" w:hAnsi="Times New Roman" w:cs="Times New Roman"/>
          <w:bCs/>
          <w:color w:val="000000" w:themeColor="text1"/>
          <w:sz w:val="28"/>
          <w:szCs w:val="28"/>
          <w:vertAlign w:val="subscript"/>
        </w:rPr>
        <w:t>2</w:t>
      </w:r>
      <w:r w:rsidRPr="0066153E">
        <w:rPr>
          <w:rFonts w:ascii="Times New Roman" w:hAnsi="Times New Roman" w:cs="Times New Roman"/>
          <w:bCs/>
          <w:color w:val="000000" w:themeColor="text1"/>
          <w:sz w:val="28"/>
          <w:szCs w:val="28"/>
        </w:rPr>
        <w:t xml:space="preserve"> (ScCO</w:t>
      </w:r>
      <w:r w:rsidR="00532830" w:rsidRPr="00532830">
        <w:rPr>
          <w:rFonts w:ascii="Times New Roman" w:hAnsi="Times New Roman" w:cs="Times New Roman"/>
          <w:bCs/>
          <w:color w:val="000000" w:themeColor="text1"/>
          <w:sz w:val="28"/>
          <w:szCs w:val="28"/>
          <w:vertAlign w:val="subscript"/>
        </w:rPr>
        <w:t>2</w:t>
      </w:r>
      <w:r w:rsidRPr="0066153E">
        <w:rPr>
          <w:rFonts w:ascii="Times New Roman" w:hAnsi="Times New Roman" w:cs="Times New Roman"/>
          <w:bCs/>
          <w:color w:val="000000" w:themeColor="text1"/>
          <w:sz w:val="28"/>
          <w:szCs w:val="28"/>
        </w:rPr>
        <w:t>)</w:t>
      </w:r>
      <w:bookmarkEnd w:id="13"/>
    </w:p>
    <w:p w14:paraId="402C2F9B" w14:textId="3E32A4F7" w:rsidR="00485F49" w:rsidRPr="0066153E" w:rsidRDefault="00485F49" w:rsidP="00485F49">
      <w:pPr>
        <w:tabs>
          <w:tab w:val="left" w:pos="567"/>
        </w:tabs>
        <w:jc w:val="both"/>
        <w:rPr>
          <w:rFonts w:ascii="Times New Roman" w:hAnsi="Times New Roman" w:cs="Times New Roman"/>
          <w:bCs/>
          <w:color w:val="000000" w:themeColor="text1"/>
          <w:sz w:val="28"/>
          <w:szCs w:val="28"/>
        </w:rPr>
      </w:pPr>
      <w:r w:rsidRPr="0066153E">
        <w:rPr>
          <w:rFonts w:ascii="Times New Roman" w:hAnsi="Times New Roman" w:cs="Times New Roman"/>
          <w:bCs/>
          <w:color w:val="000000" w:themeColor="text1"/>
          <w:sz w:val="28"/>
          <w:szCs w:val="28"/>
        </w:rPr>
        <w:tab/>
        <w:t>Сверхкритическую экстракцию CO</w:t>
      </w:r>
      <w:r w:rsidR="00532830" w:rsidRPr="00532830">
        <w:rPr>
          <w:rFonts w:ascii="Times New Roman" w:hAnsi="Times New Roman" w:cs="Times New Roman"/>
          <w:bCs/>
          <w:color w:val="000000" w:themeColor="text1"/>
          <w:sz w:val="28"/>
          <w:szCs w:val="28"/>
          <w:vertAlign w:val="subscript"/>
        </w:rPr>
        <w:t>2</w:t>
      </w:r>
      <w:r w:rsidRPr="0066153E">
        <w:rPr>
          <w:rFonts w:ascii="Times New Roman" w:hAnsi="Times New Roman" w:cs="Times New Roman"/>
          <w:bCs/>
          <w:color w:val="000000" w:themeColor="text1"/>
          <w:sz w:val="28"/>
          <w:szCs w:val="28"/>
        </w:rPr>
        <w:t xml:space="preserve"> проводили с использованием системы </w:t>
      </w:r>
      <w:proofErr w:type="spellStart"/>
      <w:r w:rsidRPr="0066153E">
        <w:rPr>
          <w:rFonts w:ascii="Times New Roman" w:hAnsi="Times New Roman" w:cs="Times New Roman"/>
          <w:bCs/>
          <w:color w:val="000000" w:themeColor="text1"/>
          <w:sz w:val="28"/>
          <w:szCs w:val="28"/>
        </w:rPr>
        <w:t>SuperEx</w:t>
      </w:r>
      <w:proofErr w:type="spellEnd"/>
      <w:r w:rsidRPr="0066153E">
        <w:rPr>
          <w:rFonts w:ascii="Times New Roman" w:hAnsi="Times New Roman" w:cs="Times New Roman"/>
          <w:bCs/>
          <w:color w:val="000000" w:themeColor="text1"/>
          <w:sz w:val="28"/>
          <w:szCs w:val="28"/>
        </w:rPr>
        <w:t xml:space="preserve"> F-500 (Конья, Турция). В каждый запуск загружали 25 г порошка листьев, помещённых в полиэфирный пакет, который устанавливали в экстракционный сосуд. Процесс проводили при температуре 60 °C и двух режимах давления: 100 бар (ScCO</w:t>
      </w:r>
      <w:r w:rsidR="00532830" w:rsidRPr="00532830">
        <w:rPr>
          <w:rFonts w:ascii="Times New Roman" w:hAnsi="Times New Roman" w:cs="Times New Roman"/>
          <w:bCs/>
          <w:color w:val="000000" w:themeColor="text1"/>
          <w:sz w:val="28"/>
          <w:szCs w:val="28"/>
          <w:vertAlign w:val="subscript"/>
        </w:rPr>
        <w:t>2</w:t>
      </w:r>
      <w:r w:rsidRPr="0066153E">
        <w:rPr>
          <w:rFonts w:ascii="Times New Roman" w:hAnsi="Times New Roman" w:cs="Times New Roman"/>
          <w:bCs/>
          <w:color w:val="000000" w:themeColor="text1"/>
          <w:sz w:val="28"/>
          <w:szCs w:val="28"/>
        </w:rPr>
        <w:t>-100) и 150 бар (ScCO</w:t>
      </w:r>
      <w:r w:rsidR="00532830" w:rsidRPr="00532830">
        <w:rPr>
          <w:rFonts w:ascii="Times New Roman" w:hAnsi="Times New Roman" w:cs="Times New Roman"/>
          <w:bCs/>
          <w:color w:val="000000" w:themeColor="text1"/>
          <w:sz w:val="28"/>
          <w:szCs w:val="28"/>
          <w:vertAlign w:val="subscript"/>
        </w:rPr>
        <w:t>2</w:t>
      </w:r>
      <w:r w:rsidRPr="0066153E">
        <w:rPr>
          <w:rFonts w:ascii="Times New Roman" w:hAnsi="Times New Roman" w:cs="Times New Roman"/>
          <w:bCs/>
          <w:color w:val="000000" w:themeColor="text1"/>
          <w:sz w:val="28"/>
          <w:szCs w:val="28"/>
        </w:rPr>
        <w:t xml:space="preserve">-150). Общая продолжительность экстракции составляла 60 мин. Выход экстракта рассчитывали по уравнению (1). Все эксперименты проводились в трёх </w:t>
      </w:r>
      <w:proofErr w:type="spellStart"/>
      <w:r w:rsidRPr="0066153E">
        <w:rPr>
          <w:rFonts w:ascii="Times New Roman" w:hAnsi="Times New Roman" w:cs="Times New Roman"/>
          <w:bCs/>
          <w:color w:val="000000" w:themeColor="text1"/>
          <w:sz w:val="28"/>
          <w:szCs w:val="28"/>
        </w:rPr>
        <w:t>повторностях</w:t>
      </w:r>
      <w:proofErr w:type="spellEnd"/>
      <w:r w:rsidRPr="0066153E">
        <w:rPr>
          <w:rFonts w:ascii="Times New Roman" w:hAnsi="Times New Roman" w:cs="Times New Roman"/>
          <w:bCs/>
          <w:color w:val="000000" w:themeColor="text1"/>
          <w:sz w:val="28"/>
          <w:szCs w:val="28"/>
        </w:rPr>
        <w:t xml:space="preserve">; полученные экстракты высушивали и хранили при 4 °C до дальнейших исследований </w:t>
      </w:r>
      <w:sdt>
        <w:sdtPr>
          <w:rPr>
            <w:rFonts w:ascii="Times New Roman" w:hAnsi="Times New Roman" w:cs="Times New Roman"/>
            <w:bCs/>
            <w:color w:val="000000"/>
            <w:sz w:val="28"/>
            <w:szCs w:val="28"/>
          </w:rPr>
          <w:tag w:val="MENDELEY_CITATION_v3_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"/>
          <w:id w:val="959846123"/>
          <w:placeholder>
            <w:docPart w:val="40973D0AC5D142449451848EEA8C0AE5"/>
          </w:placeholder>
        </w:sdtPr>
        <w:sdtContent>
          <w:r w:rsidR="000237BC" w:rsidRPr="000237BC">
            <w:rPr>
              <w:rFonts w:ascii="Times New Roman" w:hAnsi="Times New Roman" w:cs="Times New Roman"/>
              <w:bCs/>
              <w:color w:val="000000"/>
              <w:sz w:val="28"/>
              <w:szCs w:val="28"/>
            </w:rPr>
            <w:t>[57]</w:t>
          </w:r>
        </w:sdtContent>
      </w:sdt>
      <w:r w:rsidRPr="0066153E">
        <w:rPr>
          <w:rFonts w:ascii="Times New Roman" w:hAnsi="Times New Roman" w:cs="Times New Roman"/>
          <w:bCs/>
          <w:color w:val="000000" w:themeColor="text1"/>
          <w:sz w:val="28"/>
          <w:szCs w:val="28"/>
        </w:rPr>
        <w:t>.</w:t>
      </w:r>
    </w:p>
    <w:p w14:paraId="7A2B32AF" w14:textId="77777777" w:rsidR="00485F49" w:rsidRPr="0066153E" w:rsidRDefault="00485F49" w:rsidP="00485F49">
      <w:pPr>
        <w:tabs>
          <w:tab w:val="left" w:pos="567"/>
        </w:tabs>
        <w:jc w:val="both"/>
        <w:rPr>
          <w:rFonts w:ascii="Times New Roman" w:hAnsi="Times New Roman" w:cs="Times New Roman"/>
          <w:bCs/>
          <w:color w:val="000000" w:themeColor="text1"/>
          <w:sz w:val="28"/>
          <w:szCs w:val="28"/>
        </w:rPr>
      </w:pPr>
    </w:p>
    <w:p w14:paraId="66445A8F" w14:textId="25DA0F22" w:rsidR="00485F49" w:rsidRPr="0066153E" w:rsidRDefault="00485F49" w:rsidP="003B114C">
      <w:pPr>
        <w:pStyle w:val="3"/>
        <w:ind w:firstLine="567"/>
        <w:rPr>
          <w:rFonts w:ascii="Times New Roman" w:hAnsi="Times New Roman" w:cs="Times New Roman"/>
          <w:bCs/>
          <w:color w:val="000000" w:themeColor="text1"/>
          <w:sz w:val="28"/>
          <w:szCs w:val="28"/>
        </w:rPr>
      </w:pPr>
      <w:bookmarkStart w:id="14" w:name="_Toc227864462"/>
      <w:r w:rsidRPr="0066153E">
        <w:rPr>
          <w:rFonts w:ascii="Times New Roman" w:hAnsi="Times New Roman" w:cs="Times New Roman"/>
          <w:bCs/>
          <w:color w:val="000000" w:themeColor="text1"/>
          <w:sz w:val="28"/>
          <w:szCs w:val="28"/>
        </w:rPr>
        <w:t xml:space="preserve">2.2.2 </w:t>
      </w:r>
      <w:proofErr w:type="spellStart"/>
      <w:r w:rsidRPr="0066153E">
        <w:rPr>
          <w:rFonts w:ascii="Times New Roman" w:hAnsi="Times New Roman" w:cs="Times New Roman"/>
          <w:bCs/>
          <w:color w:val="000000" w:themeColor="text1"/>
          <w:sz w:val="28"/>
          <w:szCs w:val="28"/>
        </w:rPr>
        <w:t>Субкритическая</w:t>
      </w:r>
      <w:proofErr w:type="spellEnd"/>
      <w:r w:rsidRPr="0066153E">
        <w:rPr>
          <w:rFonts w:ascii="Times New Roman" w:hAnsi="Times New Roman" w:cs="Times New Roman"/>
          <w:bCs/>
          <w:color w:val="000000" w:themeColor="text1"/>
          <w:sz w:val="28"/>
          <w:szCs w:val="28"/>
        </w:rPr>
        <w:t xml:space="preserve"> экстракция этанолом (</w:t>
      </w:r>
      <w:proofErr w:type="spellStart"/>
      <w:r w:rsidRPr="0066153E">
        <w:rPr>
          <w:rFonts w:ascii="Times New Roman" w:hAnsi="Times New Roman" w:cs="Times New Roman"/>
          <w:color w:val="000000" w:themeColor="text1"/>
          <w:sz w:val="28"/>
          <w:szCs w:val="28"/>
          <w:lang w:val="kk-KZ"/>
        </w:rPr>
        <w:t>sbcEtOH</w:t>
      </w:r>
      <w:proofErr w:type="spellEnd"/>
      <w:r w:rsidRPr="0066153E">
        <w:rPr>
          <w:rFonts w:ascii="Times New Roman" w:hAnsi="Times New Roman" w:cs="Times New Roman"/>
          <w:bCs/>
          <w:color w:val="000000" w:themeColor="text1"/>
          <w:sz w:val="28"/>
          <w:szCs w:val="28"/>
        </w:rPr>
        <w:t>)</w:t>
      </w:r>
      <w:bookmarkEnd w:id="14"/>
    </w:p>
    <w:p w14:paraId="67530ADF" w14:textId="45430E86" w:rsidR="00485F49" w:rsidRPr="0098753D" w:rsidRDefault="00485F49" w:rsidP="00485F49">
      <w:pPr>
        <w:tabs>
          <w:tab w:val="left" w:pos="567"/>
        </w:tabs>
        <w:jc w:val="both"/>
        <w:rPr>
          <w:rFonts w:ascii="Times New Roman" w:hAnsi="Times New Roman" w:cs="Times New Roman"/>
          <w:bCs/>
          <w:sz w:val="28"/>
          <w:szCs w:val="28"/>
        </w:rPr>
      </w:pPr>
      <w:r w:rsidRPr="0066153E">
        <w:rPr>
          <w:rFonts w:ascii="Times New Roman" w:hAnsi="Times New Roman" w:cs="Times New Roman"/>
          <w:b/>
          <w:color w:val="000000" w:themeColor="text1"/>
          <w:sz w:val="28"/>
          <w:szCs w:val="28"/>
        </w:rPr>
        <w:tab/>
      </w:r>
      <w:proofErr w:type="spellStart"/>
      <w:r w:rsidRPr="0066153E">
        <w:rPr>
          <w:rFonts w:ascii="Times New Roman" w:hAnsi="Times New Roman" w:cs="Times New Roman"/>
          <w:bCs/>
          <w:color w:val="000000" w:themeColor="text1"/>
          <w:sz w:val="28"/>
          <w:szCs w:val="28"/>
        </w:rPr>
        <w:t>Субкритическую</w:t>
      </w:r>
      <w:proofErr w:type="spellEnd"/>
      <w:r w:rsidRPr="0066153E">
        <w:rPr>
          <w:rFonts w:ascii="Times New Roman" w:hAnsi="Times New Roman" w:cs="Times New Roman"/>
          <w:bCs/>
          <w:color w:val="000000" w:themeColor="text1"/>
          <w:sz w:val="28"/>
          <w:szCs w:val="28"/>
        </w:rPr>
        <w:t xml:space="preserve"> экстракцию этанолом проводили с использованием лабораторной установки, специально сконструированной </w:t>
      </w:r>
      <w:r w:rsidRPr="008D74E5">
        <w:rPr>
          <w:rFonts w:ascii="Times New Roman" w:hAnsi="Times New Roman" w:cs="Times New Roman"/>
          <w:bCs/>
          <w:sz w:val="28"/>
          <w:szCs w:val="28"/>
        </w:rPr>
        <w:t xml:space="preserve">для </w:t>
      </w:r>
      <w:proofErr w:type="spellStart"/>
      <w:r w:rsidRPr="008D74E5">
        <w:rPr>
          <w:rFonts w:ascii="Times New Roman" w:hAnsi="Times New Roman" w:cs="Times New Roman"/>
          <w:bCs/>
          <w:sz w:val="28"/>
          <w:szCs w:val="28"/>
        </w:rPr>
        <w:t>субкритической</w:t>
      </w:r>
      <w:proofErr w:type="spellEnd"/>
      <w:r w:rsidRPr="008D74E5">
        <w:rPr>
          <w:rFonts w:ascii="Times New Roman" w:hAnsi="Times New Roman" w:cs="Times New Roman"/>
          <w:bCs/>
          <w:sz w:val="28"/>
          <w:szCs w:val="28"/>
        </w:rPr>
        <w:t xml:space="preserve"> экстракции растворителями. Для каждого опыта 1 г высушенного корневого сырья подвергали экстракции при 140</w:t>
      </w:r>
      <w:r w:rsidR="00A02DBF">
        <w:rPr>
          <w:rFonts w:ascii="Times New Roman" w:hAnsi="Times New Roman" w:cs="Times New Roman"/>
          <w:bCs/>
          <w:sz w:val="28"/>
          <w:szCs w:val="28"/>
        </w:rPr>
        <w:t xml:space="preserve"> бар</w:t>
      </w:r>
      <w:r w:rsidR="00D66987" w:rsidRPr="00D66987">
        <w:rPr>
          <w:rFonts w:ascii="Times New Roman" w:hAnsi="Times New Roman" w:cs="Times New Roman"/>
          <w:bCs/>
          <w:sz w:val="28"/>
          <w:szCs w:val="28"/>
        </w:rPr>
        <w:t xml:space="preserve"> </w:t>
      </w:r>
      <w:r w:rsidRPr="008D74E5">
        <w:rPr>
          <w:rFonts w:ascii="Times New Roman" w:hAnsi="Times New Roman" w:cs="Times New Roman"/>
          <w:bCs/>
          <w:sz w:val="28"/>
          <w:szCs w:val="28"/>
        </w:rPr>
        <w:t xml:space="preserve">и двух уровнях </w:t>
      </w:r>
      <w:r w:rsidR="00D66987">
        <w:rPr>
          <w:rFonts w:ascii="Times New Roman" w:hAnsi="Times New Roman" w:cs="Times New Roman"/>
          <w:bCs/>
          <w:sz w:val="28"/>
          <w:szCs w:val="28"/>
        </w:rPr>
        <w:t>температуры</w:t>
      </w:r>
      <w:r w:rsidRPr="008D74E5">
        <w:rPr>
          <w:rFonts w:ascii="Times New Roman" w:hAnsi="Times New Roman" w:cs="Times New Roman"/>
          <w:bCs/>
          <w:sz w:val="28"/>
          <w:szCs w:val="28"/>
        </w:rPr>
        <w:t xml:space="preserve"> (60 и 80</w:t>
      </w:r>
      <w:r w:rsidR="00D66987">
        <w:rPr>
          <w:rFonts w:ascii="Times New Roman" w:hAnsi="Times New Roman" w:cs="Times New Roman"/>
          <w:bCs/>
          <w:sz w:val="28"/>
          <w:szCs w:val="28"/>
        </w:rPr>
        <w:t xml:space="preserve"> </w:t>
      </w:r>
      <w:r w:rsidR="00A02DBF" w:rsidRPr="0066153E">
        <w:rPr>
          <w:rFonts w:ascii="Times New Roman" w:hAnsi="Times New Roman" w:cs="Times New Roman"/>
          <w:bCs/>
          <w:color w:val="000000" w:themeColor="text1"/>
          <w:sz w:val="28"/>
          <w:szCs w:val="28"/>
        </w:rPr>
        <w:t>°C</w:t>
      </w:r>
      <w:r w:rsidRPr="008D74E5">
        <w:rPr>
          <w:rFonts w:ascii="Times New Roman" w:hAnsi="Times New Roman" w:cs="Times New Roman"/>
          <w:bCs/>
          <w:sz w:val="28"/>
          <w:szCs w:val="28"/>
        </w:rPr>
        <w:t>). Этанол подавался в экстракционную ячейку со скоростью 1 м</w:t>
      </w:r>
      <w:r>
        <w:rPr>
          <w:rFonts w:ascii="Times New Roman" w:hAnsi="Times New Roman" w:cs="Times New Roman"/>
          <w:bCs/>
          <w:sz w:val="28"/>
          <w:szCs w:val="28"/>
        </w:rPr>
        <w:t>л</w:t>
      </w:r>
      <w:r w:rsidRPr="008D74E5">
        <w:rPr>
          <w:rFonts w:ascii="Times New Roman" w:hAnsi="Times New Roman" w:cs="Times New Roman"/>
          <w:bCs/>
          <w:sz w:val="28"/>
          <w:szCs w:val="28"/>
        </w:rPr>
        <w:t>/мин до достижения целевого давления. Экстракционный процесс включал 30-минутную статическую фазу, за которой следовала 20-минутная динамическая фаза при скорости подачи 2 м</w:t>
      </w:r>
      <w:r w:rsidR="00B030E9">
        <w:rPr>
          <w:rFonts w:ascii="Times New Roman" w:hAnsi="Times New Roman" w:cs="Times New Roman"/>
          <w:bCs/>
          <w:sz w:val="28"/>
          <w:szCs w:val="28"/>
        </w:rPr>
        <w:t>л</w:t>
      </w:r>
      <w:r w:rsidRPr="008D74E5">
        <w:rPr>
          <w:rFonts w:ascii="Times New Roman" w:hAnsi="Times New Roman" w:cs="Times New Roman"/>
          <w:bCs/>
          <w:sz w:val="28"/>
          <w:szCs w:val="28"/>
        </w:rPr>
        <w:t xml:space="preserve">/мин. Выход экстракта рассчитывали по уравнению (1). Каждый эксперимент выполняли в трёх </w:t>
      </w:r>
      <w:proofErr w:type="spellStart"/>
      <w:r w:rsidRPr="008D74E5">
        <w:rPr>
          <w:rFonts w:ascii="Times New Roman" w:hAnsi="Times New Roman" w:cs="Times New Roman"/>
          <w:bCs/>
          <w:sz w:val="28"/>
          <w:szCs w:val="28"/>
        </w:rPr>
        <w:t>повторностях</w:t>
      </w:r>
      <w:proofErr w:type="spellEnd"/>
      <w:r w:rsidRPr="008D74E5">
        <w:rPr>
          <w:rFonts w:ascii="Times New Roman" w:hAnsi="Times New Roman" w:cs="Times New Roman"/>
          <w:bCs/>
          <w:sz w:val="28"/>
          <w:szCs w:val="28"/>
        </w:rPr>
        <w:t>, после чего экстракты высушивали и хранили при 4 °C</w:t>
      </w:r>
      <w:r w:rsidRPr="009A777C">
        <w:rPr>
          <w:rFonts w:ascii="Times New Roman" w:hAnsi="Times New Roman" w:cs="Times New Roman"/>
          <w:bCs/>
          <w:sz w:val="28"/>
          <w:szCs w:val="28"/>
        </w:rPr>
        <w:t xml:space="preserve"> </w:t>
      </w:r>
      <w:sdt>
        <w:sdtPr>
          <w:rPr>
            <w:rFonts w:ascii="Times New Roman" w:hAnsi="Times New Roman" w:cs="Times New Roman"/>
            <w:bCs/>
            <w:color w:val="000000"/>
            <w:sz w:val="28"/>
            <w:szCs w:val="28"/>
          </w:rPr>
          <w:tag w:val="MENDELEY_CITATION_v3_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"/>
          <w:id w:val="1885749518"/>
          <w:placeholder>
            <w:docPart w:val="40973D0AC5D142449451848EEA8C0AE5"/>
          </w:placeholder>
        </w:sdtPr>
        <w:sdtContent>
          <w:r w:rsidR="000237BC" w:rsidRPr="000237BC">
            <w:rPr>
              <w:rFonts w:ascii="Times New Roman" w:hAnsi="Times New Roman" w:cs="Times New Roman"/>
              <w:bCs/>
              <w:color w:val="000000"/>
              <w:sz w:val="28"/>
              <w:szCs w:val="28"/>
            </w:rPr>
            <w:t>[62]</w:t>
          </w:r>
        </w:sdtContent>
      </w:sdt>
      <w:r w:rsidRPr="008D74E5">
        <w:rPr>
          <w:rFonts w:ascii="Times New Roman" w:hAnsi="Times New Roman" w:cs="Times New Roman"/>
          <w:bCs/>
          <w:sz w:val="28"/>
          <w:szCs w:val="28"/>
        </w:rPr>
        <w:t>.</w:t>
      </w:r>
    </w:p>
    <w:p w14:paraId="77D4EE91" w14:textId="77777777" w:rsidR="00485F49" w:rsidRDefault="00485F49" w:rsidP="00485F49">
      <w:pPr>
        <w:tabs>
          <w:tab w:val="left" w:pos="567"/>
        </w:tabs>
        <w:jc w:val="both"/>
        <w:rPr>
          <w:rFonts w:ascii="Times New Roman" w:hAnsi="Times New Roman" w:cs="Times New Roman"/>
          <w:bCs/>
          <w:sz w:val="28"/>
          <w:szCs w:val="28"/>
        </w:rPr>
      </w:pPr>
    </w:p>
    <w:p w14:paraId="3ED11D8C" w14:textId="39834892" w:rsidR="00485F49" w:rsidRPr="0066153E" w:rsidRDefault="00485F49" w:rsidP="003B114C">
      <w:pPr>
        <w:pStyle w:val="3"/>
        <w:ind w:firstLine="567"/>
        <w:rPr>
          <w:rFonts w:ascii="Times New Roman" w:hAnsi="Times New Roman" w:cs="Times New Roman"/>
          <w:bCs/>
          <w:color w:val="000000" w:themeColor="text1"/>
          <w:sz w:val="28"/>
          <w:szCs w:val="28"/>
        </w:rPr>
      </w:pPr>
      <w:bookmarkStart w:id="15" w:name="_Toc227864463"/>
      <w:r w:rsidRPr="0066153E">
        <w:rPr>
          <w:rFonts w:ascii="Times New Roman" w:hAnsi="Times New Roman" w:cs="Times New Roman"/>
          <w:bCs/>
          <w:color w:val="000000" w:themeColor="text1"/>
          <w:sz w:val="28"/>
          <w:szCs w:val="28"/>
        </w:rPr>
        <w:lastRenderedPageBreak/>
        <w:t>2.2.3 Ультразвуковая экстракция (UAE)</w:t>
      </w:r>
      <w:bookmarkEnd w:id="15"/>
    </w:p>
    <w:p w14:paraId="77675AD9" w14:textId="77777777" w:rsidR="00485F49" w:rsidRPr="0066153E" w:rsidRDefault="00485F49" w:rsidP="00485F49">
      <w:pPr>
        <w:tabs>
          <w:tab w:val="left" w:pos="567"/>
        </w:tabs>
        <w:jc w:val="both"/>
        <w:rPr>
          <w:rFonts w:ascii="Times New Roman" w:hAnsi="Times New Roman" w:cs="Times New Roman"/>
          <w:bCs/>
          <w:color w:val="000000" w:themeColor="text1"/>
          <w:sz w:val="28"/>
          <w:szCs w:val="28"/>
        </w:rPr>
      </w:pPr>
      <w:r w:rsidRPr="0066153E">
        <w:rPr>
          <w:rFonts w:ascii="Times New Roman" w:hAnsi="Times New Roman" w:cs="Times New Roman"/>
          <w:b/>
          <w:color w:val="000000" w:themeColor="text1"/>
          <w:sz w:val="28"/>
          <w:szCs w:val="28"/>
        </w:rPr>
        <w:tab/>
      </w:r>
      <w:r w:rsidRPr="0066153E">
        <w:rPr>
          <w:rFonts w:ascii="Times New Roman" w:hAnsi="Times New Roman" w:cs="Times New Roman"/>
          <w:bCs/>
          <w:color w:val="000000" w:themeColor="text1"/>
          <w:sz w:val="28"/>
          <w:szCs w:val="28"/>
        </w:rPr>
        <w:t xml:space="preserve">Экстракцию измельчённых листьев и корней </w:t>
      </w:r>
      <w:proofErr w:type="spellStart"/>
      <w:r w:rsidRPr="0066153E">
        <w:rPr>
          <w:rFonts w:ascii="Times New Roman" w:hAnsi="Times New Roman" w:cs="Times New Roman"/>
          <w:bCs/>
          <w:i/>
          <w:iCs/>
          <w:color w:val="000000" w:themeColor="text1"/>
          <w:sz w:val="28"/>
          <w:szCs w:val="28"/>
        </w:rPr>
        <w:t>Rheum</w:t>
      </w:r>
      <w:proofErr w:type="spellEnd"/>
      <w:r w:rsidRPr="0066153E">
        <w:rPr>
          <w:rFonts w:ascii="Times New Roman" w:hAnsi="Times New Roman" w:cs="Times New Roman"/>
          <w:bCs/>
          <w:i/>
          <w:iCs/>
          <w:color w:val="000000" w:themeColor="text1"/>
          <w:sz w:val="28"/>
          <w:szCs w:val="28"/>
        </w:rPr>
        <w:t xml:space="preserve"> </w:t>
      </w:r>
      <w:proofErr w:type="spellStart"/>
      <w:r w:rsidRPr="0066153E">
        <w:rPr>
          <w:rFonts w:ascii="Times New Roman" w:hAnsi="Times New Roman" w:cs="Times New Roman"/>
          <w:bCs/>
          <w:i/>
          <w:iCs/>
          <w:color w:val="000000" w:themeColor="text1"/>
          <w:sz w:val="28"/>
          <w:szCs w:val="28"/>
        </w:rPr>
        <w:t>cordatum</w:t>
      </w:r>
      <w:proofErr w:type="spellEnd"/>
      <w:r w:rsidRPr="0066153E">
        <w:rPr>
          <w:rFonts w:ascii="Times New Roman" w:hAnsi="Times New Roman" w:cs="Times New Roman"/>
          <w:bCs/>
          <w:color w:val="000000" w:themeColor="text1"/>
          <w:sz w:val="28"/>
          <w:szCs w:val="28"/>
        </w:rPr>
        <w:t xml:space="preserve"> </w:t>
      </w:r>
      <w:proofErr w:type="spellStart"/>
      <w:r w:rsidRPr="0066153E">
        <w:rPr>
          <w:rFonts w:ascii="Times New Roman" w:hAnsi="Times New Roman" w:cs="Times New Roman"/>
          <w:bCs/>
          <w:color w:val="000000" w:themeColor="text1"/>
          <w:sz w:val="28"/>
          <w:szCs w:val="28"/>
        </w:rPr>
        <w:t>Losinsk</w:t>
      </w:r>
      <w:proofErr w:type="spellEnd"/>
      <w:r w:rsidRPr="0066153E">
        <w:rPr>
          <w:rFonts w:ascii="Times New Roman" w:hAnsi="Times New Roman" w:cs="Times New Roman"/>
          <w:bCs/>
          <w:color w:val="000000" w:themeColor="text1"/>
          <w:sz w:val="28"/>
          <w:szCs w:val="28"/>
        </w:rPr>
        <w:t xml:space="preserve">. проводили в ультразвуковой ванне </w:t>
      </w:r>
      <w:proofErr w:type="spellStart"/>
      <w:r w:rsidRPr="0066153E">
        <w:rPr>
          <w:rFonts w:ascii="Times New Roman" w:hAnsi="Times New Roman" w:cs="Times New Roman"/>
          <w:bCs/>
          <w:color w:val="000000" w:themeColor="text1"/>
          <w:sz w:val="28"/>
          <w:szCs w:val="28"/>
        </w:rPr>
        <w:t>Elmasonic</w:t>
      </w:r>
      <w:proofErr w:type="spellEnd"/>
      <w:r w:rsidRPr="0066153E">
        <w:rPr>
          <w:rFonts w:ascii="Times New Roman" w:hAnsi="Times New Roman" w:cs="Times New Roman"/>
          <w:bCs/>
          <w:color w:val="000000" w:themeColor="text1"/>
          <w:sz w:val="28"/>
          <w:szCs w:val="28"/>
        </w:rPr>
        <w:t xml:space="preserve"> Select 150 (</w:t>
      </w:r>
      <w:proofErr w:type="spellStart"/>
      <w:r w:rsidRPr="0066153E">
        <w:rPr>
          <w:rFonts w:ascii="Times New Roman" w:hAnsi="Times New Roman" w:cs="Times New Roman"/>
          <w:bCs/>
          <w:color w:val="000000" w:themeColor="text1"/>
          <w:sz w:val="28"/>
          <w:szCs w:val="28"/>
        </w:rPr>
        <w:t>Elma</w:t>
      </w:r>
      <w:proofErr w:type="spellEnd"/>
      <w:r w:rsidRPr="0066153E">
        <w:rPr>
          <w:rFonts w:ascii="Times New Roman" w:hAnsi="Times New Roman" w:cs="Times New Roman"/>
          <w:bCs/>
          <w:color w:val="000000" w:themeColor="text1"/>
          <w:sz w:val="28"/>
          <w:szCs w:val="28"/>
        </w:rPr>
        <w:t xml:space="preserve"> </w:t>
      </w:r>
      <w:proofErr w:type="spellStart"/>
      <w:r w:rsidRPr="0066153E">
        <w:rPr>
          <w:rFonts w:ascii="Times New Roman" w:hAnsi="Times New Roman" w:cs="Times New Roman"/>
          <w:bCs/>
          <w:color w:val="000000" w:themeColor="text1"/>
          <w:sz w:val="28"/>
          <w:szCs w:val="28"/>
        </w:rPr>
        <w:t>Schmidbauer</w:t>
      </w:r>
      <w:proofErr w:type="spellEnd"/>
      <w:r w:rsidRPr="0066153E">
        <w:rPr>
          <w:rFonts w:ascii="Times New Roman" w:hAnsi="Times New Roman" w:cs="Times New Roman"/>
          <w:bCs/>
          <w:color w:val="000000" w:themeColor="text1"/>
          <w:sz w:val="28"/>
          <w:szCs w:val="28"/>
        </w:rPr>
        <w:t xml:space="preserve"> GmbH, Зинген, Германия), работающей на фиксированной частоте 37 кГц с общей выходной мощностью 1100 Вт. Установка функционировала при напряжении 220–240 В и имела размеры ванны 19,9 × 11,8 дюймов (площадь поверхности) и глубину 3,9 дюйма. Экстракцию выполняли при комнатной температуре (22–25 °C). Температуру растворителя регулярно контролировали с помощью цифрового термометра; она не превышала 40 °C в ходе ультразвуковой обработки. Для предотвращения перегрева ванну выключали каждые 20 минут, обеспечивая пассивное охлаждение. Механическое перемешивание не применялось, однако пробирки периодически встряхивались вручную для улучшения контакта растворителя с сырьём и снижения градиента концентраций.</w:t>
      </w:r>
    </w:p>
    <w:p w14:paraId="5315329D" w14:textId="43E9CAD8" w:rsidR="00485F49" w:rsidRPr="0066153E" w:rsidRDefault="00485F49" w:rsidP="00485F49">
      <w:pPr>
        <w:tabs>
          <w:tab w:val="left" w:pos="567"/>
        </w:tabs>
        <w:jc w:val="both"/>
        <w:rPr>
          <w:rFonts w:ascii="Times New Roman" w:hAnsi="Times New Roman" w:cs="Times New Roman"/>
          <w:bCs/>
          <w:color w:val="000000" w:themeColor="text1"/>
          <w:sz w:val="28"/>
          <w:szCs w:val="28"/>
        </w:rPr>
      </w:pPr>
      <w:r w:rsidRPr="0066153E">
        <w:rPr>
          <w:rFonts w:ascii="Times New Roman" w:hAnsi="Times New Roman" w:cs="Times New Roman"/>
          <w:bCs/>
          <w:color w:val="000000" w:themeColor="text1"/>
          <w:sz w:val="28"/>
          <w:szCs w:val="28"/>
        </w:rPr>
        <w:tab/>
        <w:t>Эксперименты проводили с использованием двух различных растворителей [этанол (</w:t>
      </w:r>
      <w:proofErr w:type="spellStart"/>
      <w:r w:rsidRPr="0066153E">
        <w:rPr>
          <w:rFonts w:ascii="Times New Roman" w:hAnsi="Times New Roman" w:cs="Times New Roman"/>
          <w:bCs/>
          <w:color w:val="000000" w:themeColor="text1"/>
          <w:sz w:val="28"/>
          <w:szCs w:val="28"/>
        </w:rPr>
        <w:t>EtOH</w:t>
      </w:r>
      <w:proofErr w:type="spellEnd"/>
      <w:r w:rsidRPr="0066153E">
        <w:rPr>
          <w:rFonts w:ascii="Times New Roman" w:hAnsi="Times New Roman" w:cs="Times New Roman"/>
          <w:bCs/>
          <w:color w:val="000000" w:themeColor="text1"/>
          <w:sz w:val="28"/>
          <w:szCs w:val="28"/>
        </w:rPr>
        <w:t>) и метанол (</w:t>
      </w:r>
      <w:proofErr w:type="spellStart"/>
      <w:r w:rsidRPr="0066153E">
        <w:rPr>
          <w:rFonts w:ascii="Times New Roman" w:hAnsi="Times New Roman" w:cs="Times New Roman"/>
          <w:bCs/>
          <w:color w:val="000000" w:themeColor="text1"/>
          <w:sz w:val="28"/>
          <w:szCs w:val="28"/>
        </w:rPr>
        <w:t>MeOH</w:t>
      </w:r>
      <w:proofErr w:type="spellEnd"/>
      <w:r w:rsidRPr="0066153E">
        <w:rPr>
          <w:rFonts w:ascii="Times New Roman" w:hAnsi="Times New Roman" w:cs="Times New Roman"/>
          <w:bCs/>
          <w:color w:val="000000" w:themeColor="text1"/>
          <w:sz w:val="28"/>
          <w:szCs w:val="28"/>
        </w:rPr>
        <w:t xml:space="preserve">)] и двух продолжительностей экстракции (1 ч и 4 ч). В каждом опыте 2 г высушенного корневого сырья смешивали с 30 мл растворителя в тефлоновых пробирках объёмом 50 мл с крышкой. Все эксперименты выполняли в трёх </w:t>
      </w:r>
      <w:proofErr w:type="spellStart"/>
      <w:r w:rsidRPr="0066153E">
        <w:rPr>
          <w:rFonts w:ascii="Times New Roman" w:hAnsi="Times New Roman" w:cs="Times New Roman"/>
          <w:bCs/>
          <w:color w:val="000000" w:themeColor="text1"/>
          <w:sz w:val="28"/>
          <w:szCs w:val="28"/>
        </w:rPr>
        <w:t>повторностях</w:t>
      </w:r>
      <w:proofErr w:type="spellEnd"/>
      <w:r w:rsidRPr="0066153E">
        <w:rPr>
          <w:rFonts w:ascii="Times New Roman" w:hAnsi="Times New Roman" w:cs="Times New Roman"/>
          <w:bCs/>
          <w:color w:val="000000" w:themeColor="text1"/>
          <w:sz w:val="28"/>
          <w:szCs w:val="28"/>
        </w:rPr>
        <w:t xml:space="preserve">. Выход экстракта рассчитывали по уравнению (1). Полученные экстракты высушивали и хранили при 4 °C до дальнейших анализов </w:t>
      </w:r>
      <w:sdt>
        <w:sdtPr>
          <w:rPr>
            <w:rFonts w:ascii="Times New Roman" w:hAnsi="Times New Roman" w:cs="Times New Roman"/>
            <w:bCs/>
            <w:color w:val="000000"/>
            <w:sz w:val="28"/>
            <w:szCs w:val="28"/>
          </w:rPr>
          <w:tag w:val="MENDELEY_CITATION_v3_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"/>
          <w:id w:val="-2000493890"/>
          <w:placeholder>
            <w:docPart w:val="40973D0AC5D142449451848EEA8C0AE5"/>
          </w:placeholder>
        </w:sdtPr>
        <w:sdtContent>
          <w:r w:rsidR="000237BC" w:rsidRPr="000237BC">
            <w:rPr>
              <w:rFonts w:ascii="Times New Roman" w:hAnsi="Times New Roman" w:cs="Times New Roman"/>
              <w:bCs/>
              <w:color w:val="000000"/>
              <w:sz w:val="28"/>
              <w:szCs w:val="28"/>
            </w:rPr>
            <w:t>[128]</w:t>
          </w:r>
        </w:sdtContent>
      </w:sdt>
      <w:r w:rsidRPr="0066153E">
        <w:rPr>
          <w:rFonts w:ascii="Times New Roman" w:hAnsi="Times New Roman" w:cs="Times New Roman"/>
          <w:bCs/>
          <w:color w:val="000000" w:themeColor="text1"/>
          <w:sz w:val="28"/>
          <w:szCs w:val="28"/>
        </w:rPr>
        <w:t xml:space="preserve">. </w:t>
      </w:r>
    </w:p>
    <w:p w14:paraId="6F438D92" w14:textId="77777777" w:rsidR="00485F49" w:rsidRPr="0066153E" w:rsidRDefault="00485F49" w:rsidP="00485F49">
      <w:pPr>
        <w:tabs>
          <w:tab w:val="left" w:pos="567"/>
        </w:tabs>
        <w:jc w:val="both"/>
        <w:rPr>
          <w:rFonts w:ascii="Times New Roman" w:hAnsi="Times New Roman" w:cs="Times New Roman"/>
          <w:bCs/>
          <w:color w:val="000000" w:themeColor="text1"/>
          <w:sz w:val="28"/>
          <w:szCs w:val="28"/>
        </w:rPr>
      </w:pPr>
    </w:p>
    <w:p w14:paraId="0D9B0065" w14:textId="77777777" w:rsidR="00485F49" w:rsidRPr="0066153E" w:rsidRDefault="00485F49" w:rsidP="00485F49">
      <w:pPr>
        <w:tabs>
          <w:tab w:val="left" w:pos="567"/>
        </w:tabs>
        <w:jc w:val="right"/>
        <w:rPr>
          <w:rFonts w:ascii="Times New Roman" w:hAnsi="Times New Roman" w:cs="Times New Roman"/>
          <w:bCs/>
          <w:color w:val="000000" w:themeColor="text1"/>
          <w:sz w:val="28"/>
          <w:szCs w:val="28"/>
        </w:rPr>
      </w:pPr>
      <m:oMath>
        <m:r>
          <w:rPr>
            <w:rFonts w:ascii="Cambria Math" w:hAnsi="Cambria Math" w:cs="Times New Roman"/>
            <w:color w:val="000000" w:themeColor="text1"/>
            <w:sz w:val="28"/>
            <w:szCs w:val="28"/>
          </w:rPr>
          <m:t xml:space="preserve">Выход </m:t>
        </m:r>
        <m:d>
          <m:dPr>
            <m:ctrlPr>
              <w:rPr>
                <w:rFonts w:ascii="Cambria Math" w:hAnsi="Cambria Math" w:cs="Times New Roman"/>
                <w:bCs/>
                <w:i/>
                <w:color w:val="000000" w:themeColor="text1"/>
                <w:sz w:val="28"/>
                <w:szCs w:val="28"/>
              </w:rPr>
            </m:ctrlPr>
          </m:dPr>
          <m:e>
            <m:r>
              <w:rPr>
                <w:rFonts w:ascii="Cambria Math" w:hAnsi="Cambria Math" w:cs="Times New Roman"/>
                <w:color w:val="000000" w:themeColor="text1"/>
                <w:sz w:val="28"/>
                <w:szCs w:val="28"/>
              </w:rPr>
              <m:t>%</m:t>
            </m:r>
          </m:e>
        </m:d>
        <m:r>
          <w:rPr>
            <w:rFonts w:ascii="Cambria Math" w:hAnsi="Cambria Math" w:cs="Times New Roman"/>
            <w:color w:val="000000" w:themeColor="text1"/>
            <w:sz w:val="28"/>
            <w:szCs w:val="28"/>
          </w:rPr>
          <m:t>=</m:t>
        </m:r>
        <m:f>
          <m:fPr>
            <m:ctrlPr>
              <w:rPr>
                <w:rFonts w:ascii="Cambria Math" w:hAnsi="Cambria Math" w:cs="Times New Roman"/>
                <w:bCs/>
                <w:i/>
                <w:color w:val="000000" w:themeColor="text1"/>
                <w:sz w:val="28"/>
                <w:szCs w:val="28"/>
              </w:rPr>
            </m:ctrlPr>
          </m:fPr>
          <m:num>
            <m:r>
              <w:rPr>
                <w:rFonts w:ascii="Cambria Math" w:hAnsi="Cambria Math" w:cs="Times New Roman"/>
                <w:color w:val="000000" w:themeColor="text1"/>
                <w:sz w:val="28"/>
                <w:szCs w:val="28"/>
              </w:rPr>
              <m:t>масса сухого экстракта</m:t>
            </m:r>
          </m:num>
          <m:den>
            <m:r>
              <w:rPr>
                <w:rFonts w:ascii="Cambria Math" w:hAnsi="Cambria Math" w:cs="Times New Roman"/>
                <w:color w:val="000000" w:themeColor="text1"/>
                <w:sz w:val="28"/>
                <w:szCs w:val="28"/>
              </w:rPr>
              <m:t>масса сухого растительного материала</m:t>
            </m:r>
          </m:den>
        </m:f>
        <m:r>
          <w:rPr>
            <w:rFonts w:ascii="Cambria Math" w:hAnsi="Cambria Math" w:cs="Times New Roman"/>
            <w:color w:val="000000" w:themeColor="text1"/>
            <w:sz w:val="28"/>
            <w:szCs w:val="28"/>
          </w:rPr>
          <m:t>×100.</m:t>
        </m:r>
      </m:oMath>
      <w:r w:rsidRPr="0066153E">
        <w:rPr>
          <w:rFonts w:ascii="Times New Roman" w:hAnsi="Times New Roman" w:cs="Times New Roman"/>
          <w:bCs/>
          <w:color w:val="000000" w:themeColor="text1"/>
          <w:sz w:val="28"/>
          <w:szCs w:val="28"/>
        </w:rPr>
        <w:t xml:space="preserve">                       (1)</w:t>
      </w:r>
    </w:p>
    <w:p w14:paraId="0E6ADAD1" w14:textId="77777777" w:rsidR="00485F49" w:rsidRPr="0066153E" w:rsidRDefault="00485F49" w:rsidP="00485F49">
      <w:pPr>
        <w:tabs>
          <w:tab w:val="left" w:pos="567"/>
        </w:tabs>
        <w:jc w:val="both"/>
        <w:rPr>
          <w:rFonts w:ascii="Times New Roman" w:hAnsi="Times New Roman" w:cs="Times New Roman"/>
          <w:bCs/>
          <w:color w:val="000000" w:themeColor="text1"/>
          <w:sz w:val="28"/>
          <w:szCs w:val="28"/>
        </w:rPr>
      </w:pPr>
    </w:p>
    <w:p w14:paraId="34593947" w14:textId="7C83CBDF" w:rsidR="00485F49" w:rsidRPr="0066153E" w:rsidRDefault="00485F49" w:rsidP="003B114C">
      <w:pPr>
        <w:pStyle w:val="2"/>
        <w:ind w:firstLine="567"/>
        <w:rPr>
          <w:rFonts w:ascii="Times New Roman" w:hAnsi="Times New Roman" w:cs="Times New Roman"/>
          <w:b/>
          <w:color w:val="000000" w:themeColor="text1"/>
          <w:sz w:val="28"/>
          <w:szCs w:val="28"/>
        </w:rPr>
      </w:pPr>
      <w:bookmarkStart w:id="16" w:name="_Toc227864464"/>
      <w:r w:rsidRPr="0066153E">
        <w:rPr>
          <w:rFonts w:ascii="Times New Roman" w:hAnsi="Times New Roman" w:cs="Times New Roman"/>
          <w:b/>
          <w:color w:val="000000" w:themeColor="text1"/>
          <w:sz w:val="28"/>
          <w:szCs w:val="28"/>
        </w:rPr>
        <w:t xml:space="preserve">2.3 Фитохимический анализ экстрактов </w:t>
      </w:r>
      <w:r w:rsidRPr="0066153E">
        <w:rPr>
          <w:rFonts w:ascii="Times New Roman" w:hAnsi="Times New Roman" w:cs="Times New Roman"/>
          <w:b/>
          <w:i/>
          <w:iCs/>
          <w:color w:val="000000" w:themeColor="text1"/>
          <w:sz w:val="28"/>
          <w:szCs w:val="28"/>
          <w:lang w:val="en-US"/>
        </w:rPr>
        <w:t>Rheum</w:t>
      </w:r>
      <w:r w:rsidRPr="0066153E">
        <w:rPr>
          <w:rFonts w:ascii="Times New Roman" w:hAnsi="Times New Roman" w:cs="Times New Roman"/>
          <w:b/>
          <w:i/>
          <w:iCs/>
          <w:color w:val="000000" w:themeColor="text1"/>
          <w:sz w:val="28"/>
          <w:szCs w:val="28"/>
        </w:rPr>
        <w:t xml:space="preserve"> </w:t>
      </w:r>
      <w:proofErr w:type="spellStart"/>
      <w:r w:rsidRPr="0066153E">
        <w:rPr>
          <w:rFonts w:ascii="Times New Roman" w:hAnsi="Times New Roman" w:cs="Times New Roman"/>
          <w:b/>
          <w:i/>
          <w:iCs/>
          <w:color w:val="000000" w:themeColor="text1"/>
          <w:sz w:val="28"/>
          <w:szCs w:val="28"/>
          <w:lang w:val="en-US"/>
        </w:rPr>
        <w:t>cordatum</w:t>
      </w:r>
      <w:proofErr w:type="spellEnd"/>
      <w:r w:rsidRPr="0066153E">
        <w:rPr>
          <w:rFonts w:ascii="Times New Roman" w:hAnsi="Times New Roman" w:cs="Times New Roman"/>
          <w:b/>
          <w:color w:val="000000" w:themeColor="text1"/>
          <w:sz w:val="28"/>
          <w:szCs w:val="28"/>
        </w:rPr>
        <w:t xml:space="preserve"> </w:t>
      </w:r>
      <w:proofErr w:type="spellStart"/>
      <w:r w:rsidRPr="0066153E">
        <w:rPr>
          <w:rFonts w:ascii="Times New Roman" w:hAnsi="Times New Roman" w:cs="Times New Roman"/>
          <w:b/>
          <w:color w:val="000000" w:themeColor="text1"/>
          <w:sz w:val="28"/>
          <w:szCs w:val="28"/>
          <w:lang w:val="en-US"/>
        </w:rPr>
        <w:t>Losinsk</w:t>
      </w:r>
      <w:proofErr w:type="spellEnd"/>
      <w:r w:rsidRPr="0066153E">
        <w:rPr>
          <w:rFonts w:ascii="Times New Roman" w:hAnsi="Times New Roman" w:cs="Times New Roman"/>
          <w:b/>
          <w:color w:val="000000" w:themeColor="text1"/>
          <w:sz w:val="28"/>
          <w:szCs w:val="28"/>
        </w:rPr>
        <w:t>.</w:t>
      </w:r>
      <w:bookmarkEnd w:id="16"/>
    </w:p>
    <w:p w14:paraId="5DF718DB" w14:textId="63D4EF89" w:rsidR="00485F49" w:rsidRPr="0066153E" w:rsidRDefault="00485F49" w:rsidP="00485F49">
      <w:pPr>
        <w:tabs>
          <w:tab w:val="left" w:pos="567"/>
        </w:tabs>
        <w:jc w:val="both"/>
        <w:rPr>
          <w:rFonts w:ascii="Times New Roman" w:hAnsi="Times New Roman" w:cs="Times New Roman"/>
          <w:bCs/>
          <w:color w:val="000000" w:themeColor="text1"/>
          <w:sz w:val="28"/>
          <w:szCs w:val="28"/>
        </w:rPr>
      </w:pPr>
      <w:r w:rsidRPr="0066153E">
        <w:rPr>
          <w:rFonts w:ascii="Times New Roman" w:hAnsi="Times New Roman" w:cs="Times New Roman"/>
          <w:b/>
          <w:color w:val="000000" w:themeColor="text1"/>
          <w:sz w:val="28"/>
          <w:szCs w:val="28"/>
        </w:rPr>
        <w:tab/>
      </w:r>
      <w:r w:rsidRPr="0066153E">
        <w:rPr>
          <w:rFonts w:ascii="Times New Roman" w:hAnsi="Times New Roman" w:cs="Times New Roman"/>
          <w:bCs/>
          <w:color w:val="000000" w:themeColor="text1"/>
          <w:sz w:val="28"/>
          <w:szCs w:val="28"/>
        </w:rPr>
        <w:t xml:space="preserve">Фитохимический состав экстрактов корней и листьев </w:t>
      </w:r>
      <w:r w:rsidRPr="0066153E">
        <w:rPr>
          <w:rFonts w:ascii="Times New Roman" w:hAnsi="Times New Roman" w:cs="Times New Roman"/>
          <w:bCs/>
          <w:i/>
          <w:iCs/>
          <w:color w:val="000000" w:themeColor="text1"/>
          <w:sz w:val="28"/>
          <w:szCs w:val="28"/>
          <w:lang w:val="en-US"/>
        </w:rPr>
        <w:t>Rheum</w:t>
      </w:r>
      <w:r w:rsidRPr="0066153E">
        <w:rPr>
          <w:rFonts w:ascii="Times New Roman" w:hAnsi="Times New Roman" w:cs="Times New Roman"/>
          <w:bCs/>
          <w:i/>
          <w:iCs/>
          <w:color w:val="000000" w:themeColor="text1"/>
          <w:sz w:val="28"/>
          <w:szCs w:val="28"/>
        </w:rPr>
        <w:t xml:space="preserve"> </w:t>
      </w:r>
      <w:proofErr w:type="spellStart"/>
      <w:r w:rsidRPr="0066153E">
        <w:rPr>
          <w:rFonts w:ascii="Times New Roman" w:hAnsi="Times New Roman" w:cs="Times New Roman"/>
          <w:bCs/>
          <w:i/>
          <w:iCs/>
          <w:color w:val="000000" w:themeColor="text1"/>
          <w:sz w:val="28"/>
          <w:szCs w:val="28"/>
          <w:lang w:val="en-US"/>
        </w:rPr>
        <w:t>cordatum</w:t>
      </w:r>
      <w:proofErr w:type="spellEnd"/>
      <w:r w:rsidRPr="0066153E">
        <w:rPr>
          <w:rFonts w:ascii="Times New Roman" w:hAnsi="Times New Roman" w:cs="Times New Roman"/>
          <w:bCs/>
          <w:color w:val="000000" w:themeColor="text1"/>
          <w:sz w:val="28"/>
          <w:szCs w:val="28"/>
        </w:rPr>
        <w:t xml:space="preserve"> </w:t>
      </w:r>
      <w:proofErr w:type="spellStart"/>
      <w:r w:rsidRPr="0066153E">
        <w:rPr>
          <w:rFonts w:ascii="Times New Roman" w:hAnsi="Times New Roman" w:cs="Times New Roman"/>
          <w:bCs/>
          <w:color w:val="000000" w:themeColor="text1"/>
          <w:sz w:val="28"/>
          <w:szCs w:val="28"/>
          <w:lang w:val="en-US"/>
        </w:rPr>
        <w:t>Losinsk</w:t>
      </w:r>
      <w:proofErr w:type="spellEnd"/>
      <w:r w:rsidRPr="0066153E">
        <w:rPr>
          <w:rFonts w:ascii="Times New Roman" w:hAnsi="Times New Roman" w:cs="Times New Roman"/>
          <w:bCs/>
          <w:color w:val="000000" w:themeColor="text1"/>
          <w:sz w:val="28"/>
          <w:szCs w:val="28"/>
        </w:rPr>
        <w:t xml:space="preserve">. определяли методом </w:t>
      </w:r>
      <w:proofErr w:type="spellStart"/>
      <w:r w:rsidRPr="0066153E">
        <w:rPr>
          <w:rFonts w:ascii="Times New Roman" w:hAnsi="Times New Roman" w:cs="Times New Roman"/>
          <w:bCs/>
          <w:color w:val="000000" w:themeColor="text1"/>
          <w:sz w:val="28"/>
          <w:szCs w:val="28"/>
        </w:rPr>
        <w:t>ультравысокоэффективной</w:t>
      </w:r>
      <w:proofErr w:type="spellEnd"/>
      <w:r w:rsidRPr="0066153E">
        <w:rPr>
          <w:rFonts w:ascii="Times New Roman" w:hAnsi="Times New Roman" w:cs="Times New Roman"/>
          <w:bCs/>
          <w:color w:val="000000" w:themeColor="text1"/>
          <w:sz w:val="28"/>
          <w:szCs w:val="28"/>
        </w:rPr>
        <w:t xml:space="preserve"> жидкостной хроматографии с тандемным масс-спектрометрическим детектированием (UHPLC–MS/MS). Анализы проводили на системе </w:t>
      </w:r>
      <w:proofErr w:type="spellStart"/>
      <w:r w:rsidRPr="0066153E">
        <w:rPr>
          <w:rFonts w:ascii="Times New Roman" w:hAnsi="Times New Roman" w:cs="Times New Roman"/>
          <w:bCs/>
          <w:color w:val="000000" w:themeColor="text1"/>
          <w:sz w:val="28"/>
          <w:szCs w:val="28"/>
        </w:rPr>
        <w:t>Shimadzu</w:t>
      </w:r>
      <w:proofErr w:type="spellEnd"/>
      <w:r w:rsidRPr="0066153E">
        <w:rPr>
          <w:rFonts w:ascii="Times New Roman" w:hAnsi="Times New Roman" w:cs="Times New Roman"/>
          <w:bCs/>
          <w:color w:val="000000" w:themeColor="text1"/>
          <w:sz w:val="28"/>
          <w:szCs w:val="28"/>
        </w:rPr>
        <w:t xml:space="preserve"> </w:t>
      </w:r>
      <w:proofErr w:type="spellStart"/>
      <w:r w:rsidRPr="0066153E">
        <w:rPr>
          <w:rFonts w:ascii="Times New Roman" w:hAnsi="Times New Roman" w:cs="Times New Roman"/>
          <w:bCs/>
          <w:color w:val="000000" w:themeColor="text1"/>
          <w:sz w:val="28"/>
          <w:szCs w:val="28"/>
        </w:rPr>
        <w:t>Nexera</w:t>
      </w:r>
      <w:proofErr w:type="spellEnd"/>
      <w:r w:rsidRPr="0066153E">
        <w:rPr>
          <w:rFonts w:ascii="Times New Roman" w:hAnsi="Times New Roman" w:cs="Times New Roman"/>
          <w:bCs/>
          <w:color w:val="000000" w:themeColor="text1"/>
          <w:sz w:val="28"/>
          <w:szCs w:val="28"/>
        </w:rPr>
        <w:t xml:space="preserve"> UHPLC, сопряжённой с масс-спектрометром LCMS-8040 (</w:t>
      </w:r>
      <w:proofErr w:type="spellStart"/>
      <w:r w:rsidRPr="0066153E">
        <w:rPr>
          <w:rFonts w:ascii="Times New Roman" w:hAnsi="Times New Roman" w:cs="Times New Roman"/>
          <w:bCs/>
          <w:color w:val="000000" w:themeColor="text1"/>
          <w:sz w:val="28"/>
          <w:szCs w:val="28"/>
        </w:rPr>
        <w:t>Kyoto</w:t>
      </w:r>
      <w:proofErr w:type="spellEnd"/>
      <w:r w:rsidRPr="0066153E">
        <w:rPr>
          <w:rFonts w:ascii="Times New Roman" w:hAnsi="Times New Roman" w:cs="Times New Roman"/>
          <w:bCs/>
          <w:color w:val="000000" w:themeColor="text1"/>
          <w:sz w:val="28"/>
          <w:szCs w:val="28"/>
        </w:rPr>
        <w:t>, Japan)</w:t>
      </w:r>
      <w:sdt>
        <w:sdtPr>
          <w:rPr>
            <w:rFonts w:ascii="Times New Roman" w:hAnsi="Times New Roman" w:cs="Times New Roman"/>
            <w:bCs/>
            <w:color w:val="000000"/>
            <w:sz w:val="28"/>
            <w:szCs w:val="28"/>
          </w:rPr>
          <w:tag w:val="MENDELEY_CITATION_v3_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"/>
          <w:id w:val="-1918396585"/>
          <w:placeholder>
            <w:docPart w:val="40973D0AC5D142449451848EEA8C0AE5"/>
          </w:placeholder>
        </w:sdtPr>
        <w:sdtContent>
          <w:r w:rsidR="000237BC" w:rsidRPr="000237BC">
            <w:rPr>
              <w:rFonts w:ascii="Times New Roman" w:hAnsi="Times New Roman" w:cs="Times New Roman"/>
              <w:bCs/>
              <w:color w:val="000000"/>
              <w:sz w:val="28"/>
              <w:szCs w:val="28"/>
            </w:rPr>
            <w:t>[129]</w:t>
          </w:r>
        </w:sdtContent>
      </w:sdt>
      <w:r w:rsidRPr="0066153E">
        <w:rPr>
          <w:rFonts w:ascii="Times New Roman" w:hAnsi="Times New Roman" w:cs="Times New Roman"/>
          <w:bCs/>
          <w:color w:val="000000" w:themeColor="text1"/>
          <w:sz w:val="28"/>
          <w:szCs w:val="28"/>
        </w:rPr>
        <w:t>.</w:t>
      </w:r>
    </w:p>
    <w:p w14:paraId="6B816F02" w14:textId="77777777" w:rsidR="00485F49" w:rsidRPr="0066153E" w:rsidRDefault="00485F49" w:rsidP="00485F49">
      <w:pPr>
        <w:tabs>
          <w:tab w:val="left" w:pos="567"/>
        </w:tabs>
        <w:jc w:val="both"/>
        <w:rPr>
          <w:rFonts w:ascii="Times New Roman" w:hAnsi="Times New Roman" w:cs="Times New Roman"/>
          <w:bCs/>
          <w:color w:val="000000" w:themeColor="text1"/>
          <w:sz w:val="28"/>
          <w:szCs w:val="28"/>
        </w:rPr>
      </w:pPr>
      <w:r w:rsidRPr="0066153E">
        <w:rPr>
          <w:rFonts w:ascii="Times New Roman" w:hAnsi="Times New Roman" w:cs="Times New Roman"/>
          <w:bCs/>
          <w:color w:val="000000" w:themeColor="text1"/>
          <w:sz w:val="28"/>
          <w:szCs w:val="28"/>
        </w:rPr>
        <w:tab/>
        <w:t xml:space="preserve">Хроматографическое разделение выполняли на колонке </w:t>
      </w:r>
      <w:proofErr w:type="spellStart"/>
      <w:r w:rsidRPr="0066153E">
        <w:rPr>
          <w:rFonts w:ascii="Times New Roman" w:hAnsi="Times New Roman" w:cs="Times New Roman"/>
          <w:bCs/>
          <w:color w:val="000000" w:themeColor="text1"/>
          <w:sz w:val="28"/>
          <w:szCs w:val="28"/>
        </w:rPr>
        <w:t>Agilent</w:t>
      </w:r>
      <w:proofErr w:type="spellEnd"/>
      <w:r w:rsidRPr="0066153E">
        <w:rPr>
          <w:rFonts w:ascii="Times New Roman" w:hAnsi="Times New Roman" w:cs="Times New Roman"/>
          <w:bCs/>
          <w:color w:val="000000" w:themeColor="text1"/>
          <w:sz w:val="28"/>
          <w:szCs w:val="28"/>
        </w:rPr>
        <w:t xml:space="preserve"> </w:t>
      </w:r>
      <w:proofErr w:type="spellStart"/>
      <w:r w:rsidRPr="0066153E">
        <w:rPr>
          <w:rFonts w:ascii="Times New Roman" w:hAnsi="Times New Roman" w:cs="Times New Roman"/>
          <w:bCs/>
          <w:color w:val="000000" w:themeColor="text1"/>
          <w:sz w:val="28"/>
          <w:szCs w:val="28"/>
        </w:rPr>
        <w:t>Poroshell</w:t>
      </w:r>
      <w:proofErr w:type="spellEnd"/>
      <w:r w:rsidRPr="0066153E">
        <w:rPr>
          <w:rFonts w:ascii="Times New Roman" w:hAnsi="Times New Roman" w:cs="Times New Roman"/>
          <w:bCs/>
          <w:color w:val="000000" w:themeColor="text1"/>
          <w:sz w:val="28"/>
          <w:szCs w:val="28"/>
        </w:rPr>
        <w:t xml:space="preserve"> 120 EC-C18 (150 × 2.1 мм, 2.7 </w:t>
      </w:r>
      <w:proofErr w:type="spellStart"/>
      <w:r w:rsidRPr="0066153E">
        <w:rPr>
          <w:rFonts w:ascii="Times New Roman" w:hAnsi="Times New Roman" w:cs="Times New Roman"/>
          <w:bCs/>
          <w:color w:val="000000" w:themeColor="text1"/>
          <w:sz w:val="28"/>
          <w:szCs w:val="28"/>
        </w:rPr>
        <w:t>μm</w:t>
      </w:r>
      <w:proofErr w:type="spellEnd"/>
      <w:r w:rsidRPr="0066153E">
        <w:rPr>
          <w:rFonts w:ascii="Times New Roman" w:hAnsi="Times New Roman" w:cs="Times New Roman"/>
          <w:bCs/>
          <w:color w:val="000000" w:themeColor="text1"/>
          <w:sz w:val="28"/>
          <w:szCs w:val="28"/>
        </w:rPr>
        <w:t>) при 40 °C. Подвижные фазы:</w:t>
      </w:r>
    </w:p>
    <w:p w14:paraId="5F8C9DAE" w14:textId="77777777" w:rsidR="00485F49" w:rsidRPr="0066153E" w:rsidRDefault="00485F49" w:rsidP="00485F49">
      <w:pPr>
        <w:pStyle w:val="a3"/>
        <w:numPr>
          <w:ilvl w:val="0"/>
          <w:numId w:val="3"/>
        </w:numPr>
        <w:tabs>
          <w:tab w:val="left" w:pos="567"/>
        </w:tabs>
        <w:jc w:val="both"/>
        <w:rPr>
          <w:bCs/>
          <w:color w:val="000000" w:themeColor="text1"/>
          <w:sz w:val="28"/>
          <w:szCs w:val="28"/>
        </w:rPr>
      </w:pPr>
      <w:r w:rsidRPr="0066153E">
        <w:rPr>
          <w:bCs/>
          <w:color w:val="000000" w:themeColor="text1"/>
          <w:sz w:val="28"/>
          <w:szCs w:val="28"/>
        </w:rPr>
        <w:t>вода с 5 мм формиата аммония и 0,1% муравьиной кислоты,</w:t>
      </w:r>
    </w:p>
    <w:p w14:paraId="308A0317" w14:textId="77777777" w:rsidR="00485F49" w:rsidRPr="0066153E" w:rsidRDefault="00485F49" w:rsidP="00485F49">
      <w:pPr>
        <w:pStyle w:val="a3"/>
        <w:numPr>
          <w:ilvl w:val="0"/>
          <w:numId w:val="3"/>
        </w:numPr>
        <w:tabs>
          <w:tab w:val="left" w:pos="567"/>
        </w:tabs>
        <w:jc w:val="both"/>
        <w:rPr>
          <w:bCs/>
          <w:color w:val="000000" w:themeColor="text1"/>
          <w:sz w:val="28"/>
          <w:szCs w:val="28"/>
        </w:rPr>
      </w:pPr>
      <w:r w:rsidRPr="0066153E">
        <w:rPr>
          <w:bCs/>
          <w:color w:val="000000" w:themeColor="text1"/>
          <w:sz w:val="28"/>
          <w:szCs w:val="28"/>
        </w:rPr>
        <w:t>метанол с 5 мм формиата аммония и 0,1% муравьиной кислоты.</w:t>
      </w:r>
    </w:p>
    <w:p w14:paraId="39A54BE4" w14:textId="77777777" w:rsidR="00485F49" w:rsidRPr="0066153E" w:rsidRDefault="00485F49" w:rsidP="00485F49">
      <w:pPr>
        <w:tabs>
          <w:tab w:val="left" w:pos="567"/>
        </w:tabs>
        <w:jc w:val="both"/>
        <w:rPr>
          <w:rFonts w:ascii="Times New Roman" w:hAnsi="Times New Roman" w:cs="Times New Roman"/>
          <w:bCs/>
          <w:color w:val="000000" w:themeColor="text1"/>
          <w:sz w:val="28"/>
          <w:szCs w:val="28"/>
        </w:rPr>
      </w:pPr>
      <w:r w:rsidRPr="0066153E">
        <w:rPr>
          <w:rFonts w:ascii="Times New Roman" w:hAnsi="Times New Roman" w:cs="Times New Roman"/>
          <w:bCs/>
          <w:color w:val="000000" w:themeColor="text1"/>
          <w:sz w:val="28"/>
          <w:szCs w:val="28"/>
        </w:rPr>
        <w:tab/>
        <w:t xml:space="preserve">Градиент: 20-100% фазы B за 0-25 мин, удержание при 100% B (25-35 мин), возврат к 20% B (35-45 мин). Скорость потока составлял 0,5 мл/мин, объём инъекции - 5 </w:t>
      </w:r>
      <w:proofErr w:type="spellStart"/>
      <w:r w:rsidRPr="0066153E">
        <w:rPr>
          <w:rFonts w:ascii="Times New Roman" w:hAnsi="Times New Roman" w:cs="Times New Roman"/>
          <w:bCs/>
          <w:color w:val="000000" w:themeColor="text1"/>
          <w:sz w:val="28"/>
          <w:szCs w:val="28"/>
        </w:rPr>
        <w:t>μL</w:t>
      </w:r>
      <w:proofErr w:type="spellEnd"/>
      <w:r w:rsidRPr="0066153E">
        <w:rPr>
          <w:rFonts w:ascii="Times New Roman" w:hAnsi="Times New Roman" w:cs="Times New Roman"/>
          <w:bCs/>
          <w:color w:val="000000" w:themeColor="text1"/>
          <w:sz w:val="28"/>
          <w:szCs w:val="28"/>
        </w:rPr>
        <w:t>.</w:t>
      </w:r>
    </w:p>
    <w:p w14:paraId="155D4F0F" w14:textId="77777777" w:rsidR="00485F49" w:rsidRPr="0066153E" w:rsidRDefault="00485F49" w:rsidP="00485F49">
      <w:pPr>
        <w:tabs>
          <w:tab w:val="left" w:pos="567"/>
        </w:tabs>
        <w:jc w:val="both"/>
        <w:rPr>
          <w:rFonts w:ascii="Times New Roman" w:hAnsi="Times New Roman" w:cs="Times New Roman"/>
          <w:bCs/>
          <w:color w:val="000000" w:themeColor="text1"/>
          <w:sz w:val="28"/>
          <w:szCs w:val="28"/>
        </w:rPr>
      </w:pPr>
      <w:r w:rsidRPr="0066153E">
        <w:rPr>
          <w:rFonts w:ascii="Times New Roman" w:hAnsi="Times New Roman" w:cs="Times New Roman"/>
          <w:bCs/>
          <w:color w:val="000000" w:themeColor="text1"/>
          <w:sz w:val="28"/>
          <w:szCs w:val="28"/>
        </w:rPr>
        <w:tab/>
        <w:t xml:space="preserve">Детектирование проводили с использованием </w:t>
      </w:r>
      <w:proofErr w:type="spellStart"/>
      <w:r w:rsidRPr="0066153E">
        <w:rPr>
          <w:rFonts w:ascii="Times New Roman" w:hAnsi="Times New Roman" w:cs="Times New Roman"/>
          <w:bCs/>
          <w:color w:val="000000" w:themeColor="text1"/>
          <w:sz w:val="28"/>
          <w:szCs w:val="28"/>
        </w:rPr>
        <w:t>электроспрей</w:t>
      </w:r>
      <w:proofErr w:type="spellEnd"/>
      <w:r w:rsidRPr="0066153E">
        <w:rPr>
          <w:rFonts w:ascii="Times New Roman" w:hAnsi="Times New Roman" w:cs="Times New Roman"/>
          <w:bCs/>
          <w:color w:val="000000" w:themeColor="text1"/>
          <w:sz w:val="28"/>
          <w:szCs w:val="28"/>
        </w:rPr>
        <w:t>-ионизации (ESI) в положительном и отрицательном режимах. Данные регистрировали в режиме множественного мониторинга реакций (MRM), оптимизированного для каждого соединения. Для идентификации использовали эталонные стандарты (≥98% Sigma-</w:t>
      </w:r>
      <w:proofErr w:type="spellStart"/>
      <w:r w:rsidRPr="0066153E">
        <w:rPr>
          <w:rFonts w:ascii="Times New Roman" w:hAnsi="Times New Roman" w:cs="Times New Roman"/>
          <w:bCs/>
          <w:color w:val="000000" w:themeColor="text1"/>
          <w:sz w:val="28"/>
          <w:szCs w:val="28"/>
        </w:rPr>
        <w:t>Aldrich</w:t>
      </w:r>
      <w:proofErr w:type="spellEnd"/>
      <w:r w:rsidRPr="0066153E">
        <w:rPr>
          <w:rFonts w:ascii="Times New Roman" w:hAnsi="Times New Roman" w:cs="Times New Roman"/>
          <w:bCs/>
          <w:color w:val="000000" w:themeColor="text1"/>
          <w:sz w:val="28"/>
          <w:szCs w:val="28"/>
        </w:rPr>
        <w:t>), при их отсутствии использовали анализ фрагментации MS/MS и литературные данные.</w:t>
      </w:r>
    </w:p>
    <w:p w14:paraId="37AEB523" w14:textId="3459466B" w:rsidR="00485F49" w:rsidRPr="0066153E" w:rsidRDefault="00485F49" w:rsidP="00485F49">
      <w:pPr>
        <w:tabs>
          <w:tab w:val="left" w:pos="567"/>
        </w:tabs>
        <w:jc w:val="both"/>
        <w:rPr>
          <w:rFonts w:ascii="Times New Roman" w:hAnsi="Times New Roman" w:cs="Times New Roman"/>
          <w:bCs/>
          <w:color w:val="000000" w:themeColor="text1"/>
          <w:sz w:val="28"/>
          <w:szCs w:val="28"/>
        </w:rPr>
      </w:pPr>
      <w:r w:rsidRPr="0066153E">
        <w:rPr>
          <w:rFonts w:ascii="Times New Roman" w:hAnsi="Times New Roman" w:cs="Times New Roman"/>
          <w:bCs/>
          <w:color w:val="000000" w:themeColor="text1"/>
          <w:sz w:val="28"/>
          <w:szCs w:val="28"/>
        </w:rPr>
        <w:tab/>
      </w:r>
      <w:r w:rsidR="008025D5" w:rsidRPr="008025D5">
        <w:rPr>
          <w:rFonts w:ascii="Times New Roman" w:hAnsi="Times New Roman" w:cs="Times New Roman"/>
          <w:bCs/>
          <w:color w:val="000000" w:themeColor="text1"/>
          <w:sz w:val="28"/>
          <w:szCs w:val="28"/>
        </w:rPr>
        <w:t>Условия источника ионизации были следующими:</w:t>
      </w:r>
      <w:r w:rsidRPr="0066153E">
        <w:rPr>
          <w:rFonts w:ascii="Times New Roman" w:hAnsi="Times New Roman" w:cs="Times New Roman"/>
          <w:bCs/>
          <w:color w:val="000000" w:themeColor="text1"/>
          <w:sz w:val="28"/>
          <w:szCs w:val="28"/>
        </w:rPr>
        <w:t xml:space="preserve"> поток сушильного газа (N₂) - 15 л/мин, </w:t>
      </w:r>
      <w:proofErr w:type="spellStart"/>
      <w:r w:rsidRPr="0066153E">
        <w:rPr>
          <w:rFonts w:ascii="Times New Roman" w:hAnsi="Times New Roman" w:cs="Times New Roman"/>
          <w:bCs/>
          <w:color w:val="000000" w:themeColor="text1"/>
          <w:sz w:val="28"/>
          <w:szCs w:val="28"/>
        </w:rPr>
        <w:t>небулайзерный</w:t>
      </w:r>
      <w:proofErr w:type="spellEnd"/>
      <w:r w:rsidRPr="0066153E">
        <w:rPr>
          <w:rFonts w:ascii="Times New Roman" w:hAnsi="Times New Roman" w:cs="Times New Roman"/>
          <w:bCs/>
          <w:color w:val="000000" w:themeColor="text1"/>
          <w:sz w:val="28"/>
          <w:szCs w:val="28"/>
        </w:rPr>
        <w:t xml:space="preserve"> газ -3 л/мин, температура линии </w:t>
      </w:r>
      <w:proofErr w:type="spellStart"/>
      <w:r w:rsidRPr="0066153E">
        <w:rPr>
          <w:rFonts w:ascii="Times New Roman" w:hAnsi="Times New Roman" w:cs="Times New Roman"/>
          <w:bCs/>
          <w:color w:val="000000" w:themeColor="text1"/>
          <w:sz w:val="28"/>
          <w:szCs w:val="28"/>
        </w:rPr>
        <w:t>десольватации</w:t>
      </w:r>
      <w:proofErr w:type="spellEnd"/>
      <w:r w:rsidRPr="0066153E">
        <w:rPr>
          <w:rFonts w:ascii="Times New Roman" w:hAnsi="Times New Roman" w:cs="Times New Roman"/>
          <w:bCs/>
          <w:color w:val="000000" w:themeColor="text1"/>
          <w:sz w:val="28"/>
          <w:szCs w:val="28"/>
        </w:rPr>
        <w:t xml:space="preserve"> - </w:t>
      </w:r>
      <w:r w:rsidRPr="0066153E">
        <w:rPr>
          <w:rFonts w:ascii="Times New Roman" w:hAnsi="Times New Roman" w:cs="Times New Roman"/>
          <w:bCs/>
          <w:color w:val="000000" w:themeColor="text1"/>
          <w:sz w:val="28"/>
          <w:szCs w:val="28"/>
        </w:rPr>
        <w:lastRenderedPageBreak/>
        <w:t xml:space="preserve">250 °C, блока нагрева - 400 °C, интерфейса - 350 °C. </w:t>
      </w:r>
      <w:r w:rsidR="008025D5" w:rsidRPr="008025D5">
        <w:rPr>
          <w:rFonts w:ascii="Times New Roman" w:hAnsi="Times New Roman" w:cs="Times New Roman"/>
          <w:bCs/>
          <w:color w:val="000000" w:themeColor="text1"/>
          <w:sz w:val="28"/>
          <w:szCs w:val="28"/>
        </w:rPr>
        <w:t xml:space="preserve">Метод был </w:t>
      </w:r>
      <w:proofErr w:type="spellStart"/>
      <w:r w:rsidR="008025D5" w:rsidRPr="008025D5">
        <w:rPr>
          <w:rFonts w:ascii="Times New Roman" w:hAnsi="Times New Roman" w:cs="Times New Roman"/>
          <w:bCs/>
          <w:color w:val="000000" w:themeColor="text1"/>
          <w:sz w:val="28"/>
          <w:szCs w:val="28"/>
        </w:rPr>
        <w:t>валидирован</w:t>
      </w:r>
      <w:proofErr w:type="spellEnd"/>
      <w:r w:rsidR="008025D5" w:rsidRPr="008025D5">
        <w:rPr>
          <w:rFonts w:ascii="Times New Roman" w:hAnsi="Times New Roman" w:cs="Times New Roman"/>
          <w:bCs/>
          <w:color w:val="000000" w:themeColor="text1"/>
          <w:sz w:val="28"/>
          <w:szCs w:val="28"/>
        </w:rPr>
        <w:t xml:space="preserve"> с определением предела обнаружения (LOD) и предела количественного определения (LOQ) для всех целевых соединений.</w:t>
      </w:r>
      <w:r w:rsidRPr="0066153E">
        <w:rPr>
          <w:rFonts w:ascii="Times New Roman" w:hAnsi="Times New Roman" w:cs="Times New Roman"/>
          <w:bCs/>
          <w:color w:val="000000" w:themeColor="text1"/>
          <w:sz w:val="28"/>
          <w:szCs w:val="28"/>
        </w:rPr>
        <w:t xml:space="preserve"> Каждое измерение выполнялось в трёхкратной повторности.</w:t>
      </w:r>
    </w:p>
    <w:p w14:paraId="4467CC84" w14:textId="77777777" w:rsidR="00485F49" w:rsidRPr="0066153E" w:rsidRDefault="00485F49" w:rsidP="00485F49">
      <w:pPr>
        <w:tabs>
          <w:tab w:val="left" w:pos="567"/>
        </w:tabs>
        <w:jc w:val="both"/>
        <w:rPr>
          <w:rFonts w:ascii="Times New Roman" w:hAnsi="Times New Roman" w:cs="Times New Roman"/>
          <w:bCs/>
          <w:color w:val="000000" w:themeColor="text1"/>
          <w:sz w:val="28"/>
          <w:szCs w:val="28"/>
        </w:rPr>
      </w:pPr>
    </w:p>
    <w:p w14:paraId="5D1DC4C2" w14:textId="67312B1C" w:rsidR="00485F49" w:rsidRPr="0066153E" w:rsidRDefault="00485F49" w:rsidP="003B114C">
      <w:pPr>
        <w:pStyle w:val="2"/>
        <w:ind w:firstLine="567"/>
        <w:rPr>
          <w:rFonts w:ascii="Times New Roman" w:hAnsi="Times New Roman" w:cs="Times New Roman"/>
          <w:b/>
          <w:color w:val="000000" w:themeColor="text1"/>
          <w:sz w:val="28"/>
          <w:szCs w:val="28"/>
        </w:rPr>
      </w:pPr>
      <w:bookmarkStart w:id="17" w:name="_Toc227864465"/>
      <w:r w:rsidRPr="0066153E">
        <w:rPr>
          <w:rFonts w:ascii="Times New Roman" w:hAnsi="Times New Roman" w:cs="Times New Roman"/>
          <w:b/>
          <w:color w:val="000000" w:themeColor="text1"/>
          <w:sz w:val="28"/>
          <w:szCs w:val="28"/>
        </w:rPr>
        <w:t>2.4 Методы оценки антиоксидантной активности</w:t>
      </w:r>
      <w:bookmarkEnd w:id="17"/>
      <w:r w:rsidRPr="0066153E">
        <w:rPr>
          <w:rFonts w:ascii="Times New Roman" w:hAnsi="Times New Roman" w:cs="Times New Roman"/>
          <w:b/>
          <w:color w:val="000000" w:themeColor="text1"/>
          <w:sz w:val="28"/>
          <w:szCs w:val="28"/>
        </w:rPr>
        <w:t xml:space="preserve"> </w:t>
      </w:r>
    </w:p>
    <w:p w14:paraId="5A123A64" w14:textId="77777777" w:rsidR="00485F49" w:rsidRPr="0066153E" w:rsidRDefault="00485F49" w:rsidP="00485F49">
      <w:pPr>
        <w:tabs>
          <w:tab w:val="left" w:pos="567"/>
        </w:tabs>
        <w:jc w:val="both"/>
        <w:rPr>
          <w:rFonts w:ascii="Times New Roman" w:hAnsi="Times New Roman" w:cs="Times New Roman"/>
          <w:bCs/>
          <w:color w:val="000000" w:themeColor="text1"/>
          <w:sz w:val="28"/>
          <w:szCs w:val="28"/>
        </w:rPr>
      </w:pPr>
      <w:r w:rsidRPr="0066153E">
        <w:rPr>
          <w:rFonts w:ascii="Times New Roman" w:hAnsi="Times New Roman" w:cs="Times New Roman"/>
          <w:bCs/>
          <w:color w:val="000000" w:themeColor="text1"/>
          <w:sz w:val="28"/>
          <w:szCs w:val="28"/>
        </w:rPr>
        <w:tab/>
        <w:t xml:space="preserve">Антиоксидантный потенциал экстрактов </w:t>
      </w:r>
      <w:r w:rsidRPr="0066153E">
        <w:rPr>
          <w:rFonts w:ascii="Times New Roman" w:hAnsi="Times New Roman" w:cs="Times New Roman"/>
          <w:bCs/>
          <w:i/>
          <w:iCs/>
          <w:color w:val="000000" w:themeColor="text1"/>
          <w:sz w:val="28"/>
          <w:szCs w:val="28"/>
          <w:lang w:val="en-US"/>
        </w:rPr>
        <w:t>Rheum</w:t>
      </w:r>
      <w:r w:rsidRPr="0066153E">
        <w:rPr>
          <w:rFonts w:ascii="Times New Roman" w:hAnsi="Times New Roman" w:cs="Times New Roman"/>
          <w:bCs/>
          <w:i/>
          <w:iCs/>
          <w:color w:val="000000" w:themeColor="text1"/>
          <w:sz w:val="28"/>
          <w:szCs w:val="28"/>
        </w:rPr>
        <w:t xml:space="preserve"> </w:t>
      </w:r>
      <w:proofErr w:type="spellStart"/>
      <w:r w:rsidRPr="0066153E">
        <w:rPr>
          <w:rFonts w:ascii="Times New Roman" w:hAnsi="Times New Roman" w:cs="Times New Roman"/>
          <w:bCs/>
          <w:i/>
          <w:iCs/>
          <w:color w:val="000000" w:themeColor="text1"/>
          <w:sz w:val="28"/>
          <w:szCs w:val="28"/>
          <w:lang w:val="en-US"/>
        </w:rPr>
        <w:t>cordatum</w:t>
      </w:r>
      <w:proofErr w:type="spellEnd"/>
      <w:r w:rsidRPr="0066153E">
        <w:rPr>
          <w:rFonts w:ascii="Times New Roman" w:hAnsi="Times New Roman" w:cs="Times New Roman"/>
          <w:bCs/>
          <w:color w:val="000000" w:themeColor="text1"/>
          <w:sz w:val="28"/>
          <w:szCs w:val="28"/>
        </w:rPr>
        <w:t xml:space="preserve"> оценивали с использованием комплекса колориметрических методов, основанных на способности исследуемых образцов нейтрализовать свободные радикалы или восстанавливать ионы металлов. </w:t>
      </w:r>
    </w:p>
    <w:p w14:paraId="0856E819" w14:textId="77777777" w:rsidR="00485F49" w:rsidRPr="0066153E" w:rsidRDefault="00485F49" w:rsidP="00485F49">
      <w:pPr>
        <w:tabs>
          <w:tab w:val="left" w:pos="567"/>
        </w:tabs>
        <w:jc w:val="both"/>
        <w:rPr>
          <w:rFonts w:ascii="Times New Roman" w:hAnsi="Times New Roman" w:cs="Times New Roman"/>
          <w:bCs/>
          <w:color w:val="000000" w:themeColor="text1"/>
          <w:sz w:val="28"/>
          <w:szCs w:val="28"/>
        </w:rPr>
      </w:pPr>
    </w:p>
    <w:p w14:paraId="0912AB6D" w14:textId="644FD02C" w:rsidR="00485F49" w:rsidRPr="0066153E" w:rsidRDefault="00485F49" w:rsidP="003B114C">
      <w:pPr>
        <w:pStyle w:val="3"/>
        <w:ind w:firstLine="567"/>
        <w:rPr>
          <w:rFonts w:ascii="Times New Roman" w:hAnsi="Times New Roman" w:cs="Times New Roman"/>
          <w:bCs/>
          <w:color w:val="000000" w:themeColor="text1"/>
          <w:sz w:val="28"/>
          <w:szCs w:val="28"/>
        </w:rPr>
      </w:pPr>
      <w:bookmarkStart w:id="18" w:name="_Toc227864466"/>
      <w:r w:rsidRPr="0066153E">
        <w:rPr>
          <w:rFonts w:ascii="Times New Roman" w:hAnsi="Times New Roman" w:cs="Times New Roman"/>
          <w:bCs/>
          <w:color w:val="000000" w:themeColor="text1"/>
          <w:sz w:val="28"/>
          <w:szCs w:val="28"/>
        </w:rPr>
        <w:t xml:space="preserve">2.4.1 </w:t>
      </w:r>
      <w:r w:rsidRPr="0066153E">
        <w:rPr>
          <w:rFonts w:ascii="Times New Roman" w:hAnsi="Times New Roman" w:cs="Times New Roman"/>
          <w:bCs/>
          <w:color w:val="000000" w:themeColor="text1"/>
          <w:sz w:val="28"/>
          <w:szCs w:val="28"/>
          <w:lang w:val="en-US"/>
        </w:rPr>
        <w:t>DPPH</w:t>
      </w:r>
      <w:r w:rsidRPr="0066153E">
        <w:rPr>
          <w:rFonts w:ascii="Times New Roman" w:hAnsi="Times New Roman" w:cs="Times New Roman"/>
          <w:bCs/>
          <w:color w:val="000000" w:themeColor="text1"/>
          <w:sz w:val="28"/>
          <w:szCs w:val="28"/>
        </w:rPr>
        <w:t xml:space="preserve"> тест</w:t>
      </w:r>
      <w:bookmarkEnd w:id="18"/>
    </w:p>
    <w:p w14:paraId="2C472BBF" w14:textId="4CC9F094" w:rsidR="00485F49" w:rsidRPr="0066153E" w:rsidRDefault="00485F49" w:rsidP="00485F49">
      <w:pPr>
        <w:tabs>
          <w:tab w:val="left" w:pos="567"/>
        </w:tabs>
        <w:jc w:val="both"/>
        <w:rPr>
          <w:rFonts w:ascii="Times New Roman" w:hAnsi="Times New Roman" w:cs="Times New Roman"/>
          <w:bCs/>
          <w:color w:val="000000" w:themeColor="text1"/>
          <w:sz w:val="28"/>
          <w:szCs w:val="28"/>
        </w:rPr>
      </w:pPr>
      <w:r w:rsidRPr="0066153E">
        <w:rPr>
          <w:rFonts w:ascii="Times New Roman" w:hAnsi="Times New Roman" w:cs="Times New Roman"/>
          <w:bCs/>
          <w:color w:val="000000" w:themeColor="text1"/>
          <w:sz w:val="28"/>
          <w:szCs w:val="28"/>
        </w:rPr>
        <w:tab/>
        <w:t xml:space="preserve">Определение </w:t>
      </w:r>
      <w:proofErr w:type="spellStart"/>
      <w:r w:rsidRPr="0066153E">
        <w:rPr>
          <w:rFonts w:ascii="Times New Roman" w:hAnsi="Times New Roman" w:cs="Times New Roman"/>
          <w:bCs/>
          <w:color w:val="000000" w:themeColor="text1"/>
          <w:sz w:val="28"/>
          <w:szCs w:val="28"/>
        </w:rPr>
        <w:t>антирадикальной</w:t>
      </w:r>
      <w:proofErr w:type="spellEnd"/>
      <w:r w:rsidRPr="0066153E">
        <w:rPr>
          <w:rFonts w:ascii="Times New Roman" w:hAnsi="Times New Roman" w:cs="Times New Roman"/>
          <w:bCs/>
          <w:color w:val="000000" w:themeColor="text1"/>
          <w:sz w:val="28"/>
          <w:szCs w:val="28"/>
        </w:rPr>
        <w:t xml:space="preserve"> активности проводили с использованием стабильного радикала 2,2-дифенил-1-пикрилгидразила (DPPH). К экстрактам добавляли </w:t>
      </w:r>
      <w:proofErr w:type="spellStart"/>
      <w:r w:rsidRPr="0066153E">
        <w:rPr>
          <w:rFonts w:ascii="Times New Roman" w:hAnsi="Times New Roman" w:cs="Times New Roman"/>
          <w:bCs/>
          <w:color w:val="000000" w:themeColor="text1"/>
          <w:sz w:val="28"/>
          <w:szCs w:val="28"/>
        </w:rPr>
        <w:t>этанольный</w:t>
      </w:r>
      <w:proofErr w:type="spellEnd"/>
      <w:r w:rsidRPr="0066153E">
        <w:rPr>
          <w:rFonts w:ascii="Times New Roman" w:hAnsi="Times New Roman" w:cs="Times New Roman"/>
          <w:bCs/>
          <w:color w:val="000000" w:themeColor="text1"/>
          <w:sz w:val="28"/>
          <w:szCs w:val="28"/>
        </w:rPr>
        <w:t xml:space="preserve"> раствор DPPH (0,1 мм) и инкубировали при комнатной температуре в течение 30 мин в темноте. Оптическую плотность измеряли при 517 </w:t>
      </w:r>
      <w:proofErr w:type="spellStart"/>
      <w:r w:rsidRPr="0066153E">
        <w:rPr>
          <w:rFonts w:ascii="Times New Roman" w:hAnsi="Times New Roman" w:cs="Times New Roman"/>
          <w:bCs/>
          <w:color w:val="000000" w:themeColor="text1"/>
          <w:sz w:val="28"/>
          <w:szCs w:val="28"/>
        </w:rPr>
        <w:t>нм</w:t>
      </w:r>
      <w:proofErr w:type="spellEnd"/>
      <w:r w:rsidRPr="0066153E">
        <w:rPr>
          <w:rFonts w:ascii="Times New Roman" w:hAnsi="Times New Roman" w:cs="Times New Roman"/>
          <w:bCs/>
          <w:color w:val="000000" w:themeColor="text1"/>
          <w:sz w:val="28"/>
          <w:szCs w:val="28"/>
        </w:rPr>
        <w:t xml:space="preserve"> (UV-</w:t>
      </w:r>
      <w:proofErr w:type="spellStart"/>
      <w:r w:rsidRPr="0066153E">
        <w:rPr>
          <w:rFonts w:ascii="Times New Roman" w:hAnsi="Times New Roman" w:cs="Times New Roman"/>
          <w:bCs/>
          <w:color w:val="000000" w:themeColor="text1"/>
          <w:sz w:val="28"/>
          <w:szCs w:val="28"/>
        </w:rPr>
        <w:t>Vis</w:t>
      </w:r>
      <w:proofErr w:type="spellEnd"/>
      <w:r w:rsidRPr="0066153E">
        <w:rPr>
          <w:rFonts w:ascii="Times New Roman" w:hAnsi="Times New Roman" w:cs="Times New Roman"/>
          <w:bCs/>
          <w:color w:val="000000" w:themeColor="text1"/>
          <w:sz w:val="28"/>
          <w:szCs w:val="28"/>
        </w:rPr>
        <w:t xml:space="preserve"> спектрофотометр) </w:t>
      </w:r>
      <w:sdt>
        <w:sdtPr>
          <w:rPr>
            <w:rFonts w:ascii="Times New Roman" w:hAnsi="Times New Roman" w:cs="Times New Roman"/>
            <w:bCs/>
            <w:color w:val="000000"/>
            <w:sz w:val="28"/>
            <w:szCs w:val="28"/>
            <w:lang w:val="en-US"/>
          </w:rPr>
          <w:tag w:val="MENDELEY_CITATION_v3_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"/>
          <w:id w:val="-2065547545"/>
          <w:placeholder>
            <w:docPart w:val="40973D0AC5D142449451848EEA8C0AE5"/>
          </w:placeholder>
        </w:sdtPr>
        <w:sdtContent>
          <w:r w:rsidR="000237BC" w:rsidRPr="000237BC">
            <w:rPr>
              <w:rFonts w:ascii="Times New Roman" w:hAnsi="Times New Roman" w:cs="Times New Roman"/>
              <w:bCs/>
              <w:color w:val="000000"/>
              <w:sz w:val="28"/>
              <w:szCs w:val="28"/>
            </w:rPr>
            <w:t>[130]</w:t>
          </w:r>
        </w:sdtContent>
      </w:sdt>
      <w:r w:rsidRPr="0066153E">
        <w:rPr>
          <w:rFonts w:ascii="Times New Roman" w:hAnsi="Times New Roman" w:cs="Times New Roman"/>
          <w:bCs/>
          <w:color w:val="000000" w:themeColor="text1"/>
          <w:sz w:val="28"/>
          <w:szCs w:val="28"/>
        </w:rPr>
        <w:t>.</w:t>
      </w:r>
    </w:p>
    <w:p w14:paraId="41660C3D" w14:textId="77777777" w:rsidR="00485F49" w:rsidRPr="0066153E" w:rsidRDefault="00485F49" w:rsidP="00485F49">
      <w:pPr>
        <w:tabs>
          <w:tab w:val="left" w:pos="567"/>
        </w:tabs>
        <w:jc w:val="both"/>
        <w:rPr>
          <w:rFonts w:ascii="Times New Roman" w:hAnsi="Times New Roman" w:cs="Times New Roman"/>
          <w:bCs/>
          <w:color w:val="000000" w:themeColor="text1"/>
          <w:sz w:val="28"/>
          <w:szCs w:val="28"/>
        </w:rPr>
      </w:pPr>
      <w:r w:rsidRPr="0066153E">
        <w:rPr>
          <w:rFonts w:ascii="Times New Roman" w:hAnsi="Times New Roman" w:cs="Times New Roman"/>
          <w:bCs/>
          <w:color w:val="000000" w:themeColor="text1"/>
          <w:sz w:val="28"/>
          <w:szCs w:val="28"/>
        </w:rPr>
        <w:tab/>
        <w:t>Активность рассчитывали по формуле:</w:t>
      </w:r>
    </w:p>
    <w:p w14:paraId="02F04F70" w14:textId="77777777" w:rsidR="00485F49" w:rsidRPr="0066153E" w:rsidRDefault="00485F49" w:rsidP="00485F49">
      <w:pPr>
        <w:tabs>
          <w:tab w:val="left" w:pos="567"/>
        </w:tabs>
        <w:jc w:val="both"/>
        <w:rPr>
          <w:rFonts w:ascii="Times New Roman" w:hAnsi="Times New Roman" w:cs="Times New Roman"/>
          <w:bCs/>
          <w:color w:val="000000" w:themeColor="text1"/>
          <w:sz w:val="28"/>
          <w:szCs w:val="28"/>
        </w:rPr>
      </w:pPr>
    </w:p>
    <w:p w14:paraId="582435E8" w14:textId="4CD24D4C" w:rsidR="00485F49" w:rsidRPr="0066153E" w:rsidRDefault="00485F49" w:rsidP="00485F49">
      <w:pPr>
        <w:tabs>
          <w:tab w:val="left" w:pos="567"/>
        </w:tabs>
        <w:jc w:val="right"/>
        <w:rPr>
          <w:rFonts w:ascii="Times New Roman" w:eastAsiaTheme="minorEastAsia" w:hAnsi="Times New Roman" w:cs="Times New Roman"/>
          <w:bCs/>
          <w:color w:val="000000" w:themeColor="text1"/>
          <w:sz w:val="28"/>
          <w:szCs w:val="28"/>
        </w:rPr>
      </w:pPr>
      <m:oMath>
        <m:r>
          <w:rPr>
            <w:rFonts w:ascii="Cambria Math" w:hAnsi="Cambria Math" w:cs="Times New Roman"/>
            <w:color w:val="000000" w:themeColor="text1"/>
            <w:sz w:val="28"/>
            <w:szCs w:val="28"/>
          </w:rPr>
          <m:t xml:space="preserve">% ингибирования = </m:t>
        </m:r>
        <m:f>
          <m:fPr>
            <m:ctrlPr>
              <w:rPr>
                <w:rFonts w:ascii="Cambria Math" w:hAnsi="Cambria Math" w:cs="Times New Roman"/>
                <w:bCs/>
                <w:i/>
                <w:color w:val="000000" w:themeColor="text1"/>
                <w:sz w:val="28"/>
                <w:szCs w:val="28"/>
              </w:rPr>
            </m:ctrlPr>
          </m:fPr>
          <m:num>
            <m:sSub>
              <m:sSubPr>
                <m:ctrlPr>
                  <w:rPr>
                    <w:rFonts w:ascii="Cambria Math" w:hAnsi="Cambria Math" w:cs="Times New Roman"/>
                    <w:bCs/>
                    <w:i/>
                    <w:color w:val="000000" w:themeColor="text1"/>
                    <w:sz w:val="28"/>
                    <w:szCs w:val="28"/>
                  </w:rPr>
                </m:ctrlPr>
              </m:sSubPr>
              <m:e>
                <m:r>
                  <w:rPr>
                    <w:rFonts w:ascii="Cambria Math" w:hAnsi="Cambria Math" w:cs="Times New Roman"/>
                    <w:color w:val="000000" w:themeColor="text1"/>
                    <w:sz w:val="28"/>
                    <w:szCs w:val="28"/>
                  </w:rPr>
                  <m:t>А</m:t>
                </m:r>
              </m:e>
              <m:sub>
                <m:r>
                  <w:rPr>
                    <w:rFonts w:ascii="Cambria Math" w:hAnsi="Cambria Math" w:cs="Times New Roman"/>
                    <w:color w:val="000000" w:themeColor="text1"/>
                    <w:sz w:val="28"/>
                    <w:szCs w:val="28"/>
                  </w:rPr>
                  <m:t>0</m:t>
                </m:r>
              </m:sub>
            </m:sSub>
            <m:r>
              <w:rPr>
                <w:rFonts w:ascii="Cambria Math" w:hAnsi="Cambria Math" w:cs="Times New Roman"/>
                <w:color w:val="000000" w:themeColor="text1"/>
                <w:sz w:val="28"/>
                <w:szCs w:val="28"/>
              </w:rPr>
              <m:t>-</m:t>
            </m:r>
            <m:sSub>
              <m:sSubPr>
                <m:ctrlPr>
                  <w:rPr>
                    <w:rFonts w:ascii="Cambria Math" w:hAnsi="Cambria Math" w:cs="Times New Roman"/>
                    <w:bCs/>
                    <w:i/>
                    <w:color w:val="000000" w:themeColor="text1"/>
                    <w:sz w:val="28"/>
                    <w:szCs w:val="28"/>
                  </w:rPr>
                </m:ctrlPr>
              </m:sSubPr>
              <m:e>
                <m:r>
                  <w:rPr>
                    <w:rFonts w:ascii="Cambria Math" w:hAnsi="Cambria Math" w:cs="Times New Roman"/>
                    <w:color w:val="000000" w:themeColor="text1"/>
                    <w:sz w:val="28"/>
                    <w:szCs w:val="28"/>
                  </w:rPr>
                  <m:t>А</m:t>
                </m:r>
              </m:e>
              <m:sub>
                <m:r>
                  <w:rPr>
                    <w:rFonts w:ascii="Cambria Math" w:hAnsi="Cambria Math" w:cs="Times New Roman"/>
                    <w:color w:val="000000" w:themeColor="text1"/>
                    <w:sz w:val="28"/>
                    <w:szCs w:val="28"/>
                    <w:lang w:val="en-US"/>
                  </w:rPr>
                  <m:t>s</m:t>
                </m:r>
              </m:sub>
            </m:sSub>
          </m:num>
          <m:den>
            <m:sSub>
              <m:sSubPr>
                <m:ctrlPr>
                  <w:rPr>
                    <w:rFonts w:ascii="Cambria Math" w:hAnsi="Cambria Math" w:cs="Times New Roman"/>
                    <w:bCs/>
                    <w:i/>
                    <w:color w:val="000000" w:themeColor="text1"/>
                    <w:sz w:val="28"/>
                    <w:szCs w:val="28"/>
                  </w:rPr>
                </m:ctrlPr>
              </m:sSubPr>
              <m:e>
                <m:r>
                  <w:rPr>
                    <w:rFonts w:ascii="Cambria Math" w:hAnsi="Cambria Math" w:cs="Times New Roman"/>
                    <w:color w:val="000000" w:themeColor="text1"/>
                    <w:sz w:val="28"/>
                    <w:szCs w:val="28"/>
                  </w:rPr>
                  <m:t>А</m:t>
                </m:r>
              </m:e>
              <m:sub>
                <m:r>
                  <w:rPr>
                    <w:rFonts w:ascii="Cambria Math" w:hAnsi="Cambria Math" w:cs="Times New Roman"/>
                    <w:color w:val="000000" w:themeColor="text1"/>
                    <w:sz w:val="28"/>
                    <w:szCs w:val="28"/>
                  </w:rPr>
                  <m:t>0</m:t>
                </m:r>
              </m:sub>
            </m:sSub>
          </m:den>
        </m:f>
        <m:r>
          <w:rPr>
            <w:rFonts w:ascii="Cambria Math" w:hAnsi="Cambria Math" w:cs="Times New Roman"/>
            <w:color w:val="000000" w:themeColor="text1"/>
            <w:sz w:val="28"/>
            <w:szCs w:val="28"/>
          </w:rPr>
          <m:t xml:space="preserve"> ×100</m:t>
        </m:r>
      </m:oMath>
      <w:r w:rsidRPr="0066153E">
        <w:rPr>
          <w:rFonts w:ascii="Times New Roman" w:eastAsiaTheme="minorEastAsia" w:hAnsi="Times New Roman" w:cs="Times New Roman"/>
          <w:bCs/>
          <w:color w:val="000000" w:themeColor="text1"/>
          <w:sz w:val="28"/>
          <w:szCs w:val="28"/>
        </w:rPr>
        <w:t xml:space="preserve">                                  (</w:t>
      </w:r>
      <w:r w:rsidR="00B030E9">
        <w:rPr>
          <w:color w:val="000000" w:themeColor="text1"/>
        </w:rPr>
        <w:t>2)</w:t>
      </w:r>
    </w:p>
    <w:p w14:paraId="0034E44C" w14:textId="77777777" w:rsidR="00485F49" w:rsidRPr="0066153E" w:rsidRDefault="00485F49" w:rsidP="00485F49">
      <w:pPr>
        <w:tabs>
          <w:tab w:val="left" w:pos="567"/>
        </w:tabs>
        <w:jc w:val="center"/>
        <w:rPr>
          <w:rFonts w:ascii="Times New Roman" w:eastAsiaTheme="minorEastAsia" w:hAnsi="Times New Roman" w:cs="Times New Roman"/>
          <w:bCs/>
          <w:color w:val="000000" w:themeColor="text1"/>
          <w:sz w:val="28"/>
          <w:szCs w:val="28"/>
        </w:rPr>
      </w:pPr>
    </w:p>
    <w:p w14:paraId="0826E804" w14:textId="77777777" w:rsidR="00485F49" w:rsidRPr="0066153E" w:rsidRDefault="00485F49" w:rsidP="00485F49">
      <w:pPr>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ab/>
        <w:t>Где А</w:t>
      </w:r>
      <w:r w:rsidRPr="0066153E">
        <w:rPr>
          <w:rFonts w:ascii="Times New Roman" w:hAnsi="Times New Roman" w:cs="Times New Roman"/>
          <w:color w:val="000000" w:themeColor="text1"/>
          <w:sz w:val="28"/>
          <w:szCs w:val="28"/>
          <w:vertAlign w:val="subscript"/>
        </w:rPr>
        <w:t>0</w:t>
      </w:r>
      <w:r w:rsidRPr="0066153E">
        <w:rPr>
          <w:rFonts w:ascii="Times New Roman" w:hAnsi="Times New Roman" w:cs="Times New Roman"/>
          <w:color w:val="000000" w:themeColor="text1"/>
          <w:sz w:val="28"/>
          <w:szCs w:val="28"/>
        </w:rPr>
        <w:t xml:space="preserve"> – оптическая плотность контрольного раствора </w:t>
      </w:r>
      <w:r w:rsidRPr="0066153E">
        <w:rPr>
          <w:rFonts w:ascii="Times New Roman" w:hAnsi="Times New Roman" w:cs="Times New Roman"/>
          <w:color w:val="000000" w:themeColor="text1"/>
          <w:sz w:val="28"/>
          <w:szCs w:val="28"/>
          <w:lang w:val="en-US"/>
        </w:rPr>
        <w:t>DPPH</w:t>
      </w:r>
      <w:r w:rsidRPr="0066153E">
        <w:rPr>
          <w:rFonts w:ascii="Times New Roman" w:hAnsi="Times New Roman" w:cs="Times New Roman"/>
          <w:color w:val="000000" w:themeColor="text1"/>
          <w:sz w:val="28"/>
          <w:szCs w:val="28"/>
        </w:rPr>
        <w:t xml:space="preserve">, </w:t>
      </w:r>
      <w:r w:rsidRPr="0066153E">
        <w:rPr>
          <w:rFonts w:ascii="Times New Roman" w:hAnsi="Times New Roman" w:cs="Times New Roman"/>
          <w:color w:val="000000" w:themeColor="text1"/>
          <w:sz w:val="28"/>
          <w:szCs w:val="28"/>
          <w:lang w:val="en-US"/>
        </w:rPr>
        <w:t>A</w:t>
      </w:r>
      <w:r w:rsidRPr="0066153E">
        <w:rPr>
          <w:rFonts w:ascii="Times New Roman" w:hAnsi="Times New Roman" w:cs="Times New Roman"/>
          <w:color w:val="000000" w:themeColor="text1"/>
          <w:sz w:val="28"/>
          <w:szCs w:val="28"/>
          <w:vertAlign w:val="subscript"/>
          <w:lang w:val="en-US"/>
        </w:rPr>
        <w:t>s</w:t>
      </w:r>
      <w:r w:rsidRPr="0066153E">
        <w:rPr>
          <w:rFonts w:ascii="Times New Roman" w:hAnsi="Times New Roman" w:cs="Times New Roman"/>
          <w:color w:val="000000" w:themeColor="text1"/>
          <w:sz w:val="28"/>
          <w:szCs w:val="28"/>
        </w:rPr>
        <w:t xml:space="preserve"> – оптическая плотность раствора с экстрактом. </w:t>
      </w:r>
    </w:p>
    <w:p w14:paraId="579FA1F7" w14:textId="77777777" w:rsidR="00485F49" w:rsidRPr="0066153E" w:rsidRDefault="00485F49" w:rsidP="00485F49">
      <w:pPr>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ab/>
        <w:t>Результаты выражали в виде IC</w:t>
      </w:r>
      <w:r w:rsidRPr="0066153E">
        <w:rPr>
          <w:rFonts w:ascii="Times New Roman" w:hAnsi="Times New Roman" w:cs="Times New Roman"/>
          <w:color w:val="000000" w:themeColor="text1"/>
          <w:sz w:val="28"/>
          <w:szCs w:val="28"/>
          <w:vertAlign w:val="subscript"/>
        </w:rPr>
        <w:t>50</w:t>
      </w:r>
      <w:r w:rsidRPr="0066153E">
        <w:rPr>
          <w:rFonts w:ascii="Times New Roman" w:hAnsi="Times New Roman" w:cs="Times New Roman"/>
          <w:color w:val="000000" w:themeColor="text1"/>
          <w:sz w:val="28"/>
          <w:szCs w:val="28"/>
        </w:rPr>
        <w:t xml:space="preserve"> (мг/мл), концентрации, ингибирующей 50% радикалов. В качестве стандартов использовали </w:t>
      </w:r>
      <w:proofErr w:type="spellStart"/>
      <w:r w:rsidRPr="0066153E">
        <w:rPr>
          <w:rFonts w:ascii="Times New Roman" w:hAnsi="Times New Roman" w:cs="Times New Roman"/>
          <w:color w:val="000000" w:themeColor="text1"/>
          <w:sz w:val="28"/>
          <w:szCs w:val="28"/>
        </w:rPr>
        <w:t>Trolox</w:t>
      </w:r>
      <w:proofErr w:type="spellEnd"/>
      <w:r w:rsidRPr="0066153E">
        <w:rPr>
          <w:rFonts w:ascii="Times New Roman" w:hAnsi="Times New Roman" w:cs="Times New Roman"/>
          <w:color w:val="000000" w:themeColor="text1"/>
          <w:sz w:val="28"/>
          <w:szCs w:val="28"/>
        </w:rPr>
        <w:t>, BHA и BHT.</w:t>
      </w:r>
    </w:p>
    <w:p w14:paraId="22157802" w14:textId="77777777" w:rsidR="00485F49" w:rsidRPr="0066153E" w:rsidRDefault="00485F49" w:rsidP="00485F49">
      <w:pPr>
        <w:rPr>
          <w:rFonts w:ascii="Times New Roman" w:hAnsi="Times New Roman" w:cs="Times New Roman"/>
          <w:color w:val="000000" w:themeColor="text1"/>
          <w:sz w:val="28"/>
          <w:szCs w:val="28"/>
        </w:rPr>
      </w:pPr>
    </w:p>
    <w:p w14:paraId="2CA9B5E0" w14:textId="77777777" w:rsidR="00485F49" w:rsidRPr="00270D89" w:rsidRDefault="00485F49" w:rsidP="003B114C">
      <w:pPr>
        <w:pStyle w:val="3"/>
        <w:ind w:firstLine="708"/>
        <w:rPr>
          <w:rFonts w:ascii="Times New Roman" w:hAnsi="Times New Roman" w:cs="Times New Roman"/>
          <w:color w:val="000000" w:themeColor="text1"/>
          <w:sz w:val="28"/>
          <w:szCs w:val="28"/>
        </w:rPr>
      </w:pPr>
      <w:bookmarkStart w:id="19" w:name="_Toc227864467"/>
      <w:r w:rsidRPr="00270D89">
        <w:rPr>
          <w:rFonts w:ascii="Times New Roman" w:hAnsi="Times New Roman" w:cs="Times New Roman"/>
          <w:color w:val="000000" w:themeColor="text1"/>
          <w:sz w:val="28"/>
          <w:szCs w:val="28"/>
        </w:rPr>
        <w:t xml:space="preserve">2.4.2 </w:t>
      </w:r>
      <w:r w:rsidRPr="00270D89">
        <w:rPr>
          <w:rFonts w:ascii="Times New Roman" w:hAnsi="Times New Roman" w:cs="Times New Roman"/>
          <w:color w:val="000000" w:themeColor="text1"/>
          <w:sz w:val="28"/>
          <w:szCs w:val="28"/>
          <w:lang w:val="en-US"/>
        </w:rPr>
        <w:t>ABTS</w:t>
      </w:r>
      <w:r w:rsidRPr="00270D89">
        <w:rPr>
          <w:rFonts w:ascii="Times New Roman" w:hAnsi="Times New Roman" w:cs="Times New Roman"/>
          <w:color w:val="000000" w:themeColor="text1"/>
          <w:sz w:val="28"/>
          <w:szCs w:val="28"/>
        </w:rPr>
        <w:t>- тест</w:t>
      </w:r>
      <w:bookmarkEnd w:id="19"/>
      <w:r w:rsidRPr="00270D89">
        <w:rPr>
          <w:rFonts w:ascii="Times New Roman" w:hAnsi="Times New Roman" w:cs="Times New Roman"/>
          <w:color w:val="000000" w:themeColor="text1"/>
          <w:sz w:val="28"/>
          <w:szCs w:val="28"/>
        </w:rPr>
        <w:t xml:space="preserve"> </w:t>
      </w:r>
    </w:p>
    <w:p w14:paraId="05B3215A" w14:textId="486BAA96" w:rsidR="00485F49" w:rsidRPr="008B0E32" w:rsidRDefault="00485F49" w:rsidP="00485F49">
      <w:pPr>
        <w:jc w:val="both"/>
        <w:rPr>
          <w:rFonts w:ascii="Times New Roman" w:hAnsi="Times New Roman" w:cs="Times New Roman"/>
          <w:sz w:val="28"/>
          <w:szCs w:val="28"/>
        </w:rPr>
      </w:pPr>
      <w:r>
        <w:rPr>
          <w:rFonts w:ascii="Times New Roman" w:hAnsi="Times New Roman" w:cs="Times New Roman"/>
          <w:sz w:val="28"/>
          <w:szCs w:val="28"/>
        </w:rPr>
        <w:tab/>
      </w:r>
      <w:proofErr w:type="spellStart"/>
      <w:r w:rsidRPr="008B0E32">
        <w:rPr>
          <w:rFonts w:ascii="Times New Roman" w:hAnsi="Times New Roman" w:cs="Times New Roman"/>
          <w:sz w:val="28"/>
          <w:szCs w:val="28"/>
        </w:rPr>
        <w:t>Антирадикальная</w:t>
      </w:r>
      <w:proofErr w:type="spellEnd"/>
      <w:r w:rsidRPr="008B0E32">
        <w:rPr>
          <w:rFonts w:ascii="Times New Roman" w:hAnsi="Times New Roman" w:cs="Times New Roman"/>
          <w:sz w:val="28"/>
          <w:szCs w:val="28"/>
        </w:rPr>
        <w:t xml:space="preserve"> активность определялась по способности экстрактов нейтрализовать катион-радикал ABTS⁺ (2,2'-азино-бис-3-этилбензотиазолин-6-сульфоновая кислота). Радикал-анион ABTS⁺ получали взаимодействием 7 м</w:t>
      </w:r>
      <w:r>
        <w:rPr>
          <w:rFonts w:ascii="Times New Roman" w:hAnsi="Times New Roman" w:cs="Times New Roman"/>
          <w:sz w:val="28"/>
          <w:szCs w:val="28"/>
        </w:rPr>
        <w:t>м</w:t>
      </w:r>
      <w:r w:rsidRPr="008B0E32">
        <w:rPr>
          <w:rFonts w:ascii="Times New Roman" w:hAnsi="Times New Roman" w:cs="Times New Roman"/>
          <w:sz w:val="28"/>
          <w:szCs w:val="28"/>
        </w:rPr>
        <w:t xml:space="preserve"> ABTS с 2,45 м</w:t>
      </w:r>
      <w:r>
        <w:rPr>
          <w:rFonts w:ascii="Times New Roman" w:hAnsi="Times New Roman" w:cs="Times New Roman"/>
          <w:sz w:val="28"/>
          <w:szCs w:val="28"/>
        </w:rPr>
        <w:t>м</w:t>
      </w:r>
      <w:r w:rsidRPr="008B0E32">
        <w:rPr>
          <w:rFonts w:ascii="Times New Roman" w:hAnsi="Times New Roman" w:cs="Times New Roman"/>
          <w:sz w:val="28"/>
          <w:szCs w:val="28"/>
        </w:rPr>
        <w:t xml:space="preserve"> персульфатом калия, выдерживая смесь 16 ч при комнатной температуре в темноте. Перед использованием раствор разводили этанолом до оптической плотности 0,70 ± 0,02 при 734 </w:t>
      </w:r>
      <w:proofErr w:type="spellStart"/>
      <w:r w:rsidRPr="008B0E32">
        <w:rPr>
          <w:rFonts w:ascii="Times New Roman" w:hAnsi="Times New Roman" w:cs="Times New Roman"/>
          <w:sz w:val="28"/>
          <w:szCs w:val="28"/>
        </w:rPr>
        <w:t>нм</w:t>
      </w:r>
      <w:proofErr w:type="spellEnd"/>
      <w:r w:rsidRPr="008B0E32">
        <w:rPr>
          <w:rFonts w:ascii="Times New Roman" w:hAnsi="Times New Roman" w:cs="Times New Roman"/>
          <w:sz w:val="28"/>
          <w:szCs w:val="28"/>
        </w:rPr>
        <w:t xml:space="preserve"> </w:t>
      </w:r>
      <w:sdt>
        <w:sdtPr>
          <w:rPr>
            <w:rFonts w:ascii="Times New Roman" w:hAnsi="Times New Roman" w:cs="Times New Roman"/>
            <w:color w:val="000000"/>
            <w:sz w:val="28"/>
            <w:szCs w:val="28"/>
            <w:lang w:val="en-US"/>
          </w:rPr>
          <w:tag w:val="MENDELEY_CITATION_v3_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"/>
          <w:id w:val="1274437163"/>
          <w:placeholder>
            <w:docPart w:val="40973D0AC5D142449451848EEA8C0AE5"/>
          </w:placeholder>
        </w:sdtPr>
        <w:sdtContent>
          <w:r w:rsidR="000237BC" w:rsidRPr="000237BC">
            <w:rPr>
              <w:rFonts w:ascii="Times New Roman" w:hAnsi="Times New Roman" w:cs="Times New Roman"/>
              <w:color w:val="000000"/>
              <w:sz w:val="28"/>
              <w:szCs w:val="28"/>
            </w:rPr>
            <w:t>[131]</w:t>
          </w:r>
        </w:sdtContent>
      </w:sdt>
      <w:r w:rsidRPr="008B0E32">
        <w:rPr>
          <w:rFonts w:ascii="Times New Roman" w:hAnsi="Times New Roman" w:cs="Times New Roman"/>
          <w:sz w:val="28"/>
          <w:szCs w:val="28"/>
        </w:rPr>
        <w:t>.</w:t>
      </w:r>
    </w:p>
    <w:p w14:paraId="44133E68" w14:textId="303FF08E" w:rsidR="00485F49" w:rsidRPr="008B0E32" w:rsidRDefault="00485F49" w:rsidP="00485F49">
      <w:pPr>
        <w:ind w:firstLine="708"/>
        <w:jc w:val="both"/>
        <w:rPr>
          <w:rFonts w:ascii="Times New Roman" w:hAnsi="Times New Roman" w:cs="Times New Roman"/>
          <w:sz w:val="28"/>
          <w:szCs w:val="28"/>
        </w:rPr>
      </w:pPr>
      <w:r w:rsidRPr="008B0E32">
        <w:rPr>
          <w:rFonts w:ascii="Times New Roman" w:hAnsi="Times New Roman" w:cs="Times New Roman"/>
          <w:sz w:val="28"/>
          <w:szCs w:val="28"/>
        </w:rPr>
        <w:t xml:space="preserve">К рабочему раствору </w:t>
      </w:r>
      <w:r w:rsidR="0098369E">
        <w:rPr>
          <w:rFonts w:ascii="Times New Roman" w:hAnsi="Times New Roman" w:cs="Times New Roman"/>
          <w:sz w:val="28"/>
          <w:szCs w:val="28"/>
        </w:rPr>
        <w:t xml:space="preserve">активированного </w:t>
      </w:r>
      <w:r w:rsidRPr="008B0E32">
        <w:rPr>
          <w:rFonts w:ascii="Times New Roman" w:hAnsi="Times New Roman" w:cs="Times New Roman"/>
          <w:sz w:val="28"/>
          <w:szCs w:val="28"/>
        </w:rPr>
        <w:t xml:space="preserve">ABTS•⁺ добавляли исследуемые образцы, и через 6 мин измеряли снижение оптической плотности при 734 </w:t>
      </w:r>
      <w:proofErr w:type="spellStart"/>
      <w:r w:rsidRPr="008B0E32">
        <w:rPr>
          <w:rFonts w:ascii="Times New Roman" w:hAnsi="Times New Roman" w:cs="Times New Roman"/>
          <w:sz w:val="28"/>
          <w:szCs w:val="28"/>
        </w:rPr>
        <w:t>нм</w:t>
      </w:r>
      <w:proofErr w:type="spellEnd"/>
      <w:r w:rsidRPr="008B0E32">
        <w:rPr>
          <w:rFonts w:ascii="Times New Roman" w:hAnsi="Times New Roman" w:cs="Times New Roman"/>
          <w:sz w:val="28"/>
          <w:szCs w:val="28"/>
        </w:rPr>
        <w:t>.</w:t>
      </w:r>
    </w:p>
    <w:p w14:paraId="314DE4EA" w14:textId="77777777" w:rsidR="00485F49" w:rsidRDefault="00485F49" w:rsidP="00485F49">
      <w:pPr>
        <w:ind w:firstLine="708"/>
        <w:jc w:val="both"/>
        <w:rPr>
          <w:rFonts w:ascii="Times New Roman" w:hAnsi="Times New Roman" w:cs="Times New Roman"/>
          <w:sz w:val="28"/>
          <w:szCs w:val="28"/>
        </w:rPr>
      </w:pPr>
      <w:r w:rsidRPr="008B0E32">
        <w:rPr>
          <w:rFonts w:ascii="Times New Roman" w:hAnsi="Times New Roman" w:cs="Times New Roman"/>
          <w:sz w:val="28"/>
          <w:szCs w:val="28"/>
        </w:rPr>
        <w:t>Результаты выражали как IC</w:t>
      </w:r>
      <w:r>
        <w:rPr>
          <w:rFonts w:ascii="Times New Roman" w:hAnsi="Times New Roman" w:cs="Times New Roman"/>
          <w:sz w:val="28"/>
          <w:szCs w:val="28"/>
          <w:vertAlign w:val="subscript"/>
        </w:rPr>
        <w:t>50</w:t>
      </w:r>
      <w:r w:rsidRPr="008B0E32">
        <w:rPr>
          <w:rFonts w:ascii="Times New Roman" w:hAnsi="Times New Roman" w:cs="Times New Roman"/>
          <w:sz w:val="28"/>
          <w:szCs w:val="28"/>
        </w:rPr>
        <w:t xml:space="preserve"> (мг/мл), а также в эквивалентах </w:t>
      </w:r>
      <w:proofErr w:type="spellStart"/>
      <w:r w:rsidRPr="008B0E32">
        <w:rPr>
          <w:rFonts w:ascii="Times New Roman" w:hAnsi="Times New Roman" w:cs="Times New Roman"/>
          <w:sz w:val="28"/>
          <w:szCs w:val="28"/>
        </w:rPr>
        <w:t>Trolox</w:t>
      </w:r>
      <w:proofErr w:type="spellEnd"/>
      <w:r w:rsidRPr="008B0E32">
        <w:rPr>
          <w:rFonts w:ascii="Times New Roman" w:hAnsi="Times New Roman" w:cs="Times New Roman"/>
          <w:sz w:val="28"/>
          <w:szCs w:val="28"/>
        </w:rPr>
        <w:t xml:space="preserve"> (TEAC, </w:t>
      </w:r>
      <w:proofErr w:type="spellStart"/>
      <w:r w:rsidRPr="008B0E32">
        <w:rPr>
          <w:rFonts w:ascii="Times New Roman" w:hAnsi="Times New Roman" w:cs="Times New Roman"/>
          <w:sz w:val="28"/>
          <w:szCs w:val="28"/>
        </w:rPr>
        <w:t>μМ</w:t>
      </w:r>
      <w:proofErr w:type="spellEnd"/>
      <w:r w:rsidRPr="008B0E32">
        <w:rPr>
          <w:rFonts w:ascii="Times New Roman" w:hAnsi="Times New Roman" w:cs="Times New Roman"/>
          <w:sz w:val="28"/>
          <w:szCs w:val="28"/>
        </w:rPr>
        <w:t xml:space="preserve"> </w:t>
      </w:r>
      <w:proofErr w:type="spellStart"/>
      <w:r w:rsidRPr="008B0E32">
        <w:rPr>
          <w:rFonts w:ascii="Times New Roman" w:hAnsi="Times New Roman" w:cs="Times New Roman"/>
          <w:sz w:val="28"/>
          <w:szCs w:val="28"/>
        </w:rPr>
        <w:t>Trolox</w:t>
      </w:r>
      <w:proofErr w:type="spellEnd"/>
      <w:r w:rsidRPr="008B0E32">
        <w:rPr>
          <w:rFonts w:ascii="Times New Roman" w:hAnsi="Times New Roman" w:cs="Times New Roman"/>
          <w:sz w:val="28"/>
          <w:szCs w:val="28"/>
        </w:rPr>
        <w:t>/г сухого экстракта).</w:t>
      </w:r>
    </w:p>
    <w:p w14:paraId="1453A347" w14:textId="77777777" w:rsidR="00485F49" w:rsidRDefault="00485F49" w:rsidP="00485F49">
      <w:pPr>
        <w:rPr>
          <w:rFonts w:ascii="Times New Roman" w:hAnsi="Times New Roman" w:cs="Times New Roman"/>
          <w:sz w:val="28"/>
          <w:szCs w:val="28"/>
        </w:rPr>
      </w:pPr>
    </w:p>
    <w:p w14:paraId="67AB8C18" w14:textId="77777777" w:rsidR="00485F49" w:rsidRPr="0066153E" w:rsidRDefault="00485F49" w:rsidP="00F8430E">
      <w:pPr>
        <w:pStyle w:val="3"/>
        <w:ind w:firstLine="708"/>
        <w:rPr>
          <w:rFonts w:ascii="Times New Roman" w:hAnsi="Times New Roman" w:cs="Times New Roman"/>
          <w:color w:val="000000" w:themeColor="text1"/>
          <w:sz w:val="28"/>
          <w:szCs w:val="28"/>
        </w:rPr>
      </w:pPr>
      <w:bookmarkStart w:id="20" w:name="_Toc227864468"/>
      <w:r w:rsidRPr="0066153E">
        <w:rPr>
          <w:rFonts w:ascii="Times New Roman" w:hAnsi="Times New Roman" w:cs="Times New Roman"/>
          <w:color w:val="000000" w:themeColor="text1"/>
          <w:sz w:val="28"/>
          <w:szCs w:val="28"/>
        </w:rPr>
        <w:t xml:space="preserve">2.4.3 Определение </w:t>
      </w:r>
      <w:proofErr w:type="spellStart"/>
      <w:r w:rsidRPr="0066153E">
        <w:rPr>
          <w:rFonts w:ascii="Times New Roman" w:hAnsi="Times New Roman" w:cs="Times New Roman"/>
          <w:color w:val="000000" w:themeColor="text1"/>
          <w:sz w:val="28"/>
          <w:szCs w:val="28"/>
        </w:rPr>
        <w:t>медьвосстанавливающей</w:t>
      </w:r>
      <w:proofErr w:type="spellEnd"/>
      <w:r w:rsidRPr="0066153E">
        <w:rPr>
          <w:rFonts w:ascii="Times New Roman" w:hAnsi="Times New Roman" w:cs="Times New Roman"/>
          <w:color w:val="000000" w:themeColor="text1"/>
          <w:sz w:val="28"/>
          <w:szCs w:val="28"/>
        </w:rPr>
        <w:t xml:space="preserve"> способности (</w:t>
      </w:r>
      <w:r w:rsidRPr="0066153E">
        <w:rPr>
          <w:rFonts w:ascii="Times New Roman" w:hAnsi="Times New Roman" w:cs="Times New Roman"/>
          <w:color w:val="000000" w:themeColor="text1"/>
          <w:sz w:val="28"/>
          <w:szCs w:val="28"/>
          <w:lang w:val="en-US"/>
        </w:rPr>
        <w:t>CUPRAC</w:t>
      </w:r>
      <w:r w:rsidRPr="0066153E">
        <w:rPr>
          <w:rFonts w:ascii="Times New Roman" w:hAnsi="Times New Roman" w:cs="Times New Roman"/>
          <w:color w:val="000000" w:themeColor="text1"/>
          <w:sz w:val="28"/>
          <w:szCs w:val="28"/>
        </w:rPr>
        <w:t xml:space="preserve"> тест)</w:t>
      </w:r>
      <w:bookmarkEnd w:id="20"/>
    </w:p>
    <w:p w14:paraId="3B2A627D" w14:textId="560A0EE2" w:rsidR="00485F49" w:rsidRPr="0066153E" w:rsidRDefault="00485F49" w:rsidP="00485F49">
      <w:pPr>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ab/>
      </w:r>
      <w:proofErr w:type="spellStart"/>
      <w:r w:rsidRPr="0066153E">
        <w:rPr>
          <w:rFonts w:ascii="Times New Roman" w:hAnsi="Times New Roman" w:cs="Times New Roman"/>
          <w:color w:val="000000" w:themeColor="text1"/>
          <w:sz w:val="28"/>
          <w:szCs w:val="28"/>
        </w:rPr>
        <w:t>Медьвосстанавливающую</w:t>
      </w:r>
      <w:proofErr w:type="spellEnd"/>
      <w:r w:rsidRPr="0066153E">
        <w:rPr>
          <w:rFonts w:ascii="Times New Roman" w:hAnsi="Times New Roman" w:cs="Times New Roman"/>
          <w:color w:val="000000" w:themeColor="text1"/>
          <w:sz w:val="28"/>
          <w:szCs w:val="28"/>
        </w:rPr>
        <w:t xml:space="preserve"> активность экстрактов определяли по методу CUPRAC (Cu</w:t>
      </w:r>
      <w:r w:rsidR="002D4B09">
        <w:rPr>
          <w:rFonts w:ascii="Times New Roman" w:hAnsi="Times New Roman" w:cs="Times New Roman"/>
          <w:color w:val="000000" w:themeColor="text1"/>
          <w:sz w:val="28"/>
          <w:szCs w:val="28"/>
          <w:vertAlign w:val="superscript"/>
        </w:rPr>
        <w:t>2+</w:t>
      </w:r>
      <w:r w:rsidR="00D84871">
        <w:rPr>
          <w:rFonts w:ascii="Times New Roman" w:hAnsi="Times New Roman" w:cs="Times New Roman"/>
          <w:color w:val="000000" w:themeColor="text1"/>
          <w:sz w:val="28"/>
          <w:szCs w:val="28"/>
        </w:rPr>
        <w:t>-</w:t>
      </w:r>
      <w:proofErr w:type="spellStart"/>
      <w:r w:rsidRPr="0066153E">
        <w:rPr>
          <w:rFonts w:ascii="Times New Roman" w:hAnsi="Times New Roman" w:cs="Times New Roman"/>
          <w:color w:val="000000" w:themeColor="text1"/>
          <w:sz w:val="28"/>
          <w:szCs w:val="28"/>
        </w:rPr>
        <w:t>Cu</w:t>
      </w:r>
      <w:proofErr w:type="spellEnd"/>
      <w:r w:rsidR="002D4B09">
        <w:rPr>
          <w:rFonts w:ascii="Times New Roman" w:hAnsi="Times New Roman" w:cs="Times New Roman"/>
          <w:color w:val="000000" w:themeColor="text1"/>
          <w:sz w:val="28"/>
          <w:szCs w:val="28"/>
          <w:vertAlign w:val="superscript"/>
        </w:rPr>
        <w:t>+</w:t>
      </w:r>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Reducing</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Antioxidant</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Capacity</w:t>
      </w:r>
      <w:proofErr w:type="spellEnd"/>
      <w:r w:rsidRPr="0066153E">
        <w:rPr>
          <w:rFonts w:ascii="Times New Roman" w:hAnsi="Times New Roman" w:cs="Times New Roman"/>
          <w:color w:val="000000" w:themeColor="text1"/>
          <w:sz w:val="28"/>
          <w:szCs w:val="28"/>
        </w:rPr>
        <w:t xml:space="preserve">), основанному на восстановлении ионов меди (II) до меди (I) с последующим образованием стабильного хелатного комплекса с </w:t>
      </w:r>
      <w:proofErr w:type="spellStart"/>
      <w:r w:rsidRPr="0066153E">
        <w:rPr>
          <w:rFonts w:ascii="Times New Roman" w:hAnsi="Times New Roman" w:cs="Times New Roman"/>
          <w:color w:val="000000" w:themeColor="text1"/>
          <w:sz w:val="28"/>
          <w:szCs w:val="28"/>
        </w:rPr>
        <w:t>неокуприном</w:t>
      </w:r>
      <w:proofErr w:type="spellEnd"/>
      <w:r w:rsidRPr="0066153E">
        <w:rPr>
          <w:rFonts w:ascii="Times New Roman" w:hAnsi="Times New Roman" w:cs="Times New Roman"/>
          <w:color w:val="000000" w:themeColor="text1"/>
          <w:sz w:val="28"/>
          <w:szCs w:val="28"/>
        </w:rPr>
        <w:t xml:space="preserve">, интенсивность окраски которого измеряется </w:t>
      </w:r>
      <w:proofErr w:type="spellStart"/>
      <w:r w:rsidRPr="0066153E">
        <w:rPr>
          <w:rFonts w:ascii="Times New Roman" w:hAnsi="Times New Roman" w:cs="Times New Roman"/>
          <w:color w:val="000000" w:themeColor="text1"/>
          <w:sz w:val="28"/>
          <w:szCs w:val="28"/>
        </w:rPr>
        <w:t>спектрофотометрически</w:t>
      </w:r>
      <w:proofErr w:type="spellEnd"/>
      <w:r w:rsidRPr="0066153E">
        <w:rPr>
          <w:rFonts w:ascii="Times New Roman" w:hAnsi="Times New Roman" w:cs="Times New Roman"/>
          <w:color w:val="000000" w:themeColor="text1"/>
          <w:sz w:val="28"/>
          <w:szCs w:val="28"/>
        </w:rPr>
        <w:t xml:space="preserve"> </w:t>
      </w:r>
      <w:sdt>
        <w:sdtPr>
          <w:rPr>
            <w:rFonts w:ascii="Times New Roman" w:hAnsi="Times New Roman" w:cs="Times New Roman"/>
            <w:color w:val="000000"/>
            <w:sz w:val="28"/>
            <w:szCs w:val="28"/>
          </w:rPr>
          <w:tag w:val="MENDELEY_CITATION_v3_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"/>
          <w:id w:val="746538396"/>
          <w:placeholder>
            <w:docPart w:val="40973D0AC5D142449451848EEA8C0AE5"/>
          </w:placeholder>
        </w:sdtPr>
        <w:sdtContent>
          <w:r w:rsidR="000237BC" w:rsidRPr="000237BC">
            <w:rPr>
              <w:rFonts w:ascii="Times New Roman" w:hAnsi="Times New Roman" w:cs="Times New Roman"/>
              <w:color w:val="000000"/>
              <w:sz w:val="28"/>
              <w:szCs w:val="28"/>
            </w:rPr>
            <w:t>[132]</w:t>
          </w:r>
        </w:sdtContent>
      </w:sdt>
      <w:r w:rsidRPr="0066153E">
        <w:rPr>
          <w:rFonts w:ascii="Times New Roman" w:hAnsi="Times New Roman" w:cs="Times New Roman"/>
          <w:color w:val="000000" w:themeColor="text1"/>
          <w:sz w:val="28"/>
          <w:szCs w:val="28"/>
        </w:rPr>
        <w:t>.</w:t>
      </w:r>
    </w:p>
    <w:p w14:paraId="64113338" w14:textId="3E88BA0E" w:rsidR="00485F49" w:rsidRPr="0066153E" w:rsidRDefault="00485F49" w:rsidP="00485F49">
      <w:pPr>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lastRenderedPageBreak/>
        <w:tab/>
        <w:t xml:space="preserve">Методика была модифицирована в соответствии с рекомендациями </w:t>
      </w:r>
      <w:proofErr w:type="spellStart"/>
      <w:r w:rsidRPr="0066153E">
        <w:rPr>
          <w:rFonts w:ascii="Times New Roman" w:hAnsi="Times New Roman" w:cs="Times New Roman"/>
          <w:color w:val="000000" w:themeColor="text1"/>
          <w:sz w:val="28"/>
          <w:szCs w:val="28"/>
        </w:rPr>
        <w:t>Necip</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et</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al</w:t>
      </w:r>
      <w:proofErr w:type="spellEnd"/>
      <w:r w:rsidRPr="0066153E">
        <w:rPr>
          <w:rFonts w:ascii="Times New Roman" w:hAnsi="Times New Roman" w:cs="Times New Roman"/>
          <w:color w:val="000000" w:themeColor="text1"/>
          <w:sz w:val="28"/>
          <w:szCs w:val="28"/>
        </w:rPr>
        <w:t xml:space="preserve">., 2024. В пробирку вносили исследуемый экстракт или стандарт </w:t>
      </w:r>
      <w:proofErr w:type="spellStart"/>
      <w:r w:rsidRPr="0066153E">
        <w:rPr>
          <w:rFonts w:ascii="Times New Roman" w:hAnsi="Times New Roman" w:cs="Times New Roman"/>
          <w:color w:val="000000" w:themeColor="text1"/>
          <w:sz w:val="28"/>
          <w:szCs w:val="28"/>
        </w:rPr>
        <w:t>Trolox</w:t>
      </w:r>
      <w:proofErr w:type="spellEnd"/>
      <w:r w:rsidRPr="0066153E">
        <w:rPr>
          <w:rFonts w:ascii="Times New Roman" w:hAnsi="Times New Roman" w:cs="Times New Roman"/>
          <w:color w:val="000000" w:themeColor="text1"/>
          <w:sz w:val="28"/>
          <w:szCs w:val="28"/>
        </w:rPr>
        <w:t xml:space="preserve"> в различных концентрациях, затем добавляли по 0,25 мл 7,5 </w:t>
      </w:r>
      <w:proofErr w:type="spellStart"/>
      <w:r w:rsidRPr="0066153E">
        <w:rPr>
          <w:rFonts w:ascii="Times New Roman" w:hAnsi="Times New Roman" w:cs="Times New Roman"/>
          <w:color w:val="000000" w:themeColor="text1"/>
          <w:sz w:val="28"/>
          <w:szCs w:val="28"/>
        </w:rPr>
        <w:t>м</w:t>
      </w:r>
      <w:r w:rsidR="00D84871">
        <w:rPr>
          <w:rFonts w:ascii="Times New Roman" w:hAnsi="Times New Roman" w:cs="Times New Roman"/>
          <w:color w:val="000000" w:themeColor="text1"/>
          <w:sz w:val="28"/>
          <w:szCs w:val="28"/>
        </w:rPr>
        <w:t>М</w:t>
      </w:r>
      <w:proofErr w:type="spellEnd"/>
      <w:r w:rsidRPr="0066153E">
        <w:rPr>
          <w:rFonts w:ascii="Times New Roman" w:hAnsi="Times New Roman" w:cs="Times New Roman"/>
          <w:color w:val="000000" w:themeColor="text1"/>
          <w:sz w:val="28"/>
          <w:szCs w:val="28"/>
        </w:rPr>
        <w:t xml:space="preserve"> раствора </w:t>
      </w:r>
      <w:proofErr w:type="spellStart"/>
      <w:r w:rsidRPr="0066153E">
        <w:rPr>
          <w:rFonts w:ascii="Times New Roman" w:hAnsi="Times New Roman" w:cs="Times New Roman"/>
          <w:color w:val="000000" w:themeColor="text1"/>
          <w:sz w:val="28"/>
          <w:szCs w:val="28"/>
        </w:rPr>
        <w:t>неокуприна</w:t>
      </w:r>
      <w:proofErr w:type="spellEnd"/>
      <w:r w:rsidRPr="0066153E">
        <w:rPr>
          <w:rFonts w:ascii="Times New Roman" w:hAnsi="Times New Roman" w:cs="Times New Roman"/>
          <w:color w:val="000000" w:themeColor="text1"/>
          <w:sz w:val="28"/>
          <w:szCs w:val="28"/>
        </w:rPr>
        <w:t xml:space="preserve">, 0,25 мл 1 М аммонийного ацетата и 0,25 мл 0,01 М раствора </w:t>
      </w:r>
      <w:proofErr w:type="spellStart"/>
      <w:r w:rsidRPr="0066153E">
        <w:rPr>
          <w:rFonts w:ascii="Times New Roman" w:hAnsi="Times New Roman" w:cs="Times New Roman"/>
          <w:color w:val="000000" w:themeColor="text1"/>
          <w:sz w:val="28"/>
          <w:szCs w:val="28"/>
        </w:rPr>
        <w:t>CuCl</w:t>
      </w:r>
      <w:proofErr w:type="spellEnd"/>
      <w:r w:rsidRPr="0066153E">
        <w:rPr>
          <w:rFonts w:ascii="Times New Roman" w:hAnsi="Times New Roman" w:cs="Times New Roman"/>
          <w:color w:val="000000" w:themeColor="text1"/>
          <w:sz w:val="28"/>
          <w:szCs w:val="28"/>
        </w:rPr>
        <w:t xml:space="preserve">₂ в этаноле. Смесь инкубировали при комнатной температуре, после чего измеряли оптическую плотность при 450 </w:t>
      </w:r>
      <w:proofErr w:type="spellStart"/>
      <w:r w:rsidRPr="0066153E">
        <w:rPr>
          <w:rFonts w:ascii="Times New Roman" w:hAnsi="Times New Roman" w:cs="Times New Roman"/>
          <w:color w:val="000000" w:themeColor="text1"/>
          <w:sz w:val="28"/>
          <w:szCs w:val="28"/>
        </w:rPr>
        <w:t>нм</w:t>
      </w:r>
      <w:proofErr w:type="spellEnd"/>
      <w:r w:rsidRPr="0066153E">
        <w:rPr>
          <w:rFonts w:ascii="Times New Roman" w:hAnsi="Times New Roman" w:cs="Times New Roman"/>
          <w:color w:val="000000" w:themeColor="text1"/>
          <w:sz w:val="28"/>
          <w:szCs w:val="28"/>
        </w:rPr>
        <w:t xml:space="preserve"> на УФ-спектрофотометре </w:t>
      </w:r>
      <w:sdt>
        <w:sdtPr>
          <w:rPr>
            <w:rFonts w:ascii="Times New Roman" w:hAnsi="Times New Roman" w:cs="Times New Roman"/>
            <w:color w:val="000000"/>
            <w:sz w:val="28"/>
            <w:szCs w:val="28"/>
          </w:rPr>
          <w:tag w:val="MENDELEY_CITATION_v3_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"/>
          <w:id w:val="693806252"/>
          <w:placeholder>
            <w:docPart w:val="40973D0AC5D142449451848EEA8C0AE5"/>
          </w:placeholder>
        </w:sdtPr>
        <w:sdtContent>
          <w:r w:rsidR="000237BC" w:rsidRPr="000237BC">
            <w:rPr>
              <w:rFonts w:ascii="Times New Roman" w:hAnsi="Times New Roman" w:cs="Times New Roman"/>
              <w:color w:val="000000"/>
              <w:sz w:val="28"/>
              <w:szCs w:val="28"/>
            </w:rPr>
            <w:t>[133]</w:t>
          </w:r>
        </w:sdtContent>
      </w:sdt>
      <w:r w:rsidRPr="0066153E">
        <w:rPr>
          <w:rFonts w:ascii="Times New Roman" w:hAnsi="Times New Roman" w:cs="Times New Roman"/>
          <w:color w:val="000000" w:themeColor="text1"/>
          <w:sz w:val="28"/>
          <w:szCs w:val="28"/>
        </w:rPr>
        <w:t>.</w:t>
      </w:r>
    </w:p>
    <w:p w14:paraId="02E6D512" w14:textId="77777777" w:rsidR="00485F49" w:rsidRPr="0066153E" w:rsidRDefault="00485F49" w:rsidP="00485F49">
      <w:pPr>
        <w:ind w:firstLine="708"/>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 xml:space="preserve">В качестве контрольного раствора использовали дистиллированную воду. Результаты выражали в виде мг </w:t>
      </w:r>
      <w:proofErr w:type="spellStart"/>
      <w:r w:rsidRPr="0066153E">
        <w:rPr>
          <w:rFonts w:ascii="Times New Roman" w:hAnsi="Times New Roman" w:cs="Times New Roman"/>
          <w:color w:val="000000" w:themeColor="text1"/>
          <w:sz w:val="28"/>
          <w:szCs w:val="28"/>
        </w:rPr>
        <w:t>Trolox</w:t>
      </w:r>
      <w:proofErr w:type="spellEnd"/>
      <w:r w:rsidRPr="0066153E">
        <w:rPr>
          <w:rFonts w:ascii="Times New Roman" w:hAnsi="Times New Roman" w:cs="Times New Roman"/>
          <w:color w:val="000000" w:themeColor="text1"/>
          <w:sz w:val="28"/>
          <w:szCs w:val="28"/>
        </w:rPr>
        <w:t>-эквивалентов на мл экстракта (мг TE/мл).</w:t>
      </w:r>
    </w:p>
    <w:p w14:paraId="6C88D254" w14:textId="77777777" w:rsidR="00485F49" w:rsidRPr="0066153E" w:rsidRDefault="00485F49" w:rsidP="00485F49">
      <w:pPr>
        <w:ind w:firstLine="708"/>
        <w:jc w:val="both"/>
        <w:rPr>
          <w:rFonts w:ascii="Times New Roman" w:hAnsi="Times New Roman" w:cs="Times New Roman"/>
          <w:color w:val="000000" w:themeColor="text1"/>
          <w:sz w:val="28"/>
          <w:szCs w:val="28"/>
        </w:rPr>
      </w:pPr>
    </w:p>
    <w:p w14:paraId="57F9C299" w14:textId="77777777" w:rsidR="00485F49" w:rsidRPr="0066153E" w:rsidRDefault="00485F49" w:rsidP="00F8430E">
      <w:pPr>
        <w:pStyle w:val="3"/>
        <w:ind w:firstLine="708"/>
        <w:rPr>
          <w:rFonts w:ascii="Times New Roman" w:hAnsi="Times New Roman" w:cs="Times New Roman"/>
          <w:color w:val="000000" w:themeColor="text1"/>
          <w:sz w:val="28"/>
          <w:szCs w:val="28"/>
        </w:rPr>
      </w:pPr>
      <w:bookmarkStart w:id="21" w:name="_Toc227864469"/>
      <w:r w:rsidRPr="0066153E">
        <w:rPr>
          <w:rFonts w:ascii="Times New Roman" w:hAnsi="Times New Roman" w:cs="Times New Roman"/>
          <w:color w:val="000000" w:themeColor="text1"/>
          <w:sz w:val="28"/>
          <w:szCs w:val="28"/>
        </w:rPr>
        <w:t>2.4.4 Определение общего содержания фенолов (</w:t>
      </w:r>
      <w:r w:rsidRPr="0066153E">
        <w:rPr>
          <w:rFonts w:ascii="Times New Roman" w:hAnsi="Times New Roman" w:cs="Times New Roman"/>
          <w:color w:val="000000" w:themeColor="text1"/>
          <w:sz w:val="28"/>
          <w:szCs w:val="28"/>
          <w:lang w:val="en-US"/>
        </w:rPr>
        <w:t>TPC</w:t>
      </w:r>
      <w:r w:rsidRPr="0066153E">
        <w:rPr>
          <w:rFonts w:ascii="Times New Roman" w:hAnsi="Times New Roman" w:cs="Times New Roman"/>
          <w:color w:val="000000" w:themeColor="text1"/>
          <w:sz w:val="28"/>
          <w:szCs w:val="28"/>
        </w:rPr>
        <w:t>)</w:t>
      </w:r>
      <w:bookmarkEnd w:id="21"/>
    </w:p>
    <w:p w14:paraId="23AB4F82" w14:textId="368652F6" w:rsidR="00485F49" w:rsidRPr="0066153E" w:rsidRDefault="00485F49" w:rsidP="00485F49">
      <w:pPr>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ab/>
        <w:t xml:space="preserve">Содержание фенольных соединений определяли по методу </w:t>
      </w:r>
      <w:proofErr w:type="spellStart"/>
      <w:r w:rsidRPr="0066153E">
        <w:rPr>
          <w:rFonts w:ascii="Times New Roman" w:hAnsi="Times New Roman" w:cs="Times New Roman"/>
          <w:color w:val="000000" w:themeColor="text1"/>
          <w:sz w:val="28"/>
          <w:szCs w:val="28"/>
        </w:rPr>
        <w:t>Фолина-Чокальтеу</w:t>
      </w:r>
      <w:proofErr w:type="spellEnd"/>
      <w:r w:rsidRPr="0066153E">
        <w:rPr>
          <w:rFonts w:ascii="Times New Roman" w:hAnsi="Times New Roman" w:cs="Times New Roman"/>
          <w:color w:val="000000" w:themeColor="text1"/>
          <w:sz w:val="28"/>
          <w:szCs w:val="28"/>
        </w:rPr>
        <w:t xml:space="preserve">. К экстракту добавляли реактив </w:t>
      </w:r>
      <w:proofErr w:type="spellStart"/>
      <w:r w:rsidRPr="0066153E">
        <w:rPr>
          <w:rFonts w:ascii="Times New Roman" w:hAnsi="Times New Roman" w:cs="Times New Roman"/>
          <w:color w:val="000000" w:themeColor="text1"/>
          <w:sz w:val="28"/>
          <w:szCs w:val="28"/>
        </w:rPr>
        <w:t>Фолина-Чокальтеу</w:t>
      </w:r>
      <w:proofErr w:type="spellEnd"/>
      <w:r w:rsidRPr="0066153E">
        <w:rPr>
          <w:rFonts w:ascii="Times New Roman" w:hAnsi="Times New Roman" w:cs="Times New Roman"/>
          <w:color w:val="000000" w:themeColor="text1"/>
          <w:sz w:val="28"/>
          <w:szCs w:val="28"/>
        </w:rPr>
        <w:t xml:space="preserve"> и 7,5% раствор </w:t>
      </w:r>
      <w:proofErr w:type="spellStart"/>
      <w:r w:rsidRPr="0066153E">
        <w:rPr>
          <w:rFonts w:ascii="Times New Roman" w:hAnsi="Times New Roman" w:cs="Times New Roman"/>
          <w:color w:val="000000" w:themeColor="text1"/>
          <w:sz w:val="28"/>
          <w:szCs w:val="28"/>
        </w:rPr>
        <w:t>Na₂CO</w:t>
      </w:r>
      <w:proofErr w:type="spellEnd"/>
      <w:r w:rsidRPr="0066153E">
        <w:rPr>
          <w:rFonts w:ascii="Times New Roman" w:hAnsi="Times New Roman" w:cs="Times New Roman"/>
          <w:color w:val="000000" w:themeColor="text1"/>
          <w:sz w:val="28"/>
          <w:szCs w:val="28"/>
        </w:rPr>
        <w:t xml:space="preserve">₃. Смесь инкубировали 30 мин при комнатной температуре, после чего измеряли оптическую плотность при 765 </w:t>
      </w:r>
      <w:proofErr w:type="spellStart"/>
      <w:r w:rsidRPr="0066153E">
        <w:rPr>
          <w:rFonts w:ascii="Times New Roman" w:hAnsi="Times New Roman" w:cs="Times New Roman"/>
          <w:color w:val="000000" w:themeColor="text1"/>
          <w:sz w:val="28"/>
          <w:szCs w:val="28"/>
        </w:rPr>
        <w:t>нм</w:t>
      </w:r>
      <w:proofErr w:type="spellEnd"/>
      <w:r w:rsidRPr="0066153E">
        <w:rPr>
          <w:rFonts w:ascii="Times New Roman" w:hAnsi="Times New Roman" w:cs="Times New Roman"/>
          <w:color w:val="000000" w:themeColor="text1"/>
          <w:sz w:val="28"/>
          <w:szCs w:val="28"/>
        </w:rPr>
        <w:t xml:space="preserve"> </w:t>
      </w:r>
      <w:sdt>
        <w:sdtPr>
          <w:rPr>
            <w:rFonts w:ascii="Times New Roman" w:hAnsi="Times New Roman" w:cs="Times New Roman"/>
            <w:color w:val="000000"/>
            <w:sz w:val="28"/>
            <w:szCs w:val="28"/>
          </w:rPr>
          <w:tag w:val="MENDELEY_CITATION_v3_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"/>
          <w:id w:val="492300434"/>
          <w:placeholder>
            <w:docPart w:val="40973D0AC5D142449451848EEA8C0AE5"/>
          </w:placeholder>
        </w:sdtPr>
        <w:sdtContent>
          <w:r w:rsidR="000237BC" w:rsidRPr="000237BC">
            <w:rPr>
              <w:rFonts w:ascii="Times New Roman" w:hAnsi="Times New Roman" w:cs="Times New Roman"/>
              <w:color w:val="000000"/>
              <w:sz w:val="28"/>
              <w:szCs w:val="28"/>
            </w:rPr>
            <w:t>[131]</w:t>
          </w:r>
        </w:sdtContent>
      </w:sdt>
      <w:r w:rsidRPr="0066153E">
        <w:rPr>
          <w:rFonts w:ascii="Times New Roman" w:hAnsi="Times New Roman" w:cs="Times New Roman"/>
          <w:color w:val="000000" w:themeColor="text1"/>
          <w:sz w:val="28"/>
          <w:szCs w:val="28"/>
        </w:rPr>
        <w:t>.</w:t>
      </w:r>
    </w:p>
    <w:p w14:paraId="7E160597" w14:textId="2DBFBDBC" w:rsidR="00485F49" w:rsidRPr="0066153E" w:rsidRDefault="00A00A7E" w:rsidP="00485F49">
      <w:pPr>
        <w:ind w:firstLine="708"/>
        <w:jc w:val="both"/>
        <w:rPr>
          <w:rFonts w:ascii="Times New Roman" w:hAnsi="Times New Roman" w:cs="Times New Roman"/>
          <w:color w:val="000000" w:themeColor="text1"/>
          <w:sz w:val="28"/>
          <w:szCs w:val="28"/>
        </w:rPr>
      </w:pPr>
      <w:r w:rsidRPr="00A00A7E">
        <w:rPr>
          <w:rFonts w:ascii="Times New Roman" w:hAnsi="Times New Roman" w:cs="Times New Roman"/>
          <w:color w:val="000000" w:themeColor="text1"/>
          <w:sz w:val="28"/>
          <w:szCs w:val="28"/>
        </w:rPr>
        <w:t>Результаты выражали в мг эквивалента галловой кислоты на грамм сухого экстракта (мг GAE/г), рассчитывая по калибровочной кривой галловой кислоты.</w:t>
      </w:r>
    </w:p>
    <w:p w14:paraId="2DE16A1E" w14:textId="77777777" w:rsidR="00485F49" w:rsidRPr="0066153E" w:rsidRDefault="00485F49" w:rsidP="00485F49">
      <w:pPr>
        <w:rPr>
          <w:rFonts w:ascii="Times New Roman" w:hAnsi="Times New Roman" w:cs="Times New Roman"/>
          <w:color w:val="000000" w:themeColor="text1"/>
          <w:sz w:val="28"/>
          <w:szCs w:val="28"/>
        </w:rPr>
      </w:pPr>
    </w:p>
    <w:p w14:paraId="3BB0C8E8" w14:textId="77777777" w:rsidR="00485F49" w:rsidRPr="0066153E" w:rsidRDefault="00485F49" w:rsidP="00F8430E">
      <w:pPr>
        <w:pStyle w:val="2"/>
        <w:ind w:firstLine="708"/>
        <w:rPr>
          <w:rFonts w:ascii="Times New Roman" w:hAnsi="Times New Roman" w:cs="Times New Roman"/>
          <w:b/>
          <w:bCs/>
          <w:color w:val="000000" w:themeColor="text1"/>
          <w:sz w:val="28"/>
          <w:szCs w:val="28"/>
        </w:rPr>
      </w:pPr>
      <w:bookmarkStart w:id="22" w:name="_Toc227864470"/>
      <w:r w:rsidRPr="00E17DCA">
        <w:rPr>
          <w:rFonts w:ascii="Times New Roman" w:hAnsi="Times New Roman" w:cs="Times New Roman"/>
          <w:b/>
          <w:bCs/>
          <w:color w:val="000000" w:themeColor="text1"/>
          <w:sz w:val="28"/>
          <w:szCs w:val="28"/>
        </w:rPr>
        <w:t>2.5 Методы оценки антимикробной активности</w:t>
      </w:r>
      <w:bookmarkEnd w:id="22"/>
      <w:r w:rsidRPr="0066153E">
        <w:rPr>
          <w:rFonts w:ascii="Times New Roman" w:hAnsi="Times New Roman" w:cs="Times New Roman"/>
          <w:b/>
          <w:bCs/>
          <w:color w:val="000000" w:themeColor="text1"/>
          <w:sz w:val="28"/>
          <w:szCs w:val="28"/>
        </w:rPr>
        <w:t xml:space="preserve"> </w:t>
      </w:r>
    </w:p>
    <w:p w14:paraId="0818351E" w14:textId="71CC11B6" w:rsidR="00485F49" w:rsidRPr="0066153E" w:rsidRDefault="00485F49" w:rsidP="00485F49">
      <w:pPr>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ab/>
        <w:t xml:space="preserve">Антимикробные свойства экстрактов </w:t>
      </w:r>
      <w:r w:rsidRPr="0066153E">
        <w:rPr>
          <w:rFonts w:ascii="Times New Roman" w:hAnsi="Times New Roman" w:cs="Times New Roman"/>
          <w:i/>
          <w:iCs/>
          <w:color w:val="000000" w:themeColor="text1"/>
          <w:sz w:val="28"/>
          <w:szCs w:val="28"/>
          <w:lang w:val="en-US"/>
        </w:rPr>
        <w:t>Rheum</w:t>
      </w:r>
      <w:r w:rsidRPr="0066153E">
        <w:rPr>
          <w:rFonts w:ascii="Times New Roman" w:hAnsi="Times New Roman" w:cs="Times New Roman"/>
          <w:i/>
          <w:iCs/>
          <w:color w:val="000000" w:themeColor="text1"/>
          <w:sz w:val="28"/>
          <w:szCs w:val="28"/>
        </w:rPr>
        <w:t xml:space="preserve"> </w:t>
      </w:r>
      <w:proofErr w:type="spellStart"/>
      <w:r w:rsidRPr="0066153E">
        <w:rPr>
          <w:rFonts w:ascii="Times New Roman" w:hAnsi="Times New Roman" w:cs="Times New Roman"/>
          <w:i/>
          <w:iCs/>
          <w:color w:val="000000" w:themeColor="text1"/>
          <w:sz w:val="28"/>
          <w:szCs w:val="28"/>
          <w:lang w:val="en-US"/>
        </w:rPr>
        <w:t>cordatum</w:t>
      </w:r>
      <w:proofErr w:type="spellEnd"/>
      <w:r w:rsidRPr="0066153E">
        <w:rPr>
          <w:rFonts w:ascii="Times New Roman" w:hAnsi="Times New Roman" w:cs="Times New Roman"/>
          <w:color w:val="000000" w:themeColor="text1"/>
          <w:sz w:val="28"/>
          <w:szCs w:val="28"/>
        </w:rPr>
        <w:t xml:space="preserve"> определяли методом серийных разведений в </w:t>
      </w:r>
      <w:proofErr w:type="spellStart"/>
      <w:r w:rsidRPr="0066153E">
        <w:rPr>
          <w:rFonts w:ascii="Times New Roman" w:hAnsi="Times New Roman" w:cs="Times New Roman"/>
          <w:color w:val="000000" w:themeColor="text1"/>
          <w:sz w:val="28"/>
          <w:szCs w:val="28"/>
        </w:rPr>
        <w:t>микропланшетах</w:t>
      </w:r>
      <w:proofErr w:type="spellEnd"/>
      <w:r w:rsidRPr="0066153E">
        <w:rPr>
          <w:rFonts w:ascii="Times New Roman" w:hAnsi="Times New Roman" w:cs="Times New Roman"/>
          <w:color w:val="000000" w:themeColor="text1"/>
          <w:sz w:val="28"/>
          <w:szCs w:val="28"/>
        </w:rPr>
        <w:t xml:space="preserve"> с учётом рекомендаций </w:t>
      </w:r>
      <w:proofErr w:type="spellStart"/>
      <w:r w:rsidRPr="0066153E">
        <w:rPr>
          <w:rFonts w:ascii="Times New Roman" w:hAnsi="Times New Roman" w:cs="Times New Roman"/>
          <w:color w:val="000000" w:themeColor="text1"/>
          <w:sz w:val="28"/>
          <w:szCs w:val="28"/>
        </w:rPr>
        <w:t>Clinical</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and</w:t>
      </w:r>
      <w:proofErr w:type="spellEnd"/>
      <w:r w:rsidRPr="0066153E">
        <w:rPr>
          <w:rFonts w:ascii="Times New Roman" w:hAnsi="Times New Roman" w:cs="Times New Roman"/>
          <w:color w:val="000000" w:themeColor="text1"/>
          <w:sz w:val="28"/>
          <w:szCs w:val="28"/>
        </w:rPr>
        <w:t xml:space="preserve"> Laboratory Standards Institute (CLSI) </w:t>
      </w:r>
      <w:sdt>
        <w:sdtPr>
          <w:rPr>
            <w:rFonts w:ascii="Times New Roman" w:hAnsi="Times New Roman" w:cs="Times New Roman"/>
            <w:color w:val="000000"/>
            <w:sz w:val="28"/>
            <w:szCs w:val="28"/>
          </w:rPr>
          <w:tag w:val="MENDELEY_CITATION_v3_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"/>
          <w:id w:val="-362979609"/>
          <w:placeholder>
            <w:docPart w:val="40973D0AC5D142449451848EEA8C0AE5"/>
          </w:placeholder>
        </w:sdtPr>
        <w:sdtContent>
          <w:r w:rsidR="000237BC" w:rsidRPr="000237BC">
            <w:rPr>
              <w:rFonts w:ascii="Times New Roman" w:hAnsi="Times New Roman" w:cs="Times New Roman"/>
              <w:color w:val="000000"/>
              <w:sz w:val="28"/>
              <w:szCs w:val="28"/>
            </w:rPr>
            <w:t>[134]</w:t>
          </w:r>
        </w:sdtContent>
      </w:sdt>
      <w:r w:rsidRPr="0066153E">
        <w:rPr>
          <w:rFonts w:ascii="Times New Roman" w:hAnsi="Times New Roman" w:cs="Times New Roman"/>
          <w:color w:val="000000" w:themeColor="text1"/>
          <w:sz w:val="28"/>
          <w:szCs w:val="28"/>
        </w:rPr>
        <w:t xml:space="preserve">. </w:t>
      </w:r>
    </w:p>
    <w:p w14:paraId="23BA624B" w14:textId="77777777" w:rsidR="00485F49" w:rsidRPr="0066153E" w:rsidRDefault="00485F49" w:rsidP="00485F49">
      <w:pPr>
        <w:jc w:val="both"/>
        <w:rPr>
          <w:rFonts w:ascii="Times New Roman" w:hAnsi="Times New Roman" w:cs="Times New Roman"/>
          <w:color w:val="000000" w:themeColor="text1"/>
          <w:sz w:val="28"/>
          <w:szCs w:val="28"/>
        </w:rPr>
      </w:pPr>
    </w:p>
    <w:p w14:paraId="40599909" w14:textId="77777777" w:rsidR="00485F49" w:rsidRPr="0066153E" w:rsidRDefault="00485F49" w:rsidP="00F8430E">
      <w:pPr>
        <w:pStyle w:val="3"/>
        <w:ind w:firstLine="708"/>
        <w:rPr>
          <w:rFonts w:ascii="Times New Roman" w:hAnsi="Times New Roman" w:cs="Times New Roman"/>
          <w:color w:val="000000" w:themeColor="text1"/>
          <w:sz w:val="28"/>
          <w:szCs w:val="28"/>
        </w:rPr>
      </w:pPr>
      <w:bookmarkStart w:id="23" w:name="_Toc227864471"/>
      <w:r w:rsidRPr="0066153E">
        <w:rPr>
          <w:rFonts w:ascii="Times New Roman" w:hAnsi="Times New Roman" w:cs="Times New Roman"/>
          <w:color w:val="000000" w:themeColor="text1"/>
          <w:sz w:val="28"/>
          <w:szCs w:val="28"/>
        </w:rPr>
        <w:t>2.5.1. Тестируемые микроорганизмы и условия культивирования</w:t>
      </w:r>
      <w:bookmarkEnd w:id="23"/>
      <w:r w:rsidRPr="0066153E">
        <w:rPr>
          <w:rFonts w:ascii="Times New Roman" w:hAnsi="Times New Roman" w:cs="Times New Roman"/>
          <w:color w:val="000000" w:themeColor="text1"/>
          <w:sz w:val="28"/>
          <w:szCs w:val="28"/>
        </w:rPr>
        <w:t xml:space="preserve"> </w:t>
      </w:r>
    </w:p>
    <w:p w14:paraId="4850B42D" w14:textId="77777777" w:rsidR="00485F49" w:rsidRPr="0066153E" w:rsidRDefault="00485F49" w:rsidP="00485F49">
      <w:pPr>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ab/>
        <w:t xml:space="preserve">Антимикробную активность экстрактов </w:t>
      </w:r>
      <w:proofErr w:type="spellStart"/>
      <w:r w:rsidRPr="0066153E">
        <w:rPr>
          <w:rFonts w:ascii="Times New Roman" w:hAnsi="Times New Roman" w:cs="Times New Roman"/>
          <w:i/>
          <w:iCs/>
          <w:color w:val="000000" w:themeColor="text1"/>
          <w:sz w:val="28"/>
          <w:szCs w:val="28"/>
        </w:rPr>
        <w:t>Rheum</w:t>
      </w:r>
      <w:proofErr w:type="spellEnd"/>
      <w:r w:rsidRPr="0066153E">
        <w:rPr>
          <w:rFonts w:ascii="Times New Roman" w:hAnsi="Times New Roman" w:cs="Times New Roman"/>
          <w:i/>
          <w:iCs/>
          <w:color w:val="000000" w:themeColor="text1"/>
          <w:sz w:val="28"/>
          <w:szCs w:val="28"/>
        </w:rPr>
        <w:t xml:space="preserve"> </w:t>
      </w:r>
      <w:proofErr w:type="spellStart"/>
      <w:r w:rsidRPr="0066153E">
        <w:rPr>
          <w:rFonts w:ascii="Times New Roman" w:hAnsi="Times New Roman" w:cs="Times New Roman"/>
          <w:i/>
          <w:iCs/>
          <w:color w:val="000000" w:themeColor="text1"/>
          <w:sz w:val="28"/>
          <w:szCs w:val="28"/>
        </w:rPr>
        <w:t>cordatum</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Losinsk</w:t>
      </w:r>
      <w:proofErr w:type="spellEnd"/>
      <w:r w:rsidRPr="0066153E">
        <w:rPr>
          <w:rFonts w:ascii="Times New Roman" w:hAnsi="Times New Roman" w:cs="Times New Roman"/>
          <w:color w:val="000000" w:themeColor="text1"/>
          <w:sz w:val="28"/>
          <w:szCs w:val="28"/>
        </w:rPr>
        <w:t>. исследовали в отношении коллекционных штаммов микроорганизмов.</w:t>
      </w:r>
    </w:p>
    <w:p w14:paraId="5B1D0E3E" w14:textId="77777777" w:rsidR="00485F49" w:rsidRPr="0066153E" w:rsidRDefault="00485F49" w:rsidP="00485F49">
      <w:pPr>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ab/>
        <w:t xml:space="preserve">Для корневого сырья активность проверялась против четырёх бактериальных штаммов: </w:t>
      </w:r>
      <w:proofErr w:type="spellStart"/>
      <w:r w:rsidRPr="0066153E">
        <w:rPr>
          <w:rFonts w:ascii="Times New Roman" w:hAnsi="Times New Roman" w:cs="Times New Roman"/>
          <w:i/>
          <w:iCs/>
          <w:color w:val="000000" w:themeColor="text1"/>
          <w:sz w:val="28"/>
          <w:szCs w:val="28"/>
        </w:rPr>
        <w:t>Staphylococcus</w:t>
      </w:r>
      <w:proofErr w:type="spellEnd"/>
      <w:r w:rsidRPr="0066153E">
        <w:rPr>
          <w:rFonts w:ascii="Times New Roman" w:hAnsi="Times New Roman" w:cs="Times New Roman"/>
          <w:i/>
          <w:iCs/>
          <w:color w:val="000000" w:themeColor="text1"/>
          <w:sz w:val="28"/>
          <w:szCs w:val="28"/>
        </w:rPr>
        <w:t xml:space="preserve"> </w:t>
      </w:r>
      <w:proofErr w:type="spellStart"/>
      <w:r w:rsidRPr="0066153E">
        <w:rPr>
          <w:rFonts w:ascii="Times New Roman" w:hAnsi="Times New Roman" w:cs="Times New Roman"/>
          <w:i/>
          <w:iCs/>
          <w:color w:val="000000" w:themeColor="text1"/>
          <w:sz w:val="28"/>
          <w:szCs w:val="28"/>
        </w:rPr>
        <w:t>aureus</w:t>
      </w:r>
      <w:proofErr w:type="spellEnd"/>
      <w:r w:rsidRPr="0066153E">
        <w:rPr>
          <w:rFonts w:ascii="Times New Roman" w:hAnsi="Times New Roman" w:cs="Times New Roman"/>
          <w:color w:val="000000" w:themeColor="text1"/>
          <w:sz w:val="28"/>
          <w:szCs w:val="28"/>
        </w:rPr>
        <w:t xml:space="preserve"> ATCC 29213, </w:t>
      </w:r>
      <w:proofErr w:type="spellStart"/>
      <w:r w:rsidRPr="0066153E">
        <w:rPr>
          <w:rFonts w:ascii="Times New Roman" w:hAnsi="Times New Roman" w:cs="Times New Roman"/>
          <w:i/>
          <w:iCs/>
          <w:color w:val="000000" w:themeColor="text1"/>
          <w:sz w:val="28"/>
          <w:szCs w:val="28"/>
        </w:rPr>
        <w:t>Enterococcus</w:t>
      </w:r>
      <w:proofErr w:type="spellEnd"/>
      <w:r w:rsidRPr="0066153E">
        <w:rPr>
          <w:rFonts w:ascii="Times New Roman" w:hAnsi="Times New Roman" w:cs="Times New Roman"/>
          <w:i/>
          <w:iCs/>
          <w:color w:val="000000" w:themeColor="text1"/>
          <w:sz w:val="28"/>
          <w:szCs w:val="28"/>
        </w:rPr>
        <w:t xml:space="preserve"> </w:t>
      </w:r>
      <w:proofErr w:type="spellStart"/>
      <w:r w:rsidRPr="0066153E">
        <w:rPr>
          <w:rFonts w:ascii="Times New Roman" w:hAnsi="Times New Roman" w:cs="Times New Roman"/>
          <w:i/>
          <w:iCs/>
          <w:color w:val="000000" w:themeColor="text1"/>
          <w:sz w:val="28"/>
          <w:szCs w:val="28"/>
        </w:rPr>
        <w:t>faecalis</w:t>
      </w:r>
      <w:proofErr w:type="spellEnd"/>
      <w:r w:rsidRPr="0066153E">
        <w:rPr>
          <w:rFonts w:ascii="Times New Roman" w:hAnsi="Times New Roman" w:cs="Times New Roman"/>
          <w:color w:val="000000" w:themeColor="text1"/>
          <w:sz w:val="28"/>
          <w:szCs w:val="28"/>
        </w:rPr>
        <w:t xml:space="preserve"> ATCC 29212, </w:t>
      </w:r>
      <w:proofErr w:type="spellStart"/>
      <w:r w:rsidRPr="0066153E">
        <w:rPr>
          <w:rFonts w:ascii="Times New Roman" w:hAnsi="Times New Roman" w:cs="Times New Roman"/>
          <w:i/>
          <w:iCs/>
          <w:color w:val="000000" w:themeColor="text1"/>
          <w:sz w:val="28"/>
          <w:szCs w:val="28"/>
        </w:rPr>
        <w:t>Escherichia</w:t>
      </w:r>
      <w:proofErr w:type="spellEnd"/>
      <w:r w:rsidRPr="0066153E">
        <w:rPr>
          <w:rFonts w:ascii="Times New Roman" w:hAnsi="Times New Roman" w:cs="Times New Roman"/>
          <w:i/>
          <w:iCs/>
          <w:color w:val="000000" w:themeColor="text1"/>
          <w:sz w:val="28"/>
          <w:szCs w:val="28"/>
        </w:rPr>
        <w:t xml:space="preserve"> </w:t>
      </w:r>
      <w:proofErr w:type="spellStart"/>
      <w:r w:rsidRPr="0066153E">
        <w:rPr>
          <w:rFonts w:ascii="Times New Roman" w:hAnsi="Times New Roman" w:cs="Times New Roman"/>
          <w:i/>
          <w:iCs/>
          <w:color w:val="000000" w:themeColor="text1"/>
          <w:sz w:val="28"/>
          <w:szCs w:val="28"/>
        </w:rPr>
        <w:t>coli</w:t>
      </w:r>
      <w:proofErr w:type="spellEnd"/>
      <w:r w:rsidRPr="0066153E">
        <w:rPr>
          <w:rFonts w:ascii="Times New Roman" w:hAnsi="Times New Roman" w:cs="Times New Roman"/>
          <w:color w:val="000000" w:themeColor="text1"/>
          <w:sz w:val="28"/>
          <w:szCs w:val="28"/>
        </w:rPr>
        <w:t xml:space="preserve"> ATCC 35150 и </w:t>
      </w:r>
      <w:proofErr w:type="spellStart"/>
      <w:r w:rsidRPr="0066153E">
        <w:rPr>
          <w:rFonts w:ascii="Times New Roman" w:hAnsi="Times New Roman" w:cs="Times New Roman"/>
          <w:i/>
          <w:iCs/>
          <w:color w:val="000000" w:themeColor="text1"/>
          <w:sz w:val="28"/>
          <w:szCs w:val="28"/>
        </w:rPr>
        <w:t>Pseudomonas</w:t>
      </w:r>
      <w:proofErr w:type="spellEnd"/>
      <w:r w:rsidRPr="0066153E">
        <w:rPr>
          <w:rFonts w:ascii="Times New Roman" w:hAnsi="Times New Roman" w:cs="Times New Roman"/>
          <w:i/>
          <w:iCs/>
          <w:color w:val="000000" w:themeColor="text1"/>
          <w:sz w:val="28"/>
          <w:szCs w:val="28"/>
        </w:rPr>
        <w:t xml:space="preserve"> </w:t>
      </w:r>
      <w:proofErr w:type="spellStart"/>
      <w:r w:rsidRPr="0066153E">
        <w:rPr>
          <w:rFonts w:ascii="Times New Roman" w:hAnsi="Times New Roman" w:cs="Times New Roman"/>
          <w:i/>
          <w:iCs/>
          <w:color w:val="000000" w:themeColor="text1"/>
          <w:sz w:val="28"/>
          <w:szCs w:val="28"/>
        </w:rPr>
        <w:t>aeruginosa</w:t>
      </w:r>
      <w:proofErr w:type="spellEnd"/>
      <w:r w:rsidRPr="0066153E">
        <w:rPr>
          <w:rFonts w:ascii="Times New Roman" w:hAnsi="Times New Roman" w:cs="Times New Roman"/>
          <w:color w:val="000000" w:themeColor="text1"/>
          <w:sz w:val="28"/>
          <w:szCs w:val="28"/>
        </w:rPr>
        <w:t xml:space="preserve"> ATCC 27853.</w:t>
      </w:r>
    </w:p>
    <w:p w14:paraId="04B84FF2" w14:textId="03B22222" w:rsidR="00485F49" w:rsidRPr="0066153E" w:rsidRDefault="00DF26BE" w:rsidP="00485F49">
      <w:pPr>
        <w:ind w:firstLine="708"/>
        <w:jc w:val="both"/>
        <w:rPr>
          <w:rFonts w:ascii="Times New Roman" w:hAnsi="Times New Roman" w:cs="Times New Roman"/>
          <w:color w:val="000000" w:themeColor="text1"/>
          <w:sz w:val="28"/>
          <w:szCs w:val="28"/>
        </w:rPr>
      </w:pPr>
      <w:r w:rsidRPr="00DF26BE">
        <w:rPr>
          <w:rFonts w:ascii="Times New Roman" w:hAnsi="Times New Roman" w:cs="Times New Roman"/>
          <w:color w:val="000000" w:themeColor="text1"/>
          <w:sz w:val="28"/>
          <w:szCs w:val="28"/>
        </w:rPr>
        <w:t xml:space="preserve">Для экстрактов листьев </w:t>
      </w:r>
      <w:proofErr w:type="spellStart"/>
      <w:r w:rsidRPr="00DF26BE">
        <w:rPr>
          <w:rFonts w:ascii="Times New Roman" w:hAnsi="Times New Roman" w:cs="Times New Roman"/>
          <w:i/>
          <w:iCs/>
          <w:color w:val="000000" w:themeColor="text1"/>
          <w:sz w:val="28"/>
          <w:szCs w:val="28"/>
        </w:rPr>
        <w:t>Rheum</w:t>
      </w:r>
      <w:proofErr w:type="spellEnd"/>
      <w:r w:rsidRPr="00DF26BE">
        <w:rPr>
          <w:rFonts w:ascii="Times New Roman" w:hAnsi="Times New Roman" w:cs="Times New Roman"/>
          <w:i/>
          <w:iCs/>
          <w:color w:val="000000" w:themeColor="text1"/>
          <w:sz w:val="28"/>
          <w:szCs w:val="28"/>
        </w:rPr>
        <w:t xml:space="preserve"> </w:t>
      </w:r>
      <w:proofErr w:type="spellStart"/>
      <w:r w:rsidRPr="00DF26BE">
        <w:rPr>
          <w:rFonts w:ascii="Times New Roman" w:hAnsi="Times New Roman" w:cs="Times New Roman"/>
          <w:i/>
          <w:iCs/>
          <w:color w:val="000000" w:themeColor="text1"/>
          <w:sz w:val="28"/>
          <w:szCs w:val="28"/>
        </w:rPr>
        <w:t>cordatum</w:t>
      </w:r>
      <w:proofErr w:type="spellEnd"/>
      <w:r w:rsidRPr="00DF26BE">
        <w:rPr>
          <w:rFonts w:ascii="Times New Roman" w:hAnsi="Times New Roman" w:cs="Times New Roman"/>
          <w:color w:val="000000" w:themeColor="text1"/>
          <w:sz w:val="28"/>
          <w:szCs w:val="28"/>
        </w:rPr>
        <w:t xml:space="preserve"> </w:t>
      </w:r>
      <w:proofErr w:type="spellStart"/>
      <w:r w:rsidRPr="00DF26BE">
        <w:rPr>
          <w:rFonts w:ascii="Times New Roman" w:hAnsi="Times New Roman" w:cs="Times New Roman"/>
          <w:color w:val="000000" w:themeColor="text1"/>
          <w:sz w:val="28"/>
          <w:szCs w:val="28"/>
        </w:rPr>
        <w:t>Losinsk</w:t>
      </w:r>
      <w:proofErr w:type="spellEnd"/>
      <w:r w:rsidRPr="00DF26BE">
        <w:rPr>
          <w:rFonts w:ascii="Times New Roman" w:hAnsi="Times New Roman" w:cs="Times New Roman"/>
          <w:color w:val="000000" w:themeColor="text1"/>
          <w:sz w:val="28"/>
          <w:szCs w:val="28"/>
        </w:rPr>
        <w:t>. антимикробная активность исследовалась в отношении следующих микроорганизмов: среди грамположительных бактерий</w:t>
      </w:r>
      <w:r>
        <w:rPr>
          <w:rFonts w:ascii="Times New Roman" w:hAnsi="Times New Roman" w:cs="Times New Roman"/>
          <w:color w:val="000000" w:themeColor="text1"/>
          <w:sz w:val="28"/>
          <w:szCs w:val="28"/>
        </w:rPr>
        <w:t xml:space="preserve"> </w:t>
      </w:r>
      <w:r w:rsidRPr="00DF26BE">
        <w:rPr>
          <w:rFonts w:ascii="Times New Roman" w:hAnsi="Times New Roman" w:cs="Times New Roman"/>
          <w:color w:val="000000" w:themeColor="text1"/>
          <w:sz w:val="28"/>
          <w:szCs w:val="28"/>
        </w:rPr>
        <w:t xml:space="preserve"> </w:t>
      </w:r>
      <w:r w:rsidR="00485F49" w:rsidRPr="0066153E">
        <w:rPr>
          <w:rFonts w:ascii="Times New Roman" w:hAnsi="Times New Roman" w:cs="Times New Roman"/>
          <w:color w:val="000000" w:themeColor="text1"/>
          <w:sz w:val="28"/>
          <w:szCs w:val="28"/>
        </w:rPr>
        <w:t xml:space="preserve"> </w:t>
      </w:r>
      <w:proofErr w:type="spellStart"/>
      <w:r w:rsidR="00485F49" w:rsidRPr="0066153E">
        <w:rPr>
          <w:rFonts w:ascii="Times New Roman" w:hAnsi="Times New Roman" w:cs="Times New Roman"/>
          <w:i/>
          <w:iCs/>
          <w:color w:val="000000" w:themeColor="text1"/>
          <w:sz w:val="28"/>
          <w:szCs w:val="28"/>
        </w:rPr>
        <w:t>Staphylococcus</w:t>
      </w:r>
      <w:proofErr w:type="spellEnd"/>
      <w:r w:rsidR="00485F49" w:rsidRPr="0066153E">
        <w:rPr>
          <w:rFonts w:ascii="Times New Roman" w:hAnsi="Times New Roman" w:cs="Times New Roman"/>
          <w:i/>
          <w:iCs/>
          <w:color w:val="000000" w:themeColor="text1"/>
          <w:sz w:val="28"/>
          <w:szCs w:val="28"/>
        </w:rPr>
        <w:t xml:space="preserve"> </w:t>
      </w:r>
      <w:proofErr w:type="spellStart"/>
      <w:r w:rsidR="00485F49" w:rsidRPr="0066153E">
        <w:rPr>
          <w:rFonts w:ascii="Times New Roman" w:hAnsi="Times New Roman" w:cs="Times New Roman"/>
          <w:i/>
          <w:iCs/>
          <w:color w:val="000000" w:themeColor="text1"/>
          <w:sz w:val="28"/>
          <w:szCs w:val="28"/>
        </w:rPr>
        <w:t>aureus</w:t>
      </w:r>
      <w:proofErr w:type="spellEnd"/>
      <w:r w:rsidR="00485F49" w:rsidRPr="0066153E">
        <w:rPr>
          <w:rFonts w:ascii="Times New Roman" w:hAnsi="Times New Roman" w:cs="Times New Roman"/>
          <w:color w:val="000000" w:themeColor="text1"/>
          <w:sz w:val="28"/>
          <w:szCs w:val="28"/>
        </w:rPr>
        <w:t xml:space="preserve"> ATCC 25923, </w:t>
      </w:r>
      <w:proofErr w:type="spellStart"/>
      <w:r w:rsidR="00485F49" w:rsidRPr="0066153E">
        <w:rPr>
          <w:rFonts w:ascii="Times New Roman" w:hAnsi="Times New Roman" w:cs="Times New Roman"/>
          <w:i/>
          <w:iCs/>
          <w:color w:val="000000" w:themeColor="text1"/>
          <w:sz w:val="28"/>
          <w:szCs w:val="28"/>
        </w:rPr>
        <w:t>Enterococcus</w:t>
      </w:r>
      <w:proofErr w:type="spellEnd"/>
      <w:r w:rsidR="00485F49" w:rsidRPr="0066153E">
        <w:rPr>
          <w:rFonts w:ascii="Times New Roman" w:hAnsi="Times New Roman" w:cs="Times New Roman"/>
          <w:i/>
          <w:iCs/>
          <w:color w:val="000000" w:themeColor="text1"/>
          <w:sz w:val="28"/>
          <w:szCs w:val="28"/>
        </w:rPr>
        <w:t xml:space="preserve"> </w:t>
      </w:r>
      <w:proofErr w:type="spellStart"/>
      <w:r w:rsidR="00485F49" w:rsidRPr="0066153E">
        <w:rPr>
          <w:rFonts w:ascii="Times New Roman" w:hAnsi="Times New Roman" w:cs="Times New Roman"/>
          <w:i/>
          <w:iCs/>
          <w:color w:val="000000" w:themeColor="text1"/>
          <w:sz w:val="28"/>
          <w:szCs w:val="28"/>
        </w:rPr>
        <w:t>faecalis</w:t>
      </w:r>
      <w:proofErr w:type="spellEnd"/>
      <w:r w:rsidR="00485F49" w:rsidRPr="0066153E">
        <w:rPr>
          <w:rFonts w:ascii="Times New Roman" w:hAnsi="Times New Roman" w:cs="Times New Roman"/>
          <w:color w:val="000000" w:themeColor="text1"/>
          <w:sz w:val="28"/>
          <w:szCs w:val="28"/>
        </w:rPr>
        <w:t xml:space="preserve"> ATCC 29212 и </w:t>
      </w:r>
      <w:proofErr w:type="spellStart"/>
      <w:r w:rsidR="00485F49" w:rsidRPr="0066153E">
        <w:rPr>
          <w:rFonts w:ascii="Times New Roman" w:hAnsi="Times New Roman" w:cs="Times New Roman"/>
          <w:i/>
          <w:iCs/>
          <w:color w:val="000000" w:themeColor="text1"/>
          <w:sz w:val="28"/>
          <w:szCs w:val="28"/>
        </w:rPr>
        <w:t>Bacillus</w:t>
      </w:r>
      <w:proofErr w:type="spellEnd"/>
      <w:r w:rsidR="00485F49" w:rsidRPr="0066153E">
        <w:rPr>
          <w:rFonts w:ascii="Times New Roman" w:hAnsi="Times New Roman" w:cs="Times New Roman"/>
          <w:i/>
          <w:iCs/>
          <w:color w:val="000000" w:themeColor="text1"/>
          <w:sz w:val="28"/>
          <w:szCs w:val="28"/>
        </w:rPr>
        <w:t xml:space="preserve"> </w:t>
      </w:r>
      <w:proofErr w:type="spellStart"/>
      <w:r w:rsidR="00485F49" w:rsidRPr="0066153E">
        <w:rPr>
          <w:rFonts w:ascii="Times New Roman" w:hAnsi="Times New Roman" w:cs="Times New Roman"/>
          <w:i/>
          <w:iCs/>
          <w:color w:val="000000" w:themeColor="text1"/>
          <w:sz w:val="28"/>
          <w:szCs w:val="28"/>
        </w:rPr>
        <w:t>spizizenii</w:t>
      </w:r>
      <w:proofErr w:type="spellEnd"/>
      <w:r w:rsidR="00485F49" w:rsidRPr="0066153E">
        <w:rPr>
          <w:rFonts w:ascii="Times New Roman" w:hAnsi="Times New Roman" w:cs="Times New Roman"/>
          <w:color w:val="000000" w:themeColor="text1"/>
          <w:sz w:val="28"/>
          <w:szCs w:val="28"/>
        </w:rPr>
        <w:t xml:space="preserve"> ATCC 6633. В числе грамотрицательных бактерий использовались штаммы </w:t>
      </w:r>
      <w:proofErr w:type="spellStart"/>
      <w:r w:rsidR="00485F49" w:rsidRPr="0066153E">
        <w:rPr>
          <w:rFonts w:ascii="Times New Roman" w:hAnsi="Times New Roman" w:cs="Times New Roman"/>
          <w:i/>
          <w:iCs/>
          <w:color w:val="000000" w:themeColor="text1"/>
          <w:sz w:val="28"/>
          <w:szCs w:val="28"/>
        </w:rPr>
        <w:t>Escherichia</w:t>
      </w:r>
      <w:proofErr w:type="spellEnd"/>
      <w:r w:rsidR="00485F49" w:rsidRPr="0066153E">
        <w:rPr>
          <w:rFonts w:ascii="Times New Roman" w:hAnsi="Times New Roman" w:cs="Times New Roman"/>
          <w:i/>
          <w:iCs/>
          <w:color w:val="000000" w:themeColor="text1"/>
          <w:sz w:val="28"/>
          <w:szCs w:val="28"/>
        </w:rPr>
        <w:t xml:space="preserve"> </w:t>
      </w:r>
      <w:proofErr w:type="spellStart"/>
      <w:r w:rsidR="00485F49" w:rsidRPr="0066153E">
        <w:rPr>
          <w:rFonts w:ascii="Times New Roman" w:hAnsi="Times New Roman" w:cs="Times New Roman"/>
          <w:i/>
          <w:iCs/>
          <w:color w:val="000000" w:themeColor="text1"/>
          <w:sz w:val="28"/>
          <w:szCs w:val="28"/>
        </w:rPr>
        <w:t>coli</w:t>
      </w:r>
      <w:proofErr w:type="spellEnd"/>
      <w:r w:rsidR="00485F49" w:rsidRPr="0066153E">
        <w:rPr>
          <w:rFonts w:ascii="Times New Roman" w:hAnsi="Times New Roman" w:cs="Times New Roman"/>
          <w:color w:val="000000" w:themeColor="text1"/>
          <w:sz w:val="28"/>
          <w:szCs w:val="28"/>
        </w:rPr>
        <w:t xml:space="preserve"> ATCC 2592</w:t>
      </w:r>
      <w:r>
        <w:rPr>
          <w:rFonts w:ascii="Times New Roman" w:hAnsi="Times New Roman" w:cs="Times New Roman"/>
          <w:color w:val="000000" w:themeColor="text1"/>
          <w:sz w:val="28"/>
          <w:szCs w:val="28"/>
        </w:rPr>
        <w:t>2</w:t>
      </w:r>
      <w:r w:rsidR="00485F49" w:rsidRPr="0066153E">
        <w:rPr>
          <w:rFonts w:ascii="Times New Roman" w:hAnsi="Times New Roman" w:cs="Times New Roman"/>
          <w:color w:val="000000" w:themeColor="text1"/>
          <w:sz w:val="28"/>
          <w:szCs w:val="28"/>
        </w:rPr>
        <w:t xml:space="preserve">, </w:t>
      </w:r>
      <w:proofErr w:type="spellStart"/>
      <w:r w:rsidR="00485F49" w:rsidRPr="0066153E">
        <w:rPr>
          <w:rFonts w:ascii="Times New Roman" w:hAnsi="Times New Roman" w:cs="Times New Roman"/>
          <w:i/>
          <w:iCs/>
          <w:color w:val="000000" w:themeColor="text1"/>
          <w:sz w:val="28"/>
          <w:szCs w:val="28"/>
        </w:rPr>
        <w:t>Pseudomonas</w:t>
      </w:r>
      <w:proofErr w:type="spellEnd"/>
      <w:r w:rsidR="00485F49" w:rsidRPr="0066153E">
        <w:rPr>
          <w:rFonts w:ascii="Times New Roman" w:hAnsi="Times New Roman" w:cs="Times New Roman"/>
          <w:i/>
          <w:iCs/>
          <w:color w:val="000000" w:themeColor="text1"/>
          <w:sz w:val="28"/>
          <w:szCs w:val="28"/>
        </w:rPr>
        <w:t xml:space="preserve"> </w:t>
      </w:r>
      <w:proofErr w:type="spellStart"/>
      <w:r w:rsidR="00485F49" w:rsidRPr="0066153E">
        <w:rPr>
          <w:rFonts w:ascii="Times New Roman" w:hAnsi="Times New Roman" w:cs="Times New Roman"/>
          <w:i/>
          <w:iCs/>
          <w:color w:val="000000" w:themeColor="text1"/>
          <w:sz w:val="28"/>
          <w:szCs w:val="28"/>
        </w:rPr>
        <w:t>aeruginosa</w:t>
      </w:r>
      <w:proofErr w:type="spellEnd"/>
      <w:r w:rsidR="00485F49" w:rsidRPr="0066153E">
        <w:rPr>
          <w:rFonts w:ascii="Times New Roman" w:hAnsi="Times New Roman" w:cs="Times New Roman"/>
          <w:color w:val="000000" w:themeColor="text1"/>
          <w:sz w:val="28"/>
          <w:szCs w:val="28"/>
        </w:rPr>
        <w:t xml:space="preserve"> ATCC 27853 и </w:t>
      </w:r>
      <w:proofErr w:type="spellStart"/>
      <w:r w:rsidR="00485F49" w:rsidRPr="0066153E">
        <w:rPr>
          <w:rFonts w:ascii="Times New Roman" w:hAnsi="Times New Roman" w:cs="Times New Roman"/>
          <w:i/>
          <w:iCs/>
          <w:color w:val="000000" w:themeColor="text1"/>
          <w:sz w:val="28"/>
          <w:szCs w:val="28"/>
        </w:rPr>
        <w:t>Klebsiella</w:t>
      </w:r>
      <w:proofErr w:type="spellEnd"/>
      <w:r w:rsidR="00485F49" w:rsidRPr="0066153E">
        <w:rPr>
          <w:rFonts w:ascii="Times New Roman" w:hAnsi="Times New Roman" w:cs="Times New Roman"/>
          <w:i/>
          <w:iCs/>
          <w:color w:val="000000" w:themeColor="text1"/>
          <w:sz w:val="28"/>
          <w:szCs w:val="28"/>
        </w:rPr>
        <w:t xml:space="preserve"> </w:t>
      </w:r>
      <w:proofErr w:type="spellStart"/>
      <w:r w:rsidR="00485F49" w:rsidRPr="0066153E">
        <w:rPr>
          <w:rFonts w:ascii="Times New Roman" w:hAnsi="Times New Roman" w:cs="Times New Roman"/>
          <w:i/>
          <w:iCs/>
          <w:color w:val="000000" w:themeColor="text1"/>
          <w:sz w:val="28"/>
          <w:szCs w:val="28"/>
        </w:rPr>
        <w:t>pneumoniae</w:t>
      </w:r>
      <w:proofErr w:type="spellEnd"/>
      <w:r w:rsidR="00485F49" w:rsidRPr="0066153E">
        <w:rPr>
          <w:rFonts w:ascii="Times New Roman" w:hAnsi="Times New Roman" w:cs="Times New Roman"/>
          <w:color w:val="000000" w:themeColor="text1"/>
          <w:sz w:val="28"/>
          <w:szCs w:val="28"/>
        </w:rPr>
        <w:t xml:space="preserve"> ATCC 13883. Кроме того, противогрибковая активность определялась в отношении дрожжевых грибов </w:t>
      </w:r>
      <w:proofErr w:type="spellStart"/>
      <w:r w:rsidR="00485F49" w:rsidRPr="0066153E">
        <w:rPr>
          <w:rFonts w:ascii="Times New Roman" w:hAnsi="Times New Roman" w:cs="Times New Roman"/>
          <w:i/>
          <w:iCs/>
          <w:color w:val="000000" w:themeColor="text1"/>
          <w:sz w:val="28"/>
          <w:szCs w:val="28"/>
        </w:rPr>
        <w:t>Candida</w:t>
      </w:r>
      <w:proofErr w:type="spellEnd"/>
      <w:r w:rsidR="00485F49" w:rsidRPr="0066153E">
        <w:rPr>
          <w:rFonts w:ascii="Times New Roman" w:hAnsi="Times New Roman" w:cs="Times New Roman"/>
          <w:i/>
          <w:iCs/>
          <w:color w:val="000000" w:themeColor="text1"/>
          <w:sz w:val="28"/>
          <w:szCs w:val="28"/>
        </w:rPr>
        <w:t xml:space="preserve"> </w:t>
      </w:r>
      <w:proofErr w:type="spellStart"/>
      <w:r w:rsidR="00485F49" w:rsidRPr="0066153E">
        <w:rPr>
          <w:rFonts w:ascii="Times New Roman" w:hAnsi="Times New Roman" w:cs="Times New Roman"/>
          <w:i/>
          <w:iCs/>
          <w:color w:val="000000" w:themeColor="text1"/>
          <w:sz w:val="28"/>
          <w:szCs w:val="28"/>
        </w:rPr>
        <w:t>albicans</w:t>
      </w:r>
      <w:proofErr w:type="spellEnd"/>
      <w:r w:rsidR="00485F49" w:rsidRPr="0066153E">
        <w:rPr>
          <w:rFonts w:ascii="Times New Roman" w:hAnsi="Times New Roman" w:cs="Times New Roman"/>
          <w:color w:val="000000" w:themeColor="text1"/>
          <w:sz w:val="28"/>
          <w:szCs w:val="28"/>
        </w:rPr>
        <w:t xml:space="preserve"> ATCC 10231 и </w:t>
      </w:r>
      <w:proofErr w:type="spellStart"/>
      <w:r w:rsidR="00485F49" w:rsidRPr="0066153E">
        <w:rPr>
          <w:rFonts w:ascii="Times New Roman" w:hAnsi="Times New Roman" w:cs="Times New Roman"/>
          <w:i/>
          <w:iCs/>
          <w:color w:val="000000" w:themeColor="text1"/>
          <w:sz w:val="28"/>
          <w:szCs w:val="28"/>
        </w:rPr>
        <w:t>Candida</w:t>
      </w:r>
      <w:proofErr w:type="spellEnd"/>
      <w:r w:rsidR="00485F49" w:rsidRPr="0066153E">
        <w:rPr>
          <w:rFonts w:ascii="Times New Roman" w:hAnsi="Times New Roman" w:cs="Times New Roman"/>
          <w:i/>
          <w:iCs/>
          <w:color w:val="000000" w:themeColor="text1"/>
          <w:sz w:val="28"/>
          <w:szCs w:val="28"/>
        </w:rPr>
        <w:t xml:space="preserve"> </w:t>
      </w:r>
      <w:proofErr w:type="spellStart"/>
      <w:r w:rsidR="00485F49" w:rsidRPr="0066153E">
        <w:rPr>
          <w:rFonts w:ascii="Times New Roman" w:hAnsi="Times New Roman" w:cs="Times New Roman"/>
          <w:i/>
          <w:iCs/>
          <w:color w:val="000000" w:themeColor="text1"/>
          <w:sz w:val="28"/>
          <w:szCs w:val="28"/>
        </w:rPr>
        <w:t>tropicalis</w:t>
      </w:r>
      <w:proofErr w:type="spellEnd"/>
      <w:r w:rsidR="00485F49" w:rsidRPr="0066153E">
        <w:rPr>
          <w:rFonts w:ascii="Times New Roman" w:hAnsi="Times New Roman" w:cs="Times New Roman"/>
          <w:color w:val="000000" w:themeColor="text1"/>
          <w:sz w:val="28"/>
          <w:szCs w:val="28"/>
        </w:rPr>
        <w:t xml:space="preserve"> ATCC 27422.</w:t>
      </w:r>
    </w:p>
    <w:p w14:paraId="2DDFAE36" w14:textId="1C877DC6" w:rsidR="00485F49" w:rsidRPr="0066153E" w:rsidRDefault="00485F49" w:rsidP="00485F49">
      <w:pPr>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ab/>
        <w:t xml:space="preserve">Культуры были восстановлены из </w:t>
      </w:r>
      <w:proofErr w:type="spellStart"/>
      <w:r w:rsidRPr="0066153E">
        <w:rPr>
          <w:rFonts w:ascii="Times New Roman" w:hAnsi="Times New Roman" w:cs="Times New Roman"/>
          <w:color w:val="000000" w:themeColor="text1"/>
          <w:sz w:val="28"/>
          <w:szCs w:val="28"/>
        </w:rPr>
        <w:t>криохранения</w:t>
      </w:r>
      <w:proofErr w:type="spellEnd"/>
      <w:r w:rsidRPr="0066153E">
        <w:rPr>
          <w:rFonts w:ascii="Times New Roman" w:hAnsi="Times New Roman" w:cs="Times New Roman"/>
          <w:color w:val="000000" w:themeColor="text1"/>
          <w:sz w:val="28"/>
          <w:szCs w:val="28"/>
        </w:rPr>
        <w:t xml:space="preserve"> и пересевались штриховым методом на кровяной агар (</w:t>
      </w:r>
      <w:proofErr w:type="spellStart"/>
      <w:r w:rsidRPr="0066153E">
        <w:rPr>
          <w:rFonts w:ascii="Times New Roman" w:hAnsi="Times New Roman" w:cs="Times New Roman"/>
          <w:color w:val="000000" w:themeColor="text1"/>
          <w:sz w:val="28"/>
          <w:szCs w:val="28"/>
        </w:rPr>
        <w:t>Oxoid</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England</w:t>
      </w:r>
      <w:proofErr w:type="spellEnd"/>
      <w:r w:rsidRPr="0066153E">
        <w:rPr>
          <w:rFonts w:ascii="Times New Roman" w:hAnsi="Times New Roman" w:cs="Times New Roman"/>
          <w:color w:val="000000" w:themeColor="text1"/>
          <w:sz w:val="28"/>
          <w:szCs w:val="28"/>
        </w:rPr>
        <w:t xml:space="preserve">). После </w:t>
      </w:r>
      <w:r w:rsidR="006E2E92" w:rsidRPr="0066153E">
        <w:rPr>
          <w:rFonts w:ascii="Times New Roman" w:hAnsi="Times New Roman" w:cs="Times New Roman"/>
          <w:color w:val="000000" w:themeColor="text1"/>
          <w:sz w:val="28"/>
          <w:szCs w:val="28"/>
        </w:rPr>
        <w:t>12-часовой</w:t>
      </w:r>
      <w:r w:rsidRPr="0066153E">
        <w:rPr>
          <w:rFonts w:ascii="Times New Roman" w:hAnsi="Times New Roman" w:cs="Times New Roman"/>
          <w:color w:val="000000" w:themeColor="text1"/>
          <w:sz w:val="28"/>
          <w:szCs w:val="28"/>
        </w:rPr>
        <w:t xml:space="preserve"> инкубации при 37 °C отдельные колонии использовали для инокуляции в питательные среды: </w:t>
      </w:r>
      <w:proofErr w:type="spellStart"/>
      <w:r w:rsidRPr="0066153E">
        <w:rPr>
          <w:rFonts w:ascii="Times New Roman" w:hAnsi="Times New Roman" w:cs="Times New Roman"/>
          <w:color w:val="000000" w:themeColor="text1"/>
          <w:sz w:val="28"/>
          <w:szCs w:val="28"/>
        </w:rPr>
        <w:t>Mueller</w:t>
      </w:r>
      <w:proofErr w:type="spellEnd"/>
      <w:r w:rsidRPr="0066153E">
        <w:rPr>
          <w:rFonts w:ascii="Times New Roman" w:hAnsi="Times New Roman" w:cs="Times New Roman"/>
          <w:color w:val="000000" w:themeColor="text1"/>
          <w:sz w:val="28"/>
          <w:szCs w:val="28"/>
        </w:rPr>
        <w:t>–</w:t>
      </w:r>
      <w:proofErr w:type="spellStart"/>
      <w:r w:rsidRPr="0066153E">
        <w:rPr>
          <w:rFonts w:ascii="Times New Roman" w:hAnsi="Times New Roman" w:cs="Times New Roman"/>
          <w:color w:val="000000" w:themeColor="text1"/>
          <w:sz w:val="28"/>
          <w:szCs w:val="28"/>
        </w:rPr>
        <w:t>Hinton</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broth</w:t>
      </w:r>
      <w:proofErr w:type="spellEnd"/>
      <w:r w:rsidRPr="0066153E">
        <w:rPr>
          <w:rFonts w:ascii="Times New Roman" w:hAnsi="Times New Roman" w:cs="Times New Roman"/>
          <w:color w:val="000000" w:themeColor="text1"/>
          <w:sz w:val="28"/>
          <w:szCs w:val="28"/>
        </w:rPr>
        <w:t xml:space="preserve"> (MHB) для бактерий и </w:t>
      </w:r>
      <w:proofErr w:type="spellStart"/>
      <w:r w:rsidRPr="0066153E">
        <w:rPr>
          <w:rFonts w:ascii="Times New Roman" w:hAnsi="Times New Roman" w:cs="Times New Roman"/>
          <w:color w:val="000000" w:themeColor="text1"/>
          <w:sz w:val="28"/>
          <w:szCs w:val="28"/>
        </w:rPr>
        <w:t>Sabouraud</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dextrose</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broth</w:t>
      </w:r>
      <w:proofErr w:type="spellEnd"/>
      <w:r w:rsidRPr="0066153E">
        <w:rPr>
          <w:rFonts w:ascii="Times New Roman" w:hAnsi="Times New Roman" w:cs="Times New Roman"/>
          <w:color w:val="000000" w:themeColor="text1"/>
          <w:sz w:val="28"/>
          <w:szCs w:val="28"/>
        </w:rPr>
        <w:t xml:space="preserve"> (SDB) для грибов. Инкубацию проводили при 37 °С. Перед экспериментами клеточные суспензии стандартизировали по мутности до уровня 0,5 стандарта </w:t>
      </w:r>
      <w:proofErr w:type="spellStart"/>
      <w:r w:rsidRPr="0066153E">
        <w:rPr>
          <w:rFonts w:ascii="Times New Roman" w:hAnsi="Times New Roman" w:cs="Times New Roman"/>
          <w:color w:val="000000" w:themeColor="text1"/>
          <w:sz w:val="28"/>
          <w:szCs w:val="28"/>
        </w:rPr>
        <w:t>МакФарланда</w:t>
      </w:r>
      <w:proofErr w:type="spellEnd"/>
      <w:r w:rsidRPr="0066153E">
        <w:rPr>
          <w:rFonts w:ascii="Times New Roman" w:hAnsi="Times New Roman" w:cs="Times New Roman"/>
          <w:color w:val="000000" w:themeColor="text1"/>
          <w:sz w:val="28"/>
          <w:szCs w:val="28"/>
        </w:rPr>
        <w:t xml:space="preserve"> (1,5 × 10⁸ КОЕ/мл) </w:t>
      </w:r>
      <w:sdt>
        <w:sdtPr>
          <w:rPr>
            <w:rFonts w:ascii="Times New Roman" w:hAnsi="Times New Roman" w:cs="Times New Roman"/>
            <w:color w:val="000000"/>
            <w:sz w:val="28"/>
            <w:szCs w:val="28"/>
          </w:rPr>
          <w:tag w:val="MENDELEY_CITATION_v3_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"/>
          <w:id w:val="-1136414672"/>
          <w:placeholder>
            <w:docPart w:val="40973D0AC5D142449451848EEA8C0AE5"/>
          </w:placeholder>
        </w:sdtPr>
        <w:sdtContent>
          <w:r w:rsidR="000237BC" w:rsidRPr="000237BC">
            <w:rPr>
              <w:rFonts w:ascii="Times New Roman" w:hAnsi="Times New Roman" w:cs="Times New Roman"/>
              <w:color w:val="000000"/>
              <w:sz w:val="28"/>
              <w:szCs w:val="28"/>
            </w:rPr>
            <w:t>[135]</w:t>
          </w:r>
        </w:sdtContent>
      </w:sdt>
      <w:r w:rsidRPr="0066153E">
        <w:rPr>
          <w:rFonts w:ascii="Times New Roman" w:hAnsi="Times New Roman" w:cs="Times New Roman"/>
          <w:color w:val="000000" w:themeColor="text1"/>
          <w:sz w:val="28"/>
          <w:szCs w:val="28"/>
        </w:rPr>
        <w:t>.</w:t>
      </w:r>
    </w:p>
    <w:p w14:paraId="792B2967" w14:textId="77777777" w:rsidR="00485F49" w:rsidRPr="0066153E" w:rsidRDefault="00485F49" w:rsidP="00485F49">
      <w:pPr>
        <w:ind w:firstLine="708"/>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lastRenderedPageBreak/>
        <w:t>Экстракты растений растворяли в DMSO для приготовления исходного раствора (1000 мкг/мл), после чего выполняли последовательные разведения для получения рабочих растворов 1000, 500, 250 и 62,5 мкг/мл.</w:t>
      </w:r>
    </w:p>
    <w:p w14:paraId="07E041D1" w14:textId="77777777" w:rsidR="00485F49" w:rsidRPr="0066153E" w:rsidRDefault="00485F49" w:rsidP="00485F49">
      <w:pPr>
        <w:jc w:val="both"/>
        <w:rPr>
          <w:rFonts w:ascii="Times New Roman" w:hAnsi="Times New Roman" w:cs="Times New Roman"/>
          <w:color w:val="000000" w:themeColor="text1"/>
          <w:sz w:val="28"/>
          <w:szCs w:val="28"/>
        </w:rPr>
      </w:pPr>
    </w:p>
    <w:p w14:paraId="4149A9E5" w14:textId="77777777" w:rsidR="00485F49" w:rsidRPr="0066153E" w:rsidRDefault="00485F49" w:rsidP="00F8430E">
      <w:pPr>
        <w:pStyle w:val="3"/>
        <w:ind w:firstLine="708"/>
        <w:jc w:val="both"/>
        <w:rPr>
          <w:rFonts w:ascii="Times New Roman" w:hAnsi="Times New Roman" w:cs="Times New Roman"/>
          <w:color w:val="000000" w:themeColor="text1"/>
          <w:sz w:val="28"/>
          <w:szCs w:val="28"/>
        </w:rPr>
      </w:pPr>
      <w:bookmarkStart w:id="24" w:name="_Toc227864472"/>
      <w:r w:rsidRPr="0066153E">
        <w:rPr>
          <w:rFonts w:ascii="Times New Roman" w:hAnsi="Times New Roman" w:cs="Times New Roman"/>
          <w:color w:val="000000" w:themeColor="text1"/>
          <w:sz w:val="28"/>
          <w:szCs w:val="28"/>
        </w:rPr>
        <w:t>2.5.2 Определение антимикробной активности методом диффузии в питательной среде</w:t>
      </w:r>
      <w:bookmarkEnd w:id="24"/>
    </w:p>
    <w:p w14:paraId="70A54D27" w14:textId="7FB77F8C" w:rsidR="00B51EF3" w:rsidRPr="00B51EF3" w:rsidRDefault="00485F49" w:rsidP="00B51EF3">
      <w:pPr>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ab/>
      </w:r>
      <w:r w:rsidR="00B51EF3" w:rsidRPr="00B51EF3">
        <w:rPr>
          <w:rFonts w:ascii="Times New Roman" w:hAnsi="Times New Roman" w:cs="Times New Roman"/>
          <w:color w:val="000000" w:themeColor="text1"/>
          <w:sz w:val="28"/>
          <w:szCs w:val="28"/>
        </w:rPr>
        <w:t xml:space="preserve">Антимикробную активность экстрактов оценивали методом диффузии в агаре с использованием бумажных дисков. Бактериальные и грибковые суспензии, стандартизированные до 0,5 стандарта </w:t>
      </w:r>
      <w:proofErr w:type="spellStart"/>
      <w:r w:rsidR="00B51EF3" w:rsidRPr="00B51EF3">
        <w:rPr>
          <w:rFonts w:ascii="Times New Roman" w:hAnsi="Times New Roman" w:cs="Times New Roman"/>
          <w:color w:val="000000" w:themeColor="text1"/>
          <w:sz w:val="28"/>
          <w:szCs w:val="28"/>
        </w:rPr>
        <w:t>МакФарланда</w:t>
      </w:r>
      <w:proofErr w:type="spellEnd"/>
      <w:r w:rsidR="00B51EF3" w:rsidRPr="00B51EF3">
        <w:rPr>
          <w:rFonts w:ascii="Times New Roman" w:hAnsi="Times New Roman" w:cs="Times New Roman"/>
          <w:color w:val="000000" w:themeColor="text1"/>
          <w:sz w:val="28"/>
          <w:szCs w:val="28"/>
        </w:rPr>
        <w:t xml:space="preserve"> (1,5 × 10</w:t>
      </w:r>
      <w:r w:rsidR="00E17DCA">
        <w:rPr>
          <w:rFonts w:ascii="Times New Roman" w:hAnsi="Times New Roman" w:cs="Times New Roman"/>
          <w:color w:val="000000" w:themeColor="text1"/>
          <w:sz w:val="28"/>
          <w:szCs w:val="28"/>
          <w:vertAlign w:val="superscript"/>
        </w:rPr>
        <w:t>8</w:t>
      </w:r>
      <w:r w:rsidR="00B51EF3" w:rsidRPr="00B51EF3">
        <w:rPr>
          <w:rFonts w:ascii="Times New Roman" w:hAnsi="Times New Roman" w:cs="Times New Roman"/>
          <w:color w:val="000000" w:themeColor="text1"/>
          <w:sz w:val="28"/>
          <w:szCs w:val="28"/>
        </w:rPr>
        <w:t xml:space="preserve"> КОЕ/мл), равномерно наносили на поверхность агара Мюллера–Хинтона (для бактерий) и агара </w:t>
      </w:r>
      <w:proofErr w:type="spellStart"/>
      <w:r w:rsidR="00B51EF3" w:rsidRPr="00B51EF3">
        <w:rPr>
          <w:rFonts w:ascii="Times New Roman" w:hAnsi="Times New Roman" w:cs="Times New Roman"/>
          <w:color w:val="000000" w:themeColor="text1"/>
          <w:sz w:val="28"/>
          <w:szCs w:val="28"/>
        </w:rPr>
        <w:t>Сабуро</w:t>
      </w:r>
      <w:proofErr w:type="spellEnd"/>
      <w:r w:rsidR="00B51EF3" w:rsidRPr="00B51EF3">
        <w:rPr>
          <w:rFonts w:ascii="Times New Roman" w:hAnsi="Times New Roman" w:cs="Times New Roman"/>
          <w:color w:val="000000" w:themeColor="text1"/>
          <w:sz w:val="28"/>
          <w:szCs w:val="28"/>
        </w:rPr>
        <w:t xml:space="preserve"> (для грибов). Стерильные бумажные диски диаметром 6 мм пропитывали растворами экстрактов (1000–62,5 мкг/мл) и размещали на поверхности </w:t>
      </w:r>
      <w:proofErr w:type="spellStart"/>
      <w:r w:rsidR="00B51EF3" w:rsidRPr="00B51EF3">
        <w:rPr>
          <w:rFonts w:ascii="Times New Roman" w:hAnsi="Times New Roman" w:cs="Times New Roman"/>
          <w:color w:val="000000" w:themeColor="text1"/>
          <w:sz w:val="28"/>
          <w:szCs w:val="28"/>
        </w:rPr>
        <w:t>инокулированного</w:t>
      </w:r>
      <w:proofErr w:type="spellEnd"/>
      <w:r w:rsidR="00B51EF3" w:rsidRPr="00B51EF3">
        <w:rPr>
          <w:rFonts w:ascii="Times New Roman" w:hAnsi="Times New Roman" w:cs="Times New Roman"/>
          <w:color w:val="000000" w:themeColor="text1"/>
          <w:sz w:val="28"/>
          <w:szCs w:val="28"/>
        </w:rPr>
        <w:t xml:space="preserve"> агара. В качестве отрицательного контроля использовали DMSO.</w:t>
      </w:r>
    </w:p>
    <w:p w14:paraId="42078E28" w14:textId="572FF381" w:rsidR="00485F49" w:rsidRPr="0066153E" w:rsidRDefault="00B51EF3" w:rsidP="00FA13B2">
      <w:pPr>
        <w:ind w:firstLine="708"/>
        <w:jc w:val="both"/>
        <w:rPr>
          <w:rFonts w:ascii="Times New Roman" w:hAnsi="Times New Roman" w:cs="Times New Roman"/>
          <w:color w:val="000000" w:themeColor="text1"/>
          <w:sz w:val="28"/>
          <w:szCs w:val="28"/>
        </w:rPr>
      </w:pPr>
      <w:r w:rsidRPr="00B51EF3">
        <w:rPr>
          <w:rFonts w:ascii="Times New Roman" w:hAnsi="Times New Roman" w:cs="Times New Roman"/>
          <w:color w:val="000000" w:themeColor="text1"/>
          <w:sz w:val="28"/>
          <w:szCs w:val="28"/>
        </w:rPr>
        <w:t>Чашки Петри инкубировали при 37 °C в течение 18–24 ч. После инкубации измеряли диаметры зон ингибирования роста микроорганизмов (в мм). Все эксперименты проводили в трёхкратной повторности</w:t>
      </w:r>
      <w:r w:rsidR="00E17DCA">
        <w:rPr>
          <w:rFonts w:ascii="Times New Roman" w:hAnsi="Times New Roman" w:cs="Times New Roman"/>
          <w:color w:val="000000" w:themeColor="text1"/>
          <w:sz w:val="28"/>
          <w:szCs w:val="28"/>
        </w:rPr>
        <w:t xml:space="preserve"> </w:t>
      </w:r>
      <w:sdt>
        <w:sdtPr>
          <w:rPr>
            <w:rFonts w:ascii="Times New Roman" w:hAnsi="Times New Roman" w:cs="Times New Roman"/>
            <w:color w:val="000000"/>
            <w:sz w:val="28"/>
            <w:szCs w:val="28"/>
          </w:rPr>
          <w:tag w:val="MENDELEY_CITATION_v3_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"/>
          <w:id w:val="945820975"/>
          <w:placeholder>
            <w:docPart w:val="40973D0AC5D142449451848EEA8C0AE5"/>
          </w:placeholder>
        </w:sdtPr>
        <w:sdtContent>
          <w:r w:rsidR="000237BC" w:rsidRPr="000237BC">
            <w:rPr>
              <w:rFonts w:ascii="Times New Roman" w:hAnsi="Times New Roman" w:cs="Times New Roman"/>
              <w:color w:val="000000"/>
              <w:sz w:val="28"/>
              <w:szCs w:val="28"/>
            </w:rPr>
            <w:t>[136]</w:t>
          </w:r>
        </w:sdtContent>
      </w:sdt>
      <w:r w:rsidR="00485F49" w:rsidRPr="0066153E">
        <w:rPr>
          <w:rFonts w:ascii="Times New Roman" w:hAnsi="Times New Roman" w:cs="Times New Roman"/>
          <w:color w:val="000000" w:themeColor="text1"/>
          <w:sz w:val="28"/>
          <w:szCs w:val="28"/>
        </w:rPr>
        <w:t>.</w:t>
      </w:r>
    </w:p>
    <w:p w14:paraId="36E577D0" w14:textId="77777777" w:rsidR="00485F49" w:rsidRPr="0066153E" w:rsidRDefault="00485F49" w:rsidP="00485F49">
      <w:pPr>
        <w:ind w:firstLine="708"/>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Экстракты растений растворяли в DMSO для приготовления раствора (1000 мкг/мл), после чего выполняли последовательные разведения для получения рабочих растворов 1000, 500, 250 и 62,5 мкг/мл.</w:t>
      </w:r>
    </w:p>
    <w:p w14:paraId="1C3233E4" w14:textId="77777777" w:rsidR="00485F49" w:rsidRPr="0066153E" w:rsidRDefault="00485F49" w:rsidP="00485F49">
      <w:pPr>
        <w:ind w:firstLine="708"/>
        <w:jc w:val="both"/>
        <w:rPr>
          <w:rFonts w:ascii="Times New Roman" w:hAnsi="Times New Roman" w:cs="Times New Roman"/>
          <w:color w:val="000000" w:themeColor="text1"/>
          <w:sz w:val="28"/>
          <w:szCs w:val="28"/>
        </w:rPr>
      </w:pPr>
    </w:p>
    <w:p w14:paraId="4CFD76B0" w14:textId="77777777" w:rsidR="00485F49" w:rsidRPr="0066153E" w:rsidRDefault="00485F49" w:rsidP="00F8430E">
      <w:pPr>
        <w:pStyle w:val="3"/>
        <w:ind w:firstLine="567"/>
        <w:jc w:val="both"/>
        <w:rPr>
          <w:rFonts w:ascii="Times New Roman" w:hAnsi="Times New Roman" w:cs="Times New Roman"/>
          <w:color w:val="000000" w:themeColor="text1"/>
          <w:sz w:val="28"/>
          <w:szCs w:val="28"/>
        </w:rPr>
      </w:pPr>
      <w:bookmarkStart w:id="25" w:name="_Toc227864473"/>
      <w:r w:rsidRPr="0066153E">
        <w:rPr>
          <w:rFonts w:ascii="Times New Roman" w:hAnsi="Times New Roman" w:cs="Times New Roman"/>
          <w:color w:val="000000" w:themeColor="text1"/>
          <w:sz w:val="28"/>
          <w:szCs w:val="28"/>
        </w:rPr>
        <w:t>2.5.3 Определение минимальной ингибирующей (MIC) и минимальной бактерицидной (MBC) концентраций</w:t>
      </w:r>
      <w:bookmarkEnd w:id="25"/>
    </w:p>
    <w:p w14:paraId="32BF1501" w14:textId="3E4AD86A" w:rsidR="00485F49" w:rsidRPr="008B0E32" w:rsidRDefault="00485F49" w:rsidP="00485F49">
      <w:pPr>
        <w:ind w:firstLine="567"/>
        <w:jc w:val="both"/>
        <w:rPr>
          <w:rFonts w:ascii="Times New Roman" w:hAnsi="Times New Roman" w:cs="Times New Roman"/>
          <w:sz w:val="28"/>
          <w:szCs w:val="28"/>
        </w:rPr>
      </w:pPr>
      <w:r w:rsidRPr="00D04F71">
        <w:rPr>
          <w:rFonts w:ascii="Times New Roman" w:hAnsi="Times New Roman" w:cs="Times New Roman"/>
          <w:sz w:val="28"/>
          <w:szCs w:val="28"/>
        </w:rPr>
        <w:t xml:space="preserve">Минимальные ингибирующие концентрации (MIC) определяли методом бульонных </w:t>
      </w:r>
      <w:proofErr w:type="spellStart"/>
      <w:r w:rsidRPr="00D04F71">
        <w:rPr>
          <w:rFonts w:ascii="Times New Roman" w:hAnsi="Times New Roman" w:cs="Times New Roman"/>
          <w:sz w:val="28"/>
          <w:szCs w:val="28"/>
        </w:rPr>
        <w:t>микродилюций</w:t>
      </w:r>
      <w:proofErr w:type="spellEnd"/>
      <w:r w:rsidRPr="00D04F71">
        <w:rPr>
          <w:rFonts w:ascii="Times New Roman" w:hAnsi="Times New Roman" w:cs="Times New Roman"/>
          <w:sz w:val="28"/>
          <w:szCs w:val="28"/>
        </w:rPr>
        <w:t xml:space="preserve"> в 96-луночных </w:t>
      </w:r>
      <w:proofErr w:type="spellStart"/>
      <w:r w:rsidRPr="00D04F71">
        <w:rPr>
          <w:rFonts w:ascii="Times New Roman" w:hAnsi="Times New Roman" w:cs="Times New Roman"/>
          <w:sz w:val="28"/>
          <w:szCs w:val="28"/>
        </w:rPr>
        <w:t>микропланшетах</w:t>
      </w:r>
      <w:proofErr w:type="spellEnd"/>
      <w:r w:rsidRPr="00D04F71">
        <w:rPr>
          <w:rFonts w:ascii="Times New Roman" w:hAnsi="Times New Roman" w:cs="Times New Roman"/>
          <w:sz w:val="28"/>
          <w:szCs w:val="28"/>
        </w:rPr>
        <w:t xml:space="preserve"> в соответствии со стандартами </w:t>
      </w:r>
      <w:r w:rsidRPr="004654BF">
        <w:rPr>
          <w:rFonts w:ascii="Times New Roman" w:hAnsi="Times New Roman" w:cs="Times New Roman"/>
          <w:sz w:val="28"/>
          <w:szCs w:val="28"/>
        </w:rPr>
        <w:t xml:space="preserve">National Committee </w:t>
      </w:r>
      <w:proofErr w:type="spellStart"/>
      <w:r w:rsidRPr="004654BF">
        <w:rPr>
          <w:rFonts w:ascii="Times New Roman" w:hAnsi="Times New Roman" w:cs="Times New Roman"/>
          <w:sz w:val="28"/>
          <w:szCs w:val="28"/>
        </w:rPr>
        <w:t>for</w:t>
      </w:r>
      <w:proofErr w:type="spellEnd"/>
      <w:r w:rsidRPr="004654BF">
        <w:rPr>
          <w:rFonts w:ascii="Times New Roman" w:hAnsi="Times New Roman" w:cs="Times New Roman"/>
          <w:sz w:val="28"/>
          <w:szCs w:val="28"/>
        </w:rPr>
        <w:t xml:space="preserve"> </w:t>
      </w:r>
      <w:proofErr w:type="spellStart"/>
      <w:r w:rsidRPr="004654BF">
        <w:rPr>
          <w:rFonts w:ascii="Times New Roman" w:hAnsi="Times New Roman" w:cs="Times New Roman"/>
          <w:sz w:val="28"/>
          <w:szCs w:val="28"/>
        </w:rPr>
        <w:t>Clinical</w:t>
      </w:r>
      <w:proofErr w:type="spellEnd"/>
      <w:r w:rsidRPr="004654BF">
        <w:rPr>
          <w:rFonts w:ascii="Times New Roman" w:hAnsi="Times New Roman" w:cs="Times New Roman"/>
          <w:sz w:val="28"/>
          <w:szCs w:val="28"/>
        </w:rPr>
        <w:t xml:space="preserve"> Laboratory Standards (NCCLS/CLSI) </w:t>
      </w:r>
      <w:sdt>
        <w:sdtPr>
          <w:rPr>
            <w:rFonts w:ascii="Times New Roman" w:hAnsi="Times New Roman" w:cs="Times New Roman"/>
            <w:color w:val="000000"/>
            <w:sz w:val="28"/>
            <w:szCs w:val="28"/>
          </w:rPr>
          <w:tag w:val="MENDELEY_CITATION_v3_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"/>
          <w:id w:val="-2121600590"/>
          <w:placeholder>
            <w:docPart w:val="40973D0AC5D142449451848EEA8C0AE5"/>
          </w:placeholder>
        </w:sdtPr>
        <w:sdtContent>
          <w:r w:rsidR="000237BC" w:rsidRPr="000237BC">
            <w:rPr>
              <w:rFonts w:ascii="Times New Roman" w:hAnsi="Times New Roman" w:cs="Times New Roman"/>
              <w:color w:val="000000"/>
              <w:sz w:val="28"/>
              <w:szCs w:val="28"/>
            </w:rPr>
            <w:t>[137]</w:t>
          </w:r>
        </w:sdtContent>
      </w:sdt>
      <w:r w:rsidRPr="004654BF">
        <w:rPr>
          <w:rFonts w:ascii="Times New Roman" w:hAnsi="Times New Roman" w:cs="Times New Roman"/>
          <w:sz w:val="28"/>
          <w:szCs w:val="28"/>
        </w:rPr>
        <w:t>.</w:t>
      </w:r>
      <w:r w:rsidRPr="00D04F71">
        <w:rPr>
          <w:rFonts w:ascii="Times New Roman" w:hAnsi="Times New Roman" w:cs="Times New Roman"/>
          <w:sz w:val="28"/>
          <w:szCs w:val="28"/>
        </w:rPr>
        <w:t xml:space="preserve"> </w:t>
      </w:r>
      <w:r w:rsidRPr="00CC1FA6">
        <w:rPr>
          <w:rFonts w:ascii="Times New Roman" w:hAnsi="Times New Roman" w:cs="Times New Roman"/>
          <w:sz w:val="28"/>
          <w:szCs w:val="28"/>
        </w:rPr>
        <w:t>Для постановки опыта готовили двухкратные последовательные разведения экстрактов в бульоне Мюллер–Хинтона (MHB)</w:t>
      </w:r>
      <w:r w:rsidR="00451E4A">
        <w:rPr>
          <w:rFonts w:ascii="Times New Roman" w:hAnsi="Times New Roman" w:cs="Times New Roman"/>
          <w:sz w:val="28"/>
          <w:szCs w:val="28"/>
        </w:rPr>
        <w:t xml:space="preserve"> с концентрацией</w:t>
      </w:r>
      <w:r w:rsidRPr="00CC1FA6">
        <w:rPr>
          <w:rFonts w:ascii="Times New Roman" w:hAnsi="Times New Roman" w:cs="Times New Roman"/>
          <w:sz w:val="28"/>
          <w:szCs w:val="28"/>
        </w:rPr>
        <w:t xml:space="preserve"> в диапазоне 2000–3,91 мкг/мл.</w:t>
      </w:r>
    </w:p>
    <w:p w14:paraId="6795A3BF" w14:textId="12D8C347" w:rsidR="00485F49" w:rsidRPr="00CC1FA6" w:rsidRDefault="00485F49" w:rsidP="00485F49">
      <w:pPr>
        <w:ind w:firstLine="567"/>
        <w:jc w:val="both"/>
        <w:rPr>
          <w:rFonts w:ascii="Times New Roman" w:hAnsi="Times New Roman" w:cs="Times New Roman"/>
          <w:sz w:val="28"/>
          <w:szCs w:val="28"/>
        </w:rPr>
      </w:pPr>
      <w:r w:rsidRPr="00CC1FA6">
        <w:rPr>
          <w:rFonts w:ascii="Times New Roman" w:hAnsi="Times New Roman" w:cs="Times New Roman"/>
          <w:sz w:val="28"/>
          <w:szCs w:val="28"/>
        </w:rPr>
        <w:t xml:space="preserve">Бактериальные </w:t>
      </w:r>
      <w:proofErr w:type="spellStart"/>
      <w:r w:rsidRPr="00CC1FA6">
        <w:rPr>
          <w:rFonts w:ascii="Times New Roman" w:hAnsi="Times New Roman" w:cs="Times New Roman"/>
          <w:sz w:val="28"/>
          <w:szCs w:val="28"/>
        </w:rPr>
        <w:t>инокуляты</w:t>
      </w:r>
      <w:proofErr w:type="spellEnd"/>
      <w:r w:rsidRPr="00CC1FA6">
        <w:rPr>
          <w:rFonts w:ascii="Times New Roman" w:hAnsi="Times New Roman" w:cs="Times New Roman"/>
          <w:sz w:val="28"/>
          <w:szCs w:val="28"/>
        </w:rPr>
        <w:t xml:space="preserve"> получали из </w:t>
      </w:r>
      <w:r>
        <w:rPr>
          <w:rFonts w:ascii="Times New Roman" w:hAnsi="Times New Roman" w:cs="Times New Roman"/>
          <w:sz w:val="28"/>
          <w:szCs w:val="28"/>
        </w:rPr>
        <w:t>12 часовых</w:t>
      </w:r>
      <w:r w:rsidRPr="00CC1FA6">
        <w:rPr>
          <w:rFonts w:ascii="Times New Roman" w:hAnsi="Times New Roman" w:cs="Times New Roman"/>
          <w:sz w:val="28"/>
          <w:szCs w:val="28"/>
        </w:rPr>
        <w:t xml:space="preserve"> культур, суспензию </w:t>
      </w:r>
      <w:r>
        <w:rPr>
          <w:rFonts w:ascii="Times New Roman" w:hAnsi="Times New Roman" w:cs="Times New Roman"/>
          <w:sz w:val="28"/>
          <w:szCs w:val="28"/>
        </w:rPr>
        <w:t xml:space="preserve">приводили к оптической плотности, </w:t>
      </w:r>
      <w:r w:rsidR="00F41E2B">
        <w:rPr>
          <w:rFonts w:ascii="Times New Roman" w:hAnsi="Times New Roman" w:cs="Times New Roman"/>
          <w:sz w:val="28"/>
          <w:szCs w:val="28"/>
        </w:rPr>
        <w:t>соответствующей</w:t>
      </w:r>
      <w:r w:rsidRPr="00CC1FA6">
        <w:rPr>
          <w:rFonts w:ascii="Times New Roman" w:hAnsi="Times New Roman" w:cs="Times New Roman"/>
          <w:sz w:val="28"/>
          <w:szCs w:val="28"/>
        </w:rPr>
        <w:t xml:space="preserve"> до уровня 0,5 стандарта </w:t>
      </w:r>
      <w:proofErr w:type="spellStart"/>
      <w:r w:rsidRPr="00CC1FA6">
        <w:rPr>
          <w:rFonts w:ascii="Times New Roman" w:hAnsi="Times New Roman" w:cs="Times New Roman"/>
          <w:sz w:val="28"/>
          <w:szCs w:val="28"/>
        </w:rPr>
        <w:t>МакФарланда</w:t>
      </w:r>
      <w:proofErr w:type="spellEnd"/>
      <w:r w:rsidRPr="00CC1FA6">
        <w:rPr>
          <w:rFonts w:ascii="Times New Roman" w:hAnsi="Times New Roman" w:cs="Times New Roman"/>
          <w:sz w:val="28"/>
          <w:szCs w:val="28"/>
        </w:rPr>
        <w:t xml:space="preserve"> (1,5 × 10</w:t>
      </w:r>
      <w:r w:rsidR="0073794F">
        <w:rPr>
          <w:rFonts w:ascii="Times New Roman" w:hAnsi="Times New Roman" w:cs="Times New Roman"/>
          <w:sz w:val="28"/>
          <w:szCs w:val="28"/>
          <w:vertAlign w:val="superscript"/>
        </w:rPr>
        <w:t>8</w:t>
      </w:r>
      <w:r w:rsidRPr="00CC1FA6">
        <w:rPr>
          <w:rFonts w:ascii="Times New Roman" w:hAnsi="Times New Roman" w:cs="Times New Roman"/>
          <w:sz w:val="28"/>
          <w:szCs w:val="28"/>
        </w:rPr>
        <w:t xml:space="preserve"> КОЕ/мл). В каждую лунку планшета вносили по 10 </w:t>
      </w:r>
      <w:proofErr w:type="spellStart"/>
      <w:r w:rsidRPr="00CC1FA6">
        <w:rPr>
          <w:rFonts w:ascii="Times New Roman" w:hAnsi="Times New Roman" w:cs="Times New Roman"/>
          <w:sz w:val="28"/>
          <w:szCs w:val="28"/>
        </w:rPr>
        <w:t>мкл</w:t>
      </w:r>
      <w:proofErr w:type="spellEnd"/>
      <w:r w:rsidRPr="00CC1FA6">
        <w:rPr>
          <w:rFonts w:ascii="Times New Roman" w:hAnsi="Times New Roman" w:cs="Times New Roman"/>
          <w:sz w:val="28"/>
          <w:szCs w:val="28"/>
        </w:rPr>
        <w:t xml:space="preserve"> бактериальной суспензии с плотностью 10</w:t>
      </w:r>
      <w:r w:rsidR="00E17DCA">
        <w:rPr>
          <w:rFonts w:ascii="Times New Roman" w:hAnsi="Times New Roman" w:cs="Times New Roman"/>
          <w:sz w:val="28"/>
          <w:szCs w:val="28"/>
          <w:vertAlign w:val="superscript"/>
        </w:rPr>
        <w:t>5</w:t>
      </w:r>
      <w:r w:rsidRPr="00CC1FA6">
        <w:rPr>
          <w:rFonts w:ascii="Times New Roman" w:hAnsi="Times New Roman" w:cs="Times New Roman"/>
          <w:sz w:val="28"/>
          <w:szCs w:val="28"/>
        </w:rPr>
        <w:t xml:space="preserve"> КОЕ/мл. Планшеты инкубировали при 37 °C в течение 24 ч.</w:t>
      </w:r>
    </w:p>
    <w:p w14:paraId="72B7D52A" w14:textId="77777777" w:rsidR="00485F49" w:rsidRPr="00CC1FA6" w:rsidRDefault="00485F49" w:rsidP="00485F49">
      <w:pPr>
        <w:ind w:firstLine="567"/>
        <w:jc w:val="both"/>
        <w:rPr>
          <w:rFonts w:ascii="Times New Roman" w:hAnsi="Times New Roman" w:cs="Times New Roman"/>
          <w:sz w:val="28"/>
          <w:szCs w:val="28"/>
        </w:rPr>
      </w:pPr>
      <w:r w:rsidRPr="00CC1FA6">
        <w:rPr>
          <w:rFonts w:ascii="Times New Roman" w:hAnsi="Times New Roman" w:cs="Times New Roman"/>
          <w:sz w:val="28"/>
          <w:szCs w:val="28"/>
        </w:rPr>
        <w:t xml:space="preserve">Значения MIC определяли визуально и </w:t>
      </w:r>
      <w:proofErr w:type="spellStart"/>
      <w:r w:rsidRPr="00CC1FA6">
        <w:rPr>
          <w:rFonts w:ascii="Times New Roman" w:hAnsi="Times New Roman" w:cs="Times New Roman"/>
          <w:sz w:val="28"/>
          <w:szCs w:val="28"/>
        </w:rPr>
        <w:t>спектрофотометрически</w:t>
      </w:r>
      <w:proofErr w:type="spellEnd"/>
      <w:r w:rsidRPr="00CC1FA6">
        <w:rPr>
          <w:rFonts w:ascii="Times New Roman" w:hAnsi="Times New Roman" w:cs="Times New Roman"/>
          <w:sz w:val="28"/>
          <w:szCs w:val="28"/>
        </w:rPr>
        <w:t xml:space="preserve"> на </w:t>
      </w:r>
      <w:proofErr w:type="spellStart"/>
      <w:r w:rsidRPr="00CC1FA6">
        <w:rPr>
          <w:rFonts w:ascii="Times New Roman" w:hAnsi="Times New Roman" w:cs="Times New Roman"/>
          <w:sz w:val="28"/>
          <w:szCs w:val="28"/>
        </w:rPr>
        <w:t>микропланшетном</w:t>
      </w:r>
      <w:proofErr w:type="spellEnd"/>
      <w:r w:rsidRPr="00CC1FA6">
        <w:rPr>
          <w:rFonts w:ascii="Times New Roman" w:hAnsi="Times New Roman" w:cs="Times New Roman"/>
          <w:sz w:val="28"/>
          <w:szCs w:val="28"/>
        </w:rPr>
        <w:t xml:space="preserve"> ридере (</w:t>
      </w:r>
      <w:proofErr w:type="spellStart"/>
      <w:r w:rsidRPr="00CC1FA6">
        <w:rPr>
          <w:rFonts w:ascii="Times New Roman" w:hAnsi="Times New Roman" w:cs="Times New Roman"/>
          <w:sz w:val="28"/>
          <w:szCs w:val="28"/>
        </w:rPr>
        <w:t>BioTek</w:t>
      </w:r>
      <w:proofErr w:type="spellEnd"/>
      <w:r w:rsidRPr="00CC1FA6">
        <w:rPr>
          <w:rFonts w:ascii="Times New Roman" w:hAnsi="Times New Roman" w:cs="Times New Roman"/>
          <w:sz w:val="28"/>
          <w:szCs w:val="28"/>
        </w:rPr>
        <w:t xml:space="preserve"> Inc., </w:t>
      </w:r>
      <w:proofErr w:type="spellStart"/>
      <w:r w:rsidRPr="00CC1FA6">
        <w:rPr>
          <w:rFonts w:ascii="Times New Roman" w:hAnsi="Times New Roman" w:cs="Times New Roman"/>
          <w:sz w:val="28"/>
          <w:szCs w:val="28"/>
        </w:rPr>
        <w:t>Winooski</w:t>
      </w:r>
      <w:proofErr w:type="spellEnd"/>
      <w:r w:rsidRPr="00CC1FA6">
        <w:rPr>
          <w:rFonts w:ascii="Times New Roman" w:hAnsi="Times New Roman" w:cs="Times New Roman"/>
          <w:sz w:val="28"/>
          <w:szCs w:val="28"/>
        </w:rPr>
        <w:t xml:space="preserve">, VT, USA) при 570 </w:t>
      </w:r>
      <w:proofErr w:type="spellStart"/>
      <w:r w:rsidRPr="00CC1FA6">
        <w:rPr>
          <w:rFonts w:ascii="Times New Roman" w:hAnsi="Times New Roman" w:cs="Times New Roman"/>
          <w:sz w:val="28"/>
          <w:szCs w:val="28"/>
        </w:rPr>
        <w:t>нм</w:t>
      </w:r>
      <w:proofErr w:type="spellEnd"/>
      <w:r w:rsidRPr="00CC1FA6">
        <w:rPr>
          <w:rFonts w:ascii="Times New Roman" w:hAnsi="Times New Roman" w:cs="Times New Roman"/>
          <w:sz w:val="28"/>
          <w:szCs w:val="28"/>
        </w:rPr>
        <w:t>. Минимальной ингибирующей концентрацией считали наименьшую концентрацию экстракта, при которой отсутствовал рост микроорганизмов. Все эксперименты проводили в трёхкратной повторности.</w:t>
      </w:r>
    </w:p>
    <w:p w14:paraId="117992FD" w14:textId="77777777" w:rsidR="00485F49" w:rsidRDefault="00485F49" w:rsidP="00485F49">
      <w:pPr>
        <w:ind w:firstLine="567"/>
        <w:jc w:val="both"/>
        <w:rPr>
          <w:rFonts w:ascii="Times New Roman" w:hAnsi="Times New Roman" w:cs="Times New Roman"/>
          <w:sz w:val="28"/>
          <w:szCs w:val="28"/>
        </w:rPr>
      </w:pPr>
      <w:r w:rsidRPr="00CC1FA6">
        <w:rPr>
          <w:rFonts w:ascii="Times New Roman" w:hAnsi="Times New Roman" w:cs="Times New Roman"/>
          <w:sz w:val="28"/>
          <w:szCs w:val="28"/>
        </w:rPr>
        <w:t xml:space="preserve">Минимальные бактерицидные концентрации (MBC) устанавливали путём пересева 10 </w:t>
      </w:r>
      <w:proofErr w:type="spellStart"/>
      <w:r w:rsidRPr="00CC1FA6">
        <w:rPr>
          <w:rFonts w:ascii="Times New Roman" w:hAnsi="Times New Roman" w:cs="Times New Roman"/>
          <w:sz w:val="28"/>
          <w:szCs w:val="28"/>
        </w:rPr>
        <w:t>мкл</w:t>
      </w:r>
      <w:proofErr w:type="spellEnd"/>
      <w:r w:rsidRPr="00CC1FA6">
        <w:rPr>
          <w:rFonts w:ascii="Times New Roman" w:hAnsi="Times New Roman" w:cs="Times New Roman"/>
          <w:sz w:val="28"/>
          <w:szCs w:val="28"/>
        </w:rPr>
        <w:t xml:space="preserve"> суспензий из лунок MIC-теста на агар Мюллер–Хинтона (Merck, Германия). MBC определяли как наименьшую концентрацию экстракта, обеспечивающую гибель ≥99,9% бактериальной популяции после 24-часовой инкубации при 37 °C.</w:t>
      </w:r>
    </w:p>
    <w:p w14:paraId="0008A897" w14:textId="77777777" w:rsidR="00485F49" w:rsidRDefault="00485F49" w:rsidP="00485F49">
      <w:pPr>
        <w:jc w:val="both"/>
        <w:rPr>
          <w:rFonts w:ascii="Times New Roman" w:hAnsi="Times New Roman" w:cs="Times New Roman"/>
          <w:sz w:val="28"/>
          <w:szCs w:val="28"/>
        </w:rPr>
      </w:pPr>
    </w:p>
    <w:p w14:paraId="0D1E1E15" w14:textId="77777777" w:rsidR="00104564" w:rsidRPr="0066153E" w:rsidRDefault="00104564" w:rsidP="00104564">
      <w:pPr>
        <w:jc w:val="both"/>
        <w:rPr>
          <w:rFonts w:ascii="Times New Roman" w:hAnsi="Times New Roman" w:cs="Times New Roman"/>
          <w:color w:val="000000" w:themeColor="text1"/>
          <w:sz w:val="28"/>
          <w:szCs w:val="28"/>
        </w:rPr>
      </w:pPr>
    </w:p>
    <w:p w14:paraId="5774C2DA" w14:textId="67A34771" w:rsidR="00104564" w:rsidRPr="0066153E" w:rsidRDefault="00104564" w:rsidP="00104564">
      <w:pPr>
        <w:pStyle w:val="3"/>
        <w:ind w:firstLine="567"/>
        <w:rPr>
          <w:rFonts w:ascii="Times New Roman" w:hAnsi="Times New Roman" w:cs="Times New Roman"/>
          <w:b/>
          <w:bCs/>
          <w:color w:val="000000" w:themeColor="text1"/>
          <w:sz w:val="28"/>
          <w:szCs w:val="28"/>
        </w:rPr>
      </w:pPr>
      <w:bookmarkStart w:id="26" w:name="_Toc227864474"/>
      <w:r w:rsidRPr="0066153E">
        <w:rPr>
          <w:rFonts w:ascii="Times New Roman" w:hAnsi="Times New Roman" w:cs="Times New Roman"/>
          <w:color w:val="000000" w:themeColor="text1"/>
          <w:sz w:val="28"/>
          <w:szCs w:val="28"/>
        </w:rPr>
        <w:t>2.5.</w:t>
      </w:r>
      <w:r>
        <w:rPr>
          <w:rFonts w:ascii="Times New Roman" w:hAnsi="Times New Roman" w:cs="Times New Roman"/>
          <w:color w:val="000000" w:themeColor="text1"/>
          <w:sz w:val="28"/>
          <w:szCs w:val="28"/>
        </w:rPr>
        <w:t>4</w:t>
      </w:r>
      <w:r w:rsidRPr="0066153E">
        <w:rPr>
          <w:rFonts w:ascii="Times New Roman" w:hAnsi="Times New Roman" w:cs="Times New Roman"/>
          <w:color w:val="000000" w:themeColor="text1"/>
          <w:sz w:val="28"/>
          <w:szCs w:val="28"/>
        </w:rPr>
        <w:t xml:space="preserve"> </w:t>
      </w:r>
      <w:r w:rsidRPr="00104564">
        <w:rPr>
          <w:rFonts w:ascii="Times New Roman" w:hAnsi="Times New Roman" w:cs="Times New Roman"/>
          <w:color w:val="000000" w:themeColor="text1"/>
          <w:sz w:val="28"/>
          <w:szCs w:val="28"/>
        </w:rPr>
        <w:t xml:space="preserve">Определение </w:t>
      </w:r>
      <w:proofErr w:type="spellStart"/>
      <w:r w:rsidRPr="00104564">
        <w:rPr>
          <w:rFonts w:ascii="Times New Roman" w:hAnsi="Times New Roman" w:cs="Times New Roman"/>
          <w:color w:val="000000" w:themeColor="text1"/>
          <w:sz w:val="28"/>
          <w:szCs w:val="28"/>
        </w:rPr>
        <w:t>антибиоплёночной</w:t>
      </w:r>
      <w:proofErr w:type="spellEnd"/>
      <w:r w:rsidRPr="00104564">
        <w:rPr>
          <w:rFonts w:ascii="Times New Roman" w:hAnsi="Times New Roman" w:cs="Times New Roman"/>
          <w:color w:val="000000" w:themeColor="text1"/>
          <w:sz w:val="28"/>
          <w:szCs w:val="28"/>
        </w:rPr>
        <w:t xml:space="preserve"> активности</w:t>
      </w:r>
      <w:bookmarkEnd w:id="26"/>
    </w:p>
    <w:p w14:paraId="3563FA04" w14:textId="77777777" w:rsidR="00104564" w:rsidRPr="0066153E" w:rsidRDefault="00104564" w:rsidP="00104564">
      <w:pPr>
        <w:ind w:firstLine="567"/>
        <w:jc w:val="both"/>
        <w:rPr>
          <w:rFonts w:ascii="Times New Roman" w:hAnsi="Times New Roman" w:cs="Times New Roman"/>
          <w:color w:val="000000" w:themeColor="text1"/>
          <w:sz w:val="28"/>
          <w:szCs w:val="28"/>
        </w:rPr>
      </w:pPr>
      <w:proofErr w:type="spellStart"/>
      <w:r w:rsidRPr="0066153E">
        <w:rPr>
          <w:rFonts w:ascii="Times New Roman" w:hAnsi="Times New Roman" w:cs="Times New Roman"/>
          <w:color w:val="000000" w:themeColor="text1"/>
          <w:sz w:val="28"/>
          <w:szCs w:val="28"/>
        </w:rPr>
        <w:t>Антибиоплёночную</w:t>
      </w:r>
      <w:proofErr w:type="spellEnd"/>
      <w:r w:rsidRPr="0066153E">
        <w:rPr>
          <w:rFonts w:ascii="Times New Roman" w:hAnsi="Times New Roman" w:cs="Times New Roman"/>
          <w:color w:val="000000" w:themeColor="text1"/>
          <w:sz w:val="28"/>
          <w:szCs w:val="28"/>
        </w:rPr>
        <w:t xml:space="preserve"> активность экстрактов оценивали в тех же 96-луночных </w:t>
      </w:r>
      <w:proofErr w:type="spellStart"/>
      <w:r w:rsidRPr="0066153E">
        <w:rPr>
          <w:rFonts w:ascii="Times New Roman" w:hAnsi="Times New Roman" w:cs="Times New Roman"/>
          <w:color w:val="000000" w:themeColor="text1"/>
          <w:sz w:val="28"/>
          <w:szCs w:val="28"/>
        </w:rPr>
        <w:t>микропланшетах</w:t>
      </w:r>
      <w:proofErr w:type="spellEnd"/>
      <w:r w:rsidRPr="0066153E">
        <w:rPr>
          <w:rFonts w:ascii="Times New Roman" w:hAnsi="Times New Roman" w:cs="Times New Roman"/>
          <w:color w:val="000000" w:themeColor="text1"/>
          <w:sz w:val="28"/>
          <w:szCs w:val="28"/>
        </w:rPr>
        <w:t xml:space="preserve">, которые использовались для MIC-тестов. После инкубации планктонные клетки удаляли, а лунки осторожно промывали фосфатно-солевым буфером (PBS, </w:t>
      </w:r>
      <w:proofErr w:type="spellStart"/>
      <w:r w:rsidRPr="0066153E">
        <w:rPr>
          <w:rFonts w:ascii="Times New Roman" w:hAnsi="Times New Roman" w:cs="Times New Roman"/>
          <w:color w:val="000000" w:themeColor="text1"/>
          <w:sz w:val="28"/>
          <w:szCs w:val="28"/>
        </w:rPr>
        <w:t>pH</w:t>
      </w:r>
      <w:proofErr w:type="spellEnd"/>
      <w:r w:rsidRPr="0066153E">
        <w:rPr>
          <w:rFonts w:ascii="Times New Roman" w:hAnsi="Times New Roman" w:cs="Times New Roman"/>
          <w:color w:val="000000" w:themeColor="text1"/>
          <w:sz w:val="28"/>
          <w:szCs w:val="28"/>
        </w:rPr>
        <w:t xml:space="preserve"> 7,4) для удаления </w:t>
      </w:r>
      <w:proofErr w:type="spellStart"/>
      <w:r w:rsidRPr="0066153E">
        <w:rPr>
          <w:rFonts w:ascii="Times New Roman" w:hAnsi="Times New Roman" w:cs="Times New Roman"/>
          <w:color w:val="000000" w:themeColor="text1"/>
          <w:sz w:val="28"/>
          <w:szCs w:val="28"/>
        </w:rPr>
        <w:t>неадгезированных</w:t>
      </w:r>
      <w:proofErr w:type="spellEnd"/>
      <w:r w:rsidRPr="0066153E">
        <w:rPr>
          <w:rFonts w:ascii="Times New Roman" w:hAnsi="Times New Roman" w:cs="Times New Roman"/>
          <w:color w:val="000000" w:themeColor="text1"/>
          <w:sz w:val="28"/>
          <w:szCs w:val="28"/>
        </w:rPr>
        <w:t xml:space="preserve"> клеток. Планшеты высушивали при комнатной температуре на воздухе, после чего фиксированные биоплёнки окрашивали 0,1% раствором кристаллического фиолетового в течение 20 мин.</w:t>
      </w:r>
    </w:p>
    <w:p w14:paraId="58A7562D" w14:textId="7078584B" w:rsidR="00104564" w:rsidRDefault="00104564" w:rsidP="002B1D17">
      <w:pPr>
        <w:ind w:firstLine="708"/>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 xml:space="preserve">Избыточный краситель удаляли промывкой дистиллированной водой. Для экстракции связанного красителя в лунки вносили 95% этанол, после чего измеряли оптическую плотность при 595 </w:t>
      </w:r>
      <w:proofErr w:type="spellStart"/>
      <w:r w:rsidRPr="0066153E">
        <w:rPr>
          <w:rFonts w:ascii="Times New Roman" w:hAnsi="Times New Roman" w:cs="Times New Roman"/>
          <w:color w:val="000000" w:themeColor="text1"/>
          <w:sz w:val="28"/>
          <w:szCs w:val="28"/>
        </w:rPr>
        <w:t>нм</w:t>
      </w:r>
      <w:proofErr w:type="spellEnd"/>
      <w:r w:rsidRPr="0066153E">
        <w:rPr>
          <w:rFonts w:ascii="Times New Roman" w:hAnsi="Times New Roman" w:cs="Times New Roman"/>
          <w:color w:val="000000" w:themeColor="text1"/>
          <w:sz w:val="28"/>
          <w:szCs w:val="28"/>
        </w:rPr>
        <w:t xml:space="preserve"> на </w:t>
      </w:r>
      <w:proofErr w:type="spellStart"/>
      <w:r w:rsidRPr="0066153E">
        <w:rPr>
          <w:rFonts w:ascii="Times New Roman" w:hAnsi="Times New Roman" w:cs="Times New Roman"/>
          <w:color w:val="000000" w:themeColor="text1"/>
          <w:sz w:val="28"/>
          <w:szCs w:val="28"/>
        </w:rPr>
        <w:t>микропланшетном</w:t>
      </w:r>
      <w:proofErr w:type="spellEnd"/>
      <w:r w:rsidRPr="0066153E">
        <w:rPr>
          <w:rFonts w:ascii="Times New Roman" w:hAnsi="Times New Roman" w:cs="Times New Roman"/>
          <w:color w:val="000000" w:themeColor="text1"/>
          <w:sz w:val="28"/>
          <w:szCs w:val="28"/>
        </w:rPr>
        <w:t xml:space="preserve"> спектрофотометре. Процент ингибирования образования биоплёнки рассчитывали относительно отрицательного контроля (лунки без экстракта). Концентрацию экстракта, подавляющую образование биоплёнки на 90%, обозначали как BIC</w:t>
      </w:r>
      <w:r>
        <w:rPr>
          <w:rFonts w:ascii="Times New Roman" w:hAnsi="Times New Roman" w:cs="Times New Roman"/>
          <w:color w:val="000000" w:themeColor="text1"/>
          <w:sz w:val="28"/>
          <w:szCs w:val="28"/>
          <w:vertAlign w:val="subscript"/>
        </w:rPr>
        <w:t>90</w:t>
      </w:r>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Biofilm</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Inhibitory</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Concentration</w:t>
      </w:r>
      <w:proofErr w:type="spellEnd"/>
      <w:r w:rsidRPr="0066153E">
        <w:rPr>
          <w:rFonts w:ascii="Times New Roman" w:hAnsi="Times New Roman" w:cs="Times New Roman"/>
          <w:color w:val="000000" w:themeColor="text1"/>
          <w:sz w:val="28"/>
          <w:szCs w:val="28"/>
        </w:rPr>
        <w:t xml:space="preserve"> 90%), которую определяли на основании кривых ингибирования.</w:t>
      </w:r>
      <w:r w:rsidR="002B1D17">
        <w:rPr>
          <w:rFonts w:ascii="Times New Roman" w:hAnsi="Times New Roman" w:cs="Times New Roman"/>
          <w:color w:val="000000" w:themeColor="text1"/>
          <w:sz w:val="28"/>
          <w:szCs w:val="28"/>
        </w:rPr>
        <w:t xml:space="preserve"> </w:t>
      </w:r>
      <w:r w:rsidRPr="0066153E">
        <w:rPr>
          <w:rFonts w:ascii="Times New Roman" w:hAnsi="Times New Roman" w:cs="Times New Roman"/>
          <w:color w:val="000000" w:themeColor="text1"/>
          <w:sz w:val="28"/>
          <w:szCs w:val="28"/>
        </w:rPr>
        <w:t xml:space="preserve">В качестве положительного контроля использовали тетрациклин, отрицательным контролем служили лунки без экстракта. Методика адаптирована из работ </w:t>
      </w:r>
      <w:proofErr w:type="spellStart"/>
      <w:r w:rsidRPr="0066153E">
        <w:rPr>
          <w:rFonts w:ascii="Times New Roman" w:hAnsi="Times New Roman" w:cs="Times New Roman"/>
          <w:color w:val="000000" w:themeColor="text1"/>
          <w:sz w:val="28"/>
          <w:szCs w:val="28"/>
        </w:rPr>
        <w:t>Chaieb</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et</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al</w:t>
      </w:r>
      <w:proofErr w:type="spellEnd"/>
      <w:r w:rsidRPr="0066153E">
        <w:rPr>
          <w:rFonts w:ascii="Times New Roman" w:hAnsi="Times New Roman" w:cs="Times New Roman"/>
          <w:color w:val="000000" w:themeColor="text1"/>
          <w:sz w:val="28"/>
          <w:szCs w:val="28"/>
        </w:rPr>
        <w:t xml:space="preserve">. (2011) и </w:t>
      </w:r>
      <w:proofErr w:type="spellStart"/>
      <w:r w:rsidRPr="0066153E">
        <w:rPr>
          <w:rFonts w:ascii="Times New Roman" w:hAnsi="Times New Roman" w:cs="Times New Roman"/>
          <w:color w:val="000000" w:themeColor="text1"/>
          <w:sz w:val="28"/>
          <w:szCs w:val="28"/>
        </w:rPr>
        <w:t>Bowler</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et</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al</w:t>
      </w:r>
      <w:proofErr w:type="spellEnd"/>
      <w:r w:rsidRPr="0066153E">
        <w:rPr>
          <w:rFonts w:ascii="Times New Roman" w:hAnsi="Times New Roman" w:cs="Times New Roman"/>
          <w:color w:val="000000" w:themeColor="text1"/>
          <w:sz w:val="28"/>
          <w:szCs w:val="28"/>
        </w:rPr>
        <w:t xml:space="preserve">. (2020) </w:t>
      </w:r>
      <w:sdt>
        <w:sdtPr>
          <w:rPr>
            <w:rFonts w:ascii="Times New Roman" w:hAnsi="Times New Roman" w:cs="Times New Roman"/>
            <w:color w:val="000000"/>
            <w:sz w:val="28"/>
            <w:szCs w:val="28"/>
          </w:rPr>
          <w:tag w:val="MENDELEY_CITATION_v3_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"/>
          <w:id w:val="1296258096"/>
          <w:placeholder>
            <w:docPart w:val="3141C1EE932C434A9064817B679003BF"/>
          </w:placeholder>
        </w:sdtPr>
        <w:sdtContent>
          <w:r w:rsidR="000237BC" w:rsidRPr="000E438F">
            <w:rPr>
              <w:rFonts w:ascii="Times New Roman" w:hAnsi="Times New Roman" w:cs="Times New Roman"/>
              <w:color w:val="000000"/>
              <w:sz w:val="28"/>
              <w:szCs w:val="28"/>
            </w:rPr>
            <w:t>[138, 139]</w:t>
          </w:r>
        </w:sdtContent>
      </w:sdt>
      <w:r w:rsidRPr="0066153E">
        <w:rPr>
          <w:rFonts w:ascii="Times New Roman" w:hAnsi="Times New Roman" w:cs="Times New Roman"/>
          <w:color w:val="000000" w:themeColor="text1"/>
          <w:sz w:val="28"/>
          <w:szCs w:val="28"/>
        </w:rPr>
        <w:t>.</w:t>
      </w:r>
    </w:p>
    <w:p w14:paraId="7E69587D" w14:textId="77777777" w:rsidR="005B27CD" w:rsidRPr="005B27CD" w:rsidRDefault="005B27CD" w:rsidP="005B27CD"/>
    <w:p w14:paraId="67385091" w14:textId="07B61609" w:rsidR="00485F49" w:rsidRPr="0066153E" w:rsidRDefault="00485F49" w:rsidP="00F8430E">
      <w:pPr>
        <w:pStyle w:val="3"/>
        <w:ind w:firstLine="567"/>
        <w:rPr>
          <w:rFonts w:ascii="Times New Roman" w:hAnsi="Times New Roman" w:cs="Times New Roman"/>
          <w:b/>
          <w:bCs/>
          <w:color w:val="000000" w:themeColor="text1"/>
          <w:sz w:val="28"/>
          <w:szCs w:val="28"/>
        </w:rPr>
      </w:pPr>
      <w:bookmarkStart w:id="27" w:name="_Toc227864475"/>
      <w:r w:rsidRPr="0066153E">
        <w:rPr>
          <w:rFonts w:ascii="Times New Roman" w:hAnsi="Times New Roman" w:cs="Times New Roman"/>
          <w:color w:val="000000" w:themeColor="text1"/>
          <w:sz w:val="28"/>
          <w:szCs w:val="28"/>
        </w:rPr>
        <w:t>2.5.</w:t>
      </w:r>
      <w:r w:rsidR="00104564">
        <w:rPr>
          <w:rFonts w:ascii="Times New Roman" w:hAnsi="Times New Roman" w:cs="Times New Roman"/>
          <w:color w:val="000000" w:themeColor="text1"/>
          <w:sz w:val="28"/>
          <w:szCs w:val="28"/>
        </w:rPr>
        <w:t>5</w:t>
      </w:r>
      <w:r w:rsidRPr="0066153E">
        <w:rPr>
          <w:rFonts w:ascii="Times New Roman" w:hAnsi="Times New Roman" w:cs="Times New Roman"/>
          <w:color w:val="000000" w:themeColor="text1"/>
          <w:sz w:val="28"/>
          <w:szCs w:val="28"/>
        </w:rPr>
        <w:t xml:space="preserve"> Молекулярный </w:t>
      </w:r>
      <w:proofErr w:type="spellStart"/>
      <w:r w:rsidRPr="0066153E">
        <w:rPr>
          <w:rFonts w:ascii="Times New Roman" w:hAnsi="Times New Roman" w:cs="Times New Roman"/>
          <w:color w:val="000000" w:themeColor="text1"/>
          <w:sz w:val="28"/>
          <w:szCs w:val="28"/>
        </w:rPr>
        <w:t>докинг</w:t>
      </w:r>
      <w:bookmarkEnd w:id="27"/>
      <w:proofErr w:type="spellEnd"/>
    </w:p>
    <w:p w14:paraId="7677AEDA" w14:textId="16C710CD" w:rsidR="00485F49" w:rsidRPr="0066153E" w:rsidRDefault="00485F49" w:rsidP="00F8430E">
      <w:pPr>
        <w:ind w:firstLine="567"/>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 xml:space="preserve">Молекулярный </w:t>
      </w:r>
      <w:proofErr w:type="spellStart"/>
      <w:r w:rsidRPr="0066153E">
        <w:rPr>
          <w:rFonts w:ascii="Times New Roman" w:hAnsi="Times New Roman" w:cs="Times New Roman"/>
          <w:color w:val="000000" w:themeColor="text1"/>
          <w:sz w:val="28"/>
          <w:szCs w:val="28"/>
        </w:rPr>
        <w:t>докинг</w:t>
      </w:r>
      <w:proofErr w:type="spellEnd"/>
      <w:r w:rsidRPr="0066153E">
        <w:rPr>
          <w:rFonts w:ascii="Times New Roman" w:hAnsi="Times New Roman" w:cs="Times New Roman"/>
          <w:color w:val="000000" w:themeColor="text1"/>
          <w:sz w:val="28"/>
          <w:szCs w:val="28"/>
        </w:rPr>
        <w:t xml:space="preserve"> был проведён для оценки потенциальных механизмов взаимодействия основных фитохимических соединений </w:t>
      </w:r>
      <w:proofErr w:type="spellStart"/>
      <w:r w:rsidRPr="0066153E">
        <w:rPr>
          <w:rFonts w:ascii="Times New Roman" w:hAnsi="Times New Roman" w:cs="Times New Roman"/>
          <w:i/>
          <w:iCs/>
          <w:color w:val="000000" w:themeColor="text1"/>
          <w:sz w:val="28"/>
          <w:szCs w:val="28"/>
        </w:rPr>
        <w:t>Rheum</w:t>
      </w:r>
      <w:proofErr w:type="spellEnd"/>
      <w:r w:rsidRPr="0066153E">
        <w:rPr>
          <w:rFonts w:ascii="Times New Roman" w:hAnsi="Times New Roman" w:cs="Times New Roman"/>
          <w:i/>
          <w:iCs/>
          <w:color w:val="000000" w:themeColor="text1"/>
          <w:sz w:val="28"/>
          <w:szCs w:val="28"/>
        </w:rPr>
        <w:t xml:space="preserve"> </w:t>
      </w:r>
      <w:proofErr w:type="spellStart"/>
      <w:r w:rsidRPr="0066153E">
        <w:rPr>
          <w:rFonts w:ascii="Times New Roman" w:hAnsi="Times New Roman" w:cs="Times New Roman"/>
          <w:i/>
          <w:iCs/>
          <w:color w:val="000000" w:themeColor="text1"/>
          <w:sz w:val="28"/>
          <w:szCs w:val="28"/>
        </w:rPr>
        <w:t>cordatum</w:t>
      </w:r>
      <w:proofErr w:type="spellEnd"/>
      <w:r w:rsidRPr="0066153E">
        <w:rPr>
          <w:rFonts w:ascii="Times New Roman" w:hAnsi="Times New Roman" w:cs="Times New Roman"/>
          <w:color w:val="000000" w:themeColor="text1"/>
          <w:sz w:val="28"/>
          <w:szCs w:val="28"/>
        </w:rPr>
        <w:t xml:space="preserve"> с белками-мишенями. Трёхмерные структуры белков были получены из базы данных </w:t>
      </w:r>
      <w:proofErr w:type="spellStart"/>
      <w:r w:rsidRPr="0066153E">
        <w:rPr>
          <w:rFonts w:ascii="Times New Roman" w:hAnsi="Times New Roman" w:cs="Times New Roman"/>
          <w:color w:val="000000" w:themeColor="text1"/>
          <w:sz w:val="28"/>
          <w:szCs w:val="28"/>
        </w:rPr>
        <w:t>Protein</w:t>
      </w:r>
      <w:proofErr w:type="spellEnd"/>
      <w:r w:rsidRPr="0066153E">
        <w:rPr>
          <w:rFonts w:ascii="Times New Roman" w:hAnsi="Times New Roman" w:cs="Times New Roman"/>
          <w:color w:val="000000" w:themeColor="text1"/>
          <w:sz w:val="28"/>
          <w:szCs w:val="28"/>
        </w:rPr>
        <w:t xml:space="preserve"> Data Bank (RCSB PDB, </w:t>
      </w:r>
      <w:hyperlink r:id="rId8" w:history="1">
        <w:r w:rsidRPr="0066153E">
          <w:rPr>
            <w:rStyle w:val="a7"/>
            <w:rFonts w:ascii="Times New Roman" w:hAnsi="Times New Roman" w:cs="Times New Roman"/>
            <w:color w:val="000000" w:themeColor="text1"/>
            <w:sz w:val="28"/>
            <w:szCs w:val="28"/>
          </w:rPr>
          <w:t>https://www.rcsb.org/</w:t>
        </w:r>
      </w:hyperlink>
      <w:r w:rsidRPr="0066153E">
        <w:rPr>
          <w:rFonts w:ascii="Times New Roman" w:hAnsi="Times New Roman" w:cs="Times New Roman"/>
          <w:color w:val="000000" w:themeColor="text1"/>
          <w:sz w:val="28"/>
          <w:szCs w:val="28"/>
        </w:rPr>
        <w:t>).</w:t>
      </w:r>
    </w:p>
    <w:p w14:paraId="687BE96A" w14:textId="62826D65" w:rsidR="00485F49" w:rsidRPr="0066153E" w:rsidRDefault="00485F49" w:rsidP="00F8430E">
      <w:pPr>
        <w:ind w:firstLine="567"/>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 xml:space="preserve">Анализ проводили для ряда белков, критически важных для жизнедеятельности бактерий и рассматриваемых в качестве мишеней для природных антимикробных агентов, включая структуры 1QWZ, 2ANQ, 3H77 и 6QXS </w:t>
      </w:r>
      <w:sdt>
        <w:sdtPr>
          <w:rPr>
            <w:rFonts w:ascii="Times New Roman" w:hAnsi="Times New Roman" w:cs="Times New Roman"/>
            <w:color w:val="000000"/>
            <w:sz w:val="28"/>
            <w:szCs w:val="28"/>
          </w:rPr>
          <w:tag w:val="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"/>
          <w:id w:val="929710200"/>
          <w:placeholder>
            <w:docPart w:val="A628C6DADC29134C97101E73204A1826"/>
          </w:placeholder>
        </w:sdtPr>
        <w:sdtContent>
          <w:r w:rsidR="000E438F" w:rsidRPr="000E438F">
            <w:rPr>
              <w:rFonts w:ascii="Times New Roman" w:hAnsi="Times New Roman" w:cs="Times New Roman"/>
              <w:color w:val="000000"/>
              <w:sz w:val="28"/>
              <w:szCs w:val="28"/>
            </w:rPr>
            <w:t>[140–142]</w:t>
          </w:r>
        </w:sdtContent>
      </w:sdt>
      <w:r w:rsidRPr="0066153E">
        <w:rPr>
          <w:rFonts w:ascii="Times New Roman" w:hAnsi="Times New Roman" w:cs="Times New Roman"/>
          <w:color w:val="000000" w:themeColor="text1"/>
          <w:sz w:val="28"/>
          <w:szCs w:val="28"/>
        </w:rPr>
        <w:t>.</w:t>
      </w:r>
    </w:p>
    <w:p w14:paraId="74B669E3" w14:textId="77777777" w:rsidR="00485F49" w:rsidRPr="0066153E" w:rsidRDefault="00485F49" w:rsidP="00485F49">
      <w:pPr>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ab/>
        <w:t xml:space="preserve">Для подготовки </w:t>
      </w:r>
      <w:proofErr w:type="spellStart"/>
      <w:r w:rsidRPr="0066153E">
        <w:rPr>
          <w:rFonts w:ascii="Times New Roman" w:hAnsi="Times New Roman" w:cs="Times New Roman"/>
          <w:color w:val="000000" w:themeColor="text1"/>
          <w:sz w:val="28"/>
          <w:szCs w:val="28"/>
        </w:rPr>
        <w:t>лигандов</w:t>
      </w:r>
      <w:proofErr w:type="spellEnd"/>
      <w:r w:rsidRPr="0066153E">
        <w:rPr>
          <w:rFonts w:ascii="Times New Roman" w:hAnsi="Times New Roman" w:cs="Times New Roman"/>
          <w:color w:val="000000" w:themeColor="text1"/>
          <w:sz w:val="28"/>
          <w:szCs w:val="28"/>
        </w:rPr>
        <w:t xml:space="preserve"> использовали основные идентифицированные фитохимические соединения (</w:t>
      </w:r>
      <w:proofErr w:type="spellStart"/>
      <w:r w:rsidRPr="0066153E">
        <w:rPr>
          <w:rFonts w:ascii="Times New Roman" w:hAnsi="Times New Roman" w:cs="Times New Roman"/>
          <w:color w:val="000000" w:themeColor="text1"/>
          <w:sz w:val="28"/>
          <w:szCs w:val="28"/>
        </w:rPr>
        <w:t>эпикатехин</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эпикатехин</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галлат</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эпигаллокатехин</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галлат</w:t>
      </w:r>
      <w:proofErr w:type="spellEnd"/>
      <w:r w:rsidRPr="0066153E">
        <w:rPr>
          <w:rFonts w:ascii="Times New Roman" w:hAnsi="Times New Roman" w:cs="Times New Roman"/>
          <w:color w:val="000000" w:themeColor="text1"/>
          <w:sz w:val="28"/>
          <w:szCs w:val="28"/>
        </w:rPr>
        <w:t xml:space="preserve"> и галловую кислоту), характерные для </w:t>
      </w:r>
      <w:r w:rsidRPr="0066153E">
        <w:rPr>
          <w:rFonts w:ascii="Times New Roman" w:hAnsi="Times New Roman" w:cs="Times New Roman"/>
          <w:i/>
          <w:iCs/>
          <w:color w:val="000000" w:themeColor="text1"/>
          <w:sz w:val="28"/>
          <w:szCs w:val="28"/>
        </w:rPr>
        <w:t xml:space="preserve">R. </w:t>
      </w:r>
      <w:proofErr w:type="spellStart"/>
      <w:r w:rsidRPr="0066153E">
        <w:rPr>
          <w:rFonts w:ascii="Times New Roman" w:hAnsi="Times New Roman" w:cs="Times New Roman"/>
          <w:i/>
          <w:iCs/>
          <w:color w:val="000000" w:themeColor="text1"/>
          <w:sz w:val="28"/>
          <w:szCs w:val="28"/>
        </w:rPr>
        <w:t>cordatum</w:t>
      </w:r>
      <w:proofErr w:type="spellEnd"/>
      <w:r w:rsidRPr="0066153E">
        <w:rPr>
          <w:rFonts w:ascii="Times New Roman" w:hAnsi="Times New Roman" w:cs="Times New Roman"/>
          <w:color w:val="000000" w:themeColor="text1"/>
          <w:sz w:val="28"/>
          <w:szCs w:val="28"/>
        </w:rPr>
        <w:t>.</w:t>
      </w:r>
      <w:r w:rsidRPr="0066153E">
        <w:rPr>
          <w:color w:val="000000" w:themeColor="text1"/>
        </w:rPr>
        <w:t xml:space="preserve"> </w:t>
      </w:r>
      <w:proofErr w:type="spellStart"/>
      <w:r w:rsidRPr="0066153E">
        <w:rPr>
          <w:rFonts w:ascii="Times New Roman" w:hAnsi="Times New Roman" w:cs="Times New Roman"/>
          <w:color w:val="000000" w:themeColor="text1"/>
          <w:sz w:val="28"/>
          <w:szCs w:val="28"/>
        </w:rPr>
        <w:t>Докинг</w:t>
      </w:r>
      <w:proofErr w:type="spellEnd"/>
      <w:r w:rsidRPr="0066153E">
        <w:rPr>
          <w:rFonts w:ascii="Times New Roman" w:hAnsi="Times New Roman" w:cs="Times New Roman"/>
          <w:color w:val="000000" w:themeColor="text1"/>
          <w:sz w:val="28"/>
          <w:szCs w:val="28"/>
        </w:rPr>
        <w:t xml:space="preserve"> выполняли с использованием программного пакета </w:t>
      </w:r>
      <w:proofErr w:type="spellStart"/>
      <w:r w:rsidRPr="0066153E">
        <w:rPr>
          <w:rFonts w:ascii="Times New Roman" w:hAnsi="Times New Roman" w:cs="Times New Roman"/>
          <w:color w:val="000000" w:themeColor="text1"/>
          <w:sz w:val="28"/>
          <w:szCs w:val="28"/>
        </w:rPr>
        <w:t>AutoDock</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Vina</w:t>
      </w:r>
      <w:proofErr w:type="spellEnd"/>
      <w:r w:rsidRPr="0066153E">
        <w:rPr>
          <w:rFonts w:ascii="Times New Roman" w:hAnsi="Times New Roman" w:cs="Times New Roman"/>
          <w:color w:val="000000" w:themeColor="text1"/>
          <w:sz w:val="28"/>
          <w:szCs w:val="28"/>
        </w:rPr>
        <w:t xml:space="preserve">. Результаты оценивали по значению свободной энергии связывания (ΔG, ккал/моль) и числу водородных и гидрофобных взаимодействий. Визуализацию комплексов проводили с помощью Discovery Studio </w:t>
      </w:r>
      <w:proofErr w:type="spellStart"/>
      <w:r w:rsidRPr="0066153E">
        <w:rPr>
          <w:rFonts w:ascii="Times New Roman" w:hAnsi="Times New Roman" w:cs="Times New Roman"/>
          <w:color w:val="000000" w:themeColor="text1"/>
          <w:sz w:val="28"/>
          <w:szCs w:val="28"/>
        </w:rPr>
        <w:t>Visualizer</w:t>
      </w:r>
      <w:proofErr w:type="spellEnd"/>
      <w:r w:rsidRPr="0066153E">
        <w:rPr>
          <w:rFonts w:ascii="Times New Roman" w:hAnsi="Times New Roman" w:cs="Times New Roman"/>
          <w:color w:val="000000" w:themeColor="text1"/>
          <w:sz w:val="28"/>
          <w:szCs w:val="28"/>
        </w:rPr>
        <w:t xml:space="preserve"> и </w:t>
      </w:r>
      <w:proofErr w:type="spellStart"/>
      <w:r w:rsidRPr="0066153E">
        <w:rPr>
          <w:rFonts w:ascii="Times New Roman" w:hAnsi="Times New Roman" w:cs="Times New Roman"/>
          <w:color w:val="000000" w:themeColor="text1"/>
          <w:sz w:val="28"/>
          <w:szCs w:val="28"/>
        </w:rPr>
        <w:t>PyMOL</w:t>
      </w:r>
      <w:proofErr w:type="spellEnd"/>
      <w:r w:rsidRPr="0066153E">
        <w:rPr>
          <w:rFonts w:ascii="Times New Roman" w:hAnsi="Times New Roman" w:cs="Times New Roman"/>
          <w:color w:val="000000" w:themeColor="text1"/>
          <w:sz w:val="28"/>
          <w:szCs w:val="28"/>
        </w:rPr>
        <w:t>.</w:t>
      </w:r>
    </w:p>
    <w:p w14:paraId="0F384B7E" w14:textId="77777777" w:rsidR="00485F49" w:rsidRPr="0066153E" w:rsidRDefault="00485F49" w:rsidP="00485F49">
      <w:pPr>
        <w:jc w:val="both"/>
        <w:rPr>
          <w:rFonts w:ascii="Times New Roman" w:hAnsi="Times New Roman" w:cs="Times New Roman"/>
          <w:color w:val="000000" w:themeColor="text1"/>
          <w:sz w:val="28"/>
          <w:szCs w:val="28"/>
        </w:rPr>
      </w:pPr>
    </w:p>
    <w:p w14:paraId="7DB4EBB3" w14:textId="09034E2A" w:rsidR="00485F49" w:rsidRPr="0066153E" w:rsidRDefault="00485F49" w:rsidP="00F8430E">
      <w:pPr>
        <w:pStyle w:val="2"/>
        <w:ind w:firstLine="708"/>
        <w:rPr>
          <w:rFonts w:ascii="Times New Roman" w:hAnsi="Times New Roman" w:cs="Times New Roman"/>
          <w:b/>
          <w:bCs/>
          <w:color w:val="000000" w:themeColor="text1"/>
          <w:sz w:val="28"/>
          <w:szCs w:val="28"/>
        </w:rPr>
      </w:pPr>
      <w:bookmarkStart w:id="28" w:name="_Toc227864476"/>
      <w:r w:rsidRPr="0066153E">
        <w:rPr>
          <w:rFonts w:ascii="Times New Roman" w:hAnsi="Times New Roman" w:cs="Times New Roman"/>
          <w:b/>
          <w:bCs/>
          <w:color w:val="000000" w:themeColor="text1"/>
          <w:sz w:val="28"/>
          <w:szCs w:val="28"/>
        </w:rPr>
        <w:t>2.</w:t>
      </w:r>
      <w:r w:rsidR="00784480">
        <w:rPr>
          <w:rFonts w:ascii="Times New Roman" w:hAnsi="Times New Roman" w:cs="Times New Roman"/>
          <w:b/>
          <w:bCs/>
          <w:color w:val="000000" w:themeColor="text1"/>
          <w:sz w:val="28"/>
          <w:szCs w:val="28"/>
        </w:rPr>
        <w:t>6</w:t>
      </w:r>
      <w:r w:rsidRPr="0066153E">
        <w:rPr>
          <w:rFonts w:ascii="Times New Roman" w:hAnsi="Times New Roman" w:cs="Times New Roman"/>
          <w:b/>
          <w:bCs/>
          <w:color w:val="000000" w:themeColor="text1"/>
          <w:sz w:val="28"/>
          <w:szCs w:val="28"/>
        </w:rPr>
        <w:t xml:space="preserve"> </w:t>
      </w:r>
      <w:proofErr w:type="spellStart"/>
      <w:r w:rsidRPr="0066153E">
        <w:rPr>
          <w:rFonts w:ascii="Times New Roman" w:hAnsi="Times New Roman" w:cs="Times New Roman"/>
          <w:b/>
          <w:bCs/>
          <w:color w:val="000000" w:themeColor="text1"/>
          <w:sz w:val="28"/>
          <w:szCs w:val="28"/>
        </w:rPr>
        <w:t>Токсикофармакологическая</w:t>
      </w:r>
      <w:proofErr w:type="spellEnd"/>
      <w:r w:rsidRPr="0066153E">
        <w:rPr>
          <w:rFonts w:ascii="Times New Roman" w:hAnsi="Times New Roman" w:cs="Times New Roman"/>
          <w:b/>
          <w:bCs/>
          <w:color w:val="000000" w:themeColor="text1"/>
          <w:sz w:val="28"/>
          <w:szCs w:val="28"/>
        </w:rPr>
        <w:t xml:space="preserve"> оценка полифенольного комплекса </w:t>
      </w:r>
      <w:r w:rsidRPr="0066153E">
        <w:rPr>
          <w:rFonts w:ascii="Times New Roman" w:hAnsi="Times New Roman" w:cs="Times New Roman"/>
          <w:b/>
          <w:bCs/>
          <w:i/>
          <w:iCs/>
          <w:color w:val="000000" w:themeColor="text1"/>
          <w:sz w:val="28"/>
          <w:szCs w:val="28"/>
          <w:lang w:val="en-US"/>
        </w:rPr>
        <w:t>Rheum</w:t>
      </w:r>
      <w:r w:rsidRPr="0066153E">
        <w:rPr>
          <w:rFonts w:ascii="Times New Roman" w:hAnsi="Times New Roman" w:cs="Times New Roman"/>
          <w:b/>
          <w:bCs/>
          <w:i/>
          <w:iCs/>
          <w:color w:val="000000" w:themeColor="text1"/>
          <w:sz w:val="28"/>
          <w:szCs w:val="28"/>
        </w:rPr>
        <w:t xml:space="preserve"> </w:t>
      </w:r>
      <w:proofErr w:type="spellStart"/>
      <w:r w:rsidRPr="0066153E">
        <w:rPr>
          <w:rFonts w:ascii="Times New Roman" w:hAnsi="Times New Roman" w:cs="Times New Roman"/>
          <w:b/>
          <w:bCs/>
          <w:i/>
          <w:iCs/>
          <w:color w:val="000000" w:themeColor="text1"/>
          <w:sz w:val="28"/>
          <w:szCs w:val="28"/>
          <w:lang w:val="en-US"/>
        </w:rPr>
        <w:t>cordatum</w:t>
      </w:r>
      <w:proofErr w:type="spellEnd"/>
      <w:r w:rsidRPr="0066153E">
        <w:rPr>
          <w:rFonts w:ascii="Times New Roman" w:hAnsi="Times New Roman" w:cs="Times New Roman"/>
          <w:b/>
          <w:bCs/>
          <w:color w:val="000000" w:themeColor="text1"/>
          <w:sz w:val="28"/>
          <w:szCs w:val="28"/>
        </w:rPr>
        <w:t xml:space="preserve"> </w:t>
      </w:r>
      <w:proofErr w:type="spellStart"/>
      <w:r w:rsidRPr="0066153E">
        <w:rPr>
          <w:rFonts w:ascii="Times New Roman" w:hAnsi="Times New Roman" w:cs="Times New Roman"/>
          <w:b/>
          <w:bCs/>
          <w:color w:val="000000" w:themeColor="text1"/>
          <w:sz w:val="28"/>
          <w:szCs w:val="28"/>
          <w:lang w:val="en-US"/>
        </w:rPr>
        <w:t>Losinsk</w:t>
      </w:r>
      <w:proofErr w:type="spellEnd"/>
      <w:r w:rsidRPr="0066153E">
        <w:rPr>
          <w:rFonts w:ascii="Times New Roman" w:hAnsi="Times New Roman" w:cs="Times New Roman"/>
          <w:b/>
          <w:bCs/>
          <w:color w:val="000000" w:themeColor="text1"/>
          <w:sz w:val="28"/>
          <w:szCs w:val="28"/>
        </w:rPr>
        <w:t>.</w:t>
      </w:r>
      <w:bookmarkEnd w:id="28"/>
      <w:r w:rsidRPr="0066153E">
        <w:rPr>
          <w:rFonts w:ascii="Times New Roman" w:hAnsi="Times New Roman" w:cs="Times New Roman"/>
          <w:b/>
          <w:bCs/>
          <w:color w:val="000000" w:themeColor="text1"/>
          <w:sz w:val="28"/>
          <w:szCs w:val="28"/>
        </w:rPr>
        <w:t xml:space="preserve"> </w:t>
      </w:r>
    </w:p>
    <w:p w14:paraId="20C32472" w14:textId="7E0E333F" w:rsidR="00485F49" w:rsidRPr="0066153E" w:rsidRDefault="00485F49" w:rsidP="00485F49">
      <w:pPr>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ab/>
        <w:t xml:space="preserve">Все экспериментальные исследования с использованием лабораторных животных были выполнены после получения положительного заключения Этической комиссии РГП на ПХВ «Институт генетики и физиологии» КН МНВО РК (г. Алматы, Казахстан). Первое разрешение действительно в период с 1 </w:t>
      </w:r>
      <w:r w:rsidRPr="0066153E">
        <w:rPr>
          <w:rFonts w:ascii="Times New Roman" w:hAnsi="Times New Roman" w:cs="Times New Roman"/>
          <w:color w:val="000000" w:themeColor="text1"/>
          <w:sz w:val="28"/>
          <w:szCs w:val="28"/>
        </w:rPr>
        <w:lastRenderedPageBreak/>
        <w:t xml:space="preserve">сентября 2022 года по 31 декабря 2025 года (протокол № 5). Дополнительно исследования были одобрены Локальной этической комиссией РГП на ПХВ «Институт генетики и физиологии» КН МНВО РК согласно протоколу № 2 от 23 мая 2024 года (исходящий № 08-180), срок действия которого установлен с 1 июля 2024 года по 31 декабря 2026 года. Проведение опытов осуществлялось в строгом соответствии с этическими нормами и в соответствии с «Правилами проведения доклинических исследований, биомедицинских экспериментов и клинических исследований в Республике Казахстан» от 25 июля 2007 г. № 442 </w:t>
      </w:r>
      <w:sdt>
        <w:sdtPr>
          <w:rPr>
            <w:rFonts w:ascii="Times New Roman" w:hAnsi="Times New Roman" w:cs="Times New Roman"/>
            <w:color w:val="000000"/>
            <w:sz w:val="28"/>
            <w:szCs w:val="28"/>
          </w:rPr>
          <w:tag w:val="MENDELEY_CITATION_v3_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"/>
          <w:id w:val="-1504204862"/>
          <w:placeholder>
            <w:docPart w:val="40973D0AC5D142449451848EEA8C0AE5"/>
          </w:placeholder>
        </w:sdtPr>
        <w:sdtContent>
          <w:r w:rsidR="000E438F" w:rsidRPr="000E438F">
            <w:rPr>
              <w:rFonts w:ascii="Times New Roman" w:hAnsi="Times New Roman" w:cs="Times New Roman"/>
              <w:color w:val="000000"/>
              <w:sz w:val="28"/>
              <w:szCs w:val="28"/>
            </w:rPr>
            <w:t>[143]</w:t>
          </w:r>
        </w:sdtContent>
      </w:sdt>
      <w:r w:rsidRPr="0066153E">
        <w:rPr>
          <w:rFonts w:ascii="Times New Roman" w:hAnsi="Times New Roman" w:cs="Times New Roman"/>
          <w:color w:val="000000" w:themeColor="text1"/>
          <w:sz w:val="28"/>
          <w:szCs w:val="28"/>
        </w:rPr>
        <w:t>.</w:t>
      </w:r>
    </w:p>
    <w:p w14:paraId="7959EAF9" w14:textId="77777777" w:rsidR="00485F49" w:rsidRPr="0066153E" w:rsidRDefault="00485F49" w:rsidP="00485F49">
      <w:pPr>
        <w:ind w:firstLine="708"/>
        <w:jc w:val="both"/>
        <w:rPr>
          <w:rFonts w:ascii="Times New Roman" w:hAnsi="Times New Roman" w:cs="Times New Roman"/>
          <w:i/>
          <w:iCs/>
          <w:color w:val="000000" w:themeColor="text1"/>
          <w:sz w:val="28"/>
          <w:szCs w:val="28"/>
        </w:rPr>
      </w:pPr>
      <w:r w:rsidRPr="0066153E">
        <w:rPr>
          <w:rFonts w:ascii="Times New Roman" w:hAnsi="Times New Roman" w:cs="Times New Roman"/>
          <w:i/>
          <w:iCs/>
          <w:color w:val="000000" w:themeColor="text1"/>
          <w:sz w:val="28"/>
          <w:szCs w:val="28"/>
        </w:rPr>
        <w:t xml:space="preserve">Животные и условия содержания </w:t>
      </w:r>
    </w:p>
    <w:p w14:paraId="09985031" w14:textId="77777777" w:rsidR="00485F49" w:rsidRPr="0066153E" w:rsidRDefault="00485F49" w:rsidP="00485F49">
      <w:pPr>
        <w:jc w:val="both"/>
        <w:rPr>
          <w:rFonts w:ascii="Times New Roman" w:hAnsi="Times New Roman" w:cs="Times New Roman"/>
          <w:color w:val="000000" w:themeColor="text1"/>
          <w:sz w:val="28"/>
          <w:szCs w:val="28"/>
        </w:rPr>
      </w:pPr>
      <w:r w:rsidRPr="0066153E">
        <w:rPr>
          <w:rFonts w:ascii="Times New Roman" w:hAnsi="Times New Roman" w:cs="Times New Roman"/>
          <w:b/>
          <w:bCs/>
          <w:color w:val="000000" w:themeColor="text1"/>
          <w:sz w:val="28"/>
          <w:szCs w:val="28"/>
        </w:rPr>
        <w:tab/>
      </w:r>
      <w:r w:rsidRPr="0066153E">
        <w:rPr>
          <w:rFonts w:ascii="Times New Roman" w:hAnsi="Times New Roman" w:cs="Times New Roman"/>
          <w:color w:val="000000" w:themeColor="text1"/>
          <w:sz w:val="28"/>
          <w:szCs w:val="28"/>
        </w:rPr>
        <w:t>В исследовании применялись белые беспородные лабораторные крысы-самцы трёхмесячного возраста (n = 30), распределённые на группы по пять животных. Животных содержали в условиях вивария с контролируемыми параметрами такими как, температура воздуха поддерживалась в пределах 18–20 °C при относительной влажности 60–70%. Световой режим соответствовал естественному циклу. В рацион входил стандартный корм, а доступ к воде был свободным (</w:t>
      </w:r>
      <w:proofErr w:type="spellStart"/>
      <w:r w:rsidRPr="0066153E">
        <w:rPr>
          <w:rFonts w:ascii="Times New Roman" w:hAnsi="Times New Roman" w:cs="Times New Roman"/>
          <w:i/>
          <w:iCs/>
          <w:color w:val="000000" w:themeColor="text1"/>
          <w:sz w:val="28"/>
          <w:szCs w:val="28"/>
        </w:rPr>
        <w:t>ad</w:t>
      </w:r>
      <w:proofErr w:type="spellEnd"/>
      <w:r w:rsidRPr="0066153E">
        <w:rPr>
          <w:rFonts w:ascii="Times New Roman" w:hAnsi="Times New Roman" w:cs="Times New Roman"/>
          <w:i/>
          <w:iCs/>
          <w:color w:val="000000" w:themeColor="text1"/>
          <w:sz w:val="28"/>
          <w:szCs w:val="28"/>
        </w:rPr>
        <w:t xml:space="preserve"> </w:t>
      </w:r>
      <w:proofErr w:type="spellStart"/>
      <w:r w:rsidRPr="0066153E">
        <w:rPr>
          <w:rFonts w:ascii="Times New Roman" w:hAnsi="Times New Roman" w:cs="Times New Roman"/>
          <w:i/>
          <w:iCs/>
          <w:color w:val="000000" w:themeColor="text1"/>
          <w:sz w:val="28"/>
          <w:szCs w:val="28"/>
        </w:rPr>
        <w:t>libitum</w:t>
      </w:r>
      <w:proofErr w:type="spellEnd"/>
      <w:r w:rsidRPr="0066153E">
        <w:rPr>
          <w:rFonts w:ascii="Times New Roman" w:hAnsi="Times New Roman" w:cs="Times New Roman"/>
          <w:color w:val="000000" w:themeColor="text1"/>
          <w:sz w:val="28"/>
          <w:szCs w:val="28"/>
        </w:rPr>
        <w:t>). В качестве подстилочного материала использовались древесные опилки, которые заменялись не реже двух раз в неделю.</w:t>
      </w:r>
    </w:p>
    <w:p w14:paraId="33491356" w14:textId="77777777" w:rsidR="00485F49" w:rsidRPr="0066153E" w:rsidRDefault="00485F49" w:rsidP="00485F49">
      <w:pPr>
        <w:ind w:firstLine="708"/>
        <w:jc w:val="both"/>
        <w:rPr>
          <w:rFonts w:ascii="Times New Roman" w:hAnsi="Times New Roman" w:cs="Times New Roman"/>
          <w:i/>
          <w:iCs/>
          <w:color w:val="000000" w:themeColor="text1"/>
          <w:sz w:val="28"/>
          <w:szCs w:val="28"/>
        </w:rPr>
      </w:pPr>
      <w:r w:rsidRPr="0066153E">
        <w:rPr>
          <w:rFonts w:ascii="Times New Roman" w:hAnsi="Times New Roman" w:cs="Times New Roman"/>
          <w:i/>
          <w:iCs/>
          <w:color w:val="000000" w:themeColor="text1"/>
          <w:sz w:val="28"/>
          <w:szCs w:val="28"/>
        </w:rPr>
        <w:t>Острая токсичность</w:t>
      </w:r>
    </w:p>
    <w:p w14:paraId="1577922D" w14:textId="4EEBAE6F" w:rsidR="00485F49" w:rsidRPr="0066153E" w:rsidRDefault="00485F49" w:rsidP="00485F49">
      <w:pPr>
        <w:jc w:val="both"/>
        <w:rPr>
          <w:rFonts w:ascii="Times New Roman" w:hAnsi="Times New Roman" w:cs="Times New Roman"/>
          <w:color w:val="000000" w:themeColor="text1"/>
          <w:sz w:val="28"/>
          <w:szCs w:val="28"/>
        </w:rPr>
      </w:pPr>
      <w:r w:rsidRPr="0066153E">
        <w:rPr>
          <w:rFonts w:ascii="Times New Roman" w:hAnsi="Times New Roman" w:cs="Times New Roman"/>
          <w:b/>
          <w:bCs/>
          <w:color w:val="000000" w:themeColor="text1"/>
          <w:sz w:val="28"/>
          <w:szCs w:val="28"/>
        </w:rPr>
        <w:tab/>
      </w:r>
      <w:r w:rsidRPr="0066153E">
        <w:rPr>
          <w:rFonts w:ascii="Times New Roman" w:hAnsi="Times New Roman" w:cs="Times New Roman"/>
          <w:color w:val="000000" w:themeColor="text1"/>
          <w:sz w:val="28"/>
          <w:szCs w:val="28"/>
        </w:rPr>
        <w:t xml:space="preserve">Для оценки острой токсичности животным однократно перорально вводили </w:t>
      </w:r>
      <w:proofErr w:type="spellStart"/>
      <w:r w:rsidRPr="0066153E">
        <w:rPr>
          <w:rFonts w:ascii="Times New Roman" w:hAnsi="Times New Roman" w:cs="Times New Roman"/>
          <w:bCs/>
          <w:color w:val="000000" w:themeColor="text1"/>
          <w:sz w:val="28"/>
          <w:szCs w:val="28"/>
        </w:rPr>
        <w:t>ScCO</w:t>
      </w:r>
      <w:proofErr w:type="spellEnd"/>
      <w:r w:rsidRPr="0066153E">
        <w:rPr>
          <w:rFonts w:ascii="Times New Roman" w:hAnsi="Times New Roman" w:cs="Times New Roman"/>
          <w:bCs/>
          <w:color w:val="000000" w:themeColor="text1"/>
          <w:sz w:val="28"/>
          <w:szCs w:val="28"/>
        </w:rPr>
        <w:t>₂ экстракт</w:t>
      </w:r>
      <w:r w:rsidRPr="0066153E">
        <w:rPr>
          <w:rFonts w:ascii="Times New Roman" w:hAnsi="Times New Roman" w:cs="Times New Roman"/>
          <w:color w:val="000000" w:themeColor="text1"/>
          <w:sz w:val="28"/>
          <w:szCs w:val="28"/>
        </w:rPr>
        <w:t xml:space="preserve"> </w:t>
      </w:r>
      <w:proofErr w:type="gramStart"/>
      <w:r w:rsidRPr="0066153E">
        <w:rPr>
          <w:rFonts w:ascii="Times New Roman" w:hAnsi="Times New Roman" w:cs="Times New Roman"/>
          <w:i/>
          <w:iCs/>
          <w:color w:val="000000" w:themeColor="text1"/>
          <w:sz w:val="28"/>
          <w:szCs w:val="28"/>
          <w:lang w:val="en-US"/>
        </w:rPr>
        <w:t>R</w:t>
      </w:r>
      <w:r w:rsidRPr="0066153E">
        <w:rPr>
          <w:rFonts w:ascii="Times New Roman" w:hAnsi="Times New Roman" w:cs="Times New Roman"/>
          <w:i/>
          <w:iCs/>
          <w:color w:val="000000" w:themeColor="text1"/>
          <w:sz w:val="28"/>
          <w:szCs w:val="28"/>
        </w:rPr>
        <w:t>.</w:t>
      </w:r>
      <w:proofErr w:type="spellStart"/>
      <w:r w:rsidRPr="0066153E">
        <w:rPr>
          <w:rFonts w:ascii="Times New Roman" w:hAnsi="Times New Roman" w:cs="Times New Roman"/>
          <w:i/>
          <w:iCs/>
          <w:color w:val="000000" w:themeColor="text1"/>
          <w:sz w:val="28"/>
          <w:szCs w:val="28"/>
          <w:lang w:val="en-US"/>
        </w:rPr>
        <w:t>cordatum</w:t>
      </w:r>
      <w:proofErr w:type="spellEnd"/>
      <w:proofErr w:type="gramEnd"/>
      <w:r w:rsidRPr="0066153E">
        <w:rPr>
          <w:rFonts w:ascii="Times New Roman" w:hAnsi="Times New Roman" w:cs="Times New Roman"/>
          <w:i/>
          <w:iCs/>
          <w:color w:val="000000" w:themeColor="text1"/>
          <w:sz w:val="28"/>
          <w:szCs w:val="28"/>
        </w:rPr>
        <w:t xml:space="preserve"> </w:t>
      </w:r>
      <w:r w:rsidRPr="0066153E">
        <w:rPr>
          <w:rFonts w:ascii="Times New Roman" w:hAnsi="Times New Roman" w:cs="Times New Roman"/>
          <w:color w:val="000000" w:themeColor="text1"/>
          <w:sz w:val="28"/>
          <w:szCs w:val="28"/>
        </w:rPr>
        <w:t xml:space="preserve">в дозах 5, 10, 25, и 50 мг/кг массы тела. Животные наблюдались в течение первых 24ч непрерывно </w:t>
      </w:r>
      <w:r w:rsidR="002D4B09" w:rsidRPr="0066153E">
        <w:rPr>
          <w:rFonts w:ascii="Times New Roman" w:hAnsi="Times New Roman" w:cs="Times New Roman"/>
          <w:color w:val="000000" w:themeColor="text1"/>
          <w:sz w:val="28"/>
          <w:szCs w:val="28"/>
        </w:rPr>
        <w:t>с регистрацией</w:t>
      </w:r>
      <w:r w:rsidRPr="0066153E">
        <w:rPr>
          <w:rFonts w:ascii="Times New Roman" w:hAnsi="Times New Roman" w:cs="Times New Roman"/>
          <w:color w:val="000000" w:themeColor="text1"/>
          <w:sz w:val="28"/>
          <w:szCs w:val="28"/>
        </w:rPr>
        <w:t xml:space="preserve"> массы тела, аппетита, потребления воды, двигательной активности, поведенческих реакци</w:t>
      </w:r>
      <w:r w:rsidR="0006538E">
        <w:rPr>
          <w:rFonts w:ascii="Times New Roman" w:hAnsi="Times New Roman" w:cs="Times New Roman"/>
          <w:color w:val="000000" w:themeColor="text1"/>
          <w:sz w:val="28"/>
          <w:szCs w:val="28"/>
        </w:rPr>
        <w:t>й</w:t>
      </w:r>
      <w:r w:rsidRPr="0066153E">
        <w:rPr>
          <w:rFonts w:ascii="Times New Roman" w:hAnsi="Times New Roman" w:cs="Times New Roman"/>
          <w:color w:val="000000" w:themeColor="text1"/>
          <w:sz w:val="28"/>
          <w:szCs w:val="28"/>
        </w:rPr>
        <w:t xml:space="preserve"> и возможных признако</w:t>
      </w:r>
      <w:r w:rsidR="0006538E">
        <w:rPr>
          <w:rFonts w:ascii="Times New Roman" w:hAnsi="Times New Roman" w:cs="Times New Roman"/>
          <w:color w:val="000000" w:themeColor="text1"/>
          <w:sz w:val="28"/>
          <w:szCs w:val="28"/>
        </w:rPr>
        <w:t>в</w:t>
      </w:r>
      <w:r w:rsidRPr="0066153E">
        <w:rPr>
          <w:rFonts w:ascii="Times New Roman" w:hAnsi="Times New Roman" w:cs="Times New Roman"/>
          <w:color w:val="000000" w:themeColor="text1"/>
          <w:sz w:val="28"/>
          <w:szCs w:val="28"/>
        </w:rPr>
        <w:t xml:space="preserve"> интоксикации. По завершению эксперимента был забор крови у животных для проведения гематологических и биохимических исследований. </w:t>
      </w:r>
    </w:p>
    <w:p w14:paraId="272F8A36" w14:textId="77777777" w:rsidR="00485F49" w:rsidRPr="0066153E" w:rsidRDefault="00485F49" w:rsidP="00485F49">
      <w:pPr>
        <w:ind w:firstLine="708"/>
        <w:jc w:val="both"/>
        <w:rPr>
          <w:rFonts w:ascii="Times New Roman" w:hAnsi="Times New Roman" w:cs="Times New Roman"/>
          <w:i/>
          <w:iCs/>
          <w:color w:val="000000" w:themeColor="text1"/>
          <w:sz w:val="28"/>
          <w:szCs w:val="28"/>
        </w:rPr>
      </w:pPr>
      <w:r w:rsidRPr="0066153E">
        <w:rPr>
          <w:rFonts w:ascii="Times New Roman" w:hAnsi="Times New Roman" w:cs="Times New Roman"/>
          <w:b/>
          <w:bCs/>
          <w:color w:val="000000" w:themeColor="text1"/>
          <w:sz w:val="28"/>
          <w:szCs w:val="28"/>
        </w:rPr>
        <w:t xml:space="preserve"> </w:t>
      </w:r>
      <w:r w:rsidRPr="0066153E">
        <w:rPr>
          <w:rFonts w:ascii="Times New Roman" w:hAnsi="Times New Roman" w:cs="Times New Roman"/>
          <w:i/>
          <w:iCs/>
          <w:color w:val="000000" w:themeColor="text1"/>
          <w:sz w:val="28"/>
          <w:szCs w:val="28"/>
        </w:rPr>
        <w:t xml:space="preserve">Хроническая токсичность  </w:t>
      </w:r>
    </w:p>
    <w:p w14:paraId="65D6067E" w14:textId="77777777" w:rsidR="00485F49" w:rsidRDefault="00485F49" w:rsidP="00485F49">
      <w:pPr>
        <w:ind w:firstLine="708"/>
        <w:jc w:val="both"/>
        <w:rPr>
          <w:rFonts w:ascii="Times New Roman" w:hAnsi="Times New Roman" w:cs="Times New Roman"/>
          <w:sz w:val="28"/>
          <w:szCs w:val="28"/>
        </w:rPr>
      </w:pPr>
      <w:r w:rsidRPr="0066153E">
        <w:rPr>
          <w:rFonts w:ascii="Times New Roman" w:hAnsi="Times New Roman" w:cs="Times New Roman"/>
          <w:color w:val="000000" w:themeColor="text1"/>
          <w:sz w:val="28"/>
          <w:szCs w:val="28"/>
        </w:rPr>
        <w:t>Хроническую токсичность оценивали при ежедневном пероральном введении экстракта в тех же дозах (5, 10, 25, и 50 мг/кг) в течение 28 суток. Животные находились под ежедневным наблюдением, регистрировались масса тела, аппетит и общее состояние. Для оценки эмоционально-поведенческой реактивности и функционального состояния ЦНС использовался тест «Открытое поле». Животное помещали в квадратную арену размером 100 × 100 см со стенками высотой 40 см, пол был разделён на 25 равных квадратов (5 × 5). Освещение обеспечивала лампа мощностью 50 Вт, расположенная на высоте 150 см над центром арены. В течение 5 минут фиксировались горизонтальная двигательная активность (количество пересечённых квадратов), вертикальная активность (стойки), исследовательское поведение (выходы в центр арены и отходы от стенок), груминг (количество актов ухода за шерстью) и число дефекаций. Регистрацию данных проводили методом сплошного или выборочного протоколирования с повременной фиксацией активности. Тестирование выполн</w:t>
      </w:r>
      <w:r w:rsidRPr="004C3B2B">
        <w:rPr>
          <w:rFonts w:ascii="Times New Roman" w:hAnsi="Times New Roman" w:cs="Times New Roman"/>
          <w:sz w:val="28"/>
          <w:szCs w:val="28"/>
        </w:rPr>
        <w:t>ялось серийно до начала введения экстракта (в течение 3 дней) для определения исходного уровня, повторно в динамике на 14-й и 28-й день.</w:t>
      </w:r>
      <w:r w:rsidRPr="004C3B2B">
        <w:rPr>
          <w:rFonts w:ascii="Times New Roman" w:hAnsi="Times New Roman" w:cs="Times New Roman"/>
          <w:sz w:val="28"/>
          <w:szCs w:val="28"/>
        </w:rPr>
        <w:tab/>
      </w:r>
    </w:p>
    <w:p w14:paraId="5EC3F78C" w14:textId="77777777" w:rsidR="00485F49" w:rsidRPr="004C3B2B" w:rsidRDefault="00485F49" w:rsidP="00485F49">
      <w:pPr>
        <w:ind w:firstLine="708"/>
        <w:jc w:val="both"/>
        <w:rPr>
          <w:rFonts w:ascii="Times New Roman" w:hAnsi="Times New Roman" w:cs="Times New Roman"/>
          <w:sz w:val="28"/>
          <w:szCs w:val="28"/>
        </w:rPr>
      </w:pPr>
      <w:r w:rsidRPr="004C3B2B">
        <w:rPr>
          <w:rFonts w:ascii="Times New Roman" w:hAnsi="Times New Roman" w:cs="Times New Roman"/>
          <w:sz w:val="28"/>
          <w:szCs w:val="28"/>
        </w:rPr>
        <w:lastRenderedPageBreak/>
        <w:t>По окончании эксперимента животных выводили из опыта гуманным способом. Проводили макроскопическую оценку печени, почек, поджелудочной железы и селезёнки. Периферическую кровь исследовали биохимическими и гематологическими методами для оценки функционального состояния печени (АЛТ, АСТ, АЛП, ГГТ, билирубин), почек (креатинин, мочевина), липидного</w:t>
      </w:r>
      <w:r>
        <w:rPr>
          <w:rFonts w:ascii="Times New Roman" w:hAnsi="Times New Roman" w:cs="Times New Roman"/>
          <w:sz w:val="28"/>
          <w:szCs w:val="28"/>
        </w:rPr>
        <w:t xml:space="preserve"> </w:t>
      </w:r>
      <w:r w:rsidRPr="004C3B2B">
        <w:rPr>
          <w:rFonts w:ascii="Times New Roman" w:hAnsi="Times New Roman" w:cs="Times New Roman"/>
          <w:sz w:val="28"/>
          <w:szCs w:val="28"/>
        </w:rPr>
        <w:t xml:space="preserve">обмена. </w:t>
      </w:r>
    </w:p>
    <w:p w14:paraId="1EFCA5A8" w14:textId="77777777" w:rsidR="00485F49" w:rsidRDefault="00485F49" w:rsidP="00485F49">
      <w:pPr>
        <w:jc w:val="both"/>
        <w:rPr>
          <w:rFonts w:ascii="Times New Roman" w:hAnsi="Times New Roman" w:cs="Times New Roman"/>
          <w:sz w:val="28"/>
          <w:szCs w:val="28"/>
        </w:rPr>
      </w:pPr>
    </w:p>
    <w:p w14:paraId="5D6BD1CE" w14:textId="7BF6BF2D" w:rsidR="00485F49" w:rsidRPr="00A02DBF" w:rsidRDefault="00485F49" w:rsidP="00F8430E">
      <w:pPr>
        <w:pStyle w:val="2"/>
        <w:ind w:firstLine="567"/>
        <w:jc w:val="both"/>
        <w:rPr>
          <w:rFonts w:ascii="Times New Roman" w:hAnsi="Times New Roman" w:cs="Times New Roman"/>
          <w:b/>
          <w:bCs/>
          <w:i/>
          <w:iCs/>
          <w:color w:val="000000" w:themeColor="text1"/>
          <w:sz w:val="28"/>
          <w:szCs w:val="28"/>
        </w:rPr>
      </w:pPr>
      <w:bookmarkStart w:id="29" w:name="_Toc227864477"/>
      <w:r w:rsidRPr="00A02DBF">
        <w:rPr>
          <w:rFonts w:ascii="Times New Roman" w:hAnsi="Times New Roman" w:cs="Times New Roman"/>
          <w:b/>
          <w:bCs/>
          <w:color w:val="000000" w:themeColor="text1"/>
          <w:sz w:val="28"/>
          <w:szCs w:val="28"/>
        </w:rPr>
        <w:t>2.</w:t>
      </w:r>
      <w:r w:rsidR="00784480">
        <w:rPr>
          <w:rFonts w:ascii="Times New Roman" w:hAnsi="Times New Roman" w:cs="Times New Roman"/>
          <w:b/>
          <w:bCs/>
          <w:color w:val="000000" w:themeColor="text1"/>
          <w:sz w:val="28"/>
          <w:szCs w:val="28"/>
        </w:rPr>
        <w:t>7</w:t>
      </w:r>
      <w:r w:rsidRPr="00A02DBF">
        <w:rPr>
          <w:rFonts w:ascii="Times New Roman" w:hAnsi="Times New Roman" w:cs="Times New Roman"/>
          <w:b/>
          <w:bCs/>
          <w:color w:val="000000" w:themeColor="text1"/>
          <w:sz w:val="28"/>
          <w:szCs w:val="28"/>
        </w:rPr>
        <w:t xml:space="preserve"> Экспериментальная модель </w:t>
      </w:r>
      <w:proofErr w:type="spellStart"/>
      <w:r w:rsidRPr="00A02DBF">
        <w:rPr>
          <w:rFonts w:ascii="Times New Roman" w:hAnsi="Times New Roman" w:cs="Times New Roman"/>
          <w:b/>
          <w:bCs/>
          <w:color w:val="000000" w:themeColor="text1"/>
          <w:sz w:val="28"/>
          <w:szCs w:val="28"/>
        </w:rPr>
        <w:t>гепатостеатоза</w:t>
      </w:r>
      <w:proofErr w:type="spellEnd"/>
      <w:r w:rsidRPr="00A02DBF">
        <w:rPr>
          <w:rFonts w:ascii="Times New Roman" w:hAnsi="Times New Roman" w:cs="Times New Roman"/>
          <w:b/>
          <w:bCs/>
          <w:color w:val="000000" w:themeColor="text1"/>
          <w:sz w:val="28"/>
          <w:szCs w:val="28"/>
        </w:rPr>
        <w:t xml:space="preserve"> на лабораторных крысах</w:t>
      </w:r>
      <w:bookmarkEnd w:id="29"/>
    </w:p>
    <w:p w14:paraId="0C5CB962" w14:textId="59C04453" w:rsidR="00485F49" w:rsidRDefault="00485F49" w:rsidP="00F8430E">
      <w:pPr>
        <w:ind w:firstLine="567"/>
        <w:jc w:val="both"/>
        <w:rPr>
          <w:rFonts w:ascii="Times New Roman" w:hAnsi="Times New Roman" w:cs="Times New Roman"/>
          <w:sz w:val="28"/>
          <w:szCs w:val="28"/>
        </w:rPr>
      </w:pPr>
      <w:r w:rsidRPr="004C3B2B">
        <w:rPr>
          <w:rFonts w:ascii="Times New Roman" w:hAnsi="Times New Roman" w:cs="Times New Roman"/>
          <w:sz w:val="28"/>
          <w:szCs w:val="28"/>
        </w:rPr>
        <w:t xml:space="preserve">Для изучения </w:t>
      </w:r>
      <w:r>
        <w:rPr>
          <w:rFonts w:ascii="Times New Roman" w:hAnsi="Times New Roman" w:cs="Times New Roman"/>
          <w:sz w:val="28"/>
          <w:szCs w:val="28"/>
        </w:rPr>
        <w:t>влияния полифенольного комплекса</w:t>
      </w:r>
      <w:r w:rsidRPr="004C3B2B">
        <w:rPr>
          <w:rFonts w:ascii="Times New Roman" w:hAnsi="Times New Roman" w:cs="Times New Roman"/>
          <w:sz w:val="28"/>
          <w:szCs w:val="28"/>
        </w:rPr>
        <w:t xml:space="preserve"> свойств сверхкритического СО₂-экстракта </w:t>
      </w:r>
      <w:r w:rsidRPr="005B5C09">
        <w:rPr>
          <w:rFonts w:ascii="Times New Roman" w:hAnsi="Times New Roman" w:cs="Times New Roman"/>
          <w:i/>
          <w:iCs/>
          <w:sz w:val="28"/>
          <w:szCs w:val="28"/>
          <w:lang w:val="en-US"/>
        </w:rPr>
        <w:t>Rheum</w:t>
      </w:r>
      <w:r w:rsidRPr="005B5C09">
        <w:rPr>
          <w:rFonts w:ascii="Times New Roman" w:hAnsi="Times New Roman" w:cs="Times New Roman"/>
          <w:i/>
          <w:iCs/>
          <w:sz w:val="28"/>
          <w:szCs w:val="28"/>
        </w:rPr>
        <w:t xml:space="preserve"> </w:t>
      </w:r>
      <w:proofErr w:type="spellStart"/>
      <w:r w:rsidRPr="005B5C09">
        <w:rPr>
          <w:rFonts w:ascii="Times New Roman" w:hAnsi="Times New Roman" w:cs="Times New Roman"/>
          <w:i/>
          <w:iCs/>
          <w:sz w:val="28"/>
          <w:szCs w:val="28"/>
          <w:lang w:val="en-US"/>
        </w:rPr>
        <w:t>cordatum</w:t>
      </w:r>
      <w:proofErr w:type="spellEnd"/>
      <w:r w:rsidRPr="004C3B2B">
        <w:rPr>
          <w:rFonts w:ascii="Times New Roman" w:hAnsi="Times New Roman" w:cs="Times New Roman"/>
          <w:sz w:val="28"/>
          <w:szCs w:val="28"/>
        </w:rPr>
        <w:t xml:space="preserve"> была использована модель диет-индуцированного жирового гепатоза у лабораторных крыс. В исследование были включены 30 </w:t>
      </w:r>
      <w:r w:rsidR="000230DB">
        <w:rPr>
          <w:rFonts w:ascii="Times New Roman" w:hAnsi="Times New Roman" w:cs="Times New Roman"/>
          <w:sz w:val="28"/>
          <w:szCs w:val="28"/>
        </w:rPr>
        <w:t xml:space="preserve">белых лабораторных </w:t>
      </w:r>
      <w:r w:rsidRPr="004C3B2B">
        <w:rPr>
          <w:rFonts w:ascii="Times New Roman" w:hAnsi="Times New Roman" w:cs="Times New Roman"/>
          <w:sz w:val="28"/>
          <w:szCs w:val="28"/>
        </w:rPr>
        <w:t>самцов крыс в возрасте трёх месяцев, массой 1</w:t>
      </w:r>
      <w:r>
        <w:rPr>
          <w:rFonts w:ascii="Times New Roman" w:hAnsi="Times New Roman" w:cs="Times New Roman"/>
          <w:sz w:val="28"/>
          <w:szCs w:val="28"/>
        </w:rPr>
        <w:t>20</w:t>
      </w:r>
      <w:r w:rsidRPr="004C3B2B">
        <w:rPr>
          <w:rFonts w:ascii="Times New Roman" w:hAnsi="Times New Roman" w:cs="Times New Roman"/>
          <w:sz w:val="28"/>
          <w:szCs w:val="28"/>
        </w:rPr>
        <w:t>–17</w:t>
      </w:r>
      <w:r>
        <w:rPr>
          <w:rFonts w:ascii="Times New Roman" w:hAnsi="Times New Roman" w:cs="Times New Roman"/>
          <w:sz w:val="28"/>
          <w:szCs w:val="28"/>
        </w:rPr>
        <w:t>0</w:t>
      </w:r>
      <w:r w:rsidRPr="004C3B2B">
        <w:rPr>
          <w:rFonts w:ascii="Times New Roman" w:hAnsi="Times New Roman" w:cs="Times New Roman"/>
          <w:sz w:val="28"/>
          <w:szCs w:val="28"/>
        </w:rPr>
        <w:t xml:space="preserve"> г, которые содержались в стандартных условиях вивария при температуре 22 ± 2 °</w:t>
      </w:r>
      <w:r w:rsidRPr="004C3B2B">
        <w:rPr>
          <w:rFonts w:ascii="Times New Roman" w:hAnsi="Times New Roman" w:cs="Times New Roman"/>
          <w:sz w:val="28"/>
          <w:szCs w:val="28"/>
          <w:lang w:val="en-US"/>
        </w:rPr>
        <w:t>C</w:t>
      </w:r>
      <w:r w:rsidRPr="004C3B2B">
        <w:rPr>
          <w:rFonts w:ascii="Times New Roman" w:hAnsi="Times New Roman" w:cs="Times New Roman"/>
          <w:sz w:val="28"/>
          <w:szCs w:val="28"/>
        </w:rPr>
        <w:t xml:space="preserve">, относительной влажности 55–65% и естественном световом режиме, со свободным доступом к воде и стандартному корму. Для воспроизведения </w:t>
      </w:r>
      <w:proofErr w:type="spellStart"/>
      <w:r w:rsidR="002649FC">
        <w:rPr>
          <w:rFonts w:ascii="Times New Roman" w:hAnsi="Times New Roman" w:cs="Times New Roman"/>
          <w:sz w:val="28"/>
          <w:szCs w:val="28"/>
        </w:rPr>
        <w:t>гепатостеатоза</w:t>
      </w:r>
      <w:proofErr w:type="spellEnd"/>
      <w:r w:rsidRPr="004C3B2B">
        <w:rPr>
          <w:rFonts w:ascii="Times New Roman" w:hAnsi="Times New Roman" w:cs="Times New Roman"/>
          <w:sz w:val="28"/>
          <w:szCs w:val="28"/>
        </w:rPr>
        <w:t xml:space="preserve"> животным на протяжении 8 недель </w:t>
      </w:r>
      <w:r>
        <w:rPr>
          <w:rFonts w:ascii="Times New Roman" w:hAnsi="Times New Roman" w:cs="Times New Roman"/>
          <w:sz w:val="28"/>
          <w:szCs w:val="28"/>
        </w:rPr>
        <w:t>находились на</w:t>
      </w:r>
      <w:r w:rsidRPr="004C3B2B">
        <w:rPr>
          <w:rFonts w:ascii="Times New Roman" w:hAnsi="Times New Roman" w:cs="Times New Roman"/>
          <w:sz w:val="28"/>
          <w:szCs w:val="28"/>
        </w:rPr>
        <w:t xml:space="preserve"> </w:t>
      </w:r>
      <w:proofErr w:type="spellStart"/>
      <w:r w:rsidRPr="004C3B2B">
        <w:rPr>
          <w:rFonts w:ascii="Times New Roman" w:hAnsi="Times New Roman" w:cs="Times New Roman"/>
          <w:sz w:val="28"/>
          <w:szCs w:val="28"/>
        </w:rPr>
        <w:t>высок</w:t>
      </w:r>
      <w:r>
        <w:rPr>
          <w:rFonts w:ascii="Times New Roman" w:hAnsi="Times New Roman" w:cs="Times New Roman"/>
          <w:sz w:val="28"/>
          <w:szCs w:val="28"/>
        </w:rPr>
        <w:t>ожировой</w:t>
      </w:r>
      <w:proofErr w:type="spellEnd"/>
      <w:r>
        <w:rPr>
          <w:rFonts w:ascii="Times New Roman" w:hAnsi="Times New Roman" w:cs="Times New Roman"/>
          <w:sz w:val="28"/>
          <w:szCs w:val="28"/>
        </w:rPr>
        <w:t xml:space="preserve"> диете с жирами животного происхождения</w:t>
      </w:r>
      <w:r w:rsidRPr="004C3B2B">
        <w:rPr>
          <w:rFonts w:ascii="Times New Roman" w:hAnsi="Times New Roman" w:cs="Times New Roman"/>
          <w:sz w:val="28"/>
          <w:szCs w:val="28"/>
        </w:rPr>
        <w:t>.</w:t>
      </w:r>
      <w:r>
        <w:rPr>
          <w:rFonts w:ascii="Times New Roman" w:hAnsi="Times New Roman" w:cs="Times New Roman"/>
          <w:sz w:val="28"/>
          <w:szCs w:val="28"/>
        </w:rPr>
        <w:t xml:space="preserve"> </w:t>
      </w:r>
      <w:r w:rsidRPr="0036086B">
        <w:rPr>
          <w:rFonts w:ascii="Times New Roman" w:hAnsi="Times New Roman" w:cs="Times New Roman"/>
          <w:sz w:val="28"/>
          <w:szCs w:val="28"/>
        </w:rPr>
        <w:t xml:space="preserve">Состав рациона на 100 г массы животного включал (г/100 г): говяжье сало </w:t>
      </w:r>
      <w:r>
        <w:rPr>
          <w:rFonts w:ascii="Times New Roman" w:hAnsi="Times New Roman" w:cs="Times New Roman"/>
          <w:sz w:val="28"/>
          <w:szCs w:val="28"/>
        </w:rPr>
        <w:t>-</w:t>
      </w:r>
      <w:r w:rsidRPr="0036086B">
        <w:rPr>
          <w:rFonts w:ascii="Times New Roman" w:hAnsi="Times New Roman" w:cs="Times New Roman"/>
          <w:sz w:val="28"/>
          <w:szCs w:val="28"/>
        </w:rPr>
        <w:t xml:space="preserve"> 4.25 г, холестерин </w:t>
      </w:r>
      <w:r>
        <w:rPr>
          <w:rFonts w:ascii="Times New Roman" w:hAnsi="Times New Roman" w:cs="Times New Roman"/>
          <w:sz w:val="28"/>
          <w:szCs w:val="28"/>
        </w:rPr>
        <w:t>-</w:t>
      </w:r>
      <w:r w:rsidRPr="0036086B">
        <w:rPr>
          <w:rFonts w:ascii="Times New Roman" w:hAnsi="Times New Roman" w:cs="Times New Roman"/>
          <w:sz w:val="28"/>
          <w:szCs w:val="28"/>
        </w:rPr>
        <w:t xml:space="preserve"> 0.43 г, подсолнечное масло </w:t>
      </w:r>
      <w:r>
        <w:rPr>
          <w:rFonts w:ascii="Times New Roman" w:hAnsi="Times New Roman" w:cs="Times New Roman"/>
          <w:sz w:val="28"/>
          <w:szCs w:val="28"/>
        </w:rPr>
        <w:t>-</w:t>
      </w:r>
      <w:r w:rsidRPr="0036086B">
        <w:rPr>
          <w:rFonts w:ascii="Times New Roman" w:hAnsi="Times New Roman" w:cs="Times New Roman"/>
          <w:sz w:val="28"/>
          <w:szCs w:val="28"/>
        </w:rPr>
        <w:t xml:space="preserve"> 0.5 г, смесь зерновая </w:t>
      </w:r>
      <w:r>
        <w:rPr>
          <w:rFonts w:ascii="Times New Roman" w:hAnsi="Times New Roman" w:cs="Times New Roman"/>
          <w:sz w:val="28"/>
          <w:szCs w:val="28"/>
        </w:rPr>
        <w:t>-</w:t>
      </w:r>
      <w:r w:rsidRPr="0036086B">
        <w:rPr>
          <w:rFonts w:ascii="Times New Roman" w:hAnsi="Times New Roman" w:cs="Times New Roman"/>
          <w:sz w:val="28"/>
          <w:szCs w:val="28"/>
        </w:rPr>
        <w:t xml:space="preserve"> 5 г, пшеничные сухари </w:t>
      </w:r>
      <w:r>
        <w:rPr>
          <w:rFonts w:ascii="Times New Roman" w:hAnsi="Times New Roman" w:cs="Times New Roman"/>
          <w:sz w:val="28"/>
          <w:szCs w:val="28"/>
        </w:rPr>
        <w:t>-</w:t>
      </w:r>
      <w:r w:rsidRPr="0036086B">
        <w:rPr>
          <w:rFonts w:ascii="Times New Roman" w:hAnsi="Times New Roman" w:cs="Times New Roman"/>
          <w:sz w:val="28"/>
          <w:szCs w:val="28"/>
        </w:rPr>
        <w:t xml:space="preserve"> 2 г, овсяная крупа </w:t>
      </w:r>
      <w:r>
        <w:rPr>
          <w:rFonts w:ascii="Times New Roman" w:hAnsi="Times New Roman" w:cs="Times New Roman"/>
          <w:sz w:val="28"/>
          <w:szCs w:val="28"/>
        </w:rPr>
        <w:t>-</w:t>
      </w:r>
      <w:r w:rsidRPr="0036086B">
        <w:rPr>
          <w:rFonts w:ascii="Times New Roman" w:hAnsi="Times New Roman" w:cs="Times New Roman"/>
          <w:sz w:val="28"/>
          <w:szCs w:val="28"/>
        </w:rPr>
        <w:t xml:space="preserve"> 1.3 г, говяжье мясо </w:t>
      </w:r>
      <w:r>
        <w:rPr>
          <w:rFonts w:ascii="Times New Roman" w:hAnsi="Times New Roman" w:cs="Times New Roman"/>
          <w:sz w:val="28"/>
          <w:szCs w:val="28"/>
        </w:rPr>
        <w:t>-</w:t>
      </w:r>
      <w:r w:rsidRPr="0036086B">
        <w:rPr>
          <w:rFonts w:ascii="Times New Roman" w:hAnsi="Times New Roman" w:cs="Times New Roman"/>
          <w:sz w:val="28"/>
          <w:szCs w:val="28"/>
        </w:rPr>
        <w:t xml:space="preserve"> 2 г, обезжиренный творог </w:t>
      </w:r>
      <w:r>
        <w:rPr>
          <w:rFonts w:ascii="Times New Roman" w:hAnsi="Times New Roman" w:cs="Times New Roman"/>
          <w:sz w:val="28"/>
          <w:szCs w:val="28"/>
        </w:rPr>
        <w:t>-</w:t>
      </w:r>
      <w:r w:rsidRPr="0036086B">
        <w:rPr>
          <w:rFonts w:ascii="Times New Roman" w:hAnsi="Times New Roman" w:cs="Times New Roman"/>
          <w:sz w:val="28"/>
          <w:szCs w:val="28"/>
        </w:rPr>
        <w:t xml:space="preserve"> 0.8 г, морковь </w:t>
      </w:r>
      <w:r>
        <w:rPr>
          <w:rFonts w:ascii="Times New Roman" w:hAnsi="Times New Roman" w:cs="Times New Roman"/>
          <w:sz w:val="28"/>
          <w:szCs w:val="28"/>
        </w:rPr>
        <w:t>-</w:t>
      </w:r>
      <w:r w:rsidRPr="0036086B">
        <w:rPr>
          <w:rFonts w:ascii="Times New Roman" w:hAnsi="Times New Roman" w:cs="Times New Roman"/>
          <w:sz w:val="28"/>
          <w:szCs w:val="28"/>
        </w:rPr>
        <w:t xml:space="preserve"> 3.3 г, зелень </w:t>
      </w:r>
      <w:r>
        <w:rPr>
          <w:rFonts w:ascii="Times New Roman" w:hAnsi="Times New Roman" w:cs="Times New Roman"/>
          <w:sz w:val="28"/>
          <w:szCs w:val="28"/>
        </w:rPr>
        <w:t>-</w:t>
      </w:r>
      <w:r w:rsidRPr="0036086B">
        <w:rPr>
          <w:rFonts w:ascii="Times New Roman" w:hAnsi="Times New Roman" w:cs="Times New Roman"/>
          <w:sz w:val="28"/>
          <w:szCs w:val="28"/>
        </w:rPr>
        <w:t xml:space="preserve"> 3.3 г, пивные дрожжи </w:t>
      </w:r>
      <w:r>
        <w:rPr>
          <w:rFonts w:ascii="Times New Roman" w:hAnsi="Times New Roman" w:cs="Times New Roman"/>
          <w:sz w:val="28"/>
          <w:szCs w:val="28"/>
        </w:rPr>
        <w:t>-</w:t>
      </w:r>
      <w:r w:rsidRPr="0036086B">
        <w:rPr>
          <w:rFonts w:ascii="Times New Roman" w:hAnsi="Times New Roman" w:cs="Times New Roman"/>
          <w:sz w:val="28"/>
          <w:szCs w:val="28"/>
        </w:rPr>
        <w:t xml:space="preserve"> 0.05 г, поваренная соль </w:t>
      </w:r>
      <w:r>
        <w:rPr>
          <w:rFonts w:ascii="Times New Roman" w:hAnsi="Times New Roman" w:cs="Times New Roman"/>
          <w:sz w:val="28"/>
          <w:szCs w:val="28"/>
        </w:rPr>
        <w:t>-</w:t>
      </w:r>
      <w:r w:rsidRPr="0036086B">
        <w:rPr>
          <w:rFonts w:ascii="Times New Roman" w:hAnsi="Times New Roman" w:cs="Times New Roman"/>
          <w:sz w:val="28"/>
          <w:szCs w:val="28"/>
        </w:rPr>
        <w:t xml:space="preserve"> 0.1 г.</w:t>
      </w:r>
      <w:r w:rsidRPr="004C3B2B">
        <w:rPr>
          <w:rFonts w:ascii="Times New Roman" w:hAnsi="Times New Roman" w:cs="Times New Roman"/>
          <w:sz w:val="28"/>
          <w:szCs w:val="28"/>
        </w:rPr>
        <w:t xml:space="preserve"> </w:t>
      </w:r>
      <w:r w:rsidRPr="00616D59">
        <w:rPr>
          <w:rFonts w:ascii="Times New Roman" w:hAnsi="Times New Roman" w:cs="Times New Roman"/>
          <w:sz w:val="28"/>
          <w:szCs w:val="28"/>
        </w:rPr>
        <w:t xml:space="preserve">После подтверждения формирования модели животные были разделены на шесть групп по пять особей в каждой: контрольная группа (стандартный рацион), группа негативного контроля (индуцированный </w:t>
      </w:r>
      <w:proofErr w:type="spellStart"/>
      <w:r>
        <w:rPr>
          <w:rFonts w:ascii="Times New Roman" w:hAnsi="Times New Roman" w:cs="Times New Roman"/>
          <w:sz w:val="28"/>
          <w:szCs w:val="28"/>
        </w:rPr>
        <w:t>гепатостеатоз</w:t>
      </w:r>
      <w:proofErr w:type="spellEnd"/>
      <w:r w:rsidRPr="00616D59">
        <w:rPr>
          <w:rFonts w:ascii="Times New Roman" w:hAnsi="Times New Roman" w:cs="Times New Roman"/>
          <w:sz w:val="28"/>
          <w:szCs w:val="28"/>
        </w:rPr>
        <w:t xml:space="preserve"> без лечения), а также четыре опытные группы:</w:t>
      </w:r>
      <w:r w:rsidRPr="004C3B2B">
        <w:rPr>
          <w:rFonts w:ascii="Times New Roman" w:hAnsi="Times New Roman" w:cs="Times New Roman"/>
          <w:sz w:val="28"/>
          <w:szCs w:val="28"/>
        </w:rPr>
        <w:t xml:space="preserve"> </w:t>
      </w:r>
    </w:p>
    <w:p w14:paraId="5C40AD81" w14:textId="2C5AD76B" w:rsidR="00485F49" w:rsidRPr="00616D59" w:rsidRDefault="00D45FF6" w:rsidP="00485F49">
      <w:pPr>
        <w:pStyle w:val="a3"/>
        <w:numPr>
          <w:ilvl w:val="0"/>
          <w:numId w:val="4"/>
        </w:numPr>
        <w:ind w:left="284"/>
        <w:jc w:val="both"/>
        <w:rPr>
          <w:sz w:val="28"/>
          <w:szCs w:val="28"/>
        </w:rPr>
      </w:pPr>
      <w:r w:rsidRPr="00616D59">
        <w:rPr>
          <w:sz w:val="28"/>
          <w:szCs w:val="28"/>
        </w:rPr>
        <w:t>группа,</w:t>
      </w:r>
      <w:r w:rsidR="00485F49" w:rsidRPr="00616D59">
        <w:rPr>
          <w:sz w:val="28"/>
          <w:szCs w:val="28"/>
        </w:rPr>
        <w:t xml:space="preserve"> получавшая экстракт перорально 14 дней;</w:t>
      </w:r>
    </w:p>
    <w:p w14:paraId="384D23F3" w14:textId="4343D1FD" w:rsidR="00485F49" w:rsidRPr="00616D59" w:rsidRDefault="00D45FF6" w:rsidP="00485F49">
      <w:pPr>
        <w:pStyle w:val="a3"/>
        <w:numPr>
          <w:ilvl w:val="0"/>
          <w:numId w:val="4"/>
        </w:numPr>
        <w:ind w:left="284"/>
        <w:jc w:val="both"/>
        <w:rPr>
          <w:sz w:val="28"/>
          <w:szCs w:val="28"/>
        </w:rPr>
      </w:pPr>
      <w:r w:rsidRPr="00616D59">
        <w:rPr>
          <w:sz w:val="28"/>
          <w:szCs w:val="28"/>
        </w:rPr>
        <w:t>группа,</w:t>
      </w:r>
      <w:r w:rsidR="00485F49" w:rsidRPr="00616D59">
        <w:rPr>
          <w:sz w:val="28"/>
          <w:szCs w:val="28"/>
        </w:rPr>
        <w:t xml:space="preserve"> получавшая экстракт перорально 21 дней; </w:t>
      </w:r>
    </w:p>
    <w:p w14:paraId="02690550" w14:textId="277D3EAC" w:rsidR="00485F49" w:rsidRPr="00616D59" w:rsidRDefault="00D45FF6" w:rsidP="00485F49">
      <w:pPr>
        <w:pStyle w:val="a3"/>
        <w:numPr>
          <w:ilvl w:val="0"/>
          <w:numId w:val="4"/>
        </w:numPr>
        <w:ind w:left="284"/>
        <w:jc w:val="both"/>
        <w:rPr>
          <w:sz w:val="28"/>
          <w:szCs w:val="28"/>
        </w:rPr>
      </w:pPr>
      <w:r w:rsidRPr="00616D59">
        <w:rPr>
          <w:sz w:val="28"/>
          <w:szCs w:val="28"/>
        </w:rPr>
        <w:t>группа,</w:t>
      </w:r>
      <w:r w:rsidR="00485F49" w:rsidRPr="00616D59">
        <w:rPr>
          <w:sz w:val="28"/>
          <w:szCs w:val="28"/>
        </w:rPr>
        <w:t xml:space="preserve"> получавшая экстракт перорально 28 дней;</w:t>
      </w:r>
    </w:p>
    <w:p w14:paraId="11FD6DFC" w14:textId="363E8F78" w:rsidR="00485F49" w:rsidRPr="00616D59" w:rsidRDefault="0006538E" w:rsidP="00485F49">
      <w:pPr>
        <w:pStyle w:val="a3"/>
        <w:numPr>
          <w:ilvl w:val="0"/>
          <w:numId w:val="4"/>
        </w:numPr>
        <w:ind w:left="284"/>
        <w:jc w:val="both"/>
        <w:rPr>
          <w:sz w:val="28"/>
          <w:szCs w:val="28"/>
        </w:rPr>
      </w:pPr>
      <w:r w:rsidRPr="00616D59">
        <w:rPr>
          <w:sz w:val="28"/>
          <w:szCs w:val="28"/>
        </w:rPr>
        <w:t>группа,</w:t>
      </w:r>
      <w:r w:rsidR="00485F49" w:rsidRPr="00616D59">
        <w:rPr>
          <w:sz w:val="28"/>
          <w:szCs w:val="28"/>
        </w:rPr>
        <w:t xml:space="preserve"> получавшая экстракт перорально 35 дней</w:t>
      </w:r>
      <w:r w:rsidR="00485F49">
        <w:rPr>
          <w:sz w:val="28"/>
          <w:szCs w:val="28"/>
        </w:rPr>
        <w:t>.</w:t>
      </w:r>
    </w:p>
    <w:p w14:paraId="42711E90" w14:textId="77777777" w:rsidR="00485F49" w:rsidRDefault="00485F49" w:rsidP="00485F49">
      <w:pPr>
        <w:ind w:firstLine="567"/>
        <w:jc w:val="both"/>
        <w:rPr>
          <w:rFonts w:ascii="Times New Roman" w:hAnsi="Times New Roman" w:cs="Times New Roman"/>
          <w:sz w:val="28"/>
          <w:szCs w:val="28"/>
        </w:rPr>
      </w:pPr>
      <w:r w:rsidRPr="00422192">
        <w:rPr>
          <w:rFonts w:ascii="Times New Roman" w:hAnsi="Times New Roman" w:cs="Times New Roman"/>
          <w:sz w:val="28"/>
          <w:szCs w:val="28"/>
        </w:rPr>
        <w:t xml:space="preserve">Животным опытных групп осуществляли пероральное введение </w:t>
      </w:r>
      <w:r>
        <w:rPr>
          <w:rFonts w:ascii="Times New Roman" w:hAnsi="Times New Roman" w:cs="Times New Roman"/>
          <w:sz w:val="28"/>
          <w:szCs w:val="28"/>
        </w:rPr>
        <w:t>полифенольного комплекса</w:t>
      </w:r>
      <w:r w:rsidRPr="00422192">
        <w:rPr>
          <w:rFonts w:ascii="Times New Roman" w:hAnsi="Times New Roman" w:cs="Times New Roman"/>
          <w:sz w:val="28"/>
          <w:szCs w:val="28"/>
        </w:rPr>
        <w:t xml:space="preserve"> </w:t>
      </w:r>
      <w:r w:rsidRPr="00422192">
        <w:rPr>
          <w:rFonts w:ascii="Times New Roman" w:hAnsi="Times New Roman" w:cs="Times New Roman"/>
          <w:i/>
          <w:iCs/>
          <w:sz w:val="28"/>
          <w:szCs w:val="28"/>
        </w:rPr>
        <w:t xml:space="preserve">R. </w:t>
      </w:r>
      <w:proofErr w:type="spellStart"/>
      <w:r w:rsidRPr="00422192">
        <w:rPr>
          <w:rFonts w:ascii="Times New Roman" w:hAnsi="Times New Roman" w:cs="Times New Roman"/>
          <w:i/>
          <w:iCs/>
          <w:sz w:val="28"/>
          <w:szCs w:val="28"/>
        </w:rPr>
        <w:t>cordatum</w:t>
      </w:r>
      <w:proofErr w:type="spellEnd"/>
      <w:r w:rsidRPr="00422192">
        <w:rPr>
          <w:rFonts w:ascii="Times New Roman" w:hAnsi="Times New Roman" w:cs="Times New Roman"/>
          <w:i/>
          <w:iCs/>
          <w:sz w:val="28"/>
          <w:szCs w:val="28"/>
        </w:rPr>
        <w:t>,</w:t>
      </w:r>
      <w:r w:rsidRPr="00422192">
        <w:rPr>
          <w:rFonts w:ascii="Times New Roman" w:hAnsi="Times New Roman" w:cs="Times New Roman"/>
          <w:sz w:val="28"/>
          <w:szCs w:val="28"/>
        </w:rPr>
        <w:t xml:space="preserve"> полученного методом сверхкритической CO₂-экстракции, один раз в сутки в дозе 50 мг/кг, выбранной на основании предварительных токсикологических исследований.</w:t>
      </w:r>
      <w:r w:rsidRPr="004C3B2B">
        <w:rPr>
          <w:rFonts w:ascii="Times New Roman" w:hAnsi="Times New Roman" w:cs="Times New Roman"/>
          <w:sz w:val="28"/>
          <w:szCs w:val="28"/>
        </w:rPr>
        <w:t xml:space="preserve"> </w:t>
      </w:r>
      <w:r w:rsidRPr="00D17A52">
        <w:rPr>
          <w:rFonts w:ascii="Times New Roman" w:hAnsi="Times New Roman" w:cs="Times New Roman"/>
          <w:sz w:val="28"/>
          <w:szCs w:val="28"/>
        </w:rPr>
        <w:t xml:space="preserve">После окончания периода введения </w:t>
      </w:r>
      <w:r>
        <w:rPr>
          <w:rFonts w:ascii="Times New Roman" w:hAnsi="Times New Roman" w:cs="Times New Roman"/>
          <w:sz w:val="28"/>
          <w:szCs w:val="28"/>
        </w:rPr>
        <w:t>полифенольного комплекса</w:t>
      </w:r>
      <w:r w:rsidRPr="004C3B2B">
        <w:rPr>
          <w:rFonts w:ascii="Times New Roman" w:hAnsi="Times New Roman" w:cs="Times New Roman"/>
          <w:sz w:val="28"/>
          <w:szCs w:val="28"/>
        </w:rPr>
        <w:t xml:space="preserve"> у животных осуществляли забор крови для биохимического анализа, проводили морфологическую оценку печени и фиксировали массу органа, что позволило комплексно оценить эффективность</w:t>
      </w:r>
      <w:r>
        <w:rPr>
          <w:rFonts w:ascii="Times New Roman" w:hAnsi="Times New Roman" w:cs="Times New Roman"/>
          <w:sz w:val="28"/>
          <w:szCs w:val="28"/>
        </w:rPr>
        <w:t xml:space="preserve"> комплекса</w:t>
      </w:r>
      <w:r w:rsidRPr="004C3B2B">
        <w:rPr>
          <w:rFonts w:ascii="Times New Roman" w:hAnsi="Times New Roman" w:cs="Times New Roman"/>
          <w:sz w:val="28"/>
          <w:szCs w:val="28"/>
        </w:rPr>
        <w:t xml:space="preserve"> в коррекции диет-индуцированного жирового </w:t>
      </w:r>
      <w:proofErr w:type="spellStart"/>
      <w:r w:rsidRPr="004C3B2B">
        <w:rPr>
          <w:rFonts w:ascii="Times New Roman" w:hAnsi="Times New Roman" w:cs="Times New Roman"/>
          <w:sz w:val="28"/>
          <w:szCs w:val="28"/>
        </w:rPr>
        <w:t>гепато</w:t>
      </w:r>
      <w:r>
        <w:rPr>
          <w:rFonts w:ascii="Times New Roman" w:hAnsi="Times New Roman" w:cs="Times New Roman"/>
          <w:sz w:val="28"/>
          <w:szCs w:val="28"/>
        </w:rPr>
        <w:t>стеатоза</w:t>
      </w:r>
      <w:proofErr w:type="spellEnd"/>
      <w:r w:rsidRPr="004C3B2B">
        <w:rPr>
          <w:rFonts w:ascii="Times New Roman" w:hAnsi="Times New Roman" w:cs="Times New Roman"/>
          <w:sz w:val="28"/>
          <w:szCs w:val="28"/>
        </w:rPr>
        <w:t>.</w:t>
      </w:r>
    </w:p>
    <w:p w14:paraId="08AE45C5" w14:textId="77777777" w:rsidR="00485F49" w:rsidRPr="0066153E" w:rsidRDefault="00485F49" w:rsidP="00485F49">
      <w:pPr>
        <w:jc w:val="both"/>
        <w:rPr>
          <w:rFonts w:ascii="Times New Roman" w:hAnsi="Times New Roman" w:cs="Times New Roman"/>
          <w:color w:val="000000" w:themeColor="text1"/>
          <w:sz w:val="28"/>
          <w:szCs w:val="28"/>
        </w:rPr>
      </w:pPr>
    </w:p>
    <w:p w14:paraId="20B746AC" w14:textId="60C809D1" w:rsidR="00485F49" w:rsidRPr="0066153E" w:rsidRDefault="00485F49" w:rsidP="00F8430E">
      <w:pPr>
        <w:pStyle w:val="2"/>
        <w:ind w:firstLine="567"/>
        <w:rPr>
          <w:rFonts w:ascii="Times New Roman" w:hAnsi="Times New Roman" w:cs="Times New Roman"/>
          <w:b/>
          <w:bCs/>
          <w:color w:val="000000" w:themeColor="text1"/>
          <w:sz w:val="28"/>
          <w:szCs w:val="28"/>
        </w:rPr>
      </w:pPr>
      <w:bookmarkStart w:id="30" w:name="_Toc227864478"/>
      <w:r w:rsidRPr="0066153E">
        <w:rPr>
          <w:rFonts w:ascii="Times New Roman" w:hAnsi="Times New Roman" w:cs="Times New Roman"/>
          <w:b/>
          <w:bCs/>
          <w:color w:val="000000" w:themeColor="text1"/>
          <w:sz w:val="28"/>
          <w:szCs w:val="28"/>
        </w:rPr>
        <w:t>2.</w:t>
      </w:r>
      <w:r w:rsidR="00784480">
        <w:rPr>
          <w:rFonts w:ascii="Times New Roman" w:hAnsi="Times New Roman" w:cs="Times New Roman"/>
          <w:b/>
          <w:bCs/>
          <w:color w:val="000000" w:themeColor="text1"/>
          <w:sz w:val="28"/>
          <w:szCs w:val="28"/>
        </w:rPr>
        <w:t>8</w:t>
      </w:r>
      <w:r w:rsidRPr="0066153E">
        <w:rPr>
          <w:rFonts w:ascii="Times New Roman" w:hAnsi="Times New Roman" w:cs="Times New Roman"/>
          <w:b/>
          <w:bCs/>
          <w:color w:val="000000" w:themeColor="text1"/>
          <w:sz w:val="28"/>
          <w:szCs w:val="28"/>
        </w:rPr>
        <w:t xml:space="preserve"> </w:t>
      </w:r>
      <w:r w:rsidRPr="0066153E">
        <w:rPr>
          <w:rFonts w:ascii="Times New Roman" w:eastAsia="Times New Roman" w:hAnsi="Times New Roman" w:cs="Times New Roman"/>
          <w:b/>
          <w:color w:val="000000" w:themeColor="text1"/>
          <w:sz w:val="28"/>
          <w:szCs w:val="28"/>
        </w:rPr>
        <w:t>Проведение патоморфологического исследования</w:t>
      </w:r>
      <w:bookmarkEnd w:id="30"/>
    </w:p>
    <w:p w14:paraId="321EFF7D" w14:textId="377B3C5F" w:rsidR="00485F49" w:rsidRPr="0066153E" w:rsidRDefault="00485F49" w:rsidP="00E60371">
      <w:pPr>
        <w:tabs>
          <w:tab w:val="left" w:pos="567"/>
        </w:tabs>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ab/>
        <w:t>Для морфологической оценки степени повреждения и восстановления печёночной ткани у крыс, участвовавших в эксперименте по моделированию жирового гепатоза и терапии сверхкритическим СО</w:t>
      </w:r>
      <w:r w:rsidR="00E02169">
        <w:rPr>
          <w:rFonts w:ascii="Times New Roman" w:hAnsi="Times New Roman" w:cs="Times New Roman"/>
          <w:color w:val="000000" w:themeColor="text1"/>
          <w:sz w:val="28"/>
          <w:szCs w:val="28"/>
          <w:vertAlign w:val="subscript"/>
        </w:rPr>
        <w:t>2</w:t>
      </w:r>
      <w:r w:rsidRPr="0066153E">
        <w:rPr>
          <w:rFonts w:ascii="Times New Roman" w:hAnsi="Times New Roman" w:cs="Times New Roman"/>
          <w:color w:val="000000" w:themeColor="text1"/>
          <w:sz w:val="28"/>
          <w:szCs w:val="28"/>
        </w:rPr>
        <w:t xml:space="preserve">-экстрактом </w:t>
      </w:r>
      <w:proofErr w:type="spellStart"/>
      <w:r w:rsidRPr="0066153E">
        <w:rPr>
          <w:rFonts w:ascii="Times New Roman" w:hAnsi="Times New Roman" w:cs="Times New Roman"/>
          <w:i/>
          <w:iCs/>
          <w:color w:val="000000" w:themeColor="text1"/>
          <w:sz w:val="28"/>
          <w:szCs w:val="28"/>
        </w:rPr>
        <w:t>Rheum</w:t>
      </w:r>
      <w:proofErr w:type="spellEnd"/>
      <w:r w:rsidRPr="0066153E">
        <w:rPr>
          <w:rFonts w:ascii="Times New Roman" w:hAnsi="Times New Roman" w:cs="Times New Roman"/>
          <w:i/>
          <w:iCs/>
          <w:color w:val="000000" w:themeColor="text1"/>
          <w:sz w:val="28"/>
          <w:szCs w:val="28"/>
        </w:rPr>
        <w:t xml:space="preserve"> </w:t>
      </w:r>
      <w:proofErr w:type="spellStart"/>
      <w:r w:rsidRPr="0066153E">
        <w:rPr>
          <w:rFonts w:ascii="Times New Roman" w:hAnsi="Times New Roman" w:cs="Times New Roman"/>
          <w:i/>
          <w:iCs/>
          <w:color w:val="000000" w:themeColor="text1"/>
          <w:sz w:val="28"/>
          <w:szCs w:val="28"/>
        </w:rPr>
        <w:t>cordatum</w:t>
      </w:r>
      <w:proofErr w:type="spellEnd"/>
      <w:r w:rsidRPr="0066153E">
        <w:rPr>
          <w:rFonts w:ascii="Times New Roman" w:hAnsi="Times New Roman" w:cs="Times New Roman"/>
          <w:color w:val="000000" w:themeColor="text1"/>
          <w:sz w:val="28"/>
          <w:szCs w:val="28"/>
        </w:rPr>
        <w:t xml:space="preserve">, проводили гистологическое исследование печени. По окончании эксперимента животных выводили из опыта гуманным способом, после чего печень извлекали, промывали физиологическим раствором и взвешивали. Образцы ткани размером </w:t>
      </w:r>
      <w:r w:rsidRPr="0066153E">
        <w:rPr>
          <w:rFonts w:ascii="Times New Roman" w:hAnsi="Times New Roman" w:cs="Times New Roman"/>
          <w:color w:val="000000" w:themeColor="text1"/>
          <w:sz w:val="28"/>
          <w:szCs w:val="28"/>
        </w:rPr>
        <w:lastRenderedPageBreak/>
        <w:t>0,5–1 см³ фиксировали в 10% нейтральном формалине не менее 24 часов при комнатной температуре. После фиксации проводили стандартную гистологическую проводку через возрастающие концентрации изопропилового спирта, ксилола и парафина:</w:t>
      </w:r>
      <w:r w:rsidRPr="0066153E">
        <w:rPr>
          <w:color w:val="000000" w:themeColor="text1"/>
        </w:rPr>
        <w:t xml:space="preserve"> </w:t>
      </w:r>
      <w:r w:rsidRPr="0066153E">
        <w:rPr>
          <w:rFonts w:ascii="Times New Roman" w:hAnsi="Times New Roman" w:cs="Times New Roman"/>
          <w:color w:val="000000" w:themeColor="text1"/>
          <w:sz w:val="28"/>
          <w:szCs w:val="28"/>
        </w:rPr>
        <w:t xml:space="preserve">промывание в проточной воде (15–20 мин), последовательно, спирт 100% (1 ч × 2 раза, затем на ночь и ещё 1 ч), ксилол (по 20 мин × 2 раза), парафин (40 мин, 1 ч и 1 ч 30 мин при 58–60 °C). После этого образцы заливали в парафиновые блоки, охлаждали и изготавливали срезы толщиной 4–5 мкм с использованием ротационного микротома RWD </w:t>
      </w:r>
      <w:proofErr w:type="spellStart"/>
      <w:r w:rsidRPr="0066153E">
        <w:rPr>
          <w:rFonts w:ascii="Times New Roman" w:hAnsi="Times New Roman" w:cs="Times New Roman"/>
          <w:color w:val="000000" w:themeColor="text1"/>
          <w:sz w:val="28"/>
          <w:szCs w:val="28"/>
        </w:rPr>
        <w:t>Minux</w:t>
      </w:r>
      <w:proofErr w:type="spellEnd"/>
      <w:r w:rsidRPr="0066153E">
        <w:rPr>
          <w:rFonts w:ascii="Times New Roman" w:hAnsi="Times New Roman" w:cs="Times New Roman"/>
          <w:color w:val="000000" w:themeColor="text1"/>
          <w:sz w:val="28"/>
          <w:szCs w:val="28"/>
        </w:rPr>
        <w:t xml:space="preserve"> S700A (RWD Life Science, Китай).</w:t>
      </w:r>
    </w:p>
    <w:p w14:paraId="6A3C316E" w14:textId="77777777" w:rsidR="00485F49" w:rsidRPr="0066153E" w:rsidRDefault="00485F49" w:rsidP="00E60371">
      <w:pPr>
        <w:ind w:firstLine="567"/>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Парафиновые срезы высушивали при 37 °C в течение 24 часов, затем подвергали депарафинизации и окрашиванию по стандартной методике гематоксилин-эозин (H&amp;E). Для депарафинизации срезы последовательно выдерживали в ксилоле (2 × 10 мин) и 96% этаноле (3 × 5 мин), после чего промывали в проточной воде. Окраску выполняли гематоксилином в течение 3 мин 30 сек, промывали водой (3–5 раз), затем окрашивали эозином в течение 15–30 сек. Для обезвоживания и осветления использовали 96% этанол (3 × 5–10 сек), ксилол (10 и 20 мин соответственно). После завершения окрашивания препараты заключали под покровные стёкла с использованием канадского бальзама.</w:t>
      </w:r>
    </w:p>
    <w:p w14:paraId="22412CB1" w14:textId="77777777" w:rsidR="0055073A" w:rsidRPr="0066153E" w:rsidRDefault="0055073A" w:rsidP="00E60371">
      <w:pPr>
        <w:ind w:firstLine="567"/>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Для оценки степени липидной инфильтрации печени дополнительно проводили гистохимическое выявление липидов методом окраски Суданом. Срезы ткани печени готовили из замороженного материала толщиной 8–10 мкм. После фиксации в формалине срезы промывали в дистиллированной воде и окрашивали раствором Судан III в течение 10–15 минут. Далее срезы дифференцировали в 50% этаноле, промывали водой и заключали в глицерин-желатиновую среду.</w:t>
      </w:r>
    </w:p>
    <w:p w14:paraId="395C5313" w14:textId="5CBE0D72" w:rsidR="00485F49" w:rsidRPr="0066153E" w:rsidRDefault="00485F49" w:rsidP="00E60371">
      <w:pPr>
        <w:ind w:firstLine="567"/>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 xml:space="preserve">Микроскопическое исследование проводили с использованием светового микроскопа при увеличении ×100 и ×400 с последующей фотофиксацией гистологических изображений </w:t>
      </w:r>
      <w:sdt>
        <w:sdtPr>
          <w:rPr>
            <w:rFonts w:ascii="Times New Roman" w:hAnsi="Times New Roman" w:cs="Times New Roman"/>
            <w:color w:val="000000"/>
            <w:sz w:val="28"/>
            <w:szCs w:val="28"/>
          </w:rPr>
          <w:tag w:val="MENDELEY_CITATION_v3_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"/>
          <w:id w:val="-307177508"/>
          <w:placeholder>
            <w:docPart w:val="40973D0AC5D142449451848EEA8C0AE5"/>
          </w:placeholder>
        </w:sdtPr>
        <w:sdtContent>
          <w:r w:rsidR="000E438F" w:rsidRPr="000E438F">
            <w:rPr>
              <w:rFonts w:ascii="Times New Roman" w:hAnsi="Times New Roman" w:cs="Times New Roman"/>
              <w:color w:val="000000"/>
              <w:sz w:val="28"/>
              <w:szCs w:val="28"/>
            </w:rPr>
            <w:t>[144]</w:t>
          </w:r>
        </w:sdtContent>
      </w:sdt>
      <w:r w:rsidRPr="0066153E">
        <w:rPr>
          <w:rFonts w:ascii="Times New Roman" w:hAnsi="Times New Roman" w:cs="Times New Roman"/>
          <w:color w:val="000000" w:themeColor="text1"/>
          <w:sz w:val="28"/>
          <w:szCs w:val="28"/>
        </w:rPr>
        <w:t>.</w:t>
      </w:r>
    </w:p>
    <w:p w14:paraId="25EBD266" w14:textId="77777777" w:rsidR="00485F49" w:rsidRPr="0066153E" w:rsidRDefault="00485F49" w:rsidP="00485F49">
      <w:pPr>
        <w:jc w:val="both"/>
        <w:rPr>
          <w:rFonts w:ascii="Times New Roman" w:hAnsi="Times New Roman" w:cs="Times New Roman"/>
          <w:color w:val="000000" w:themeColor="text1"/>
          <w:sz w:val="28"/>
          <w:szCs w:val="28"/>
        </w:rPr>
      </w:pPr>
    </w:p>
    <w:p w14:paraId="62F36C5E" w14:textId="7E77F83A" w:rsidR="00485F49" w:rsidRPr="0066153E" w:rsidRDefault="00485F49" w:rsidP="00F8430E">
      <w:pPr>
        <w:pStyle w:val="2"/>
        <w:ind w:firstLine="567"/>
        <w:rPr>
          <w:rFonts w:ascii="Times New Roman" w:hAnsi="Times New Roman" w:cs="Times New Roman"/>
          <w:b/>
          <w:bCs/>
          <w:color w:val="000000" w:themeColor="text1"/>
          <w:sz w:val="28"/>
          <w:szCs w:val="28"/>
          <w:lang w:val="kk-KZ"/>
        </w:rPr>
      </w:pPr>
      <w:bookmarkStart w:id="31" w:name="_Toc227864479"/>
      <w:r w:rsidRPr="0066153E">
        <w:rPr>
          <w:rFonts w:ascii="Times New Roman" w:hAnsi="Times New Roman" w:cs="Times New Roman"/>
          <w:b/>
          <w:bCs/>
          <w:color w:val="000000" w:themeColor="text1"/>
          <w:sz w:val="28"/>
          <w:szCs w:val="28"/>
        </w:rPr>
        <w:t>2.</w:t>
      </w:r>
      <w:r w:rsidR="00784480">
        <w:rPr>
          <w:rFonts w:ascii="Times New Roman" w:hAnsi="Times New Roman" w:cs="Times New Roman"/>
          <w:b/>
          <w:bCs/>
          <w:color w:val="000000" w:themeColor="text1"/>
          <w:sz w:val="28"/>
          <w:szCs w:val="28"/>
        </w:rPr>
        <w:t>9</w:t>
      </w:r>
      <w:r w:rsidRPr="0066153E">
        <w:rPr>
          <w:rFonts w:ascii="Times New Roman" w:hAnsi="Times New Roman" w:cs="Times New Roman"/>
          <w:b/>
          <w:bCs/>
          <w:color w:val="000000" w:themeColor="text1"/>
          <w:sz w:val="28"/>
          <w:szCs w:val="28"/>
        </w:rPr>
        <w:t xml:space="preserve"> Статистическая</w:t>
      </w:r>
      <w:r w:rsidRPr="0066153E">
        <w:rPr>
          <w:rFonts w:ascii="Times New Roman" w:hAnsi="Times New Roman" w:cs="Times New Roman"/>
          <w:b/>
          <w:bCs/>
          <w:color w:val="000000" w:themeColor="text1"/>
          <w:spacing w:val="-11"/>
          <w:sz w:val="28"/>
          <w:szCs w:val="28"/>
        </w:rPr>
        <w:t xml:space="preserve"> </w:t>
      </w:r>
      <w:r w:rsidRPr="0066153E">
        <w:rPr>
          <w:rFonts w:ascii="Times New Roman" w:hAnsi="Times New Roman" w:cs="Times New Roman"/>
          <w:b/>
          <w:bCs/>
          <w:color w:val="000000" w:themeColor="text1"/>
          <w:sz w:val="28"/>
          <w:szCs w:val="28"/>
        </w:rPr>
        <w:t>обработка</w:t>
      </w:r>
      <w:r w:rsidRPr="0066153E">
        <w:rPr>
          <w:rFonts w:ascii="Times New Roman" w:hAnsi="Times New Roman" w:cs="Times New Roman"/>
          <w:b/>
          <w:bCs/>
          <w:color w:val="000000" w:themeColor="text1"/>
          <w:spacing w:val="-8"/>
          <w:sz w:val="28"/>
          <w:szCs w:val="28"/>
        </w:rPr>
        <w:t xml:space="preserve"> </w:t>
      </w:r>
      <w:r w:rsidRPr="0066153E">
        <w:rPr>
          <w:rFonts w:ascii="Times New Roman" w:hAnsi="Times New Roman" w:cs="Times New Roman"/>
          <w:b/>
          <w:bCs/>
          <w:color w:val="000000" w:themeColor="text1"/>
          <w:spacing w:val="-2"/>
          <w:sz w:val="28"/>
          <w:szCs w:val="28"/>
        </w:rPr>
        <w:t>результатов</w:t>
      </w:r>
      <w:bookmarkEnd w:id="31"/>
    </w:p>
    <w:p w14:paraId="2F913FC5" w14:textId="77777777" w:rsidR="00485F49" w:rsidRPr="0066153E" w:rsidRDefault="00485F49" w:rsidP="00E60371">
      <w:pPr>
        <w:ind w:firstLine="567"/>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 xml:space="preserve">Все полученные экспериментальные данные подвергались статистической обработке с использованием программы </w:t>
      </w:r>
      <w:proofErr w:type="spellStart"/>
      <w:r w:rsidRPr="0066153E">
        <w:rPr>
          <w:rFonts w:ascii="Times New Roman" w:hAnsi="Times New Roman" w:cs="Times New Roman"/>
          <w:color w:val="000000" w:themeColor="text1"/>
          <w:sz w:val="28"/>
          <w:szCs w:val="28"/>
        </w:rPr>
        <w:t>GraphPad</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Prism</w:t>
      </w:r>
      <w:proofErr w:type="spellEnd"/>
      <w:r w:rsidRPr="0066153E">
        <w:rPr>
          <w:rFonts w:ascii="Times New Roman" w:hAnsi="Times New Roman" w:cs="Times New Roman"/>
          <w:color w:val="000000" w:themeColor="text1"/>
          <w:sz w:val="28"/>
          <w:szCs w:val="28"/>
        </w:rPr>
        <w:t xml:space="preserve"> версии 9 (</w:t>
      </w:r>
      <w:proofErr w:type="spellStart"/>
      <w:r w:rsidRPr="0066153E">
        <w:rPr>
          <w:rFonts w:ascii="Times New Roman" w:hAnsi="Times New Roman" w:cs="Times New Roman"/>
          <w:color w:val="000000" w:themeColor="text1"/>
          <w:sz w:val="28"/>
          <w:szCs w:val="28"/>
        </w:rPr>
        <w:t>GraphPad</w:t>
      </w:r>
      <w:proofErr w:type="spellEnd"/>
      <w:r w:rsidRPr="0066153E">
        <w:rPr>
          <w:rFonts w:ascii="Times New Roman" w:hAnsi="Times New Roman" w:cs="Times New Roman"/>
          <w:color w:val="000000" w:themeColor="text1"/>
          <w:sz w:val="28"/>
          <w:szCs w:val="28"/>
        </w:rPr>
        <w:t xml:space="preserve"> Software Inc., Boston, MA, USA). Результаты выражали в виде среднего значения ± стандартного отклонения (M ± SD). Нормальность распределения проверяли с помощью теста Шапиро-</w:t>
      </w:r>
      <w:proofErr w:type="spellStart"/>
      <w:r w:rsidRPr="0066153E">
        <w:rPr>
          <w:rFonts w:ascii="Times New Roman" w:hAnsi="Times New Roman" w:cs="Times New Roman"/>
          <w:color w:val="000000" w:themeColor="text1"/>
          <w:sz w:val="28"/>
          <w:szCs w:val="28"/>
        </w:rPr>
        <w:t>Уилка</w:t>
      </w:r>
      <w:proofErr w:type="spellEnd"/>
      <w:r w:rsidRPr="0066153E">
        <w:rPr>
          <w:rFonts w:ascii="Times New Roman" w:hAnsi="Times New Roman" w:cs="Times New Roman"/>
          <w:color w:val="000000" w:themeColor="text1"/>
          <w:sz w:val="28"/>
          <w:szCs w:val="28"/>
        </w:rPr>
        <w:t>. Для сравнения нескольких групп применяли однофакторный дисперсионный анализ (ANOVA) с пост-</w:t>
      </w:r>
      <w:proofErr w:type="spellStart"/>
      <w:r w:rsidRPr="0066153E">
        <w:rPr>
          <w:rFonts w:ascii="Times New Roman" w:hAnsi="Times New Roman" w:cs="Times New Roman"/>
          <w:color w:val="000000" w:themeColor="text1"/>
          <w:sz w:val="28"/>
          <w:szCs w:val="28"/>
        </w:rPr>
        <w:t>хок</w:t>
      </w:r>
      <w:proofErr w:type="spellEnd"/>
      <w:r w:rsidRPr="0066153E">
        <w:rPr>
          <w:rFonts w:ascii="Times New Roman" w:hAnsi="Times New Roman" w:cs="Times New Roman"/>
          <w:color w:val="000000" w:themeColor="text1"/>
          <w:sz w:val="28"/>
          <w:szCs w:val="28"/>
        </w:rPr>
        <w:t xml:space="preserve"> тестом </w:t>
      </w:r>
      <w:proofErr w:type="spellStart"/>
      <w:r w:rsidRPr="0066153E">
        <w:rPr>
          <w:rFonts w:ascii="Times New Roman" w:hAnsi="Times New Roman" w:cs="Times New Roman"/>
          <w:color w:val="000000" w:themeColor="text1"/>
          <w:sz w:val="28"/>
          <w:szCs w:val="28"/>
        </w:rPr>
        <w:t>Тьюки</w:t>
      </w:r>
      <w:proofErr w:type="spellEnd"/>
      <w:r w:rsidRPr="0066153E">
        <w:rPr>
          <w:rFonts w:ascii="Times New Roman" w:hAnsi="Times New Roman" w:cs="Times New Roman"/>
          <w:color w:val="000000" w:themeColor="text1"/>
          <w:sz w:val="28"/>
          <w:szCs w:val="28"/>
        </w:rPr>
        <w:t xml:space="preserve"> для множественных сравнений. Уровень статистической значимости принимали при p </w:t>
      </w:r>
      <w:proofErr w:type="gramStart"/>
      <w:r w:rsidRPr="0066153E">
        <w:rPr>
          <w:rFonts w:ascii="Times New Roman" w:hAnsi="Times New Roman" w:cs="Times New Roman"/>
          <w:color w:val="000000" w:themeColor="text1"/>
          <w:sz w:val="28"/>
          <w:szCs w:val="28"/>
        </w:rPr>
        <w:t>&lt; 0</w:t>
      </w:r>
      <w:proofErr w:type="gramEnd"/>
      <w:r w:rsidRPr="0066153E">
        <w:rPr>
          <w:rFonts w:ascii="Times New Roman" w:hAnsi="Times New Roman" w:cs="Times New Roman"/>
          <w:color w:val="000000" w:themeColor="text1"/>
          <w:sz w:val="28"/>
          <w:szCs w:val="28"/>
        </w:rPr>
        <w:t>,05. Для всех измерений использовали не менее трёх независимых повторов, что обеспечивало воспроизводимость результатов и достоверность выводов.</w:t>
      </w:r>
    </w:p>
    <w:p w14:paraId="72483870" w14:textId="77777777" w:rsidR="00485F49" w:rsidRPr="0066153E" w:rsidRDefault="00485F49" w:rsidP="00485F49">
      <w:pPr>
        <w:jc w:val="both"/>
        <w:rPr>
          <w:rFonts w:ascii="Times New Roman" w:hAnsi="Times New Roman" w:cs="Times New Roman"/>
          <w:color w:val="000000" w:themeColor="text1"/>
          <w:sz w:val="28"/>
          <w:szCs w:val="28"/>
        </w:rPr>
      </w:pPr>
    </w:p>
    <w:p w14:paraId="57AA12A7" w14:textId="77777777" w:rsidR="00485F49" w:rsidRPr="0066153E" w:rsidRDefault="00485F49" w:rsidP="00485F49">
      <w:pPr>
        <w:jc w:val="both"/>
        <w:rPr>
          <w:rFonts w:ascii="Times New Roman" w:hAnsi="Times New Roman" w:cs="Times New Roman"/>
          <w:color w:val="000000" w:themeColor="text1"/>
          <w:sz w:val="28"/>
          <w:szCs w:val="28"/>
        </w:rPr>
      </w:pPr>
      <w:r w:rsidRPr="0066153E">
        <w:rPr>
          <w:rFonts w:ascii="Times New Roman" w:hAnsi="Times New Roman" w:cs="Times New Roman"/>
          <w:color w:val="000000" w:themeColor="text1"/>
          <w:sz w:val="28"/>
          <w:szCs w:val="28"/>
        </w:rPr>
        <w:tab/>
      </w:r>
    </w:p>
    <w:p w14:paraId="329A7526" w14:textId="77777777" w:rsidR="00485F49" w:rsidRPr="0066153E" w:rsidRDefault="00485F49" w:rsidP="00485F49">
      <w:pPr>
        <w:jc w:val="both"/>
        <w:rPr>
          <w:rFonts w:ascii="Times New Roman" w:hAnsi="Times New Roman" w:cs="Times New Roman"/>
          <w:color w:val="000000" w:themeColor="text1"/>
          <w:sz w:val="28"/>
          <w:szCs w:val="28"/>
        </w:rPr>
      </w:pPr>
    </w:p>
    <w:p w14:paraId="2B9D2413" w14:textId="77777777" w:rsidR="00485F49" w:rsidRPr="0066153E" w:rsidRDefault="00485F49" w:rsidP="00485F49">
      <w:pPr>
        <w:jc w:val="both"/>
        <w:rPr>
          <w:rFonts w:ascii="Times New Roman" w:hAnsi="Times New Roman" w:cs="Times New Roman"/>
          <w:color w:val="000000" w:themeColor="text1"/>
          <w:sz w:val="28"/>
          <w:szCs w:val="28"/>
        </w:rPr>
      </w:pPr>
    </w:p>
    <w:p w14:paraId="623E12C1" w14:textId="77777777" w:rsidR="00485F49" w:rsidRPr="0066153E" w:rsidRDefault="00485F49" w:rsidP="00485F49">
      <w:pPr>
        <w:tabs>
          <w:tab w:val="left" w:pos="567"/>
        </w:tabs>
        <w:jc w:val="both"/>
        <w:rPr>
          <w:rFonts w:ascii="Times New Roman" w:hAnsi="Times New Roman" w:cs="Times New Roman"/>
          <w:b/>
          <w:color w:val="000000" w:themeColor="text1"/>
          <w:sz w:val="28"/>
          <w:szCs w:val="28"/>
        </w:rPr>
      </w:pPr>
    </w:p>
    <w:p w14:paraId="3682E717" w14:textId="3EBE1DC6" w:rsidR="00485F49" w:rsidRDefault="00485F49" w:rsidP="005F7507">
      <w:pPr>
        <w:pStyle w:val="1"/>
        <w:ind w:hanging="97"/>
        <w:jc w:val="left"/>
        <w:rPr>
          <w:color w:val="000000" w:themeColor="text1"/>
        </w:rPr>
      </w:pPr>
      <w:bookmarkStart w:id="32" w:name="_Toc227864480"/>
      <w:r w:rsidRPr="0066153E">
        <w:rPr>
          <w:color w:val="000000" w:themeColor="text1"/>
        </w:rPr>
        <w:lastRenderedPageBreak/>
        <w:t>3. РЕЗУЛЬТАТЫ ИССЛЕДОВАНИЙ И ИХ ОБСУЖДЕНИЕ</w:t>
      </w:r>
      <w:bookmarkEnd w:id="32"/>
    </w:p>
    <w:p w14:paraId="65F96091" w14:textId="77777777" w:rsidR="005F7507" w:rsidRPr="009E0983" w:rsidRDefault="005F7507" w:rsidP="005F7507">
      <w:pPr>
        <w:pStyle w:val="1"/>
        <w:ind w:hanging="97"/>
        <w:jc w:val="left"/>
        <w:rPr>
          <w:b w:val="0"/>
          <w:bCs w:val="0"/>
          <w:color w:val="000000" w:themeColor="text1"/>
        </w:rPr>
      </w:pPr>
    </w:p>
    <w:p w14:paraId="56E83E63" w14:textId="77777777" w:rsidR="00485F49" w:rsidRPr="0066153E" w:rsidRDefault="00485F49" w:rsidP="0075704D">
      <w:pPr>
        <w:pStyle w:val="2"/>
        <w:ind w:firstLine="567"/>
        <w:rPr>
          <w:rFonts w:ascii="Times New Roman" w:hAnsi="Times New Roman" w:cs="Times New Roman"/>
          <w:b/>
          <w:bCs/>
          <w:color w:val="000000" w:themeColor="text1"/>
          <w:sz w:val="28"/>
          <w:szCs w:val="28"/>
        </w:rPr>
      </w:pPr>
      <w:bookmarkStart w:id="33" w:name="_Toc227864481"/>
      <w:r w:rsidRPr="0066153E">
        <w:rPr>
          <w:rFonts w:ascii="Times New Roman" w:hAnsi="Times New Roman" w:cs="Times New Roman"/>
          <w:b/>
          <w:bCs/>
          <w:color w:val="000000" w:themeColor="text1"/>
          <w:sz w:val="28"/>
          <w:szCs w:val="28"/>
        </w:rPr>
        <w:t xml:space="preserve">3.1 Фитохимический состав экстрактов </w:t>
      </w:r>
      <w:r w:rsidRPr="0066153E">
        <w:rPr>
          <w:rFonts w:ascii="Times New Roman" w:hAnsi="Times New Roman" w:cs="Times New Roman"/>
          <w:b/>
          <w:bCs/>
          <w:i/>
          <w:iCs/>
          <w:color w:val="000000" w:themeColor="text1"/>
          <w:sz w:val="28"/>
          <w:szCs w:val="28"/>
          <w:lang w:val="en-US"/>
        </w:rPr>
        <w:t>Rheum</w:t>
      </w:r>
      <w:r w:rsidRPr="0066153E">
        <w:rPr>
          <w:rFonts w:ascii="Times New Roman" w:hAnsi="Times New Roman" w:cs="Times New Roman"/>
          <w:b/>
          <w:bCs/>
          <w:i/>
          <w:iCs/>
          <w:color w:val="000000" w:themeColor="text1"/>
          <w:sz w:val="28"/>
          <w:szCs w:val="28"/>
        </w:rPr>
        <w:t xml:space="preserve"> </w:t>
      </w:r>
      <w:proofErr w:type="spellStart"/>
      <w:r w:rsidRPr="0066153E">
        <w:rPr>
          <w:rFonts w:ascii="Times New Roman" w:hAnsi="Times New Roman" w:cs="Times New Roman"/>
          <w:b/>
          <w:bCs/>
          <w:i/>
          <w:iCs/>
          <w:color w:val="000000" w:themeColor="text1"/>
          <w:sz w:val="28"/>
          <w:szCs w:val="28"/>
          <w:lang w:val="en-US"/>
        </w:rPr>
        <w:t>cordatum</w:t>
      </w:r>
      <w:proofErr w:type="spellEnd"/>
      <w:r w:rsidRPr="0066153E">
        <w:rPr>
          <w:rFonts w:ascii="Times New Roman" w:hAnsi="Times New Roman" w:cs="Times New Roman"/>
          <w:b/>
          <w:bCs/>
          <w:color w:val="000000" w:themeColor="text1"/>
          <w:sz w:val="28"/>
          <w:szCs w:val="28"/>
        </w:rPr>
        <w:t xml:space="preserve"> </w:t>
      </w:r>
      <w:proofErr w:type="spellStart"/>
      <w:r w:rsidRPr="0066153E">
        <w:rPr>
          <w:rFonts w:ascii="Times New Roman" w:hAnsi="Times New Roman" w:cs="Times New Roman"/>
          <w:b/>
          <w:bCs/>
          <w:color w:val="000000" w:themeColor="text1"/>
          <w:sz w:val="28"/>
          <w:szCs w:val="28"/>
          <w:lang w:val="en-US"/>
        </w:rPr>
        <w:t>Losinsk</w:t>
      </w:r>
      <w:proofErr w:type="spellEnd"/>
      <w:r w:rsidRPr="0066153E">
        <w:rPr>
          <w:rFonts w:ascii="Times New Roman" w:hAnsi="Times New Roman" w:cs="Times New Roman"/>
          <w:b/>
          <w:bCs/>
          <w:color w:val="000000" w:themeColor="text1"/>
          <w:sz w:val="28"/>
          <w:szCs w:val="28"/>
        </w:rPr>
        <w:t>.</w:t>
      </w:r>
      <w:bookmarkEnd w:id="33"/>
      <w:r w:rsidRPr="0066153E">
        <w:rPr>
          <w:rFonts w:ascii="Times New Roman" w:hAnsi="Times New Roman" w:cs="Times New Roman"/>
          <w:b/>
          <w:bCs/>
          <w:color w:val="000000" w:themeColor="text1"/>
          <w:sz w:val="28"/>
          <w:szCs w:val="28"/>
        </w:rPr>
        <w:t xml:space="preserve"> </w:t>
      </w:r>
      <w:r w:rsidRPr="0066153E">
        <w:rPr>
          <w:rFonts w:ascii="Times New Roman" w:hAnsi="Times New Roman" w:cs="Times New Roman"/>
          <w:i/>
          <w:iCs/>
          <w:color w:val="000000" w:themeColor="text1"/>
          <w:sz w:val="28"/>
          <w:szCs w:val="28"/>
        </w:rPr>
        <w:t xml:space="preserve"> </w:t>
      </w:r>
    </w:p>
    <w:p w14:paraId="26AE3E6C" w14:textId="3C0E89D8" w:rsidR="00485F49" w:rsidRPr="00AF2FB6" w:rsidRDefault="00485F49" w:rsidP="00485F49">
      <w:pPr>
        <w:ind w:firstLine="567"/>
        <w:jc w:val="both"/>
        <w:rPr>
          <w:rFonts w:ascii="Times New Roman" w:hAnsi="Times New Roman" w:cs="Times New Roman"/>
          <w:sz w:val="28"/>
          <w:szCs w:val="28"/>
        </w:rPr>
      </w:pPr>
      <w:r w:rsidRPr="0066153E">
        <w:rPr>
          <w:rFonts w:ascii="Times New Roman" w:hAnsi="Times New Roman" w:cs="Times New Roman"/>
          <w:color w:val="000000" w:themeColor="text1"/>
          <w:sz w:val="28"/>
          <w:szCs w:val="28"/>
        </w:rPr>
        <w:t xml:space="preserve">Корни </w:t>
      </w:r>
      <w:proofErr w:type="spellStart"/>
      <w:r w:rsidRPr="0066153E">
        <w:rPr>
          <w:rFonts w:ascii="Times New Roman" w:hAnsi="Times New Roman" w:cs="Times New Roman"/>
          <w:i/>
          <w:iCs/>
          <w:color w:val="000000" w:themeColor="text1"/>
          <w:sz w:val="28"/>
          <w:szCs w:val="28"/>
        </w:rPr>
        <w:t>Rheum</w:t>
      </w:r>
      <w:proofErr w:type="spellEnd"/>
      <w:r w:rsidRPr="0066153E">
        <w:rPr>
          <w:rFonts w:ascii="Times New Roman" w:hAnsi="Times New Roman" w:cs="Times New Roman"/>
          <w:i/>
          <w:iCs/>
          <w:color w:val="000000" w:themeColor="text1"/>
          <w:sz w:val="28"/>
          <w:szCs w:val="28"/>
        </w:rPr>
        <w:t xml:space="preserve"> </w:t>
      </w:r>
      <w:proofErr w:type="spellStart"/>
      <w:r w:rsidRPr="0066153E">
        <w:rPr>
          <w:rFonts w:ascii="Times New Roman" w:hAnsi="Times New Roman" w:cs="Times New Roman"/>
          <w:i/>
          <w:iCs/>
          <w:color w:val="000000" w:themeColor="text1"/>
          <w:sz w:val="28"/>
          <w:szCs w:val="28"/>
        </w:rPr>
        <w:t>cordatum</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lang w:val="en-US"/>
        </w:rPr>
        <w:t>Losinsk</w:t>
      </w:r>
      <w:proofErr w:type="spellEnd"/>
      <w:r w:rsidRPr="0066153E">
        <w:rPr>
          <w:rFonts w:ascii="Times New Roman" w:hAnsi="Times New Roman" w:cs="Times New Roman"/>
          <w:color w:val="000000" w:themeColor="text1"/>
          <w:sz w:val="28"/>
          <w:szCs w:val="28"/>
        </w:rPr>
        <w:t>. были высушены и подвергнуты экстракции с применением различных методов: ScCO</w:t>
      </w:r>
      <w:r w:rsidR="00270D89">
        <w:rPr>
          <w:rFonts w:ascii="Times New Roman" w:hAnsi="Times New Roman" w:cs="Times New Roman"/>
          <w:color w:val="000000" w:themeColor="text1"/>
          <w:sz w:val="28"/>
          <w:szCs w:val="28"/>
          <w:vertAlign w:val="subscript"/>
        </w:rPr>
        <w:t>2</w:t>
      </w:r>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rPr>
        <w:t>sbcEtOH</w:t>
      </w:r>
      <w:proofErr w:type="spellEnd"/>
      <w:r w:rsidRPr="0066153E">
        <w:rPr>
          <w:rFonts w:ascii="Times New Roman" w:hAnsi="Times New Roman" w:cs="Times New Roman"/>
          <w:color w:val="000000" w:themeColor="text1"/>
          <w:sz w:val="28"/>
          <w:szCs w:val="28"/>
        </w:rPr>
        <w:t>-E и UAE. Параметры экстракции, включая выбранный метод, тип растворителя</w:t>
      </w:r>
      <w:r w:rsidRPr="00593B64">
        <w:rPr>
          <w:rFonts w:ascii="Times New Roman" w:hAnsi="Times New Roman" w:cs="Times New Roman"/>
          <w:sz w:val="28"/>
          <w:szCs w:val="28"/>
        </w:rPr>
        <w:t xml:space="preserve">, давление и продолжительность процесса, оказывали существенное влияние на качественный и количественный состав биологически активных соединений в полученных экстрактах. Идентификация и количественное </w:t>
      </w:r>
      <w:proofErr w:type="gramStart"/>
      <w:r w:rsidRPr="00593B64">
        <w:rPr>
          <w:rFonts w:ascii="Times New Roman" w:hAnsi="Times New Roman" w:cs="Times New Roman"/>
          <w:sz w:val="28"/>
          <w:szCs w:val="28"/>
        </w:rPr>
        <w:t>определение  фитохимических</w:t>
      </w:r>
      <w:proofErr w:type="gramEnd"/>
      <w:r w:rsidRPr="00593B64">
        <w:rPr>
          <w:rFonts w:ascii="Times New Roman" w:hAnsi="Times New Roman" w:cs="Times New Roman"/>
          <w:sz w:val="28"/>
          <w:szCs w:val="28"/>
        </w:rPr>
        <w:t xml:space="preserve"> компонентов, выделенных из корней при различных условиях экстракции, были выполнены методом LC-MS/MS. Суммарные результаты исследования представлены в </w:t>
      </w:r>
      <w:r w:rsidRPr="004D0C88">
        <w:rPr>
          <w:rFonts w:ascii="Times New Roman" w:hAnsi="Times New Roman" w:cs="Times New Roman"/>
          <w:sz w:val="28"/>
          <w:szCs w:val="28"/>
        </w:rPr>
        <w:t xml:space="preserve">таблице </w:t>
      </w:r>
      <w:r>
        <w:rPr>
          <w:rFonts w:ascii="Times New Roman" w:hAnsi="Times New Roman" w:cs="Times New Roman"/>
          <w:sz w:val="28"/>
          <w:szCs w:val="28"/>
        </w:rPr>
        <w:t>1</w:t>
      </w:r>
      <w:r w:rsidRPr="00593B64">
        <w:rPr>
          <w:rFonts w:ascii="Times New Roman" w:hAnsi="Times New Roman" w:cs="Times New Roman"/>
          <w:sz w:val="28"/>
          <w:szCs w:val="28"/>
        </w:rPr>
        <w:t>.</w:t>
      </w:r>
    </w:p>
    <w:p w14:paraId="059D82A4" w14:textId="77777777" w:rsidR="00485F49" w:rsidRDefault="00485F49" w:rsidP="00485F49">
      <w:pPr>
        <w:ind w:firstLine="708"/>
        <w:jc w:val="both"/>
        <w:rPr>
          <w:rFonts w:ascii="Times New Roman" w:hAnsi="Times New Roman" w:cs="Times New Roman"/>
          <w:b/>
          <w:bCs/>
          <w:sz w:val="28"/>
          <w:szCs w:val="28"/>
          <w:highlight w:val="yellow"/>
        </w:rPr>
      </w:pPr>
    </w:p>
    <w:p w14:paraId="06A9730C" w14:textId="272EDACE" w:rsidR="00485F49" w:rsidRDefault="00485F49" w:rsidP="00485F49">
      <w:pPr>
        <w:jc w:val="both"/>
        <w:rPr>
          <w:rFonts w:ascii="Times New Roman" w:hAnsi="Times New Roman" w:cs="Times New Roman"/>
          <w:sz w:val="28"/>
          <w:szCs w:val="28"/>
        </w:rPr>
      </w:pPr>
      <w:r w:rsidRPr="00E02169">
        <w:rPr>
          <w:rFonts w:ascii="Times New Roman" w:hAnsi="Times New Roman" w:cs="Times New Roman"/>
          <w:sz w:val="28"/>
          <w:szCs w:val="28"/>
        </w:rPr>
        <w:t xml:space="preserve">Таблица 1 – Состав и количественное содержание фитохимических соединений в экстрактах корней </w:t>
      </w:r>
      <w:proofErr w:type="spellStart"/>
      <w:r w:rsidRPr="00E02169">
        <w:rPr>
          <w:rFonts w:ascii="Times New Roman" w:hAnsi="Times New Roman" w:cs="Times New Roman"/>
          <w:i/>
          <w:iCs/>
          <w:sz w:val="28"/>
          <w:szCs w:val="28"/>
        </w:rPr>
        <w:t>Rheum</w:t>
      </w:r>
      <w:proofErr w:type="spellEnd"/>
      <w:r w:rsidRPr="00E02169">
        <w:rPr>
          <w:rFonts w:ascii="Times New Roman" w:hAnsi="Times New Roman" w:cs="Times New Roman"/>
          <w:i/>
          <w:iCs/>
          <w:sz w:val="28"/>
          <w:szCs w:val="28"/>
        </w:rPr>
        <w:t xml:space="preserve"> </w:t>
      </w:r>
      <w:proofErr w:type="spellStart"/>
      <w:r w:rsidRPr="00E02169">
        <w:rPr>
          <w:rFonts w:ascii="Times New Roman" w:hAnsi="Times New Roman" w:cs="Times New Roman"/>
          <w:i/>
          <w:iCs/>
          <w:sz w:val="28"/>
          <w:szCs w:val="28"/>
        </w:rPr>
        <w:t>cordatum</w:t>
      </w:r>
      <w:proofErr w:type="spellEnd"/>
      <w:r w:rsidRPr="00E02169">
        <w:rPr>
          <w:rFonts w:ascii="Times New Roman" w:hAnsi="Times New Roman" w:cs="Times New Roman"/>
          <w:sz w:val="28"/>
          <w:szCs w:val="28"/>
        </w:rPr>
        <w:t xml:space="preserve"> </w:t>
      </w:r>
      <w:proofErr w:type="spellStart"/>
      <w:r w:rsidRPr="00E02169">
        <w:rPr>
          <w:rFonts w:ascii="Times New Roman" w:hAnsi="Times New Roman" w:cs="Times New Roman"/>
          <w:sz w:val="28"/>
          <w:szCs w:val="28"/>
          <w:lang w:val="en-US"/>
        </w:rPr>
        <w:t>Losinsk</w:t>
      </w:r>
      <w:proofErr w:type="spellEnd"/>
      <w:r w:rsidRPr="00E02169">
        <w:rPr>
          <w:rFonts w:ascii="Times New Roman" w:hAnsi="Times New Roman" w:cs="Times New Roman"/>
          <w:sz w:val="28"/>
          <w:szCs w:val="28"/>
        </w:rPr>
        <w:t>., полученных различными методами</w:t>
      </w:r>
      <w:r w:rsidR="00331A42" w:rsidRPr="00E02169">
        <w:rPr>
          <w:rFonts w:ascii="Times New Roman" w:hAnsi="Times New Roman" w:cs="Times New Roman"/>
          <w:sz w:val="28"/>
          <w:szCs w:val="28"/>
        </w:rPr>
        <w:t xml:space="preserve"> (мг/г сухого экстракта)</w:t>
      </w:r>
      <w:r w:rsidRPr="00E02169">
        <w:rPr>
          <w:rFonts w:ascii="Times New Roman" w:hAnsi="Times New Roman" w:cs="Times New Roman"/>
          <w:sz w:val="28"/>
          <w:szCs w:val="28"/>
        </w:rPr>
        <w:t>.</w:t>
      </w:r>
    </w:p>
    <w:p w14:paraId="2DAF3FF1" w14:textId="77777777" w:rsidR="00485F49" w:rsidRDefault="00485F49" w:rsidP="00485F49">
      <w:pPr>
        <w:jc w:val="both"/>
        <w:rPr>
          <w:rFonts w:ascii="Times New Roman" w:hAnsi="Times New Roman" w:cs="Times New Roman"/>
          <w:sz w:val="28"/>
          <w:szCs w:val="28"/>
        </w:rPr>
      </w:pPr>
    </w:p>
    <w:tbl>
      <w:tblPr>
        <w:tblStyle w:val="af5"/>
        <w:tblW w:w="9636" w:type="dxa"/>
        <w:tblLayout w:type="fixed"/>
        <w:tblLook w:val="04A0" w:firstRow="1" w:lastRow="0" w:firstColumn="1" w:lastColumn="0" w:noHBand="0" w:noVBand="1"/>
      </w:tblPr>
      <w:tblGrid>
        <w:gridCol w:w="412"/>
        <w:gridCol w:w="852"/>
        <w:gridCol w:w="1704"/>
        <w:gridCol w:w="850"/>
        <w:gridCol w:w="727"/>
        <w:gridCol w:w="804"/>
        <w:gridCol w:w="804"/>
        <w:gridCol w:w="804"/>
        <w:gridCol w:w="804"/>
        <w:gridCol w:w="1073"/>
        <w:gridCol w:w="802"/>
      </w:tblGrid>
      <w:tr w:rsidR="00C829F8" w:rsidRPr="008E4BE0" w14:paraId="46F70440" w14:textId="77777777" w:rsidTr="00510CDF">
        <w:tc>
          <w:tcPr>
            <w:tcW w:w="214" w:type="pct"/>
            <w:hideMark/>
          </w:tcPr>
          <w:p w14:paraId="34442ACA" w14:textId="77777777" w:rsidR="00C829F8" w:rsidRPr="008E4BE0" w:rsidRDefault="00C829F8" w:rsidP="00303408">
            <w:pPr>
              <w:autoSpaceDE w:val="0"/>
              <w:autoSpaceDN w:val="0"/>
              <w:adjustRightInd w:val="0"/>
              <w:snapToGrid w:val="0"/>
              <w:jc w:val="center"/>
              <w:rPr>
                <w:rFonts w:ascii="Times New Roman" w:hAnsi="Times New Roman" w:cs="Times New Roman"/>
                <w:b/>
                <w:bCs/>
              </w:rPr>
            </w:pPr>
            <w:r>
              <w:rPr>
                <w:rFonts w:ascii="Times New Roman" w:hAnsi="Times New Roman" w:cs="Times New Roman"/>
                <w:b/>
                <w:bCs/>
              </w:rPr>
              <w:t>№</w:t>
            </w:r>
          </w:p>
        </w:tc>
        <w:tc>
          <w:tcPr>
            <w:tcW w:w="442" w:type="pct"/>
          </w:tcPr>
          <w:p w14:paraId="362A493F" w14:textId="77777777" w:rsidR="00C829F8" w:rsidRPr="008E4BE0" w:rsidRDefault="00C829F8" w:rsidP="00303408">
            <w:pPr>
              <w:autoSpaceDE w:val="0"/>
              <w:autoSpaceDN w:val="0"/>
              <w:adjustRightInd w:val="0"/>
              <w:snapToGrid w:val="0"/>
              <w:jc w:val="center"/>
              <w:rPr>
                <w:rFonts w:ascii="Times New Roman" w:hAnsi="Times New Roman" w:cs="Times New Roman"/>
                <w:b/>
                <w:bCs/>
              </w:rPr>
            </w:pPr>
            <w:r>
              <w:rPr>
                <w:rFonts w:ascii="Times New Roman" w:hAnsi="Times New Roman" w:cs="Times New Roman"/>
                <w:b/>
                <w:bCs/>
              </w:rPr>
              <w:t>Класс</w:t>
            </w:r>
          </w:p>
        </w:tc>
        <w:tc>
          <w:tcPr>
            <w:tcW w:w="884" w:type="pct"/>
            <w:hideMark/>
          </w:tcPr>
          <w:p w14:paraId="0F48C2C4" w14:textId="77777777" w:rsidR="00C829F8" w:rsidRPr="008E4BE0" w:rsidRDefault="00C829F8" w:rsidP="00303408">
            <w:pPr>
              <w:autoSpaceDE w:val="0"/>
              <w:autoSpaceDN w:val="0"/>
              <w:adjustRightInd w:val="0"/>
              <w:snapToGrid w:val="0"/>
              <w:jc w:val="center"/>
              <w:rPr>
                <w:rFonts w:ascii="Times New Roman" w:hAnsi="Times New Roman" w:cs="Times New Roman"/>
                <w:b/>
                <w:bCs/>
              </w:rPr>
            </w:pPr>
            <w:r>
              <w:rPr>
                <w:rFonts w:ascii="Times New Roman" w:hAnsi="Times New Roman" w:cs="Times New Roman"/>
                <w:b/>
                <w:bCs/>
              </w:rPr>
              <w:t>Соединения</w:t>
            </w:r>
          </w:p>
        </w:tc>
        <w:tc>
          <w:tcPr>
            <w:tcW w:w="441" w:type="pct"/>
          </w:tcPr>
          <w:p w14:paraId="75649A9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b/>
                <w:color w:val="auto"/>
                <w:sz w:val="24"/>
                <w:szCs w:val="24"/>
              </w:rPr>
            </w:pPr>
            <w:r w:rsidRPr="00580A0F">
              <w:rPr>
                <w:rFonts w:ascii="Times New Roman" w:hAnsi="Times New Roman"/>
                <w:b/>
                <w:color w:val="auto"/>
                <w:sz w:val="24"/>
                <w:szCs w:val="24"/>
              </w:rPr>
              <w:t>ScCO2-100</w:t>
            </w:r>
          </w:p>
        </w:tc>
        <w:tc>
          <w:tcPr>
            <w:tcW w:w="377" w:type="pct"/>
            <w:noWrap/>
            <w:hideMark/>
          </w:tcPr>
          <w:p w14:paraId="2F8C68D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b/>
                <w:color w:val="auto"/>
                <w:sz w:val="24"/>
                <w:szCs w:val="24"/>
              </w:rPr>
            </w:pPr>
            <w:r w:rsidRPr="00580A0F">
              <w:rPr>
                <w:rFonts w:ascii="Times New Roman" w:hAnsi="Times New Roman"/>
                <w:b/>
                <w:color w:val="auto"/>
                <w:sz w:val="24"/>
                <w:szCs w:val="24"/>
              </w:rPr>
              <w:t>ScCO2-400</w:t>
            </w:r>
          </w:p>
        </w:tc>
        <w:tc>
          <w:tcPr>
            <w:tcW w:w="417" w:type="pct"/>
          </w:tcPr>
          <w:p w14:paraId="389E672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b/>
                <w:color w:val="auto"/>
                <w:sz w:val="24"/>
                <w:szCs w:val="24"/>
              </w:rPr>
            </w:pPr>
            <w:r w:rsidRPr="00580A0F">
              <w:rPr>
                <w:rFonts w:ascii="Times New Roman" w:hAnsi="Times New Roman"/>
                <w:b/>
                <w:color w:val="auto"/>
                <w:sz w:val="24"/>
                <w:szCs w:val="24"/>
              </w:rPr>
              <w:t>SbcEtOH-60</w:t>
            </w:r>
          </w:p>
        </w:tc>
        <w:tc>
          <w:tcPr>
            <w:tcW w:w="417" w:type="pct"/>
          </w:tcPr>
          <w:p w14:paraId="2FE830B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b/>
                <w:color w:val="auto"/>
                <w:sz w:val="24"/>
                <w:szCs w:val="24"/>
              </w:rPr>
            </w:pPr>
            <w:r w:rsidRPr="00580A0F">
              <w:rPr>
                <w:rFonts w:ascii="Times New Roman" w:hAnsi="Times New Roman"/>
                <w:b/>
                <w:color w:val="auto"/>
                <w:sz w:val="24"/>
                <w:szCs w:val="24"/>
              </w:rPr>
              <w:t>SbcEtOH-80</w:t>
            </w:r>
          </w:p>
        </w:tc>
        <w:tc>
          <w:tcPr>
            <w:tcW w:w="417" w:type="pct"/>
          </w:tcPr>
          <w:p w14:paraId="79A1A56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b/>
                <w:color w:val="auto"/>
                <w:sz w:val="24"/>
                <w:szCs w:val="24"/>
              </w:rPr>
            </w:pPr>
            <w:r w:rsidRPr="00580A0F">
              <w:rPr>
                <w:rFonts w:ascii="Times New Roman" w:hAnsi="Times New Roman"/>
                <w:b/>
                <w:color w:val="auto"/>
                <w:sz w:val="24"/>
                <w:szCs w:val="24"/>
              </w:rPr>
              <w:t>UAE-EtOH-1h</w:t>
            </w:r>
          </w:p>
        </w:tc>
        <w:tc>
          <w:tcPr>
            <w:tcW w:w="417" w:type="pct"/>
            <w:noWrap/>
            <w:hideMark/>
          </w:tcPr>
          <w:p w14:paraId="495296B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b/>
                <w:color w:val="auto"/>
                <w:sz w:val="24"/>
                <w:szCs w:val="24"/>
              </w:rPr>
            </w:pPr>
            <w:r w:rsidRPr="00580A0F">
              <w:rPr>
                <w:rFonts w:ascii="Times New Roman" w:hAnsi="Times New Roman"/>
                <w:b/>
                <w:color w:val="auto"/>
                <w:sz w:val="24"/>
                <w:szCs w:val="24"/>
              </w:rPr>
              <w:t>UAE-EtOH-4h</w:t>
            </w:r>
          </w:p>
        </w:tc>
        <w:tc>
          <w:tcPr>
            <w:tcW w:w="557" w:type="pct"/>
            <w:noWrap/>
            <w:hideMark/>
          </w:tcPr>
          <w:p w14:paraId="006BC1F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b/>
                <w:color w:val="auto"/>
                <w:sz w:val="24"/>
                <w:szCs w:val="24"/>
              </w:rPr>
            </w:pPr>
            <w:r w:rsidRPr="00580A0F">
              <w:rPr>
                <w:rFonts w:ascii="Times New Roman" w:hAnsi="Times New Roman"/>
                <w:b/>
                <w:color w:val="auto"/>
                <w:sz w:val="24"/>
                <w:szCs w:val="24"/>
              </w:rPr>
              <w:t>UAE-MeOH-1h</w:t>
            </w:r>
          </w:p>
        </w:tc>
        <w:tc>
          <w:tcPr>
            <w:tcW w:w="416" w:type="pct"/>
            <w:noWrap/>
            <w:hideMark/>
          </w:tcPr>
          <w:p w14:paraId="40FD0D6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b/>
                <w:color w:val="auto"/>
                <w:sz w:val="24"/>
                <w:szCs w:val="24"/>
              </w:rPr>
            </w:pPr>
            <w:r w:rsidRPr="00580A0F">
              <w:rPr>
                <w:rFonts w:ascii="Times New Roman" w:hAnsi="Times New Roman"/>
                <w:b/>
                <w:color w:val="auto"/>
                <w:sz w:val="24"/>
                <w:szCs w:val="24"/>
              </w:rPr>
              <w:t>UAE-MeOH-4h</w:t>
            </w:r>
          </w:p>
        </w:tc>
      </w:tr>
      <w:tr w:rsidR="004B03E7" w:rsidRPr="008E4BE0" w14:paraId="5C476F57" w14:textId="77777777" w:rsidTr="00510CDF">
        <w:tc>
          <w:tcPr>
            <w:tcW w:w="214" w:type="pct"/>
            <w:vMerge w:val="restart"/>
            <w:hideMark/>
          </w:tcPr>
          <w:p w14:paraId="0D6AF188"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E4BE0">
              <w:rPr>
                <w:rFonts w:ascii="Times New Roman" w:hAnsi="Times New Roman" w:cs="Times New Roman"/>
              </w:rPr>
              <w:t>1</w:t>
            </w:r>
          </w:p>
        </w:tc>
        <w:tc>
          <w:tcPr>
            <w:tcW w:w="442" w:type="pct"/>
            <w:vMerge w:val="restart"/>
          </w:tcPr>
          <w:p w14:paraId="5AC09F8F"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Органические кислоты</w:t>
            </w:r>
          </w:p>
        </w:tc>
        <w:tc>
          <w:tcPr>
            <w:tcW w:w="884" w:type="pct"/>
            <w:hideMark/>
          </w:tcPr>
          <w:p w14:paraId="2AB610C9"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Хинная кислота</w:t>
            </w:r>
          </w:p>
        </w:tc>
        <w:tc>
          <w:tcPr>
            <w:tcW w:w="441" w:type="pct"/>
          </w:tcPr>
          <w:p w14:paraId="25AEAEB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0,421</w:t>
            </w:r>
          </w:p>
        </w:tc>
        <w:tc>
          <w:tcPr>
            <w:tcW w:w="377" w:type="pct"/>
            <w:noWrap/>
            <w:hideMark/>
          </w:tcPr>
          <w:p w14:paraId="39713EB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0,297</w:t>
            </w:r>
          </w:p>
        </w:tc>
        <w:tc>
          <w:tcPr>
            <w:tcW w:w="417" w:type="pct"/>
          </w:tcPr>
          <w:p w14:paraId="488051C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1,616</w:t>
            </w:r>
          </w:p>
        </w:tc>
        <w:tc>
          <w:tcPr>
            <w:tcW w:w="417" w:type="pct"/>
          </w:tcPr>
          <w:p w14:paraId="7DCDB12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2,357</w:t>
            </w:r>
          </w:p>
        </w:tc>
        <w:tc>
          <w:tcPr>
            <w:tcW w:w="417" w:type="pct"/>
          </w:tcPr>
          <w:p w14:paraId="5711328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0,373</w:t>
            </w:r>
          </w:p>
        </w:tc>
        <w:tc>
          <w:tcPr>
            <w:tcW w:w="417" w:type="pct"/>
            <w:noWrap/>
            <w:hideMark/>
          </w:tcPr>
          <w:p w14:paraId="49CC425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0,352</w:t>
            </w:r>
          </w:p>
        </w:tc>
        <w:tc>
          <w:tcPr>
            <w:tcW w:w="557" w:type="pct"/>
            <w:noWrap/>
            <w:hideMark/>
          </w:tcPr>
          <w:p w14:paraId="3C196FD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0,644</w:t>
            </w:r>
          </w:p>
        </w:tc>
        <w:tc>
          <w:tcPr>
            <w:tcW w:w="416" w:type="pct"/>
            <w:noWrap/>
            <w:hideMark/>
          </w:tcPr>
          <w:p w14:paraId="36E3CD4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0,503</w:t>
            </w:r>
          </w:p>
        </w:tc>
      </w:tr>
      <w:tr w:rsidR="00C829F8" w:rsidRPr="008E4BE0" w14:paraId="24AE3C75" w14:textId="77777777" w:rsidTr="00510CDF">
        <w:tc>
          <w:tcPr>
            <w:tcW w:w="214" w:type="pct"/>
            <w:vMerge/>
            <w:hideMark/>
          </w:tcPr>
          <w:p w14:paraId="3B87462E"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4F9C29ED"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hideMark/>
          </w:tcPr>
          <w:p w14:paraId="3501536C"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Фумаровая</w:t>
            </w:r>
            <w:proofErr w:type="spellEnd"/>
            <w:r w:rsidRPr="003D30FF">
              <w:rPr>
                <w:rFonts w:ascii="Times New Roman" w:hAnsi="Times New Roman" w:cs="Times New Roman"/>
              </w:rPr>
              <w:t xml:space="preserve"> кислота</w:t>
            </w:r>
          </w:p>
        </w:tc>
        <w:tc>
          <w:tcPr>
            <w:tcW w:w="441" w:type="pct"/>
          </w:tcPr>
          <w:p w14:paraId="0EEA266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lang w:val="ru-RU"/>
              </w:rPr>
            </w:pPr>
            <w:r w:rsidRPr="00580A0F">
              <w:rPr>
                <w:rFonts w:ascii="Times New Roman" w:hAnsi="Times New Roman"/>
                <w:color w:val="auto"/>
                <w:sz w:val="24"/>
                <w:szCs w:val="24"/>
                <w:lang w:val="ru-RU"/>
              </w:rPr>
              <w:t>н/о</w:t>
            </w:r>
          </w:p>
        </w:tc>
        <w:tc>
          <w:tcPr>
            <w:tcW w:w="377" w:type="pct"/>
            <w:noWrap/>
            <w:hideMark/>
          </w:tcPr>
          <w:p w14:paraId="47D04B4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1CE3F6E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08399D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03B0AC9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hideMark/>
          </w:tcPr>
          <w:p w14:paraId="2BDAB3A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hideMark/>
          </w:tcPr>
          <w:p w14:paraId="002B562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6" w:type="pct"/>
            <w:noWrap/>
            <w:hideMark/>
          </w:tcPr>
          <w:p w14:paraId="1995D8E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4B03E7" w:rsidRPr="008E4BE0" w14:paraId="1D5F8C24" w14:textId="77777777" w:rsidTr="00510CDF">
        <w:tc>
          <w:tcPr>
            <w:tcW w:w="214" w:type="pct"/>
            <w:vMerge/>
            <w:hideMark/>
          </w:tcPr>
          <w:p w14:paraId="4B521AFE"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27E2610F"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hideMark/>
          </w:tcPr>
          <w:p w14:paraId="32B24DAC"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Аконитовая кислота</w:t>
            </w:r>
          </w:p>
        </w:tc>
        <w:tc>
          <w:tcPr>
            <w:tcW w:w="441" w:type="pct"/>
          </w:tcPr>
          <w:p w14:paraId="7D5A956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hideMark/>
          </w:tcPr>
          <w:p w14:paraId="17235D8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42C8B3B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28A3C7A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2E30214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hideMark/>
          </w:tcPr>
          <w:p w14:paraId="077943B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hideMark/>
          </w:tcPr>
          <w:p w14:paraId="5227695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6" w:type="pct"/>
            <w:noWrap/>
            <w:hideMark/>
          </w:tcPr>
          <w:p w14:paraId="4D003E3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C829F8" w:rsidRPr="008E4BE0" w14:paraId="10425C58" w14:textId="77777777" w:rsidTr="00510CDF">
        <w:tc>
          <w:tcPr>
            <w:tcW w:w="214" w:type="pct"/>
            <w:vMerge w:val="restart"/>
            <w:hideMark/>
          </w:tcPr>
          <w:p w14:paraId="758FF17B"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E4BE0">
              <w:rPr>
                <w:rFonts w:ascii="Times New Roman" w:hAnsi="Times New Roman" w:cs="Times New Roman"/>
              </w:rPr>
              <w:t>2</w:t>
            </w:r>
          </w:p>
        </w:tc>
        <w:tc>
          <w:tcPr>
            <w:tcW w:w="442" w:type="pct"/>
            <w:vMerge w:val="restart"/>
          </w:tcPr>
          <w:p w14:paraId="2E2FE290"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Фенольные кислоты</w:t>
            </w:r>
          </w:p>
        </w:tc>
        <w:tc>
          <w:tcPr>
            <w:tcW w:w="884" w:type="pct"/>
            <w:hideMark/>
          </w:tcPr>
          <w:p w14:paraId="7E1370EC"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Галловая кислота</w:t>
            </w:r>
          </w:p>
        </w:tc>
        <w:tc>
          <w:tcPr>
            <w:tcW w:w="441" w:type="pct"/>
          </w:tcPr>
          <w:p w14:paraId="4ADFF9E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76,967</w:t>
            </w:r>
          </w:p>
        </w:tc>
        <w:tc>
          <w:tcPr>
            <w:tcW w:w="377" w:type="pct"/>
            <w:noWrap/>
            <w:hideMark/>
          </w:tcPr>
          <w:p w14:paraId="0D84046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42,596</w:t>
            </w:r>
          </w:p>
        </w:tc>
        <w:tc>
          <w:tcPr>
            <w:tcW w:w="417" w:type="pct"/>
          </w:tcPr>
          <w:p w14:paraId="1CA93D8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54,526</w:t>
            </w:r>
          </w:p>
        </w:tc>
        <w:tc>
          <w:tcPr>
            <w:tcW w:w="417" w:type="pct"/>
          </w:tcPr>
          <w:p w14:paraId="23A95B2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72,364</w:t>
            </w:r>
          </w:p>
        </w:tc>
        <w:tc>
          <w:tcPr>
            <w:tcW w:w="417" w:type="pct"/>
          </w:tcPr>
          <w:p w14:paraId="331AA01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49,735</w:t>
            </w:r>
          </w:p>
        </w:tc>
        <w:tc>
          <w:tcPr>
            <w:tcW w:w="417" w:type="pct"/>
            <w:noWrap/>
            <w:hideMark/>
          </w:tcPr>
          <w:p w14:paraId="1F7D542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44.883</w:t>
            </w:r>
          </w:p>
        </w:tc>
        <w:tc>
          <w:tcPr>
            <w:tcW w:w="557" w:type="pct"/>
            <w:noWrap/>
            <w:hideMark/>
          </w:tcPr>
          <w:p w14:paraId="2612FB7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46,59</w:t>
            </w:r>
          </w:p>
        </w:tc>
        <w:tc>
          <w:tcPr>
            <w:tcW w:w="416" w:type="pct"/>
            <w:noWrap/>
            <w:hideMark/>
          </w:tcPr>
          <w:p w14:paraId="414507A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48,396</w:t>
            </w:r>
          </w:p>
        </w:tc>
      </w:tr>
      <w:tr w:rsidR="004B03E7" w:rsidRPr="008E4BE0" w14:paraId="7B12869F" w14:textId="77777777" w:rsidTr="00510CDF">
        <w:tc>
          <w:tcPr>
            <w:tcW w:w="214" w:type="pct"/>
            <w:vMerge/>
            <w:hideMark/>
          </w:tcPr>
          <w:p w14:paraId="5CDD5FED"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33B5FDA3"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hideMark/>
          </w:tcPr>
          <w:p w14:paraId="67D01753"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Протокатеховая</w:t>
            </w:r>
            <w:proofErr w:type="spellEnd"/>
            <w:r w:rsidRPr="003D30FF">
              <w:rPr>
                <w:rFonts w:ascii="Times New Roman" w:hAnsi="Times New Roman" w:cs="Times New Roman"/>
              </w:rPr>
              <w:t xml:space="preserve"> кислота</w:t>
            </w:r>
          </w:p>
        </w:tc>
        <w:tc>
          <w:tcPr>
            <w:tcW w:w="441" w:type="pct"/>
          </w:tcPr>
          <w:p w14:paraId="351BC57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3,29</w:t>
            </w:r>
          </w:p>
        </w:tc>
        <w:tc>
          <w:tcPr>
            <w:tcW w:w="377" w:type="pct"/>
            <w:noWrap/>
            <w:hideMark/>
          </w:tcPr>
          <w:p w14:paraId="05721DF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1,613</w:t>
            </w:r>
          </w:p>
        </w:tc>
        <w:tc>
          <w:tcPr>
            <w:tcW w:w="417" w:type="pct"/>
          </w:tcPr>
          <w:p w14:paraId="05F3B8F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1,602</w:t>
            </w:r>
          </w:p>
        </w:tc>
        <w:tc>
          <w:tcPr>
            <w:tcW w:w="417" w:type="pct"/>
          </w:tcPr>
          <w:p w14:paraId="720B8C5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2,836</w:t>
            </w:r>
          </w:p>
        </w:tc>
        <w:tc>
          <w:tcPr>
            <w:tcW w:w="417" w:type="pct"/>
          </w:tcPr>
          <w:p w14:paraId="40147AD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0,847</w:t>
            </w:r>
          </w:p>
        </w:tc>
        <w:tc>
          <w:tcPr>
            <w:tcW w:w="417" w:type="pct"/>
            <w:noWrap/>
            <w:hideMark/>
          </w:tcPr>
          <w:p w14:paraId="6CB966A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0,682</w:t>
            </w:r>
          </w:p>
        </w:tc>
        <w:tc>
          <w:tcPr>
            <w:tcW w:w="557" w:type="pct"/>
            <w:noWrap/>
            <w:hideMark/>
          </w:tcPr>
          <w:p w14:paraId="1FA387E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0,9</w:t>
            </w:r>
          </w:p>
        </w:tc>
        <w:tc>
          <w:tcPr>
            <w:tcW w:w="416" w:type="pct"/>
            <w:noWrap/>
            <w:hideMark/>
          </w:tcPr>
          <w:p w14:paraId="5FA293F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0,968</w:t>
            </w:r>
          </w:p>
        </w:tc>
      </w:tr>
      <w:tr w:rsidR="00C829F8" w:rsidRPr="008E4BE0" w14:paraId="61AAE447" w14:textId="77777777" w:rsidTr="00510CDF">
        <w:tc>
          <w:tcPr>
            <w:tcW w:w="214" w:type="pct"/>
            <w:vMerge/>
          </w:tcPr>
          <w:p w14:paraId="10C38E8E"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39409CC0"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7ECA504E"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4-гидроксибензойная кислота</w:t>
            </w:r>
          </w:p>
        </w:tc>
        <w:tc>
          <w:tcPr>
            <w:tcW w:w="441" w:type="pct"/>
          </w:tcPr>
          <w:p w14:paraId="3277C96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1,693</w:t>
            </w:r>
          </w:p>
        </w:tc>
        <w:tc>
          <w:tcPr>
            <w:tcW w:w="377" w:type="pct"/>
            <w:noWrap/>
          </w:tcPr>
          <w:p w14:paraId="3875709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1,37</w:t>
            </w:r>
          </w:p>
        </w:tc>
        <w:tc>
          <w:tcPr>
            <w:tcW w:w="417" w:type="pct"/>
          </w:tcPr>
          <w:p w14:paraId="0C6E4A3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E21301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0,463</w:t>
            </w:r>
          </w:p>
        </w:tc>
        <w:tc>
          <w:tcPr>
            <w:tcW w:w="417" w:type="pct"/>
          </w:tcPr>
          <w:p w14:paraId="5A3F9B1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552E3B1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699DCAD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6" w:type="pct"/>
            <w:noWrap/>
          </w:tcPr>
          <w:p w14:paraId="657C03C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4B03E7" w:rsidRPr="008E4BE0" w14:paraId="58C166FB" w14:textId="77777777" w:rsidTr="00510CDF">
        <w:tc>
          <w:tcPr>
            <w:tcW w:w="214" w:type="pct"/>
            <w:vMerge/>
          </w:tcPr>
          <w:p w14:paraId="74046DF4"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68FB14A3"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035399BE"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Кофейная кислота</w:t>
            </w:r>
          </w:p>
        </w:tc>
        <w:tc>
          <w:tcPr>
            <w:tcW w:w="441" w:type="pct"/>
          </w:tcPr>
          <w:p w14:paraId="393DD06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0,543</w:t>
            </w:r>
          </w:p>
        </w:tc>
        <w:tc>
          <w:tcPr>
            <w:tcW w:w="377" w:type="pct"/>
            <w:noWrap/>
          </w:tcPr>
          <w:p w14:paraId="1371237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0,165</w:t>
            </w:r>
          </w:p>
        </w:tc>
        <w:tc>
          <w:tcPr>
            <w:tcW w:w="417" w:type="pct"/>
          </w:tcPr>
          <w:p w14:paraId="7669619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0,074</w:t>
            </w:r>
          </w:p>
        </w:tc>
        <w:tc>
          <w:tcPr>
            <w:tcW w:w="417" w:type="pct"/>
          </w:tcPr>
          <w:p w14:paraId="43D2D3B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0,145</w:t>
            </w:r>
          </w:p>
        </w:tc>
        <w:tc>
          <w:tcPr>
            <w:tcW w:w="417" w:type="pct"/>
          </w:tcPr>
          <w:p w14:paraId="0A122F1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0,052</w:t>
            </w:r>
          </w:p>
        </w:tc>
        <w:tc>
          <w:tcPr>
            <w:tcW w:w="417" w:type="pct"/>
            <w:noWrap/>
          </w:tcPr>
          <w:p w14:paraId="76A4492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0,039</w:t>
            </w:r>
          </w:p>
        </w:tc>
        <w:tc>
          <w:tcPr>
            <w:tcW w:w="557" w:type="pct"/>
            <w:noWrap/>
          </w:tcPr>
          <w:p w14:paraId="179692C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0,043</w:t>
            </w:r>
          </w:p>
        </w:tc>
        <w:tc>
          <w:tcPr>
            <w:tcW w:w="416" w:type="pct"/>
            <w:noWrap/>
          </w:tcPr>
          <w:p w14:paraId="068934F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0,038</w:t>
            </w:r>
          </w:p>
        </w:tc>
      </w:tr>
      <w:tr w:rsidR="00C829F8" w:rsidRPr="008E4BE0" w14:paraId="609C7B0A" w14:textId="77777777" w:rsidTr="00510CDF">
        <w:tc>
          <w:tcPr>
            <w:tcW w:w="214" w:type="pct"/>
            <w:vMerge/>
          </w:tcPr>
          <w:p w14:paraId="0E988C12"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0D423CB3"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411F4E4F"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Сиреневая кислота</w:t>
            </w:r>
          </w:p>
        </w:tc>
        <w:tc>
          <w:tcPr>
            <w:tcW w:w="441" w:type="pct"/>
          </w:tcPr>
          <w:p w14:paraId="690BF7C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0B2D674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67E014C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1A89745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26416FA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3765DE3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5A09ED4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6" w:type="pct"/>
            <w:noWrap/>
          </w:tcPr>
          <w:p w14:paraId="49E13AE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4B03E7" w:rsidRPr="008E4BE0" w14:paraId="7EDD763B" w14:textId="77777777" w:rsidTr="00510CDF">
        <w:tc>
          <w:tcPr>
            <w:tcW w:w="214" w:type="pct"/>
            <w:vMerge/>
          </w:tcPr>
          <w:p w14:paraId="6E291C66"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3A33793B"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63BE8FCB"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п-</w:t>
            </w:r>
            <w:proofErr w:type="spellStart"/>
            <w:r w:rsidRPr="003D30FF">
              <w:rPr>
                <w:rFonts w:ascii="Times New Roman" w:hAnsi="Times New Roman" w:cs="Times New Roman"/>
              </w:rPr>
              <w:t>кумаровая</w:t>
            </w:r>
            <w:proofErr w:type="spellEnd"/>
            <w:r w:rsidRPr="003D30FF">
              <w:rPr>
                <w:rFonts w:ascii="Times New Roman" w:hAnsi="Times New Roman" w:cs="Times New Roman"/>
              </w:rPr>
              <w:t xml:space="preserve"> кислота</w:t>
            </w:r>
          </w:p>
        </w:tc>
        <w:tc>
          <w:tcPr>
            <w:tcW w:w="441" w:type="pct"/>
          </w:tcPr>
          <w:p w14:paraId="209F43E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0,855</w:t>
            </w:r>
          </w:p>
        </w:tc>
        <w:tc>
          <w:tcPr>
            <w:tcW w:w="377" w:type="pct"/>
            <w:noWrap/>
          </w:tcPr>
          <w:p w14:paraId="18FCB0A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0,491</w:t>
            </w:r>
          </w:p>
        </w:tc>
        <w:tc>
          <w:tcPr>
            <w:tcW w:w="417" w:type="pct"/>
          </w:tcPr>
          <w:p w14:paraId="31112E2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0,093</w:t>
            </w:r>
          </w:p>
        </w:tc>
        <w:tc>
          <w:tcPr>
            <w:tcW w:w="417" w:type="pct"/>
          </w:tcPr>
          <w:p w14:paraId="7B23D52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0,147</w:t>
            </w:r>
          </w:p>
        </w:tc>
        <w:tc>
          <w:tcPr>
            <w:tcW w:w="417" w:type="pct"/>
          </w:tcPr>
          <w:p w14:paraId="28B4E3E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0,08</w:t>
            </w:r>
          </w:p>
        </w:tc>
        <w:tc>
          <w:tcPr>
            <w:tcW w:w="417" w:type="pct"/>
            <w:noWrap/>
          </w:tcPr>
          <w:p w14:paraId="3E96F6B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0,086</w:t>
            </w:r>
          </w:p>
        </w:tc>
        <w:tc>
          <w:tcPr>
            <w:tcW w:w="557" w:type="pct"/>
            <w:noWrap/>
          </w:tcPr>
          <w:p w14:paraId="4084C63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0,12</w:t>
            </w:r>
          </w:p>
        </w:tc>
        <w:tc>
          <w:tcPr>
            <w:tcW w:w="416" w:type="pct"/>
            <w:noWrap/>
          </w:tcPr>
          <w:p w14:paraId="40B51B1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0,065</w:t>
            </w:r>
          </w:p>
        </w:tc>
      </w:tr>
      <w:tr w:rsidR="00C829F8" w:rsidRPr="008E4BE0" w14:paraId="50F70472" w14:textId="77777777" w:rsidTr="00510CDF">
        <w:tc>
          <w:tcPr>
            <w:tcW w:w="214" w:type="pct"/>
            <w:vMerge/>
          </w:tcPr>
          <w:p w14:paraId="110DA1B5"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5301625D"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772759CE" w14:textId="165D6079" w:rsidR="00C829F8" w:rsidRPr="008E4BE0" w:rsidRDefault="00D47077" w:rsidP="00303408">
            <w:pPr>
              <w:autoSpaceDE w:val="0"/>
              <w:autoSpaceDN w:val="0"/>
              <w:adjustRightInd w:val="0"/>
              <w:snapToGrid w:val="0"/>
              <w:jc w:val="center"/>
              <w:rPr>
                <w:rFonts w:ascii="Times New Roman" w:hAnsi="Times New Roman" w:cs="Times New Roman"/>
              </w:rPr>
            </w:pPr>
            <w:proofErr w:type="spellStart"/>
            <w:r>
              <w:rPr>
                <w:rFonts w:ascii="Times New Roman" w:hAnsi="Times New Roman" w:cs="Times New Roman"/>
              </w:rPr>
              <w:t>Ф</w:t>
            </w:r>
            <w:r w:rsidR="00C829F8" w:rsidRPr="003D30FF">
              <w:rPr>
                <w:rFonts w:ascii="Times New Roman" w:hAnsi="Times New Roman" w:cs="Times New Roman"/>
              </w:rPr>
              <w:t>еруловая</w:t>
            </w:r>
            <w:proofErr w:type="spellEnd"/>
            <w:r w:rsidR="00C829F8" w:rsidRPr="003D30FF">
              <w:rPr>
                <w:rFonts w:ascii="Times New Roman" w:hAnsi="Times New Roman" w:cs="Times New Roman"/>
              </w:rPr>
              <w:t xml:space="preserve"> кислота</w:t>
            </w:r>
          </w:p>
        </w:tc>
        <w:tc>
          <w:tcPr>
            <w:tcW w:w="441" w:type="pct"/>
          </w:tcPr>
          <w:p w14:paraId="3BAD33B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7EA6B5E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5C9D030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0E8A38E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67B4C39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1CC0460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174A7F8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6" w:type="pct"/>
            <w:noWrap/>
          </w:tcPr>
          <w:p w14:paraId="200A94B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4B03E7" w:rsidRPr="008E4BE0" w14:paraId="6D3A2680" w14:textId="77777777" w:rsidTr="00510CDF">
        <w:tc>
          <w:tcPr>
            <w:tcW w:w="214" w:type="pct"/>
            <w:vMerge/>
          </w:tcPr>
          <w:p w14:paraId="2F726175"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52118963"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05D08A89"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Салициловая кислота</w:t>
            </w:r>
          </w:p>
        </w:tc>
        <w:tc>
          <w:tcPr>
            <w:tcW w:w="441" w:type="pct"/>
          </w:tcPr>
          <w:p w14:paraId="2C5F6F0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0,027</w:t>
            </w:r>
          </w:p>
        </w:tc>
        <w:tc>
          <w:tcPr>
            <w:tcW w:w="377" w:type="pct"/>
            <w:noWrap/>
          </w:tcPr>
          <w:p w14:paraId="64324CE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0,035</w:t>
            </w:r>
          </w:p>
        </w:tc>
        <w:tc>
          <w:tcPr>
            <w:tcW w:w="417" w:type="pct"/>
          </w:tcPr>
          <w:p w14:paraId="78BD4E6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0,018</w:t>
            </w:r>
          </w:p>
        </w:tc>
        <w:tc>
          <w:tcPr>
            <w:tcW w:w="417" w:type="pct"/>
          </w:tcPr>
          <w:p w14:paraId="117685E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0AFB2AA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60A05D0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031DA1E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6" w:type="pct"/>
            <w:noWrap/>
          </w:tcPr>
          <w:p w14:paraId="22D8AB8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C829F8" w:rsidRPr="008E4BE0" w14:paraId="2B918205" w14:textId="77777777" w:rsidTr="00510CDF">
        <w:tc>
          <w:tcPr>
            <w:tcW w:w="214" w:type="pct"/>
            <w:vMerge/>
          </w:tcPr>
          <w:p w14:paraId="6AE3EB04"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44BBF5A9"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79CC1BF3" w14:textId="2B35B16F" w:rsidR="00C829F8" w:rsidRPr="00580A0F" w:rsidRDefault="00D47077"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Г</w:t>
            </w:r>
            <w:proofErr w:type="spellStart"/>
            <w:r w:rsidR="00C829F8" w:rsidRPr="00580A0F">
              <w:rPr>
                <w:rFonts w:ascii="Times New Roman" w:hAnsi="Times New Roman"/>
                <w:color w:val="auto"/>
                <w:sz w:val="24"/>
                <w:szCs w:val="24"/>
              </w:rPr>
              <w:t>ентизиновая</w:t>
            </w:r>
            <w:proofErr w:type="spellEnd"/>
            <w:r w:rsidR="00C829F8" w:rsidRPr="00580A0F">
              <w:rPr>
                <w:rFonts w:ascii="Times New Roman" w:hAnsi="Times New Roman"/>
                <w:color w:val="auto"/>
                <w:sz w:val="24"/>
                <w:szCs w:val="24"/>
              </w:rPr>
              <w:t xml:space="preserve"> </w:t>
            </w:r>
            <w:proofErr w:type="spellStart"/>
            <w:r w:rsidR="00C829F8" w:rsidRPr="00580A0F">
              <w:rPr>
                <w:rFonts w:ascii="Times New Roman" w:hAnsi="Times New Roman"/>
                <w:color w:val="auto"/>
                <w:sz w:val="24"/>
                <w:szCs w:val="24"/>
              </w:rPr>
              <w:t>кислота</w:t>
            </w:r>
            <w:proofErr w:type="spellEnd"/>
          </w:p>
        </w:tc>
        <w:tc>
          <w:tcPr>
            <w:tcW w:w="441" w:type="pct"/>
          </w:tcPr>
          <w:p w14:paraId="2659250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44EE38A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0200914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6AD2EBA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38A70D6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7BB93D5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0C73438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6" w:type="pct"/>
            <w:noWrap/>
          </w:tcPr>
          <w:p w14:paraId="3CF2040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4B03E7" w:rsidRPr="008E4BE0" w14:paraId="34290E67" w14:textId="77777777" w:rsidTr="00510CDF">
        <w:tc>
          <w:tcPr>
            <w:tcW w:w="214" w:type="pct"/>
            <w:vMerge/>
          </w:tcPr>
          <w:p w14:paraId="0835CEDD"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134DADFC"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26184AC8" w14:textId="71D8A687" w:rsidR="00C829F8" w:rsidRPr="00580A0F" w:rsidRDefault="00D47077"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Х</w:t>
            </w:r>
            <w:proofErr w:type="spellStart"/>
            <w:r w:rsidR="00C829F8" w:rsidRPr="00580A0F">
              <w:rPr>
                <w:rFonts w:ascii="Times New Roman" w:hAnsi="Times New Roman"/>
                <w:color w:val="auto"/>
                <w:sz w:val="24"/>
                <w:szCs w:val="24"/>
              </w:rPr>
              <w:t>лорогеновая</w:t>
            </w:r>
            <w:proofErr w:type="spellEnd"/>
            <w:r w:rsidR="00C829F8" w:rsidRPr="00580A0F">
              <w:rPr>
                <w:rFonts w:ascii="Times New Roman" w:hAnsi="Times New Roman"/>
                <w:color w:val="auto"/>
                <w:sz w:val="24"/>
                <w:szCs w:val="24"/>
              </w:rPr>
              <w:t xml:space="preserve"> </w:t>
            </w:r>
            <w:proofErr w:type="spellStart"/>
            <w:r w:rsidR="00C829F8" w:rsidRPr="00580A0F">
              <w:rPr>
                <w:rFonts w:ascii="Times New Roman" w:hAnsi="Times New Roman"/>
                <w:color w:val="auto"/>
                <w:sz w:val="24"/>
                <w:szCs w:val="24"/>
              </w:rPr>
              <w:t>кислота</w:t>
            </w:r>
            <w:proofErr w:type="spellEnd"/>
          </w:p>
        </w:tc>
        <w:tc>
          <w:tcPr>
            <w:tcW w:w="441" w:type="pct"/>
          </w:tcPr>
          <w:p w14:paraId="0CF990E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5D38DB3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693F8D8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0.133</w:t>
            </w:r>
          </w:p>
        </w:tc>
        <w:tc>
          <w:tcPr>
            <w:tcW w:w="417" w:type="pct"/>
          </w:tcPr>
          <w:p w14:paraId="462529C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0.681</w:t>
            </w:r>
          </w:p>
        </w:tc>
        <w:tc>
          <w:tcPr>
            <w:tcW w:w="417" w:type="pct"/>
          </w:tcPr>
          <w:p w14:paraId="1AC0271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58A92E0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6D574F4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6" w:type="pct"/>
            <w:noWrap/>
          </w:tcPr>
          <w:p w14:paraId="4989525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bl>
    <w:p w14:paraId="0E897DCE" w14:textId="77777777" w:rsidR="00510CDF" w:rsidRDefault="00510CDF">
      <w:pPr>
        <w:rPr>
          <w:rFonts w:ascii="Times New Roman" w:hAnsi="Times New Roman" w:cs="Times New Roman"/>
        </w:rPr>
      </w:pPr>
    </w:p>
    <w:p w14:paraId="2F3C1135" w14:textId="0D751751" w:rsidR="00510CDF" w:rsidRDefault="00510CDF">
      <w:pPr>
        <w:rPr>
          <w:rFonts w:ascii="Times New Roman" w:hAnsi="Times New Roman" w:cs="Times New Roman"/>
        </w:rPr>
      </w:pPr>
      <w:r w:rsidRPr="00510CDF">
        <w:rPr>
          <w:rFonts w:ascii="Times New Roman" w:hAnsi="Times New Roman" w:cs="Times New Roman"/>
        </w:rPr>
        <w:lastRenderedPageBreak/>
        <w:t>Продолжение таблицы 1</w:t>
      </w:r>
    </w:p>
    <w:p w14:paraId="51C31B7B" w14:textId="77777777" w:rsidR="00510CDF" w:rsidRPr="00510CDF" w:rsidRDefault="00510CDF">
      <w:pPr>
        <w:rPr>
          <w:rFonts w:ascii="Times New Roman" w:hAnsi="Times New Roman" w:cs="Times New Roman"/>
        </w:rPr>
      </w:pPr>
    </w:p>
    <w:tbl>
      <w:tblPr>
        <w:tblStyle w:val="af5"/>
        <w:tblW w:w="9636" w:type="dxa"/>
        <w:tblLayout w:type="fixed"/>
        <w:tblLook w:val="04A0" w:firstRow="1" w:lastRow="0" w:firstColumn="1" w:lastColumn="0" w:noHBand="0" w:noVBand="1"/>
      </w:tblPr>
      <w:tblGrid>
        <w:gridCol w:w="410"/>
        <w:gridCol w:w="852"/>
        <w:gridCol w:w="1704"/>
        <w:gridCol w:w="850"/>
        <w:gridCol w:w="727"/>
        <w:gridCol w:w="804"/>
        <w:gridCol w:w="804"/>
        <w:gridCol w:w="804"/>
        <w:gridCol w:w="804"/>
        <w:gridCol w:w="1073"/>
        <w:gridCol w:w="804"/>
      </w:tblGrid>
      <w:tr w:rsidR="00C829F8" w:rsidRPr="008E4BE0" w14:paraId="4902DB3C" w14:textId="77777777" w:rsidTr="00510CDF">
        <w:tc>
          <w:tcPr>
            <w:tcW w:w="213" w:type="pct"/>
            <w:vMerge w:val="restart"/>
          </w:tcPr>
          <w:p w14:paraId="261A58BD"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val="restart"/>
          </w:tcPr>
          <w:p w14:paraId="5BCB23E6"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1B2D1536" w14:textId="110F500A" w:rsidR="00C829F8" w:rsidRPr="00580A0F" w:rsidRDefault="00D47077"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Ц</w:t>
            </w:r>
            <w:proofErr w:type="spellStart"/>
            <w:r w:rsidR="00C829F8" w:rsidRPr="00580A0F">
              <w:rPr>
                <w:rFonts w:ascii="Times New Roman" w:hAnsi="Times New Roman"/>
                <w:color w:val="auto"/>
                <w:sz w:val="24"/>
                <w:szCs w:val="24"/>
              </w:rPr>
              <w:t>инарин</w:t>
            </w:r>
            <w:proofErr w:type="spellEnd"/>
          </w:p>
        </w:tc>
        <w:tc>
          <w:tcPr>
            <w:tcW w:w="441" w:type="pct"/>
          </w:tcPr>
          <w:p w14:paraId="2B93664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50C6707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67D5E03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1308A84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4E2B978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7960448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7D318A8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709CC37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4B03E7" w:rsidRPr="008E4BE0" w14:paraId="184B1746" w14:textId="77777777" w:rsidTr="00510CDF">
        <w:tc>
          <w:tcPr>
            <w:tcW w:w="213" w:type="pct"/>
            <w:vMerge/>
          </w:tcPr>
          <w:p w14:paraId="0DA15927"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01E5E42B"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6B6F0588" w14:textId="7165125D" w:rsidR="00C829F8" w:rsidRPr="00580A0F" w:rsidRDefault="00D47077"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В</w:t>
            </w:r>
            <w:proofErr w:type="spellStart"/>
            <w:r w:rsidR="00C829F8" w:rsidRPr="00580A0F">
              <w:rPr>
                <w:rFonts w:ascii="Times New Roman" w:hAnsi="Times New Roman"/>
                <w:color w:val="auto"/>
                <w:sz w:val="24"/>
                <w:szCs w:val="24"/>
              </w:rPr>
              <w:t>анилиновая</w:t>
            </w:r>
            <w:proofErr w:type="spellEnd"/>
            <w:r w:rsidR="00C829F8" w:rsidRPr="00580A0F">
              <w:rPr>
                <w:rFonts w:ascii="Times New Roman" w:hAnsi="Times New Roman"/>
                <w:color w:val="auto"/>
                <w:sz w:val="24"/>
                <w:szCs w:val="24"/>
              </w:rPr>
              <w:t xml:space="preserve"> </w:t>
            </w:r>
            <w:proofErr w:type="spellStart"/>
            <w:r w:rsidR="00C829F8" w:rsidRPr="00580A0F">
              <w:rPr>
                <w:rFonts w:ascii="Times New Roman" w:hAnsi="Times New Roman"/>
                <w:color w:val="auto"/>
                <w:sz w:val="24"/>
                <w:szCs w:val="24"/>
              </w:rPr>
              <w:t>кислота</w:t>
            </w:r>
            <w:proofErr w:type="spellEnd"/>
          </w:p>
        </w:tc>
        <w:tc>
          <w:tcPr>
            <w:tcW w:w="441" w:type="pct"/>
          </w:tcPr>
          <w:p w14:paraId="1D34304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762D574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447A3B2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203CF4E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5D8C2DA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65C0B43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2CCF6E1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2CBE36D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C829F8" w:rsidRPr="008E4BE0" w14:paraId="74118AFF" w14:textId="77777777" w:rsidTr="00510CDF">
        <w:tc>
          <w:tcPr>
            <w:tcW w:w="213" w:type="pct"/>
            <w:vMerge/>
          </w:tcPr>
          <w:p w14:paraId="13C89640"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1138C31C"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49A1C2F1" w14:textId="04747A9E" w:rsidR="00C829F8" w:rsidRPr="00580A0F" w:rsidRDefault="00D47077"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С</w:t>
            </w:r>
            <w:proofErr w:type="spellStart"/>
            <w:r w:rsidR="00C829F8" w:rsidRPr="00580A0F">
              <w:rPr>
                <w:rFonts w:ascii="Times New Roman" w:hAnsi="Times New Roman"/>
                <w:color w:val="auto"/>
                <w:sz w:val="24"/>
                <w:szCs w:val="24"/>
              </w:rPr>
              <w:t>иреневый</w:t>
            </w:r>
            <w:proofErr w:type="spellEnd"/>
            <w:r w:rsidR="00C829F8" w:rsidRPr="00580A0F">
              <w:rPr>
                <w:rFonts w:ascii="Times New Roman" w:hAnsi="Times New Roman"/>
                <w:color w:val="auto"/>
                <w:sz w:val="24"/>
                <w:szCs w:val="24"/>
              </w:rPr>
              <w:t xml:space="preserve"> </w:t>
            </w:r>
            <w:proofErr w:type="spellStart"/>
            <w:r w:rsidR="00C829F8" w:rsidRPr="00580A0F">
              <w:rPr>
                <w:rFonts w:ascii="Times New Roman" w:hAnsi="Times New Roman"/>
                <w:color w:val="auto"/>
                <w:sz w:val="24"/>
                <w:szCs w:val="24"/>
              </w:rPr>
              <w:t>альдегид</w:t>
            </w:r>
            <w:proofErr w:type="spellEnd"/>
          </w:p>
        </w:tc>
        <w:tc>
          <w:tcPr>
            <w:tcW w:w="441" w:type="pct"/>
          </w:tcPr>
          <w:p w14:paraId="5DC0731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3B0CF80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B93EBD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4CCC73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6F0376E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72F5416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45D9E86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53B579E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4B03E7" w:rsidRPr="008E4BE0" w14:paraId="4E7D53FE" w14:textId="77777777" w:rsidTr="00510CDF">
        <w:tc>
          <w:tcPr>
            <w:tcW w:w="213" w:type="pct"/>
            <w:vMerge/>
          </w:tcPr>
          <w:p w14:paraId="600E45CE"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1E98E2B4"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6A3DD853" w14:textId="609873A4" w:rsidR="00C829F8" w:rsidRPr="00580A0F" w:rsidRDefault="00D47077"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С</w:t>
            </w:r>
            <w:proofErr w:type="spellStart"/>
            <w:r w:rsidR="00C829F8" w:rsidRPr="00580A0F">
              <w:rPr>
                <w:rFonts w:ascii="Times New Roman" w:hAnsi="Times New Roman"/>
                <w:color w:val="auto"/>
                <w:sz w:val="24"/>
                <w:szCs w:val="24"/>
              </w:rPr>
              <w:t>инаповая</w:t>
            </w:r>
            <w:proofErr w:type="spellEnd"/>
            <w:r w:rsidR="00C829F8" w:rsidRPr="00580A0F">
              <w:rPr>
                <w:rFonts w:ascii="Times New Roman" w:hAnsi="Times New Roman"/>
                <w:color w:val="auto"/>
                <w:sz w:val="24"/>
                <w:szCs w:val="24"/>
              </w:rPr>
              <w:t xml:space="preserve"> </w:t>
            </w:r>
            <w:proofErr w:type="spellStart"/>
            <w:r w:rsidR="00C829F8" w:rsidRPr="00580A0F">
              <w:rPr>
                <w:rFonts w:ascii="Times New Roman" w:hAnsi="Times New Roman"/>
                <w:color w:val="auto"/>
                <w:sz w:val="24"/>
                <w:szCs w:val="24"/>
              </w:rPr>
              <w:t>кислота</w:t>
            </w:r>
            <w:proofErr w:type="spellEnd"/>
          </w:p>
        </w:tc>
        <w:tc>
          <w:tcPr>
            <w:tcW w:w="441" w:type="pct"/>
          </w:tcPr>
          <w:p w14:paraId="61A0C63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6FDFF7B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E2E8D2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5AEB00F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0491DDA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6AF201A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61371CC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1A58749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C829F8" w:rsidRPr="008E4BE0" w14:paraId="05D6F36B" w14:textId="77777777" w:rsidTr="00510CDF">
        <w:tc>
          <w:tcPr>
            <w:tcW w:w="213" w:type="pct"/>
            <w:vMerge/>
          </w:tcPr>
          <w:p w14:paraId="390C0546"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1D332BA5"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4F1E0AE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о-</w:t>
            </w:r>
            <w:proofErr w:type="spellStart"/>
            <w:r w:rsidRPr="00580A0F">
              <w:rPr>
                <w:rFonts w:ascii="Times New Roman" w:hAnsi="Times New Roman"/>
                <w:color w:val="auto"/>
                <w:sz w:val="24"/>
                <w:szCs w:val="24"/>
              </w:rPr>
              <w:t>кумаровая</w:t>
            </w:r>
            <w:proofErr w:type="spellEnd"/>
            <w:r w:rsidRPr="00580A0F">
              <w:rPr>
                <w:rFonts w:ascii="Times New Roman" w:hAnsi="Times New Roman"/>
                <w:color w:val="auto"/>
                <w:sz w:val="24"/>
                <w:szCs w:val="24"/>
              </w:rPr>
              <w:t xml:space="preserve"> </w:t>
            </w:r>
            <w:proofErr w:type="spellStart"/>
            <w:r w:rsidRPr="00580A0F">
              <w:rPr>
                <w:rFonts w:ascii="Times New Roman" w:hAnsi="Times New Roman"/>
                <w:color w:val="auto"/>
                <w:sz w:val="24"/>
                <w:szCs w:val="24"/>
              </w:rPr>
              <w:t>кислота</w:t>
            </w:r>
            <w:proofErr w:type="spellEnd"/>
          </w:p>
        </w:tc>
        <w:tc>
          <w:tcPr>
            <w:tcW w:w="441" w:type="pct"/>
          </w:tcPr>
          <w:p w14:paraId="4E95B92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60EC061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59B1CDA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152AABA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2108CDF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69D12B9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1882B4B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695BE7C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4B03E7" w:rsidRPr="008E4BE0" w14:paraId="7A57F31B" w14:textId="77777777" w:rsidTr="00510CDF">
        <w:tc>
          <w:tcPr>
            <w:tcW w:w="213" w:type="pct"/>
            <w:vMerge/>
          </w:tcPr>
          <w:p w14:paraId="2244FF9A"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4C0E8578"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64233438" w14:textId="3A2BBFA2" w:rsidR="00C829F8" w:rsidRPr="00580A0F" w:rsidRDefault="00D47077"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Р</w:t>
            </w:r>
            <w:proofErr w:type="spellStart"/>
            <w:r w:rsidR="00C829F8" w:rsidRPr="00580A0F">
              <w:rPr>
                <w:rFonts w:ascii="Times New Roman" w:hAnsi="Times New Roman"/>
                <w:color w:val="auto"/>
                <w:sz w:val="24"/>
                <w:szCs w:val="24"/>
              </w:rPr>
              <w:t>озмариновая</w:t>
            </w:r>
            <w:proofErr w:type="spellEnd"/>
            <w:r w:rsidR="00C829F8" w:rsidRPr="00580A0F">
              <w:rPr>
                <w:rFonts w:ascii="Times New Roman" w:hAnsi="Times New Roman"/>
                <w:color w:val="auto"/>
                <w:sz w:val="24"/>
                <w:szCs w:val="24"/>
              </w:rPr>
              <w:t xml:space="preserve"> </w:t>
            </w:r>
            <w:proofErr w:type="spellStart"/>
            <w:r w:rsidR="00C829F8" w:rsidRPr="00580A0F">
              <w:rPr>
                <w:rFonts w:ascii="Times New Roman" w:hAnsi="Times New Roman"/>
                <w:color w:val="auto"/>
                <w:sz w:val="24"/>
                <w:szCs w:val="24"/>
              </w:rPr>
              <w:t>кислота</w:t>
            </w:r>
            <w:proofErr w:type="spellEnd"/>
          </w:p>
        </w:tc>
        <w:tc>
          <w:tcPr>
            <w:tcW w:w="441" w:type="pct"/>
          </w:tcPr>
          <w:p w14:paraId="35972A3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033AC8E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013A591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3678243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3A123B8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6883545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11471EF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707CAF2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C829F8" w:rsidRPr="008E4BE0" w14:paraId="667B0009" w14:textId="77777777" w:rsidTr="00510CDF">
        <w:tc>
          <w:tcPr>
            <w:tcW w:w="213" w:type="pct"/>
            <w:vMerge/>
          </w:tcPr>
          <w:p w14:paraId="1B165CC1"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43F11B06"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13A696E4" w14:textId="758EBA26" w:rsidR="00C829F8" w:rsidRPr="00580A0F" w:rsidRDefault="00D47077"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Э</w:t>
            </w:r>
            <w:proofErr w:type="spellStart"/>
            <w:r w:rsidR="00C829F8" w:rsidRPr="00580A0F">
              <w:rPr>
                <w:rFonts w:ascii="Times New Roman" w:hAnsi="Times New Roman"/>
                <w:color w:val="auto"/>
                <w:sz w:val="24"/>
                <w:szCs w:val="24"/>
              </w:rPr>
              <w:t>ллаговая</w:t>
            </w:r>
            <w:proofErr w:type="spellEnd"/>
            <w:r w:rsidR="00C829F8" w:rsidRPr="00580A0F">
              <w:rPr>
                <w:rFonts w:ascii="Times New Roman" w:hAnsi="Times New Roman"/>
                <w:color w:val="auto"/>
                <w:sz w:val="24"/>
                <w:szCs w:val="24"/>
              </w:rPr>
              <w:t xml:space="preserve"> </w:t>
            </w:r>
            <w:proofErr w:type="spellStart"/>
            <w:r w:rsidR="00C829F8" w:rsidRPr="00580A0F">
              <w:rPr>
                <w:rFonts w:ascii="Times New Roman" w:hAnsi="Times New Roman"/>
                <w:color w:val="auto"/>
                <w:sz w:val="24"/>
                <w:szCs w:val="24"/>
              </w:rPr>
              <w:t>кислота</w:t>
            </w:r>
            <w:proofErr w:type="spellEnd"/>
          </w:p>
        </w:tc>
        <w:tc>
          <w:tcPr>
            <w:tcW w:w="441" w:type="pct"/>
          </w:tcPr>
          <w:p w14:paraId="78F756E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1,671</w:t>
            </w:r>
          </w:p>
        </w:tc>
        <w:tc>
          <w:tcPr>
            <w:tcW w:w="377" w:type="pct"/>
            <w:noWrap/>
          </w:tcPr>
          <w:p w14:paraId="43CDF75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0,545</w:t>
            </w:r>
          </w:p>
        </w:tc>
        <w:tc>
          <w:tcPr>
            <w:tcW w:w="417" w:type="pct"/>
          </w:tcPr>
          <w:p w14:paraId="4F95D3F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0,842</w:t>
            </w:r>
          </w:p>
        </w:tc>
        <w:tc>
          <w:tcPr>
            <w:tcW w:w="417" w:type="pct"/>
          </w:tcPr>
          <w:p w14:paraId="41F26A8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0,513</w:t>
            </w:r>
          </w:p>
        </w:tc>
        <w:tc>
          <w:tcPr>
            <w:tcW w:w="417" w:type="pct"/>
          </w:tcPr>
          <w:p w14:paraId="0BED79D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3,425</w:t>
            </w:r>
          </w:p>
        </w:tc>
        <w:tc>
          <w:tcPr>
            <w:tcW w:w="417" w:type="pct"/>
            <w:noWrap/>
          </w:tcPr>
          <w:p w14:paraId="3066DFF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2,501</w:t>
            </w:r>
          </w:p>
        </w:tc>
        <w:tc>
          <w:tcPr>
            <w:tcW w:w="557" w:type="pct"/>
            <w:noWrap/>
          </w:tcPr>
          <w:p w14:paraId="75AA60B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3,254</w:t>
            </w:r>
          </w:p>
        </w:tc>
        <w:tc>
          <w:tcPr>
            <w:tcW w:w="417" w:type="pct"/>
            <w:noWrap/>
          </w:tcPr>
          <w:p w14:paraId="244E2F5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2,507</w:t>
            </w:r>
          </w:p>
        </w:tc>
      </w:tr>
      <w:tr w:rsidR="004B03E7" w:rsidRPr="008E4BE0" w14:paraId="2FDA81AD" w14:textId="77777777" w:rsidTr="00510CDF">
        <w:tc>
          <w:tcPr>
            <w:tcW w:w="213" w:type="pct"/>
            <w:vMerge w:val="restart"/>
            <w:hideMark/>
          </w:tcPr>
          <w:p w14:paraId="17BD3489"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E4BE0">
              <w:rPr>
                <w:rFonts w:ascii="Times New Roman" w:hAnsi="Times New Roman" w:cs="Times New Roman"/>
              </w:rPr>
              <w:t>3</w:t>
            </w:r>
          </w:p>
        </w:tc>
        <w:tc>
          <w:tcPr>
            <w:tcW w:w="442" w:type="pct"/>
            <w:vMerge w:val="restart"/>
          </w:tcPr>
          <w:p w14:paraId="50952863"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Фенольные альдегиды</w:t>
            </w:r>
          </w:p>
        </w:tc>
        <w:tc>
          <w:tcPr>
            <w:tcW w:w="884" w:type="pct"/>
            <w:hideMark/>
          </w:tcPr>
          <w:p w14:paraId="053B35C9"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Протокатеховый</w:t>
            </w:r>
            <w:proofErr w:type="spellEnd"/>
            <w:r w:rsidRPr="003D30FF">
              <w:rPr>
                <w:rFonts w:ascii="Times New Roman" w:hAnsi="Times New Roman" w:cs="Times New Roman"/>
              </w:rPr>
              <w:t xml:space="preserve"> альдегид</w:t>
            </w:r>
          </w:p>
        </w:tc>
        <w:tc>
          <w:tcPr>
            <w:tcW w:w="441" w:type="pct"/>
          </w:tcPr>
          <w:p w14:paraId="4B8B0F0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0,263</w:t>
            </w:r>
          </w:p>
        </w:tc>
        <w:tc>
          <w:tcPr>
            <w:tcW w:w="377" w:type="pct"/>
            <w:noWrap/>
            <w:hideMark/>
          </w:tcPr>
          <w:p w14:paraId="30CB489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0,584</w:t>
            </w:r>
          </w:p>
        </w:tc>
        <w:tc>
          <w:tcPr>
            <w:tcW w:w="417" w:type="pct"/>
          </w:tcPr>
          <w:p w14:paraId="01ABCD2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0,369</w:t>
            </w:r>
          </w:p>
        </w:tc>
        <w:tc>
          <w:tcPr>
            <w:tcW w:w="417" w:type="pct"/>
          </w:tcPr>
          <w:p w14:paraId="36EA08E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0,502</w:t>
            </w:r>
          </w:p>
        </w:tc>
        <w:tc>
          <w:tcPr>
            <w:tcW w:w="417" w:type="pct"/>
          </w:tcPr>
          <w:p w14:paraId="4B64D83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hideMark/>
          </w:tcPr>
          <w:p w14:paraId="76C8AE3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0,035</w:t>
            </w:r>
          </w:p>
        </w:tc>
        <w:tc>
          <w:tcPr>
            <w:tcW w:w="557" w:type="pct"/>
            <w:noWrap/>
            <w:hideMark/>
          </w:tcPr>
          <w:p w14:paraId="0BCF8EA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0,068</w:t>
            </w:r>
          </w:p>
        </w:tc>
        <w:tc>
          <w:tcPr>
            <w:tcW w:w="417" w:type="pct"/>
            <w:noWrap/>
            <w:hideMark/>
          </w:tcPr>
          <w:p w14:paraId="34A16CD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0,064</w:t>
            </w:r>
          </w:p>
        </w:tc>
      </w:tr>
      <w:tr w:rsidR="00C829F8" w:rsidRPr="008E4BE0" w14:paraId="46AA1AF7" w14:textId="77777777" w:rsidTr="00510CDF">
        <w:tc>
          <w:tcPr>
            <w:tcW w:w="213" w:type="pct"/>
            <w:vMerge/>
          </w:tcPr>
          <w:p w14:paraId="6CAD9B71"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5B3136D5" w14:textId="77777777" w:rsidR="00C829F8" w:rsidRPr="003D30FF" w:rsidRDefault="00C829F8" w:rsidP="00303408">
            <w:pPr>
              <w:autoSpaceDE w:val="0"/>
              <w:autoSpaceDN w:val="0"/>
              <w:adjustRightInd w:val="0"/>
              <w:snapToGrid w:val="0"/>
              <w:jc w:val="center"/>
              <w:rPr>
                <w:rFonts w:ascii="Times New Roman" w:hAnsi="Times New Roman" w:cs="Times New Roman"/>
              </w:rPr>
            </w:pPr>
          </w:p>
        </w:tc>
        <w:tc>
          <w:tcPr>
            <w:tcW w:w="884" w:type="pct"/>
          </w:tcPr>
          <w:p w14:paraId="0A118218" w14:textId="27E286B4" w:rsidR="00C829F8" w:rsidRPr="00580A0F" w:rsidRDefault="00D47077"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В</w:t>
            </w:r>
            <w:proofErr w:type="spellStart"/>
            <w:r w:rsidR="00C829F8" w:rsidRPr="00580A0F">
              <w:rPr>
                <w:rFonts w:ascii="Times New Roman" w:hAnsi="Times New Roman"/>
                <w:color w:val="auto"/>
                <w:sz w:val="24"/>
                <w:szCs w:val="24"/>
              </w:rPr>
              <w:t>анилин</w:t>
            </w:r>
            <w:proofErr w:type="spellEnd"/>
          </w:p>
        </w:tc>
        <w:tc>
          <w:tcPr>
            <w:tcW w:w="441" w:type="pct"/>
          </w:tcPr>
          <w:p w14:paraId="5CB877B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2BD636C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5400FF3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454C737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20F59D4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09A0785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6C35E55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6AAB3F5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C829F8" w:rsidRPr="008E4BE0" w14:paraId="095D4F0F" w14:textId="77777777" w:rsidTr="00510CDF">
        <w:tc>
          <w:tcPr>
            <w:tcW w:w="213" w:type="pct"/>
            <w:hideMark/>
          </w:tcPr>
          <w:p w14:paraId="3D7EACFF"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E4BE0">
              <w:rPr>
                <w:rFonts w:ascii="Times New Roman" w:hAnsi="Times New Roman" w:cs="Times New Roman"/>
              </w:rPr>
              <w:t>4</w:t>
            </w:r>
          </w:p>
        </w:tc>
        <w:tc>
          <w:tcPr>
            <w:tcW w:w="442" w:type="pct"/>
          </w:tcPr>
          <w:p w14:paraId="3FBF8D86"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Танины</w:t>
            </w:r>
          </w:p>
        </w:tc>
        <w:tc>
          <w:tcPr>
            <w:tcW w:w="884" w:type="pct"/>
            <w:hideMark/>
          </w:tcPr>
          <w:p w14:paraId="32A5342F"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Таниновая кислота</w:t>
            </w:r>
          </w:p>
        </w:tc>
        <w:tc>
          <w:tcPr>
            <w:tcW w:w="441" w:type="pct"/>
          </w:tcPr>
          <w:p w14:paraId="06CFB52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3,661</w:t>
            </w:r>
          </w:p>
        </w:tc>
        <w:tc>
          <w:tcPr>
            <w:tcW w:w="377" w:type="pct"/>
            <w:noWrap/>
            <w:hideMark/>
          </w:tcPr>
          <w:p w14:paraId="6964ACD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1,738</w:t>
            </w:r>
          </w:p>
        </w:tc>
        <w:tc>
          <w:tcPr>
            <w:tcW w:w="417" w:type="pct"/>
          </w:tcPr>
          <w:p w14:paraId="5646DB7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2,895</w:t>
            </w:r>
          </w:p>
        </w:tc>
        <w:tc>
          <w:tcPr>
            <w:tcW w:w="417" w:type="pct"/>
          </w:tcPr>
          <w:p w14:paraId="775E42A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5,97</w:t>
            </w:r>
          </w:p>
        </w:tc>
        <w:tc>
          <w:tcPr>
            <w:tcW w:w="417" w:type="pct"/>
          </w:tcPr>
          <w:p w14:paraId="762F625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1,263</w:t>
            </w:r>
          </w:p>
        </w:tc>
        <w:tc>
          <w:tcPr>
            <w:tcW w:w="417" w:type="pct"/>
            <w:noWrap/>
            <w:hideMark/>
          </w:tcPr>
          <w:p w14:paraId="12DBCE6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1,693</w:t>
            </w:r>
          </w:p>
        </w:tc>
        <w:tc>
          <w:tcPr>
            <w:tcW w:w="557" w:type="pct"/>
            <w:noWrap/>
            <w:hideMark/>
          </w:tcPr>
          <w:p w14:paraId="158A7E4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2,573</w:t>
            </w:r>
          </w:p>
        </w:tc>
        <w:tc>
          <w:tcPr>
            <w:tcW w:w="417" w:type="pct"/>
            <w:noWrap/>
            <w:hideMark/>
          </w:tcPr>
          <w:p w14:paraId="7D1AD4A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3,592</w:t>
            </w:r>
          </w:p>
        </w:tc>
      </w:tr>
      <w:tr w:rsidR="004B03E7" w:rsidRPr="008E4BE0" w14:paraId="59456EDF" w14:textId="77777777" w:rsidTr="00510CDF">
        <w:tc>
          <w:tcPr>
            <w:tcW w:w="213" w:type="pct"/>
            <w:vMerge w:val="restart"/>
            <w:hideMark/>
          </w:tcPr>
          <w:p w14:paraId="5BAEA912"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E4BE0">
              <w:rPr>
                <w:rFonts w:ascii="Times New Roman" w:hAnsi="Times New Roman" w:cs="Times New Roman"/>
              </w:rPr>
              <w:t>5</w:t>
            </w:r>
          </w:p>
          <w:p w14:paraId="56990156" w14:textId="77777777" w:rsidR="00C829F8" w:rsidRPr="008E4BE0" w:rsidRDefault="00C829F8" w:rsidP="00303408">
            <w:pPr>
              <w:pStyle w:val="MDPI31text"/>
              <w:autoSpaceDE w:val="0"/>
              <w:autoSpaceDN w:val="0"/>
              <w:spacing w:line="240" w:lineRule="auto"/>
              <w:ind w:left="0"/>
              <w:jc w:val="center"/>
              <w:rPr>
                <w:rFonts w:ascii="Times New Roman" w:hAnsi="Times New Roman"/>
              </w:rPr>
            </w:pPr>
          </w:p>
        </w:tc>
        <w:tc>
          <w:tcPr>
            <w:tcW w:w="442" w:type="pct"/>
            <w:vMerge w:val="restart"/>
          </w:tcPr>
          <w:p w14:paraId="46D52C5D"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Флаванолы</w:t>
            </w:r>
            <w:proofErr w:type="spellEnd"/>
          </w:p>
        </w:tc>
        <w:tc>
          <w:tcPr>
            <w:tcW w:w="884" w:type="pct"/>
            <w:hideMark/>
          </w:tcPr>
          <w:p w14:paraId="7B13C9BE"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Эпигаллокатехин</w:t>
            </w:r>
            <w:proofErr w:type="spellEnd"/>
            <w:r w:rsidRPr="003D30FF">
              <w:rPr>
                <w:rFonts w:ascii="Times New Roman" w:hAnsi="Times New Roman" w:cs="Times New Roman"/>
              </w:rPr>
              <w:t xml:space="preserve"> </w:t>
            </w:r>
            <w:proofErr w:type="spellStart"/>
            <w:r w:rsidRPr="003D30FF">
              <w:rPr>
                <w:rFonts w:ascii="Times New Roman" w:hAnsi="Times New Roman" w:cs="Times New Roman"/>
              </w:rPr>
              <w:t>галлат</w:t>
            </w:r>
            <w:proofErr w:type="spellEnd"/>
          </w:p>
        </w:tc>
        <w:tc>
          <w:tcPr>
            <w:tcW w:w="441" w:type="pct"/>
          </w:tcPr>
          <w:p w14:paraId="412F75A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18,167</w:t>
            </w:r>
          </w:p>
        </w:tc>
        <w:tc>
          <w:tcPr>
            <w:tcW w:w="377" w:type="pct"/>
            <w:noWrap/>
            <w:hideMark/>
          </w:tcPr>
          <w:p w14:paraId="54C2978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2,729</w:t>
            </w:r>
          </w:p>
        </w:tc>
        <w:tc>
          <w:tcPr>
            <w:tcW w:w="417" w:type="pct"/>
          </w:tcPr>
          <w:p w14:paraId="483D32B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21,469</w:t>
            </w:r>
          </w:p>
        </w:tc>
        <w:tc>
          <w:tcPr>
            <w:tcW w:w="417" w:type="pct"/>
          </w:tcPr>
          <w:p w14:paraId="6ED0B58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14,835</w:t>
            </w:r>
          </w:p>
        </w:tc>
        <w:tc>
          <w:tcPr>
            <w:tcW w:w="417" w:type="pct"/>
          </w:tcPr>
          <w:p w14:paraId="57D01A2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30,557</w:t>
            </w:r>
          </w:p>
        </w:tc>
        <w:tc>
          <w:tcPr>
            <w:tcW w:w="417" w:type="pct"/>
            <w:noWrap/>
            <w:hideMark/>
          </w:tcPr>
          <w:p w14:paraId="658974B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26,634</w:t>
            </w:r>
          </w:p>
        </w:tc>
        <w:tc>
          <w:tcPr>
            <w:tcW w:w="557" w:type="pct"/>
            <w:noWrap/>
            <w:hideMark/>
          </w:tcPr>
          <w:p w14:paraId="65502D3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29,218</w:t>
            </w:r>
          </w:p>
        </w:tc>
        <w:tc>
          <w:tcPr>
            <w:tcW w:w="417" w:type="pct"/>
            <w:noWrap/>
            <w:hideMark/>
          </w:tcPr>
          <w:p w14:paraId="4FE32D1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28,09</w:t>
            </w:r>
          </w:p>
        </w:tc>
      </w:tr>
      <w:tr w:rsidR="00C829F8" w:rsidRPr="008E4BE0" w14:paraId="4A1544B9" w14:textId="77777777" w:rsidTr="00510CDF">
        <w:tc>
          <w:tcPr>
            <w:tcW w:w="213" w:type="pct"/>
            <w:vMerge/>
            <w:hideMark/>
          </w:tcPr>
          <w:p w14:paraId="57BB3E99" w14:textId="77777777" w:rsidR="00C829F8" w:rsidRPr="008E4BE0" w:rsidRDefault="00C829F8" w:rsidP="00303408">
            <w:pPr>
              <w:pStyle w:val="MDPI31text"/>
              <w:autoSpaceDE w:val="0"/>
              <w:autoSpaceDN w:val="0"/>
              <w:spacing w:line="240" w:lineRule="auto"/>
              <w:ind w:left="0"/>
              <w:jc w:val="center"/>
              <w:rPr>
                <w:rFonts w:ascii="Times New Roman" w:hAnsi="Times New Roman"/>
              </w:rPr>
            </w:pPr>
          </w:p>
        </w:tc>
        <w:tc>
          <w:tcPr>
            <w:tcW w:w="442" w:type="pct"/>
            <w:vMerge/>
          </w:tcPr>
          <w:p w14:paraId="455D4867"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hideMark/>
          </w:tcPr>
          <w:p w14:paraId="26AF6293"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Эпикатехин</w:t>
            </w:r>
            <w:proofErr w:type="spellEnd"/>
            <w:r w:rsidRPr="003D30FF">
              <w:rPr>
                <w:rFonts w:ascii="Times New Roman" w:hAnsi="Times New Roman" w:cs="Times New Roman"/>
              </w:rPr>
              <w:t xml:space="preserve"> </w:t>
            </w:r>
            <w:proofErr w:type="spellStart"/>
            <w:r w:rsidRPr="003D30FF">
              <w:rPr>
                <w:rFonts w:ascii="Times New Roman" w:hAnsi="Times New Roman" w:cs="Times New Roman"/>
              </w:rPr>
              <w:t>галлат</w:t>
            </w:r>
            <w:proofErr w:type="spellEnd"/>
          </w:p>
        </w:tc>
        <w:tc>
          <w:tcPr>
            <w:tcW w:w="441" w:type="pct"/>
          </w:tcPr>
          <w:p w14:paraId="31655BF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77,341</w:t>
            </w:r>
          </w:p>
        </w:tc>
        <w:tc>
          <w:tcPr>
            <w:tcW w:w="377" w:type="pct"/>
            <w:noWrap/>
            <w:hideMark/>
          </w:tcPr>
          <w:p w14:paraId="1887212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9,998</w:t>
            </w:r>
          </w:p>
        </w:tc>
        <w:tc>
          <w:tcPr>
            <w:tcW w:w="417" w:type="pct"/>
          </w:tcPr>
          <w:p w14:paraId="130E9A2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61,431</w:t>
            </w:r>
          </w:p>
        </w:tc>
        <w:tc>
          <w:tcPr>
            <w:tcW w:w="417" w:type="pct"/>
          </w:tcPr>
          <w:p w14:paraId="323C6F4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50,102</w:t>
            </w:r>
          </w:p>
        </w:tc>
        <w:tc>
          <w:tcPr>
            <w:tcW w:w="417" w:type="pct"/>
          </w:tcPr>
          <w:p w14:paraId="53850D7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83,53</w:t>
            </w:r>
          </w:p>
        </w:tc>
        <w:tc>
          <w:tcPr>
            <w:tcW w:w="417" w:type="pct"/>
            <w:noWrap/>
            <w:hideMark/>
          </w:tcPr>
          <w:p w14:paraId="3261996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73,078</w:t>
            </w:r>
          </w:p>
        </w:tc>
        <w:tc>
          <w:tcPr>
            <w:tcW w:w="557" w:type="pct"/>
            <w:noWrap/>
            <w:hideMark/>
          </w:tcPr>
          <w:p w14:paraId="654770E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80,27</w:t>
            </w:r>
          </w:p>
        </w:tc>
        <w:tc>
          <w:tcPr>
            <w:tcW w:w="417" w:type="pct"/>
            <w:noWrap/>
            <w:hideMark/>
          </w:tcPr>
          <w:p w14:paraId="00C2BE9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79,744</w:t>
            </w:r>
          </w:p>
        </w:tc>
      </w:tr>
      <w:tr w:rsidR="004B03E7" w:rsidRPr="008E4BE0" w14:paraId="38EC79C6" w14:textId="77777777" w:rsidTr="00510CDF">
        <w:tc>
          <w:tcPr>
            <w:tcW w:w="213" w:type="pct"/>
            <w:vMerge/>
          </w:tcPr>
          <w:p w14:paraId="2CFA3FB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p>
        </w:tc>
        <w:tc>
          <w:tcPr>
            <w:tcW w:w="442" w:type="pct"/>
            <w:vMerge/>
          </w:tcPr>
          <w:p w14:paraId="176AC12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p>
        </w:tc>
        <w:tc>
          <w:tcPr>
            <w:tcW w:w="884" w:type="pct"/>
          </w:tcPr>
          <w:p w14:paraId="75817439" w14:textId="77777777" w:rsidR="00C829F8" w:rsidRPr="00DC16FD" w:rsidRDefault="00C829F8" w:rsidP="00303408">
            <w:pPr>
              <w:pStyle w:val="MDPI31text"/>
              <w:autoSpaceDE w:val="0"/>
              <w:autoSpaceDN w:val="0"/>
              <w:spacing w:line="240" w:lineRule="auto"/>
              <w:ind w:left="0" w:firstLine="0"/>
              <w:jc w:val="center"/>
              <w:rPr>
                <w:rFonts w:ascii="Times New Roman" w:hAnsi="Times New Roman"/>
                <w:color w:val="auto"/>
                <w:sz w:val="24"/>
                <w:szCs w:val="24"/>
                <w:lang w:val="ru-RU"/>
              </w:rPr>
            </w:pPr>
            <w:r>
              <w:rPr>
                <w:rFonts w:ascii="Times New Roman" w:hAnsi="Times New Roman"/>
                <w:color w:val="auto"/>
                <w:sz w:val="24"/>
                <w:szCs w:val="24"/>
                <w:lang w:val="ru-RU"/>
              </w:rPr>
              <w:t>Катехин</w:t>
            </w:r>
          </w:p>
        </w:tc>
        <w:tc>
          <w:tcPr>
            <w:tcW w:w="441" w:type="pct"/>
          </w:tcPr>
          <w:p w14:paraId="0254943D" w14:textId="77777777" w:rsidR="00C829F8" w:rsidRPr="00DC16FD"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DC16FD">
              <w:rPr>
                <w:rFonts w:ascii="Times New Roman" w:hAnsi="Times New Roman"/>
                <w:color w:val="auto"/>
                <w:sz w:val="24"/>
                <w:szCs w:val="24"/>
              </w:rPr>
              <w:t>3,806</w:t>
            </w:r>
          </w:p>
        </w:tc>
        <w:tc>
          <w:tcPr>
            <w:tcW w:w="377" w:type="pct"/>
            <w:noWrap/>
          </w:tcPr>
          <w:p w14:paraId="01C7A06F" w14:textId="77777777" w:rsidR="00C829F8" w:rsidRPr="00DC16FD"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DC16FD">
              <w:rPr>
                <w:rFonts w:ascii="Times New Roman" w:hAnsi="Times New Roman"/>
                <w:color w:val="auto"/>
                <w:sz w:val="24"/>
                <w:szCs w:val="24"/>
                <w:lang w:val="ru-RU"/>
              </w:rPr>
              <w:t>н/о</w:t>
            </w:r>
          </w:p>
        </w:tc>
        <w:tc>
          <w:tcPr>
            <w:tcW w:w="417" w:type="pct"/>
          </w:tcPr>
          <w:p w14:paraId="6262859C" w14:textId="77777777" w:rsidR="00C829F8" w:rsidRPr="00DC16FD"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DC16FD">
              <w:rPr>
                <w:rFonts w:ascii="Times New Roman" w:hAnsi="Times New Roman"/>
                <w:color w:val="auto"/>
                <w:sz w:val="24"/>
                <w:szCs w:val="24"/>
                <w:lang w:val="ru-RU"/>
              </w:rPr>
              <w:t>н/о</w:t>
            </w:r>
          </w:p>
        </w:tc>
        <w:tc>
          <w:tcPr>
            <w:tcW w:w="417" w:type="pct"/>
          </w:tcPr>
          <w:p w14:paraId="78ACA6DA" w14:textId="77777777" w:rsidR="00C829F8" w:rsidRPr="00DC16FD"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DC16FD">
              <w:rPr>
                <w:rFonts w:ascii="Times New Roman" w:hAnsi="Times New Roman"/>
                <w:color w:val="auto"/>
                <w:sz w:val="24"/>
                <w:szCs w:val="24"/>
              </w:rPr>
              <w:t>6,132</w:t>
            </w:r>
          </w:p>
        </w:tc>
        <w:tc>
          <w:tcPr>
            <w:tcW w:w="417" w:type="pct"/>
          </w:tcPr>
          <w:p w14:paraId="1289F50E" w14:textId="77777777" w:rsidR="00C829F8" w:rsidRPr="00DC16FD"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DC16FD">
              <w:rPr>
                <w:rFonts w:ascii="Times New Roman" w:hAnsi="Times New Roman"/>
                <w:color w:val="auto"/>
                <w:sz w:val="24"/>
                <w:szCs w:val="24"/>
              </w:rPr>
              <w:t>6,989</w:t>
            </w:r>
          </w:p>
        </w:tc>
        <w:tc>
          <w:tcPr>
            <w:tcW w:w="417" w:type="pct"/>
            <w:noWrap/>
          </w:tcPr>
          <w:p w14:paraId="518AD74D" w14:textId="77777777" w:rsidR="00C829F8" w:rsidRPr="00DC16FD"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DC16FD">
              <w:rPr>
                <w:rFonts w:ascii="Times New Roman" w:hAnsi="Times New Roman"/>
                <w:color w:val="auto"/>
                <w:sz w:val="24"/>
                <w:szCs w:val="24"/>
              </w:rPr>
              <w:t>4,621</w:t>
            </w:r>
          </w:p>
        </w:tc>
        <w:tc>
          <w:tcPr>
            <w:tcW w:w="557" w:type="pct"/>
            <w:noWrap/>
          </w:tcPr>
          <w:p w14:paraId="56728E2C" w14:textId="77777777" w:rsidR="00C829F8" w:rsidRPr="00DC16FD"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DC16FD">
              <w:rPr>
                <w:rFonts w:ascii="Times New Roman" w:hAnsi="Times New Roman"/>
                <w:color w:val="auto"/>
                <w:sz w:val="24"/>
                <w:szCs w:val="24"/>
              </w:rPr>
              <w:t>6,208</w:t>
            </w:r>
          </w:p>
        </w:tc>
        <w:tc>
          <w:tcPr>
            <w:tcW w:w="417" w:type="pct"/>
            <w:noWrap/>
          </w:tcPr>
          <w:p w14:paraId="03C508BA" w14:textId="77777777" w:rsidR="00C829F8" w:rsidRPr="00DC16FD"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DC16FD">
              <w:rPr>
                <w:rFonts w:ascii="Times New Roman" w:hAnsi="Times New Roman"/>
                <w:color w:val="auto"/>
                <w:sz w:val="24"/>
                <w:szCs w:val="24"/>
              </w:rPr>
              <w:t>6,37</w:t>
            </w:r>
          </w:p>
        </w:tc>
      </w:tr>
      <w:tr w:rsidR="00C829F8" w:rsidRPr="008E4BE0" w14:paraId="66D575F6" w14:textId="77777777" w:rsidTr="00510CDF">
        <w:tc>
          <w:tcPr>
            <w:tcW w:w="213" w:type="pct"/>
            <w:vMerge/>
          </w:tcPr>
          <w:p w14:paraId="63086F3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p>
        </w:tc>
        <w:tc>
          <w:tcPr>
            <w:tcW w:w="442" w:type="pct"/>
            <w:vMerge/>
          </w:tcPr>
          <w:p w14:paraId="559FFD2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p>
        </w:tc>
        <w:tc>
          <w:tcPr>
            <w:tcW w:w="884" w:type="pct"/>
          </w:tcPr>
          <w:p w14:paraId="75BFAF62" w14:textId="145E7C1C" w:rsidR="00C829F8" w:rsidRPr="00580A0F" w:rsidRDefault="00CD2B0F"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Э</w:t>
            </w:r>
            <w:proofErr w:type="spellStart"/>
            <w:r w:rsidR="00C829F8" w:rsidRPr="00580A0F">
              <w:rPr>
                <w:rFonts w:ascii="Times New Roman" w:hAnsi="Times New Roman"/>
                <w:color w:val="auto"/>
                <w:sz w:val="24"/>
                <w:szCs w:val="24"/>
              </w:rPr>
              <w:t>пикатехин</w:t>
            </w:r>
            <w:proofErr w:type="spellEnd"/>
          </w:p>
        </w:tc>
        <w:tc>
          <w:tcPr>
            <w:tcW w:w="441" w:type="pct"/>
          </w:tcPr>
          <w:p w14:paraId="55B84A3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8,143</w:t>
            </w:r>
          </w:p>
        </w:tc>
        <w:tc>
          <w:tcPr>
            <w:tcW w:w="377" w:type="pct"/>
            <w:noWrap/>
          </w:tcPr>
          <w:p w14:paraId="1A043DB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2FC009C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20,751</w:t>
            </w:r>
          </w:p>
        </w:tc>
        <w:tc>
          <w:tcPr>
            <w:tcW w:w="417" w:type="pct"/>
          </w:tcPr>
          <w:p w14:paraId="75447DB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20,337</w:t>
            </w:r>
          </w:p>
        </w:tc>
        <w:tc>
          <w:tcPr>
            <w:tcW w:w="417" w:type="pct"/>
          </w:tcPr>
          <w:p w14:paraId="5F97046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24,413</w:t>
            </w:r>
          </w:p>
        </w:tc>
        <w:tc>
          <w:tcPr>
            <w:tcW w:w="417" w:type="pct"/>
            <w:noWrap/>
          </w:tcPr>
          <w:p w14:paraId="3F90F57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15,652</w:t>
            </w:r>
          </w:p>
        </w:tc>
        <w:tc>
          <w:tcPr>
            <w:tcW w:w="557" w:type="pct"/>
            <w:noWrap/>
          </w:tcPr>
          <w:p w14:paraId="37253DA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20,086</w:t>
            </w:r>
          </w:p>
        </w:tc>
        <w:tc>
          <w:tcPr>
            <w:tcW w:w="417" w:type="pct"/>
            <w:noWrap/>
          </w:tcPr>
          <w:p w14:paraId="2ABB19B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19,913</w:t>
            </w:r>
          </w:p>
        </w:tc>
      </w:tr>
      <w:tr w:rsidR="004B03E7" w:rsidRPr="008E4BE0" w14:paraId="19385BC3" w14:textId="77777777" w:rsidTr="00510CDF">
        <w:tc>
          <w:tcPr>
            <w:tcW w:w="213" w:type="pct"/>
            <w:vMerge/>
          </w:tcPr>
          <w:p w14:paraId="261B565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p>
        </w:tc>
        <w:tc>
          <w:tcPr>
            <w:tcW w:w="442" w:type="pct"/>
            <w:vMerge/>
          </w:tcPr>
          <w:p w14:paraId="01CBA6F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p>
        </w:tc>
        <w:tc>
          <w:tcPr>
            <w:tcW w:w="884" w:type="pct"/>
          </w:tcPr>
          <w:p w14:paraId="7CD01788" w14:textId="35F3DFA0" w:rsidR="00C829F8" w:rsidRPr="00580A0F" w:rsidRDefault="00CD2B0F"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Э</w:t>
            </w:r>
            <w:proofErr w:type="spellStart"/>
            <w:r w:rsidR="00C829F8" w:rsidRPr="00580A0F">
              <w:rPr>
                <w:rFonts w:ascii="Times New Roman" w:hAnsi="Times New Roman"/>
                <w:color w:val="auto"/>
                <w:sz w:val="24"/>
                <w:szCs w:val="24"/>
              </w:rPr>
              <w:t>пигаллокатехин</w:t>
            </w:r>
            <w:proofErr w:type="spellEnd"/>
          </w:p>
        </w:tc>
        <w:tc>
          <w:tcPr>
            <w:tcW w:w="441" w:type="pct"/>
          </w:tcPr>
          <w:p w14:paraId="5623AE2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31DCCE3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EE092E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086FE60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47D98DF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0027FF4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1978B8E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475B6B8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C829F8" w:rsidRPr="008E4BE0" w14:paraId="4C024B49" w14:textId="77777777" w:rsidTr="00510CDF">
        <w:tc>
          <w:tcPr>
            <w:tcW w:w="213" w:type="pct"/>
            <w:vMerge/>
          </w:tcPr>
          <w:p w14:paraId="2225055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p>
        </w:tc>
        <w:tc>
          <w:tcPr>
            <w:tcW w:w="442" w:type="pct"/>
            <w:vMerge/>
          </w:tcPr>
          <w:p w14:paraId="014B52C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p>
        </w:tc>
        <w:tc>
          <w:tcPr>
            <w:tcW w:w="884" w:type="pct"/>
          </w:tcPr>
          <w:p w14:paraId="41B319D2" w14:textId="354712D4" w:rsidR="00C829F8" w:rsidRPr="00580A0F" w:rsidRDefault="00CD2B0F"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Ф</w:t>
            </w:r>
            <w:proofErr w:type="spellStart"/>
            <w:r w:rsidR="00C829F8" w:rsidRPr="00580A0F">
              <w:rPr>
                <w:rFonts w:ascii="Times New Roman" w:hAnsi="Times New Roman"/>
                <w:color w:val="auto"/>
                <w:sz w:val="24"/>
                <w:szCs w:val="24"/>
              </w:rPr>
              <w:t>исетин</w:t>
            </w:r>
            <w:proofErr w:type="spellEnd"/>
          </w:p>
        </w:tc>
        <w:tc>
          <w:tcPr>
            <w:tcW w:w="441" w:type="pct"/>
          </w:tcPr>
          <w:p w14:paraId="0EF2675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0473D9B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6B74ECA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FA8411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4D73CC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00432AC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2BCE079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1A04FA4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4B03E7" w:rsidRPr="008E4BE0" w14:paraId="162547E4" w14:textId="77777777" w:rsidTr="00510CDF">
        <w:tc>
          <w:tcPr>
            <w:tcW w:w="213" w:type="pct"/>
            <w:vMerge w:val="restart"/>
            <w:hideMark/>
          </w:tcPr>
          <w:p w14:paraId="0F0F1307"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E4BE0">
              <w:rPr>
                <w:rFonts w:ascii="Times New Roman" w:hAnsi="Times New Roman" w:cs="Times New Roman"/>
              </w:rPr>
              <w:t>6</w:t>
            </w:r>
          </w:p>
          <w:p w14:paraId="5059AF69" w14:textId="77777777" w:rsidR="00C829F8" w:rsidRPr="008E4BE0" w:rsidRDefault="00C829F8" w:rsidP="00303408">
            <w:pPr>
              <w:autoSpaceDE w:val="0"/>
              <w:autoSpaceDN w:val="0"/>
              <w:adjustRightInd w:val="0"/>
              <w:snapToGrid w:val="0"/>
              <w:jc w:val="center"/>
              <w:rPr>
                <w:rFonts w:ascii="Times New Roman" w:hAnsi="Times New Roman" w:cs="Times New Roman"/>
              </w:rPr>
            </w:pPr>
          </w:p>
          <w:p w14:paraId="1BAB2E02"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val="restart"/>
          </w:tcPr>
          <w:p w14:paraId="1110B48F"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Флавонольные</w:t>
            </w:r>
            <w:proofErr w:type="spellEnd"/>
            <w:r w:rsidRPr="003D30FF">
              <w:rPr>
                <w:rFonts w:ascii="Times New Roman" w:hAnsi="Times New Roman" w:cs="Times New Roman"/>
              </w:rPr>
              <w:t xml:space="preserve"> гликозиды</w:t>
            </w:r>
          </w:p>
          <w:p w14:paraId="48EB7D68"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hideMark/>
          </w:tcPr>
          <w:p w14:paraId="0D36E61C"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Рутин</w:t>
            </w:r>
          </w:p>
        </w:tc>
        <w:tc>
          <w:tcPr>
            <w:tcW w:w="441" w:type="pct"/>
          </w:tcPr>
          <w:p w14:paraId="0E26862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4,778</w:t>
            </w:r>
          </w:p>
        </w:tc>
        <w:tc>
          <w:tcPr>
            <w:tcW w:w="377" w:type="pct"/>
            <w:noWrap/>
            <w:hideMark/>
          </w:tcPr>
          <w:p w14:paraId="76F5790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1,383</w:t>
            </w:r>
          </w:p>
        </w:tc>
        <w:tc>
          <w:tcPr>
            <w:tcW w:w="417" w:type="pct"/>
          </w:tcPr>
          <w:p w14:paraId="4231133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0,24</w:t>
            </w:r>
          </w:p>
        </w:tc>
        <w:tc>
          <w:tcPr>
            <w:tcW w:w="417" w:type="pct"/>
          </w:tcPr>
          <w:p w14:paraId="6FBA8FE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0,214</w:t>
            </w:r>
          </w:p>
        </w:tc>
        <w:tc>
          <w:tcPr>
            <w:tcW w:w="417" w:type="pct"/>
          </w:tcPr>
          <w:p w14:paraId="63304F5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0,32</w:t>
            </w:r>
          </w:p>
        </w:tc>
        <w:tc>
          <w:tcPr>
            <w:tcW w:w="417" w:type="pct"/>
            <w:noWrap/>
            <w:hideMark/>
          </w:tcPr>
          <w:p w14:paraId="4F617B9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0,241</w:t>
            </w:r>
          </w:p>
        </w:tc>
        <w:tc>
          <w:tcPr>
            <w:tcW w:w="557" w:type="pct"/>
            <w:noWrap/>
            <w:hideMark/>
          </w:tcPr>
          <w:p w14:paraId="69CE999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0,247</w:t>
            </w:r>
          </w:p>
        </w:tc>
        <w:tc>
          <w:tcPr>
            <w:tcW w:w="417" w:type="pct"/>
            <w:noWrap/>
            <w:hideMark/>
          </w:tcPr>
          <w:p w14:paraId="35E7BC0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0,211</w:t>
            </w:r>
          </w:p>
        </w:tc>
      </w:tr>
      <w:tr w:rsidR="00C829F8" w:rsidRPr="008E4BE0" w14:paraId="1D66C831" w14:textId="77777777" w:rsidTr="00510CDF">
        <w:tc>
          <w:tcPr>
            <w:tcW w:w="213" w:type="pct"/>
            <w:vMerge/>
            <w:hideMark/>
          </w:tcPr>
          <w:p w14:paraId="2F43A629"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514A2C70"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hideMark/>
          </w:tcPr>
          <w:p w14:paraId="2597B1B6"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Изокверцитрин</w:t>
            </w:r>
            <w:proofErr w:type="spellEnd"/>
          </w:p>
        </w:tc>
        <w:tc>
          <w:tcPr>
            <w:tcW w:w="441" w:type="pct"/>
          </w:tcPr>
          <w:p w14:paraId="4789519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1,865</w:t>
            </w:r>
          </w:p>
        </w:tc>
        <w:tc>
          <w:tcPr>
            <w:tcW w:w="377" w:type="pct"/>
            <w:noWrap/>
            <w:hideMark/>
          </w:tcPr>
          <w:p w14:paraId="7A0C93E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0,209</w:t>
            </w:r>
          </w:p>
        </w:tc>
        <w:tc>
          <w:tcPr>
            <w:tcW w:w="417" w:type="pct"/>
          </w:tcPr>
          <w:p w14:paraId="4F92002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0,346</w:t>
            </w:r>
          </w:p>
        </w:tc>
        <w:tc>
          <w:tcPr>
            <w:tcW w:w="417" w:type="pct"/>
          </w:tcPr>
          <w:p w14:paraId="2F1C6A6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0,318</w:t>
            </w:r>
          </w:p>
        </w:tc>
        <w:tc>
          <w:tcPr>
            <w:tcW w:w="417" w:type="pct"/>
          </w:tcPr>
          <w:p w14:paraId="7029C40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0,452</w:t>
            </w:r>
          </w:p>
        </w:tc>
        <w:tc>
          <w:tcPr>
            <w:tcW w:w="417" w:type="pct"/>
            <w:noWrap/>
            <w:hideMark/>
          </w:tcPr>
          <w:p w14:paraId="0D525AF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0,398</w:t>
            </w:r>
          </w:p>
        </w:tc>
        <w:tc>
          <w:tcPr>
            <w:tcW w:w="557" w:type="pct"/>
            <w:noWrap/>
            <w:hideMark/>
          </w:tcPr>
          <w:p w14:paraId="2B78C3D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0,407</w:t>
            </w:r>
          </w:p>
        </w:tc>
        <w:tc>
          <w:tcPr>
            <w:tcW w:w="417" w:type="pct"/>
            <w:noWrap/>
            <w:hideMark/>
          </w:tcPr>
          <w:p w14:paraId="52FF0B7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0,368</w:t>
            </w:r>
          </w:p>
        </w:tc>
      </w:tr>
      <w:tr w:rsidR="004B03E7" w:rsidRPr="008E4BE0" w14:paraId="00594D37" w14:textId="77777777" w:rsidTr="00510CDF">
        <w:tc>
          <w:tcPr>
            <w:tcW w:w="213" w:type="pct"/>
            <w:vMerge/>
            <w:hideMark/>
          </w:tcPr>
          <w:p w14:paraId="0B1AC6FC"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1D507A74"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hideMark/>
          </w:tcPr>
          <w:p w14:paraId="337683DE"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Гесперидин</w:t>
            </w:r>
          </w:p>
        </w:tc>
        <w:tc>
          <w:tcPr>
            <w:tcW w:w="441" w:type="pct"/>
          </w:tcPr>
          <w:p w14:paraId="64AD995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3,791</w:t>
            </w:r>
          </w:p>
        </w:tc>
        <w:tc>
          <w:tcPr>
            <w:tcW w:w="377" w:type="pct"/>
            <w:noWrap/>
            <w:hideMark/>
          </w:tcPr>
          <w:p w14:paraId="72DF7EB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1,029</w:t>
            </w:r>
          </w:p>
        </w:tc>
        <w:tc>
          <w:tcPr>
            <w:tcW w:w="417" w:type="pct"/>
          </w:tcPr>
          <w:p w14:paraId="030CCE2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0,197</w:t>
            </w:r>
          </w:p>
        </w:tc>
        <w:tc>
          <w:tcPr>
            <w:tcW w:w="417" w:type="pct"/>
          </w:tcPr>
          <w:p w14:paraId="1D4CA2E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0,716</w:t>
            </w:r>
          </w:p>
        </w:tc>
        <w:tc>
          <w:tcPr>
            <w:tcW w:w="417" w:type="pct"/>
          </w:tcPr>
          <w:p w14:paraId="201151E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0,284</w:t>
            </w:r>
          </w:p>
        </w:tc>
        <w:tc>
          <w:tcPr>
            <w:tcW w:w="417" w:type="pct"/>
            <w:noWrap/>
            <w:hideMark/>
          </w:tcPr>
          <w:p w14:paraId="537F01C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0,182</w:t>
            </w:r>
          </w:p>
        </w:tc>
        <w:tc>
          <w:tcPr>
            <w:tcW w:w="557" w:type="pct"/>
            <w:noWrap/>
            <w:hideMark/>
          </w:tcPr>
          <w:p w14:paraId="4A74DFE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0,254</w:t>
            </w:r>
          </w:p>
        </w:tc>
        <w:tc>
          <w:tcPr>
            <w:tcW w:w="417" w:type="pct"/>
            <w:noWrap/>
            <w:hideMark/>
          </w:tcPr>
          <w:p w14:paraId="00BD7C6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0,212</w:t>
            </w:r>
          </w:p>
        </w:tc>
      </w:tr>
      <w:tr w:rsidR="00C829F8" w:rsidRPr="008E4BE0" w14:paraId="525F7158" w14:textId="77777777" w:rsidTr="00510CDF">
        <w:tc>
          <w:tcPr>
            <w:tcW w:w="213" w:type="pct"/>
            <w:vMerge/>
            <w:hideMark/>
          </w:tcPr>
          <w:p w14:paraId="7CF3DE64"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32A79C7F"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hideMark/>
          </w:tcPr>
          <w:p w14:paraId="632B935E"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Астрагалин</w:t>
            </w:r>
            <w:proofErr w:type="spellEnd"/>
          </w:p>
        </w:tc>
        <w:tc>
          <w:tcPr>
            <w:tcW w:w="441" w:type="pct"/>
          </w:tcPr>
          <w:p w14:paraId="19C1782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0,166</w:t>
            </w:r>
          </w:p>
        </w:tc>
        <w:tc>
          <w:tcPr>
            <w:tcW w:w="377" w:type="pct"/>
            <w:noWrap/>
            <w:hideMark/>
          </w:tcPr>
          <w:p w14:paraId="2E2C604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776E01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267F605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FA0CEC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hideMark/>
          </w:tcPr>
          <w:p w14:paraId="5729F0A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hideMark/>
          </w:tcPr>
          <w:p w14:paraId="7F02054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hideMark/>
          </w:tcPr>
          <w:p w14:paraId="0B90F04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4B03E7" w:rsidRPr="008E4BE0" w14:paraId="3D26BC4A" w14:textId="77777777" w:rsidTr="00510CDF">
        <w:tc>
          <w:tcPr>
            <w:tcW w:w="213" w:type="pct"/>
            <w:vMerge/>
            <w:hideMark/>
          </w:tcPr>
          <w:p w14:paraId="328C1FBA"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44A9E57B"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hideMark/>
          </w:tcPr>
          <w:p w14:paraId="44D58164"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Никотифлорин</w:t>
            </w:r>
            <w:proofErr w:type="spellEnd"/>
          </w:p>
        </w:tc>
        <w:tc>
          <w:tcPr>
            <w:tcW w:w="441" w:type="pct"/>
          </w:tcPr>
          <w:p w14:paraId="4DD1ADC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1,069</w:t>
            </w:r>
          </w:p>
        </w:tc>
        <w:tc>
          <w:tcPr>
            <w:tcW w:w="377" w:type="pct"/>
            <w:noWrap/>
            <w:hideMark/>
          </w:tcPr>
          <w:p w14:paraId="0004539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0.221</w:t>
            </w:r>
          </w:p>
        </w:tc>
        <w:tc>
          <w:tcPr>
            <w:tcW w:w="417" w:type="pct"/>
          </w:tcPr>
          <w:p w14:paraId="4108308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239C4D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2D415D1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hideMark/>
          </w:tcPr>
          <w:p w14:paraId="3F9D5EA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hideMark/>
          </w:tcPr>
          <w:p w14:paraId="1343F21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hideMark/>
          </w:tcPr>
          <w:p w14:paraId="30AB77F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C829F8" w:rsidRPr="008E4BE0" w14:paraId="4E6F7825" w14:textId="77777777" w:rsidTr="00510CDF">
        <w:tc>
          <w:tcPr>
            <w:tcW w:w="213" w:type="pct"/>
            <w:vMerge/>
          </w:tcPr>
          <w:p w14:paraId="12123023"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5ECD6C9B"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09CC518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Ц</w:t>
            </w:r>
            <w:proofErr w:type="spellStart"/>
            <w:r w:rsidRPr="00580A0F">
              <w:rPr>
                <w:rFonts w:ascii="Times New Roman" w:hAnsi="Times New Roman"/>
                <w:color w:val="auto"/>
                <w:sz w:val="24"/>
                <w:szCs w:val="24"/>
              </w:rPr>
              <w:t>ираносид</w:t>
            </w:r>
            <w:proofErr w:type="spellEnd"/>
          </w:p>
        </w:tc>
        <w:tc>
          <w:tcPr>
            <w:tcW w:w="441" w:type="pct"/>
          </w:tcPr>
          <w:p w14:paraId="7E5F512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29B8FAB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3878201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0,05</w:t>
            </w:r>
          </w:p>
        </w:tc>
        <w:tc>
          <w:tcPr>
            <w:tcW w:w="417" w:type="pct"/>
          </w:tcPr>
          <w:p w14:paraId="73730C3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0,041</w:t>
            </w:r>
          </w:p>
        </w:tc>
        <w:tc>
          <w:tcPr>
            <w:tcW w:w="417" w:type="pct"/>
          </w:tcPr>
          <w:p w14:paraId="1FA92E6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0,048</w:t>
            </w:r>
          </w:p>
        </w:tc>
        <w:tc>
          <w:tcPr>
            <w:tcW w:w="417" w:type="pct"/>
            <w:noWrap/>
          </w:tcPr>
          <w:p w14:paraId="38658F0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0,043</w:t>
            </w:r>
          </w:p>
        </w:tc>
        <w:tc>
          <w:tcPr>
            <w:tcW w:w="557" w:type="pct"/>
            <w:noWrap/>
          </w:tcPr>
          <w:p w14:paraId="2B2C5A6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0,054</w:t>
            </w:r>
          </w:p>
        </w:tc>
        <w:tc>
          <w:tcPr>
            <w:tcW w:w="417" w:type="pct"/>
            <w:noWrap/>
          </w:tcPr>
          <w:p w14:paraId="5F94117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0,046</w:t>
            </w:r>
          </w:p>
        </w:tc>
      </w:tr>
      <w:tr w:rsidR="004B03E7" w:rsidRPr="008E4BE0" w14:paraId="28A80864" w14:textId="77777777" w:rsidTr="00510CDF">
        <w:tc>
          <w:tcPr>
            <w:tcW w:w="213" w:type="pct"/>
            <w:vMerge/>
          </w:tcPr>
          <w:p w14:paraId="256102D4"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15B63B43"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0B0C2E5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М</w:t>
            </w:r>
            <w:proofErr w:type="spellStart"/>
            <w:r w:rsidRPr="00580A0F">
              <w:rPr>
                <w:rFonts w:ascii="Times New Roman" w:hAnsi="Times New Roman"/>
                <w:color w:val="auto"/>
                <w:sz w:val="24"/>
                <w:szCs w:val="24"/>
              </w:rPr>
              <w:t>икелианин</w:t>
            </w:r>
            <w:proofErr w:type="spellEnd"/>
          </w:p>
        </w:tc>
        <w:tc>
          <w:tcPr>
            <w:tcW w:w="441" w:type="pct"/>
          </w:tcPr>
          <w:p w14:paraId="6D599D0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21E94FC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0EA6A7D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2A80AF9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25DC928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19ED8BF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491EB36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39D482B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C829F8" w:rsidRPr="008E4BE0" w14:paraId="438CBF10" w14:textId="77777777" w:rsidTr="00510CDF">
        <w:tc>
          <w:tcPr>
            <w:tcW w:w="213" w:type="pct"/>
            <w:vMerge/>
          </w:tcPr>
          <w:p w14:paraId="5156B09B"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05C200B4"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7EA1BD6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К</w:t>
            </w:r>
            <w:proofErr w:type="spellStart"/>
            <w:r w:rsidRPr="00580A0F">
              <w:rPr>
                <w:rFonts w:ascii="Times New Roman" w:hAnsi="Times New Roman"/>
                <w:color w:val="auto"/>
                <w:sz w:val="24"/>
                <w:szCs w:val="24"/>
              </w:rPr>
              <w:t>верцитрин</w:t>
            </w:r>
            <w:proofErr w:type="spellEnd"/>
          </w:p>
        </w:tc>
        <w:tc>
          <w:tcPr>
            <w:tcW w:w="441" w:type="pct"/>
          </w:tcPr>
          <w:p w14:paraId="1DECD5B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0,204</w:t>
            </w:r>
          </w:p>
        </w:tc>
        <w:tc>
          <w:tcPr>
            <w:tcW w:w="377" w:type="pct"/>
            <w:noWrap/>
          </w:tcPr>
          <w:p w14:paraId="21D0971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5A41289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0,058</w:t>
            </w:r>
          </w:p>
        </w:tc>
        <w:tc>
          <w:tcPr>
            <w:tcW w:w="417" w:type="pct"/>
          </w:tcPr>
          <w:p w14:paraId="10C0186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0,037</w:t>
            </w:r>
          </w:p>
        </w:tc>
        <w:tc>
          <w:tcPr>
            <w:tcW w:w="417" w:type="pct"/>
          </w:tcPr>
          <w:p w14:paraId="3474190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0,073</w:t>
            </w:r>
          </w:p>
        </w:tc>
        <w:tc>
          <w:tcPr>
            <w:tcW w:w="417" w:type="pct"/>
            <w:noWrap/>
          </w:tcPr>
          <w:p w14:paraId="64F2036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0,069</w:t>
            </w:r>
          </w:p>
        </w:tc>
        <w:tc>
          <w:tcPr>
            <w:tcW w:w="557" w:type="pct"/>
            <w:noWrap/>
          </w:tcPr>
          <w:p w14:paraId="337A688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0,065</w:t>
            </w:r>
          </w:p>
        </w:tc>
        <w:tc>
          <w:tcPr>
            <w:tcW w:w="417" w:type="pct"/>
            <w:noWrap/>
          </w:tcPr>
          <w:p w14:paraId="7A08ED8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0,058</w:t>
            </w:r>
          </w:p>
        </w:tc>
      </w:tr>
      <w:tr w:rsidR="004B03E7" w:rsidRPr="008E4BE0" w14:paraId="32CD6ED5" w14:textId="77777777" w:rsidTr="00510CDF">
        <w:tc>
          <w:tcPr>
            <w:tcW w:w="213" w:type="pct"/>
          </w:tcPr>
          <w:p w14:paraId="098AA80D" w14:textId="77777777" w:rsidR="00C829F8" w:rsidRPr="008E4BE0" w:rsidRDefault="00C829F8" w:rsidP="00303408">
            <w:pPr>
              <w:autoSpaceDE w:val="0"/>
              <w:autoSpaceDN w:val="0"/>
              <w:adjustRightInd w:val="0"/>
              <w:snapToGrid w:val="0"/>
              <w:jc w:val="center"/>
              <w:rPr>
                <w:rFonts w:ascii="Times New Roman" w:hAnsi="Times New Roman" w:cs="Times New Roman"/>
              </w:rPr>
            </w:pPr>
            <w:r>
              <w:rPr>
                <w:rFonts w:ascii="Times New Roman" w:hAnsi="Times New Roman" w:cs="Times New Roman"/>
              </w:rPr>
              <w:t>7</w:t>
            </w:r>
          </w:p>
        </w:tc>
        <w:tc>
          <w:tcPr>
            <w:tcW w:w="442" w:type="pct"/>
          </w:tcPr>
          <w:p w14:paraId="275DA908"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Флавоно</w:t>
            </w:r>
            <w:r>
              <w:rPr>
                <w:rFonts w:ascii="Times New Roman" w:hAnsi="Times New Roman" w:cs="Times New Roman"/>
              </w:rPr>
              <w:t>вые</w:t>
            </w:r>
            <w:proofErr w:type="spellEnd"/>
            <w:r w:rsidRPr="003D30FF">
              <w:rPr>
                <w:rFonts w:ascii="Times New Roman" w:hAnsi="Times New Roman" w:cs="Times New Roman"/>
              </w:rPr>
              <w:t xml:space="preserve"> гликозиды</w:t>
            </w:r>
          </w:p>
          <w:p w14:paraId="4F2A551F"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26106F77" w14:textId="77777777" w:rsidR="00C829F8" w:rsidRPr="001318D4"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К</w:t>
            </w:r>
            <w:proofErr w:type="spellStart"/>
            <w:r w:rsidRPr="001318D4">
              <w:rPr>
                <w:rFonts w:ascii="Times New Roman" w:hAnsi="Times New Roman"/>
                <w:color w:val="auto"/>
                <w:sz w:val="24"/>
                <w:szCs w:val="24"/>
              </w:rPr>
              <w:t>осмозиин</w:t>
            </w:r>
            <w:proofErr w:type="spellEnd"/>
          </w:p>
        </w:tc>
        <w:tc>
          <w:tcPr>
            <w:tcW w:w="441" w:type="pct"/>
          </w:tcPr>
          <w:p w14:paraId="5F90DC9B" w14:textId="77777777" w:rsidR="00C829F8" w:rsidRPr="001318D4"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1318D4">
              <w:rPr>
                <w:rFonts w:ascii="Times New Roman" w:hAnsi="Times New Roman"/>
                <w:color w:val="auto"/>
                <w:sz w:val="24"/>
                <w:szCs w:val="24"/>
                <w:lang w:val="ru-RU"/>
              </w:rPr>
              <w:t>н/о</w:t>
            </w:r>
          </w:p>
        </w:tc>
        <w:tc>
          <w:tcPr>
            <w:tcW w:w="377" w:type="pct"/>
            <w:noWrap/>
          </w:tcPr>
          <w:p w14:paraId="536BFEDF" w14:textId="77777777" w:rsidR="00C829F8" w:rsidRPr="001318D4"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1318D4">
              <w:rPr>
                <w:rFonts w:ascii="Times New Roman" w:hAnsi="Times New Roman"/>
                <w:color w:val="auto"/>
                <w:sz w:val="24"/>
                <w:szCs w:val="24"/>
                <w:lang w:val="ru-RU"/>
              </w:rPr>
              <w:t>н/о</w:t>
            </w:r>
          </w:p>
        </w:tc>
        <w:tc>
          <w:tcPr>
            <w:tcW w:w="417" w:type="pct"/>
          </w:tcPr>
          <w:p w14:paraId="711DA5AC" w14:textId="77777777" w:rsidR="00C829F8" w:rsidRPr="001318D4"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1318D4">
              <w:rPr>
                <w:rFonts w:ascii="Times New Roman" w:hAnsi="Times New Roman"/>
                <w:color w:val="auto"/>
                <w:sz w:val="24"/>
                <w:szCs w:val="24"/>
                <w:lang w:val="ru-RU"/>
              </w:rPr>
              <w:t>н/о</w:t>
            </w:r>
          </w:p>
        </w:tc>
        <w:tc>
          <w:tcPr>
            <w:tcW w:w="417" w:type="pct"/>
          </w:tcPr>
          <w:p w14:paraId="1969B092" w14:textId="77777777" w:rsidR="00C829F8" w:rsidRPr="001318D4"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1318D4">
              <w:rPr>
                <w:rFonts w:ascii="Times New Roman" w:hAnsi="Times New Roman"/>
                <w:color w:val="auto"/>
                <w:sz w:val="24"/>
                <w:szCs w:val="24"/>
                <w:lang w:val="ru-RU"/>
              </w:rPr>
              <w:t>н/о</w:t>
            </w:r>
          </w:p>
        </w:tc>
        <w:tc>
          <w:tcPr>
            <w:tcW w:w="417" w:type="pct"/>
          </w:tcPr>
          <w:p w14:paraId="06A798E6" w14:textId="77777777" w:rsidR="00C829F8" w:rsidRPr="001318D4"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1318D4">
              <w:rPr>
                <w:rFonts w:ascii="Times New Roman" w:hAnsi="Times New Roman"/>
                <w:color w:val="auto"/>
                <w:sz w:val="24"/>
                <w:szCs w:val="24"/>
                <w:lang w:val="ru-RU"/>
              </w:rPr>
              <w:t>н/о</w:t>
            </w:r>
          </w:p>
        </w:tc>
        <w:tc>
          <w:tcPr>
            <w:tcW w:w="417" w:type="pct"/>
            <w:noWrap/>
          </w:tcPr>
          <w:p w14:paraId="66A16A72" w14:textId="77777777" w:rsidR="00C829F8" w:rsidRPr="001318D4"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1318D4">
              <w:rPr>
                <w:rFonts w:ascii="Times New Roman" w:hAnsi="Times New Roman"/>
                <w:color w:val="auto"/>
                <w:sz w:val="24"/>
                <w:szCs w:val="24"/>
                <w:lang w:val="ru-RU"/>
              </w:rPr>
              <w:t>н/о</w:t>
            </w:r>
          </w:p>
        </w:tc>
        <w:tc>
          <w:tcPr>
            <w:tcW w:w="557" w:type="pct"/>
            <w:noWrap/>
          </w:tcPr>
          <w:p w14:paraId="597D8EC6" w14:textId="77777777" w:rsidR="00C829F8" w:rsidRPr="001318D4"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1318D4">
              <w:rPr>
                <w:rFonts w:ascii="Times New Roman" w:hAnsi="Times New Roman"/>
                <w:color w:val="auto"/>
                <w:sz w:val="24"/>
                <w:szCs w:val="24"/>
                <w:lang w:val="ru-RU"/>
              </w:rPr>
              <w:t>н/о</w:t>
            </w:r>
          </w:p>
        </w:tc>
        <w:tc>
          <w:tcPr>
            <w:tcW w:w="417" w:type="pct"/>
            <w:noWrap/>
          </w:tcPr>
          <w:p w14:paraId="40DB2955" w14:textId="77777777" w:rsidR="00C829F8" w:rsidRPr="001318D4"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1318D4">
              <w:rPr>
                <w:rFonts w:ascii="Times New Roman" w:hAnsi="Times New Roman"/>
                <w:color w:val="auto"/>
                <w:sz w:val="24"/>
                <w:szCs w:val="24"/>
                <w:lang w:val="ru-RU"/>
              </w:rPr>
              <w:t>н/о</w:t>
            </w:r>
          </w:p>
        </w:tc>
      </w:tr>
      <w:tr w:rsidR="00C829F8" w:rsidRPr="008E4BE0" w14:paraId="2F398A6E" w14:textId="77777777" w:rsidTr="00510CDF">
        <w:tc>
          <w:tcPr>
            <w:tcW w:w="213" w:type="pct"/>
            <w:hideMark/>
          </w:tcPr>
          <w:p w14:paraId="0E21A9C3"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E4BE0">
              <w:rPr>
                <w:rFonts w:ascii="Times New Roman" w:hAnsi="Times New Roman" w:cs="Times New Roman"/>
              </w:rPr>
              <w:t>9</w:t>
            </w:r>
          </w:p>
        </w:tc>
        <w:tc>
          <w:tcPr>
            <w:tcW w:w="442" w:type="pct"/>
          </w:tcPr>
          <w:p w14:paraId="3C7A6326"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Флавонолы</w:t>
            </w:r>
          </w:p>
        </w:tc>
        <w:tc>
          <w:tcPr>
            <w:tcW w:w="884" w:type="pct"/>
            <w:hideMark/>
          </w:tcPr>
          <w:p w14:paraId="3E3A8352"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Кверцетин</w:t>
            </w:r>
            <w:proofErr w:type="spellEnd"/>
          </w:p>
        </w:tc>
        <w:tc>
          <w:tcPr>
            <w:tcW w:w="441" w:type="pct"/>
          </w:tcPr>
          <w:p w14:paraId="65CCA47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0,837</w:t>
            </w:r>
          </w:p>
        </w:tc>
        <w:tc>
          <w:tcPr>
            <w:tcW w:w="377" w:type="pct"/>
            <w:noWrap/>
            <w:hideMark/>
          </w:tcPr>
          <w:p w14:paraId="76CDAA7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0,09</w:t>
            </w:r>
          </w:p>
        </w:tc>
        <w:tc>
          <w:tcPr>
            <w:tcW w:w="417" w:type="pct"/>
          </w:tcPr>
          <w:p w14:paraId="4B1082A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0,093</w:t>
            </w:r>
          </w:p>
        </w:tc>
        <w:tc>
          <w:tcPr>
            <w:tcW w:w="417" w:type="pct"/>
          </w:tcPr>
          <w:p w14:paraId="5370ECC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0,074</w:t>
            </w:r>
          </w:p>
        </w:tc>
        <w:tc>
          <w:tcPr>
            <w:tcW w:w="417" w:type="pct"/>
          </w:tcPr>
          <w:p w14:paraId="2E394DC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0,075</w:t>
            </w:r>
          </w:p>
        </w:tc>
        <w:tc>
          <w:tcPr>
            <w:tcW w:w="417" w:type="pct"/>
            <w:noWrap/>
            <w:hideMark/>
          </w:tcPr>
          <w:p w14:paraId="676A05A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0,08</w:t>
            </w:r>
          </w:p>
        </w:tc>
        <w:tc>
          <w:tcPr>
            <w:tcW w:w="557" w:type="pct"/>
            <w:noWrap/>
            <w:hideMark/>
          </w:tcPr>
          <w:p w14:paraId="6967347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0,115</w:t>
            </w:r>
          </w:p>
        </w:tc>
        <w:tc>
          <w:tcPr>
            <w:tcW w:w="417" w:type="pct"/>
            <w:noWrap/>
            <w:hideMark/>
          </w:tcPr>
          <w:p w14:paraId="375411B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0,056</w:t>
            </w:r>
          </w:p>
        </w:tc>
      </w:tr>
    </w:tbl>
    <w:p w14:paraId="2E6CE091" w14:textId="77777777" w:rsidR="00510CDF" w:rsidRDefault="00510CDF"/>
    <w:p w14:paraId="11B4CBC4" w14:textId="5FF9CE88" w:rsidR="00510CDF" w:rsidRPr="00510CDF" w:rsidRDefault="00510CDF">
      <w:pPr>
        <w:rPr>
          <w:rFonts w:ascii="Times New Roman" w:hAnsi="Times New Roman" w:cs="Times New Roman"/>
        </w:rPr>
      </w:pPr>
      <w:r w:rsidRPr="00510CDF">
        <w:rPr>
          <w:rFonts w:ascii="Times New Roman" w:hAnsi="Times New Roman" w:cs="Times New Roman"/>
        </w:rPr>
        <w:lastRenderedPageBreak/>
        <w:t>Продолжение таблицы 1</w:t>
      </w:r>
    </w:p>
    <w:tbl>
      <w:tblPr>
        <w:tblStyle w:val="af5"/>
        <w:tblW w:w="9636" w:type="dxa"/>
        <w:tblLayout w:type="fixed"/>
        <w:tblLook w:val="04A0" w:firstRow="1" w:lastRow="0" w:firstColumn="1" w:lastColumn="0" w:noHBand="0" w:noVBand="1"/>
      </w:tblPr>
      <w:tblGrid>
        <w:gridCol w:w="409"/>
        <w:gridCol w:w="851"/>
        <w:gridCol w:w="1704"/>
        <w:gridCol w:w="850"/>
        <w:gridCol w:w="727"/>
        <w:gridCol w:w="804"/>
        <w:gridCol w:w="804"/>
        <w:gridCol w:w="804"/>
        <w:gridCol w:w="804"/>
        <w:gridCol w:w="1073"/>
        <w:gridCol w:w="806"/>
      </w:tblGrid>
      <w:tr w:rsidR="004B03E7" w:rsidRPr="008E4BE0" w14:paraId="746AB542" w14:textId="77777777" w:rsidTr="00510CDF">
        <w:tc>
          <w:tcPr>
            <w:tcW w:w="213" w:type="pct"/>
          </w:tcPr>
          <w:p w14:paraId="4D8060B9"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tcPr>
          <w:p w14:paraId="510B6CFA"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3E608F82"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Кемпферол</w:t>
            </w:r>
            <w:proofErr w:type="spellEnd"/>
          </w:p>
        </w:tc>
        <w:tc>
          <w:tcPr>
            <w:tcW w:w="441" w:type="pct"/>
          </w:tcPr>
          <w:p w14:paraId="196E3C2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0,116</w:t>
            </w:r>
          </w:p>
        </w:tc>
        <w:tc>
          <w:tcPr>
            <w:tcW w:w="377" w:type="pct"/>
            <w:noWrap/>
          </w:tcPr>
          <w:p w14:paraId="35067A6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0,035</w:t>
            </w:r>
          </w:p>
        </w:tc>
        <w:tc>
          <w:tcPr>
            <w:tcW w:w="417" w:type="pct"/>
          </w:tcPr>
          <w:p w14:paraId="5492EA9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0,009</w:t>
            </w:r>
          </w:p>
        </w:tc>
        <w:tc>
          <w:tcPr>
            <w:tcW w:w="417" w:type="pct"/>
          </w:tcPr>
          <w:p w14:paraId="233F1BB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0,012</w:t>
            </w:r>
          </w:p>
        </w:tc>
        <w:tc>
          <w:tcPr>
            <w:tcW w:w="417" w:type="pct"/>
          </w:tcPr>
          <w:p w14:paraId="471637E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0,015</w:t>
            </w:r>
          </w:p>
        </w:tc>
        <w:tc>
          <w:tcPr>
            <w:tcW w:w="417" w:type="pct"/>
            <w:noWrap/>
          </w:tcPr>
          <w:p w14:paraId="3A6B9A9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4D17895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0,012</w:t>
            </w:r>
          </w:p>
        </w:tc>
        <w:tc>
          <w:tcPr>
            <w:tcW w:w="417" w:type="pct"/>
            <w:noWrap/>
          </w:tcPr>
          <w:p w14:paraId="1AFCEF0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0,01</w:t>
            </w:r>
          </w:p>
        </w:tc>
      </w:tr>
      <w:tr w:rsidR="00C829F8" w:rsidRPr="008E4BE0" w14:paraId="0B468D03" w14:textId="77777777" w:rsidTr="00510CDF">
        <w:tc>
          <w:tcPr>
            <w:tcW w:w="213" w:type="pct"/>
            <w:vMerge w:val="restart"/>
            <w:hideMark/>
          </w:tcPr>
          <w:p w14:paraId="3CB89D63"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E4BE0">
              <w:rPr>
                <w:rFonts w:ascii="Times New Roman" w:hAnsi="Times New Roman" w:cs="Times New Roman"/>
              </w:rPr>
              <w:t>10</w:t>
            </w:r>
          </w:p>
        </w:tc>
        <w:tc>
          <w:tcPr>
            <w:tcW w:w="442" w:type="pct"/>
            <w:vMerge w:val="restart"/>
          </w:tcPr>
          <w:p w14:paraId="117AB4E9"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Флаваноны</w:t>
            </w:r>
            <w:proofErr w:type="spellEnd"/>
          </w:p>
        </w:tc>
        <w:tc>
          <w:tcPr>
            <w:tcW w:w="884" w:type="pct"/>
            <w:hideMark/>
          </w:tcPr>
          <w:p w14:paraId="2B7B0F3C"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Нарингенин</w:t>
            </w:r>
            <w:proofErr w:type="spellEnd"/>
          </w:p>
        </w:tc>
        <w:tc>
          <w:tcPr>
            <w:tcW w:w="441" w:type="pct"/>
          </w:tcPr>
          <w:p w14:paraId="2B043A4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0,114</w:t>
            </w:r>
          </w:p>
        </w:tc>
        <w:tc>
          <w:tcPr>
            <w:tcW w:w="377" w:type="pct"/>
            <w:noWrap/>
            <w:hideMark/>
          </w:tcPr>
          <w:p w14:paraId="5C3D7D1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0,053</w:t>
            </w:r>
          </w:p>
        </w:tc>
        <w:tc>
          <w:tcPr>
            <w:tcW w:w="417" w:type="pct"/>
          </w:tcPr>
          <w:p w14:paraId="3DF451B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0,013</w:t>
            </w:r>
          </w:p>
        </w:tc>
        <w:tc>
          <w:tcPr>
            <w:tcW w:w="417" w:type="pct"/>
          </w:tcPr>
          <w:p w14:paraId="60EEBC9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0,018</w:t>
            </w:r>
          </w:p>
        </w:tc>
        <w:tc>
          <w:tcPr>
            <w:tcW w:w="417" w:type="pct"/>
          </w:tcPr>
          <w:p w14:paraId="41C56C5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0,015</w:t>
            </w:r>
          </w:p>
        </w:tc>
        <w:tc>
          <w:tcPr>
            <w:tcW w:w="417" w:type="pct"/>
            <w:noWrap/>
            <w:hideMark/>
          </w:tcPr>
          <w:p w14:paraId="4DD9C84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0,013</w:t>
            </w:r>
          </w:p>
        </w:tc>
        <w:tc>
          <w:tcPr>
            <w:tcW w:w="557" w:type="pct"/>
            <w:noWrap/>
            <w:hideMark/>
          </w:tcPr>
          <w:p w14:paraId="36E6207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0,013</w:t>
            </w:r>
          </w:p>
        </w:tc>
        <w:tc>
          <w:tcPr>
            <w:tcW w:w="417" w:type="pct"/>
            <w:noWrap/>
            <w:hideMark/>
          </w:tcPr>
          <w:p w14:paraId="3579588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0,016</w:t>
            </w:r>
          </w:p>
        </w:tc>
      </w:tr>
      <w:tr w:rsidR="004B03E7" w:rsidRPr="008E4BE0" w14:paraId="3262B1FC" w14:textId="77777777" w:rsidTr="00510CDF">
        <w:tc>
          <w:tcPr>
            <w:tcW w:w="213" w:type="pct"/>
            <w:vMerge/>
          </w:tcPr>
          <w:p w14:paraId="2C9C6EA1"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084CD55B" w14:textId="77777777" w:rsidR="00C829F8" w:rsidRPr="003D30FF" w:rsidRDefault="00C829F8" w:rsidP="00303408">
            <w:pPr>
              <w:autoSpaceDE w:val="0"/>
              <w:autoSpaceDN w:val="0"/>
              <w:adjustRightInd w:val="0"/>
              <w:snapToGrid w:val="0"/>
              <w:jc w:val="center"/>
              <w:rPr>
                <w:rFonts w:ascii="Times New Roman" w:hAnsi="Times New Roman" w:cs="Times New Roman"/>
              </w:rPr>
            </w:pPr>
          </w:p>
        </w:tc>
        <w:tc>
          <w:tcPr>
            <w:tcW w:w="884" w:type="pct"/>
          </w:tcPr>
          <w:p w14:paraId="06A1C6C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Г</w:t>
            </w:r>
            <w:proofErr w:type="spellStart"/>
            <w:r w:rsidRPr="00580A0F">
              <w:rPr>
                <w:rFonts w:ascii="Times New Roman" w:hAnsi="Times New Roman"/>
                <w:color w:val="auto"/>
                <w:sz w:val="24"/>
                <w:szCs w:val="24"/>
              </w:rPr>
              <w:t>есперетин</w:t>
            </w:r>
            <w:proofErr w:type="spellEnd"/>
          </w:p>
        </w:tc>
        <w:tc>
          <w:tcPr>
            <w:tcW w:w="441" w:type="pct"/>
          </w:tcPr>
          <w:p w14:paraId="07525A3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0,058</w:t>
            </w:r>
          </w:p>
        </w:tc>
        <w:tc>
          <w:tcPr>
            <w:tcW w:w="377" w:type="pct"/>
            <w:noWrap/>
          </w:tcPr>
          <w:p w14:paraId="7D5AC43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1E27727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6A5E0C8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351368B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44A50DD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0B11F23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4A86D9E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C829F8" w:rsidRPr="008E4BE0" w14:paraId="4BC41E48" w14:textId="77777777" w:rsidTr="00510CDF">
        <w:tc>
          <w:tcPr>
            <w:tcW w:w="213" w:type="pct"/>
            <w:vMerge w:val="restart"/>
            <w:hideMark/>
          </w:tcPr>
          <w:p w14:paraId="0F52F16F"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E4BE0">
              <w:rPr>
                <w:rFonts w:ascii="Times New Roman" w:hAnsi="Times New Roman" w:cs="Times New Roman"/>
              </w:rPr>
              <w:t>11</w:t>
            </w:r>
          </w:p>
        </w:tc>
        <w:tc>
          <w:tcPr>
            <w:tcW w:w="442" w:type="pct"/>
            <w:vMerge w:val="restart"/>
          </w:tcPr>
          <w:p w14:paraId="7C04DD7A"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Флавоны</w:t>
            </w:r>
          </w:p>
        </w:tc>
        <w:tc>
          <w:tcPr>
            <w:tcW w:w="884" w:type="pct"/>
            <w:hideMark/>
          </w:tcPr>
          <w:p w14:paraId="61B18D53"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Лютеолин</w:t>
            </w:r>
          </w:p>
        </w:tc>
        <w:tc>
          <w:tcPr>
            <w:tcW w:w="441" w:type="pct"/>
          </w:tcPr>
          <w:p w14:paraId="73879AA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0,016</w:t>
            </w:r>
          </w:p>
        </w:tc>
        <w:tc>
          <w:tcPr>
            <w:tcW w:w="377" w:type="pct"/>
            <w:noWrap/>
            <w:hideMark/>
          </w:tcPr>
          <w:p w14:paraId="3445731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0,004</w:t>
            </w:r>
          </w:p>
        </w:tc>
        <w:tc>
          <w:tcPr>
            <w:tcW w:w="417" w:type="pct"/>
          </w:tcPr>
          <w:p w14:paraId="675CA1C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0,003</w:t>
            </w:r>
          </w:p>
        </w:tc>
        <w:tc>
          <w:tcPr>
            <w:tcW w:w="417" w:type="pct"/>
          </w:tcPr>
          <w:p w14:paraId="67B63AA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0,003</w:t>
            </w:r>
          </w:p>
        </w:tc>
        <w:tc>
          <w:tcPr>
            <w:tcW w:w="417" w:type="pct"/>
          </w:tcPr>
          <w:p w14:paraId="54F44AA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0,003</w:t>
            </w:r>
          </w:p>
        </w:tc>
        <w:tc>
          <w:tcPr>
            <w:tcW w:w="417" w:type="pct"/>
            <w:noWrap/>
            <w:hideMark/>
          </w:tcPr>
          <w:p w14:paraId="3AE1589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0,003</w:t>
            </w:r>
          </w:p>
        </w:tc>
        <w:tc>
          <w:tcPr>
            <w:tcW w:w="557" w:type="pct"/>
            <w:noWrap/>
            <w:hideMark/>
          </w:tcPr>
          <w:p w14:paraId="721063D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0,003</w:t>
            </w:r>
          </w:p>
        </w:tc>
        <w:tc>
          <w:tcPr>
            <w:tcW w:w="417" w:type="pct"/>
            <w:noWrap/>
            <w:hideMark/>
          </w:tcPr>
          <w:p w14:paraId="79D3C1F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0,004</w:t>
            </w:r>
          </w:p>
        </w:tc>
      </w:tr>
      <w:tr w:rsidR="004B03E7" w:rsidRPr="008E4BE0" w14:paraId="52EAF0A4" w14:textId="77777777" w:rsidTr="00510CDF">
        <w:tc>
          <w:tcPr>
            <w:tcW w:w="213" w:type="pct"/>
            <w:vMerge/>
            <w:hideMark/>
          </w:tcPr>
          <w:p w14:paraId="3DCA8101"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1CC3DCD5"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hideMark/>
          </w:tcPr>
          <w:p w14:paraId="20FB8636"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Апигенин</w:t>
            </w:r>
          </w:p>
        </w:tc>
        <w:tc>
          <w:tcPr>
            <w:tcW w:w="441" w:type="pct"/>
          </w:tcPr>
          <w:p w14:paraId="6C588D3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0,016</w:t>
            </w:r>
          </w:p>
        </w:tc>
        <w:tc>
          <w:tcPr>
            <w:tcW w:w="377" w:type="pct"/>
            <w:noWrap/>
            <w:hideMark/>
          </w:tcPr>
          <w:p w14:paraId="1C2F9C9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0,011</w:t>
            </w:r>
          </w:p>
        </w:tc>
        <w:tc>
          <w:tcPr>
            <w:tcW w:w="417" w:type="pct"/>
          </w:tcPr>
          <w:p w14:paraId="69979D6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87D7F7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01908B7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hideMark/>
          </w:tcPr>
          <w:p w14:paraId="21424E5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hideMark/>
          </w:tcPr>
          <w:p w14:paraId="07C3FC6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hideMark/>
          </w:tcPr>
          <w:p w14:paraId="04B5F0F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C829F8" w:rsidRPr="008E4BE0" w14:paraId="0DC08E45" w14:textId="77777777" w:rsidTr="00510CDF">
        <w:tc>
          <w:tcPr>
            <w:tcW w:w="213" w:type="pct"/>
            <w:vMerge/>
            <w:hideMark/>
          </w:tcPr>
          <w:p w14:paraId="1A1E93CB"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22188433"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hideMark/>
          </w:tcPr>
          <w:p w14:paraId="21946DDF"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Хризин</w:t>
            </w:r>
          </w:p>
        </w:tc>
        <w:tc>
          <w:tcPr>
            <w:tcW w:w="441" w:type="pct"/>
          </w:tcPr>
          <w:p w14:paraId="5647D99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0,09</w:t>
            </w:r>
          </w:p>
        </w:tc>
        <w:tc>
          <w:tcPr>
            <w:tcW w:w="377" w:type="pct"/>
            <w:noWrap/>
            <w:hideMark/>
          </w:tcPr>
          <w:p w14:paraId="1D72ED3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0,075</w:t>
            </w:r>
          </w:p>
        </w:tc>
        <w:tc>
          <w:tcPr>
            <w:tcW w:w="417" w:type="pct"/>
          </w:tcPr>
          <w:p w14:paraId="5D041B4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0197054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19B32FA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hideMark/>
          </w:tcPr>
          <w:p w14:paraId="0A378A2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hideMark/>
          </w:tcPr>
          <w:p w14:paraId="0FBC153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hideMark/>
          </w:tcPr>
          <w:p w14:paraId="3D8761D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4B03E7" w:rsidRPr="008E4BE0" w14:paraId="2DB78ECE" w14:textId="77777777" w:rsidTr="00510CDF">
        <w:tc>
          <w:tcPr>
            <w:tcW w:w="213" w:type="pct"/>
            <w:vMerge/>
            <w:hideMark/>
          </w:tcPr>
          <w:p w14:paraId="2F1EA830"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4626F8FA"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hideMark/>
          </w:tcPr>
          <w:p w14:paraId="602A69DB"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Акацетин</w:t>
            </w:r>
            <w:proofErr w:type="spellEnd"/>
          </w:p>
        </w:tc>
        <w:tc>
          <w:tcPr>
            <w:tcW w:w="441" w:type="pct"/>
          </w:tcPr>
          <w:p w14:paraId="562BEAF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0,012</w:t>
            </w:r>
          </w:p>
        </w:tc>
        <w:tc>
          <w:tcPr>
            <w:tcW w:w="377" w:type="pct"/>
            <w:noWrap/>
            <w:hideMark/>
          </w:tcPr>
          <w:p w14:paraId="6DE31CD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rPr>
              <w:t>0,023</w:t>
            </w:r>
          </w:p>
        </w:tc>
        <w:tc>
          <w:tcPr>
            <w:tcW w:w="417" w:type="pct"/>
          </w:tcPr>
          <w:p w14:paraId="3CD5522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5EBD359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1BBD23F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hideMark/>
          </w:tcPr>
          <w:p w14:paraId="4219933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hideMark/>
          </w:tcPr>
          <w:p w14:paraId="6A31B90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hideMark/>
          </w:tcPr>
          <w:p w14:paraId="10948B7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C829F8" w:rsidRPr="008E4BE0" w14:paraId="39FD4E9B" w14:textId="77777777" w:rsidTr="00510CDF">
        <w:tc>
          <w:tcPr>
            <w:tcW w:w="213" w:type="pct"/>
          </w:tcPr>
          <w:p w14:paraId="75EE3340"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E4BE0">
              <w:rPr>
                <w:rFonts w:ascii="Times New Roman" w:hAnsi="Times New Roman" w:cs="Times New Roman"/>
              </w:rPr>
              <w:t>12</w:t>
            </w:r>
          </w:p>
        </w:tc>
        <w:tc>
          <w:tcPr>
            <w:tcW w:w="442" w:type="pct"/>
          </w:tcPr>
          <w:p w14:paraId="4E3103DA"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Бифлавоноиды</w:t>
            </w:r>
            <w:proofErr w:type="spellEnd"/>
          </w:p>
        </w:tc>
        <w:tc>
          <w:tcPr>
            <w:tcW w:w="884" w:type="pct"/>
          </w:tcPr>
          <w:p w14:paraId="496DA7B9"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Аментофлавон</w:t>
            </w:r>
            <w:proofErr w:type="spellEnd"/>
          </w:p>
        </w:tc>
        <w:tc>
          <w:tcPr>
            <w:tcW w:w="441" w:type="pct"/>
          </w:tcPr>
          <w:p w14:paraId="0EC842C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33B63BE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1242F6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143B8E9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4BDACAD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23A38D1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54688B0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49AAD6C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4B03E7" w:rsidRPr="008E4BE0" w14:paraId="3F88EEC9" w14:textId="77777777" w:rsidTr="00510CDF">
        <w:tc>
          <w:tcPr>
            <w:tcW w:w="213" w:type="pct"/>
            <w:vMerge w:val="restart"/>
          </w:tcPr>
          <w:p w14:paraId="45BD5564" w14:textId="77777777" w:rsidR="00C829F8" w:rsidRPr="008E4BE0" w:rsidRDefault="00C829F8" w:rsidP="00303408">
            <w:pPr>
              <w:autoSpaceDE w:val="0"/>
              <w:autoSpaceDN w:val="0"/>
              <w:adjustRightInd w:val="0"/>
              <w:snapToGrid w:val="0"/>
              <w:jc w:val="center"/>
              <w:rPr>
                <w:rFonts w:ascii="Times New Roman" w:hAnsi="Times New Roman" w:cs="Times New Roman"/>
              </w:rPr>
            </w:pPr>
            <w:r>
              <w:rPr>
                <w:rFonts w:ascii="Times New Roman" w:hAnsi="Times New Roman" w:cs="Times New Roman"/>
              </w:rPr>
              <w:t>13</w:t>
            </w:r>
          </w:p>
        </w:tc>
        <w:tc>
          <w:tcPr>
            <w:tcW w:w="442" w:type="pct"/>
            <w:vMerge w:val="restart"/>
          </w:tcPr>
          <w:p w14:paraId="0B81C94E" w14:textId="77777777" w:rsidR="00C829F8" w:rsidRPr="003D30FF" w:rsidRDefault="00C829F8" w:rsidP="00303408">
            <w:pPr>
              <w:autoSpaceDE w:val="0"/>
              <w:autoSpaceDN w:val="0"/>
              <w:adjustRightInd w:val="0"/>
              <w:snapToGrid w:val="0"/>
              <w:jc w:val="center"/>
              <w:rPr>
                <w:rFonts w:ascii="Times New Roman" w:hAnsi="Times New Roman" w:cs="Times New Roman"/>
              </w:rPr>
            </w:pPr>
            <w:proofErr w:type="spellStart"/>
            <w:r>
              <w:rPr>
                <w:rFonts w:ascii="Times New Roman" w:hAnsi="Times New Roman" w:cs="Times New Roman"/>
              </w:rPr>
              <w:t>Изофлавоноиды</w:t>
            </w:r>
            <w:proofErr w:type="spellEnd"/>
          </w:p>
        </w:tc>
        <w:tc>
          <w:tcPr>
            <w:tcW w:w="884" w:type="pct"/>
          </w:tcPr>
          <w:p w14:paraId="0D145F0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Д</w:t>
            </w:r>
            <w:proofErr w:type="spellStart"/>
            <w:r w:rsidRPr="00580A0F">
              <w:rPr>
                <w:rFonts w:ascii="Times New Roman" w:hAnsi="Times New Roman"/>
                <w:color w:val="auto"/>
                <w:sz w:val="24"/>
                <w:szCs w:val="24"/>
              </w:rPr>
              <w:t>айдзин</w:t>
            </w:r>
            <w:proofErr w:type="spellEnd"/>
          </w:p>
        </w:tc>
        <w:tc>
          <w:tcPr>
            <w:tcW w:w="441" w:type="pct"/>
          </w:tcPr>
          <w:p w14:paraId="618D362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0164388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CD8BD1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21DB5B2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7458C5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42269C6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5E4B2CB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04FED6F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C829F8" w:rsidRPr="008E4BE0" w14:paraId="7E46DDB4" w14:textId="77777777" w:rsidTr="00510CDF">
        <w:tc>
          <w:tcPr>
            <w:tcW w:w="213" w:type="pct"/>
            <w:vMerge/>
          </w:tcPr>
          <w:p w14:paraId="033D6BF1" w14:textId="77777777" w:rsidR="00C829F8"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6662A4A3" w14:textId="77777777" w:rsidR="00C829F8" w:rsidRDefault="00C829F8" w:rsidP="00303408">
            <w:pPr>
              <w:autoSpaceDE w:val="0"/>
              <w:autoSpaceDN w:val="0"/>
              <w:adjustRightInd w:val="0"/>
              <w:snapToGrid w:val="0"/>
              <w:jc w:val="center"/>
              <w:rPr>
                <w:rFonts w:ascii="Times New Roman" w:hAnsi="Times New Roman" w:cs="Times New Roman"/>
              </w:rPr>
            </w:pPr>
          </w:p>
        </w:tc>
        <w:tc>
          <w:tcPr>
            <w:tcW w:w="884" w:type="pct"/>
          </w:tcPr>
          <w:p w14:paraId="7152E1D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Г</w:t>
            </w:r>
            <w:proofErr w:type="spellStart"/>
            <w:r w:rsidRPr="00580A0F">
              <w:rPr>
                <w:rFonts w:ascii="Times New Roman" w:hAnsi="Times New Roman"/>
                <w:color w:val="auto"/>
                <w:sz w:val="24"/>
                <w:szCs w:val="24"/>
              </w:rPr>
              <w:t>енистин</w:t>
            </w:r>
            <w:proofErr w:type="spellEnd"/>
          </w:p>
        </w:tc>
        <w:tc>
          <w:tcPr>
            <w:tcW w:w="441" w:type="pct"/>
          </w:tcPr>
          <w:p w14:paraId="13B024F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6787FD3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6709F1C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038C83F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40AF17B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182E56F3"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44CA5EF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22AA673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4B03E7" w:rsidRPr="008E4BE0" w14:paraId="6C43D9BA" w14:textId="77777777" w:rsidTr="00510CDF">
        <w:tc>
          <w:tcPr>
            <w:tcW w:w="213" w:type="pct"/>
            <w:vMerge/>
          </w:tcPr>
          <w:p w14:paraId="7FB44716" w14:textId="77777777" w:rsidR="00C829F8"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42180B35" w14:textId="77777777" w:rsidR="00C829F8" w:rsidRDefault="00C829F8" w:rsidP="00303408">
            <w:pPr>
              <w:autoSpaceDE w:val="0"/>
              <w:autoSpaceDN w:val="0"/>
              <w:adjustRightInd w:val="0"/>
              <w:snapToGrid w:val="0"/>
              <w:jc w:val="center"/>
              <w:rPr>
                <w:rFonts w:ascii="Times New Roman" w:hAnsi="Times New Roman" w:cs="Times New Roman"/>
              </w:rPr>
            </w:pPr>
          </w:p>
        </w:tc>
        <w:tc>
          <w:tcPr>
            <w:tcW w:w="884" w:type="pct"/>
          </w:tcPr>
          <w:p w14:paraId="2F72BF9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Д</w:t>
            </w:r>
            <w:proofErr w:type="spellStart"/>
            <w:r w:rsidRPr="00580A0F">
              <w:rPr>
                <w:rFonts w:ascii="Times New Roman" w:hAnsi="Times New Roman"/>
                <w:color w:val="auto"/>
                <w:sz w:val="24"/>
                <w:szCs w:val="24"/>
              </w:rPr>
              <w:t>айдзеин</w:t>
            </w:r>
            <w:proofErr w:type="spellEnd"/>
          </w:p>
        </w:tc>
        <w:tc>
          <w:tcPr>
            <w:tcW w:w="441" w:type="pct"/>
          </w:tcPr>
          <w:p w14:paraId="602D5E7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478F090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555A11A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B652CA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36E1652"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615B2EF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0225983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774D51B1"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C829F8" w:rsidRPr="008E4BE0" w14:paraId="5B6B087B" w14:textId="77777777" w:rsidTr="00510CDF">
        <w:tc>
          <w:tcPr>
            <w:tcW w:w="213" w:type="pct"/>
            <w:vMerge/>
          </w:tcPr>
          <w:p w14:paraId="0204B108" w14:textId="77777777" w:rsidR="00C829F8"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09082825" w14:textId="77777777" w:rsidR="00C829F8" w:rsidRDefault="00C829F8" w:rsidP="00303408">
            <w:pPr>
              <w:autoSpaceDE w:val="0"/>
              <w:autoSpaceDN w:val="0"/>
              <w:adjustRightInd w:val="0"/>
              <w:snapToGrid w:val="0"/>
              <w:jc w:val="center"/>
              <w:rPr>
                <w:rFonts w:ascii="Times New Roman" w:hAnsi="Times New Roman" w:cs="Times New Roman"/>
              </w:rPr>
            </w:pPr>
          </w:p>
        </w:tc>
        <w:tc>
          <w:tcPr>
            <w:tcW w:w="884" w:type="pct"/>
          </w:tcPr>
          <w:p w14:paraId="18F8DBAD"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Г</w:t>
            </w:r>
            <w:proofErr w:type="spellStart"/>
            <w:r w:rsidRPr="00580A0F">
              <w:rPr>
                <w:rFonts w:ascii="Times New Roman" w:hAnsi="Times New Roman"/>
                <w:color w:val="auto"/>
                <w:sz w:val="24"/>
                <w:szCs w:val="24"/>
              </w:rPr>
              <w:t>енистеин</w:t>
            </w:r>
            <w:proofErr w:type="spellEnd"/>
          </w:p>
        </w:tc>
        <w:tc>
          <w:tcPr>
            <w:tcW w:w="441" w:type="pct"/>
          </w:tcPr>
          <w:p w14:paraId="1E104A3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71FBEA6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685D098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5443BC30"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45975B19"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5A8EA9D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2E17970C"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5A0A625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4B03E7" w:rsidRPr="008E4BE0" w14:paraId="7B02C60F" w14:textId="77777777" w:rsidTr="00510CDF">
        <w:tc>
          <w:tcPr>
            <w:tcW w:w="213" w:type="pct"/>
          </w:tcPr>
          <w:p w14:paraId="343139F7" w14:textId="77777777" w:rsidR="00C829F8" w:rsidRDefault="00C829F8" w:rsidP="00303408">
            <w:pPr>
              <w:autoSpaceDE w:val="0"/>
              <w:autoSpaceDN w:val="0"/>
              <w:adjustRightInd w:val="0"/>
              <w:snapToGrid w:val="0"/>
              <w:jc w:val="center"/>
              <w:rPr>
                <w:rFonts w:ascii="Times New Roman" w:hAnsi="Times New Roman" w:cs="Times New Roman"/>
              </w:rPr>
            </w:pPr>
            <w:r>
              <w:rPr>
                <w:rFonts w:ascii="Times New Roman" w:hAnsi="Times New Roman" w:cs="Times New Roman"/>
              </w:rPr>
              <w:t>14</w:t>
            </w:r>
          </w:p>
        </w:tc>
        <w:tc>
          <w:tcPr>
            <w:tcW w:w="442" w:type="pct"/>
          </w:tcPr>
          <w:p w14:paraId="5F89860E" w14:textId="77777777" w:rsidR="00C829F8" w:rsidRDefault="00C829F8" w:rsidP="00303408">
            <w:pPr>
              <w:autoSpaceDE w:val="0"/>
              <w:autoSpaceDN w:val="0"/>
              <w:adjustRightInd w:val="0"/>
              <w:snapToGrid w:val="0"/>
              <w:jc w:val="center"/>
              <w:rPr>
                <w:rFonts w:ascii="Times New Roman" w:hAnsi="Times New Roman" w:cs="Times New Roman"/>
              </w:rPr>
            </w:pPr>
            <w:r>
              <w:rPr>
                <w:rFonts w:ascii="Times New Roman" w:hAnsi="Times New Roman" w:cs="Times New Roman"/>
              </w:rPr>
              <w:t>Стильбены</w:t>
            </w:r>
          </w:p>
        </w:tc>
        <w:tc>
          <w:tcPr>
            <w:tcW w:w="884" w:type="pct"/>
          </w:tcPr>
          <w:p w14:paraId="39E8B24F"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П</w:t>
            </w:r>
            <w:proofErr w:type="spellStart"/>
            <w:r w:rsidRPr="00580A0F">
              <w:rPr>
                <w:rFonts w:ascii="Times New Roman" w:hAnsi="Times New Roman"/>
                <w:color w:val="auto"/>
                <w:sz w:val="24"/>
                <w:szCs w:val="24"/>
              </w:rPr>
              <w:t>ицеид</w:t>
            </w:r>
            <w:proofErr w:type="spellEnd"/>
          </w:p>
        </w:tc>
        <w:tc>
          <w:tcPr>
            <w:tcW w:w="441" w:type="pct"/>
          </w:tcPr>
          <w:p w14:paraId="2F0D57C4"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2DECD69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1F1374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4DE238C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7AA99EC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583D5318"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43A9A3E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5E0182C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D47077" w:rsidRPr="008E4BE0" w14:paraId="13F96FCA" w14:textId="77777777" w:rsidTr="00510CDF">
        <w:tc>
          <w:tcPr>
            <w:tcW w:w="213" w:type="pct"/>
          </w:tcPr>
          <w:p w14:paraId="34752F60" w14:textId="77777777" w:rsidR="00C829F8" w:rsidRDefault="00C829F8" w:rsidP="00303408">
            <w:pPr>
              <w:autoSpaceDE w:val="0"/>
              <w:autoSpaceDN w:val="0"/>
              <w:adjustRightInd w:val="0"/>
              <w:snapToGrid w:val="0"/>
              <w:jc w:val="center"/>
              <w:rPr>
                <w:rFonts w:ascii="Times New Roman" w:hAnsi="Times New Roman" w:cs="Times New Roman"/>
              </w:rPr>
            </w:pPr>
            <w:r>
              <w:rPr>
                <w:rFonts w:ascii="Times New Roman" w:hAnsi="Times New Roman" w:cs="Times New Roman"/>
              </w:rPr>
              <w:t>15</w:t>
            </w:r>
          </w:p>
        </w:tc>
        <w:tc>
          <w:tcPr>
            <w:tcW w:w="442" w:type="pct"/>
          </w:tcPr>
          <w:p w14:paraId="0EA74E5E" w14:textId="77777777" w:rsidR="00C829F8" w:rsidRDefault="00C829F8" w:rsidP="00303408">
            <w:pPr>
              <w:autoSpaceDE w:val="0"/>
              <w:autoSpaceDN w:val="0"/>
              <w:adjustRightInd w:val="0"/>
              <w:snapToGrid w:val="0"/>
              <w:jc w:val="center"/>
              <w:rPr>
                <w:rFonts w:ascii="Times New Roman" w:hAnsi="Times New Roman" w:cs="Times New Roman"/>
              </w:rPr>
            </w:pPr>
            <w:r>
              <w:rPr>
                <w:rFonts w:ascii="Times New Roman" w:hAnsi="Times New Roman" w:cs="Times New Roman"/>
              </w:rPr>
              <w:t>Кумарины</w:t>
            </w:r>
          </w:p>
        </w:tc>
        <w:tc>
          <w:tcPr>
            <w:tcW w:w="884" w:type="pct"/>
          </w:tcPr>
          <w:p w14:paraId="4376337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Pr>
                <w:rFonts w:ascii="Times New Roman" w:hAnsi="Times New Roman"/>
                <w:color w:val="auto"/>
                <w:sz w:val="24"/>
                <w:szCs w:val="24"/>
                <w:lang w:val="ru-RU"/>
              </w:rPr>
              <w:t>К</w:t>
            </w:r>
            <w:proofErr w:type="spellStart"/>
            <w:r w:rsidRPr="00580A0F">
              <w:rPr>
                <w:rFonts w:ascii="Times New Roman" w:hAnsi="Times New Roman"/>
                <w:color w:val="auto"/>
                <w:sz w:val="24"/>
                <w:szCs w:val="24"/>
              </w:rPr>
              <w:t>умарин</w:t>
            </w:r>
            <w:proofErr w:type="spellEnd"/>
          </w:p>
        </w:tc>
        <w:tc>
          <w:tcPr>
            <w:tcW w:w="441" w:type="pct"/>
          </w:tcPr>
          <w:p w14:paraId="28A1CC8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377" w:type="pct"/>
            <w:noWrap/>
          </w:tcPr>
          <w:p w14:paraId="62301E8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6B0FDF75"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5AFC711B"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tcPr>
          <w:p w14:paraId="218BFE57"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12A907CE"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557" w:type="pct"/>
            <w:noWrap/>
          </w:tcPr>
          <w:p w14:paraId="799D2626"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c>
          <w:tcPr>
            <w:tcW w:w="417" w:type="pct"/>
            <w:noWrap/>
          </w:tcPr>
          <w:p w14:paraId="1CCD887A" w14:textId="77777777" w:rsidR="00C829F8" w:rsidRPr="00580A0F" w:rsidRDefault="00C829F8" w:rsidP="00303408">
            <w:pPr>
              <w:pStyle w:val="MDPI31text"/>
              <w:autoSpaceDE w:val="0"/>
              <w:autoSpaceDN w:val="0"/>
              <w:spacing w:line="240" w:lineRule="auto"/>
              <w:ind w:left="0" w:firstLine="0"/>
              <w:jc w:val="center"/>
              <w:rPr>
                <w:rFonts w:ascii="Times New Roman" w:hAnsi="Times New Roman"/>
                <w:color w:val="auto"/>
                <w:sz w:val="24"/>
                <w:szCs w:val="24"/>
              </w:rPr>
            </w:pPr>
            <w:r w:rsidRPr="00580A0F">
              <w:rPr>
                <w:rFonts w:ascii="Times New Roman" w:hAnsi="Times New Roman"/>
                <w:color w:val="auto"/>
                <w:sz w:val="24"/>
                <w:szCs w:val="24"/>
                <w:lang w:val="ru-RU"/>
              </w:rPr>
              <w:t>н/о</w:t>
            </w:r>
          </w:p>
        </w:tc>
      </w:tr>
      <w:tr w:rsidR="004B03E7" w:rsidRPr="008E4BE0" w14:paraId="77149A60" w14:textId="77777777" w:rsidTr="00510CDF">
        <w:tc>
          <w:tcPr>
            <w:tcW w:w="213" w:type="pct"/>
            <w:vMerge w:val="restart"/>
          </w:tcPr>
          <w:p w14:paraId="63424616"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E4BE0">
              <w:rPr>
                <w:rFonts w:ascii="Times New Roman" w:hAnsi="Times New Roman" w:cs="Times New Roman"/>
              </w:rPr>
              <w:t>1</w:t>
            </w:r>
            <w:r>
              <w:rPr>
                <w:rFonts w:ascii="Times New Roman" w:hAnsi="Times New Roman" w:cs="Times New Roman"/>
              </w:rPr>
              <w:t>5</w:t>
            </w:r>
          </w:p>
        </w:tc>
        <w:tc>
          <w:tcPr>
            <w:tcW w:w="442" w:type="pct"/>
            <w:vMerge w:val="restart"/>
          </w:tcPr>
          <w:p w14:paraId="0087B28E"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Внутренние стандарты</w:t>
            </w:r>
          </w:p>
        </w:tc>
        <w:tc>
          <w:tcPr>
            <w:tcW w:w="884" w:type="pct"/>
          </w:tcPr>
          <w:p w14:paraId="70D9AF06"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Феруловая</w:t>
            </w:r>
            <w:proofErr w:type="spellEnd"/>
            <w:r w:rsidRPr="003D30FF">
              <w:rPr>
                <w:rFonts w:ascii="Times New Roman" w:hAnsi="Times New Roman" w:cs="Times New Roman"/>
              </w:rPr>
              <w:t xml:space="preserve"> кислота-D₃</w:t>
            </w:r>
          </w:p>
        </w:tc>
        <w:tc>
          <w:tcPr>
            <w:tcW w:w="441" w:type="pct"/>
          </w:tcPr>
          <w:p w14:paraId="6A1C7748"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377" w:type="pct"/>
            <w:noWrap/>
          </w:tcPr>
          <w:p w14:paraId="6119055B"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417" w:type="pct"/>
          </w:tcPr>
          <w:p w14:paraId="17EF6C19"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417" w:type="pct"/>
          </w:tcPr>
          <w:p w14:paraId="5712AE1B"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417" w:type="pct"/>
          </w:tcPr>
          <w:p w14:paraId="02AE3667"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417" w:type="pct"/>
            <w:noWrap/>
          </w:tcPr>
          <w:p w14:paraId="7069B2CE"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557" w:type="pct"/>
            <w:noWrap/>
          </w:tcPr>
          <w:p w14:paraId="21FD7B2E"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417" w:type="pct"/>
            <w:noWrap/>
          </w:tcPr>
          <w:p w14:paraId="146B6529"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r>
      <w:tr w:rsidR="00C829F8" w:rsidRPr="008E4BE0" w14:paraId="11C42DE6" w14:textId="77777777" w:rsidTr="00510CDF">
        <w:tc>
          <w:tcPr>
            <w:tcW w:w="213" w:type="pct"/>
            <w:vMerge/>
          </w:tcPr>
          <w:p w14:paraId="6C7355D3"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1FB070B9"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4EE1206E"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3D30FF">
              <w:rPr>
                <w:rFonts w:ascii="Times New Roman" w:hAnsi="Times New Roman" w:cs="Times New Roman"/>
              </w:rPr>
              <w:t>Рутин-D₃</w:t>
            </w:r>
          </w:p>
        </w:tc>
        <w:tc>
          <w:tcPr>
            <w:tcW w:w="441" w:type="pct"/>
          </w:tcPr>
          <w:p w14:paraId="2DA5F0C8"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377" w:type="pct"/>
            <w:noWrap/>
          </w:tcPr>
          <w:p w14:paraId="5212F3CF"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417" w:type="pct"/>
          </w:tcPr>
          <w:p w14:paraId="3C202D28"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417" w:type="pct"/>
          </w:tcPr>
          <w:p w14:paraId="39713305"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417" w:type="pct"/>
          </w:tcPr>
          <w:p w14:paraId="46BF1857"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417" w:type="pct"/>
            <w:noWrap/>
          </w:tcPr>
          <w:p w14:paraId="2C158D0F"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557" w:type="pct"/>
            <w:noWrap/>
          </w:tcPr>
          <w:p w14:paraId="51D14EEA"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417" w:type="pct"/>
            <w:noWrap/>
          </w:tcPr>
          <w:p w14:paraId="65CD585F"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r>
      <w:tr w:rsidR="004B03E7" w:rsidRPr="008E4BE0" w14:paraId="5CF45847" w14:textId="77777777" w:rsidTr="00510CDF">
        <w:tc>
          <w:tcPr>
            <w:tcW w:w="213" w:type="pct"/>
            <w:vMerge/>
          </w:tcPr>
          <w:p w14:paraId="2E218DEC"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442" w:type="pct"/>
            <w:vMerge/>
          </w:tcPr>
          <w:p w14:paraId="584E6782" w14:textId="77777777" w:rsidR="00C829F8" w:rsidRPr="008E4BE0" w:rsidRDefault="00C829F8" w:rsidP="00303408">
            <w:pPr>
              <w:autoSpaceDE w:val="0"/>
              <w:autoSpaceDN w:val="0"/>
              <w:adjustRightInd w:val="0"/>
              <w:snapToGrid w:val="0"/>
              <w:jc w:val="center"/>
              <w:rPr>
                <w:rFonts w:ascii="Times New Roman" w:hAnsi="Times New Roman" w:cs="Times New Roman"/>
              </w:rPr>
            </w:pPr>
          </w:p>
        </w:tc>
        <w:tc>
          <w:tcPr>
            <w:tcW w:w="884" w:type="pct"/>
          </w:tcPr>
          <w:p w14:paraId="52E5B8B9" w14:textId="77777777" w:rsidR="00C829F8" w:rsidRPr="008E4BE0" w:rsidRDefault="00C829F8" w:rsidP="00303408">
            <w:pPr>
              <w:autoSpaceDE w:val="0"/>
              <w:autoSpaceDN w:val="0"/>
              <w:adjustRightInd w:val="0"/>
              <w:snapToGrid w:val="0"/>
              <w:jc w:val="center"/>
              <w:rPr>
                <w:rFonts w:ascii="Times New Roman" w:hAnsi="Times New Roman" w:cs="Times New Roman"/>
              </w:rPr>
            </w:pPr>
            <w:proofErr w:type="spellStart"/>
            <w:r w:rsidRPr="003D30FF">
              <w:rPr>
                <w:rFonts w:ascii="Times New Roman" w:hAnsi="Times New Roman" w:cs="Times New Roman"/>
              </w:rPr>
              <w:t>Кверцетин</w:t>
            </w:r>
            <w:proofErr w:type="spellEnd"/>
            <w:r w:rsidRPr="003D30FF">
              <w:rPr>
                <w:rFonts w:ascii="Times New Roman" w:hAnsi="Times New Roman" w:cs="Times New Roman"/>
              </w:rPr>
              <w:t>-D₃</w:t>
            </w:r>
          </w:p>
        </w:tc>
        <w:tc>
          <w:tcPr>
            <w:tcW w:w="441" w:type="pct"/>
          </w:tcPr>
          <w:p w14:paraId="51EC6A85"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377" w:type="pct"/>
            <w:noWrap/>
          </w:tcPr>
          <w:p w14:paraId="75BF5DEF"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417" w:type="pct"/>
          </w:tcPr>
          <w:p w14:paraId="49839010"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417" w:type="pct"/>
          </w:tcPr>
          <w:p w14:paraId="573A816A"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417" w:type="pct"/>
          </w:tcPr>
          <w:p w14:paraId="7A83A3E9"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417" w:type="pct"/>
            <w:noWrap/>
          </w:tcPr>
          <w:p w14:paraId="27340AC5"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557" w:type="pct"/>
            <w:noWrap/>
          </w:tcPr>
          <w:p w14:paraId="128DFB6A"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c>
          <w:tcPr>
            <w:tcW w:w="417" w:type="pct"/>
            <w:noWrap/>
          </w:tcPr>
          <w:p w14:paraId="6BF2CECC" w14:textId="77777777" w:rsidR="00C829F8" w:rsidRPr="008E4BE0" w:rsidRDefault="00C829F8" w:rsidP="00303408">
            <w:pPr>
              <w:autoSpaceDE w:val="0"/>
              <w:autoSpaceDN w:val="0"/>
              <w:adjustRightInd w:val="0"/>
              <w:snapToGrid w:val="0"/>
              <w:jc w:val="center"/>
              <w:rPr>
                <w:rFonts w:ascii="Times New Roman" w:hAnsi="Times New Roman" w:cs="Times New Roman"/>
              </w:rPr>
            </w:pPr>
            <w:r w:rsidRPr="008656A7">
              <w:rPr>
                <w:rFonts w:ascii="Times New Roman" w:hAnsi="Times New Roman" w:cs="Times New Roman"/>
              </w:rPr>
              <w:t>н/п</w:t>
            </w:r>
          </w:p>
        </w:tc>
      </w:tr>
      <w:tr w:rsidR="00C829F8" w:rsidRPr="008E4BE0" w14:paraId="7793DEF4" w14:textId="77777777" w:rsidTr="00C829F8">
        <w:trPr>
          <w:trHeight w:val="349"/>
        </w:trPr>
        <w:tc>
          <w:tcPr>
            <w:tcW w:w="5000" w:type="pct"/>
            <w:gridSpan w:val="11"/>
          </w:tcPr>
          <w:p w14:paraId="24EB727D" w14:textId="77777777" w:rsidR="00C829F8" w:rsidRPr="008656A7" w:rsidRDefault="00C829F8" w:rsidP="00303408">
            <w:pPr>
              <w:autoSpaceDE w:val="0"/>
              <w:autoSpaceDN w:val="0"/>
              <w:adjustRightInd w:val="0"/>
              <w:snapToGrid w:val="0"/>
              <w:rPr>
                <w:rFonts w:ascii="Times New Roman" w:hAnsi="Times New Roman" w:cs="Times New Roman"/>
              </w:rPr>
            </w:pPr>
            <w:r w:rsidRPr="00580A0F">
              <w:rPr>
                <w:rFonts w:ascii="Times New Roman" w:hAnsi="Times New Roman" w:cs="Times New Roman"/>
              </w:rPr>
              <w:t>Примечание: н/о – не обнаружено (содержание ниже предела обнаружения метода); н/п – не применимо.</w:t>
            </w:r>
          </w:p>
        </w:tc>
      </w:tr>
    </w:tbl>
    <w:p w14:paraId="370FD546" w14:textId="77777777" w:rsidR="00485F49" w:rsidRDefault="00485F49" w:rsidP="00485F49">
      <w:pPr>
        <w:tabs>
          <w:tab w:val="left" w:pos="567"/>
        </w:tabs>
        <w:jc w:val="both"/>
        <w:rPr>
          <w:rFonts w:ascii="Times New Roman" w:hAnsi="Times New Roman" w:cs="Times New Roman"/>
          <w:b/>
          <w:sz w:val="28"/>
          <w:szCs w:val="28"/>
        </w:rPr>
      </w:pPr>
    </w:p>
    <w:p w14:paraId="1393F24B" w14:textId="4BFCE68B" w:rsidR="00D75172" w:rsidRDefault="00825852" w:rsidP="00D75172">
      <w:pPr>
        <w:ind w:firstLine="567"/>
        <w:jc w:val="both"/>
        <w:rPr>
          <w:rFonts w:ascii="Times New Roman" w:hAnsi="Times New Roman" w:cs="Times New Roman"/>
          <w:sz w:val="28"/>
          <w:szCs w:val="28"/>
        </w:rPr>
      </w:pPr>
      <w:r w:rsidRPr="00825852">
        <w:rPr>
          <w:rFonts w:ascii="Times New Roman" w:hAnsi="Times New Roman" w:cs="Times New Roman"/>
          <w:sz w:val="28"/>
          <w:szCs w:val="28"/>
        </w:rPr>
        <w:t xml:space="preserve">Результаты, представленные в таблице 1, показывают, что </w:t>
      </w:r>
      <w:r w:rsidR="0066153E">
        <w:rPr>
          <w:rFonts w:ascii="Times New Roman" w:hAnsi="Times New Roman" w:cs="Times New Roman"/>
          <w:sz w:val="28"/>
          <w:szCs w:val="28"/>
        </w:rPr>
        <w:t>LC</w:t>
      </w:r>
      <w:r w:rsidR="00202391" w:rsidRPr="008E4BE0">
        <w:rPr>
          <w:rFonts w:ascii="Times New Roman" w:hAnsi="Times New Roman" w:cs="Times New Roman"/>
          <w:sz w:val="28"/>
          <w:szCs w:val="28"/>
        </w:rPr>
        <w:t xml:space="preserve">–MS/MS анализ экстрактов корней </w:t>
      </w:r>
      <w:proofErr w:type="spellStart"/>
      <w:r w:rsidR="00202391" w:rsidRPr="008E4BE0">
        <w:rPr>
          <w:rFonts w:ascii="Times New Roman" w:hAnsi="Times New Roman" w:cs="Times New Roman"/>
          <w:i/>
          <w:iCs/>
          <w:sz w:val="28"/>
          <w:szCs w:val="28"/>
        </w:rPr>
        <w:t>Rheum</w:t>
      </w:r>
      <w:proofErr w:type="spellEnd"/>
      <w:r w:rsidR="00202391" w:rsidRPr="008E4BE0">
        <w:rPr>
          <w:rFonts w:ascii="Times New Roman" w:hAnsi="Times New Roman" w:cs="Times New Roman"/>
          <w:i/>
          <w:iCs/>
          <w:sz w:val="28"/>
          <w:szCs w:val="28"/>
        </w:rPr>
        <w:t xml:space="preserve"> </w:t>
      </w:r>
      <w:proofErr w:type="spellStart"/>
      <w:r w:rsidR="00202391" w:rsidRPr="008E4BE0">
        <w:rPr>
          <w:rFonts w:ascii="Times New Roman" w:hAnsi="Times New Roman" w:cs="Times New Roman"/>
          <w:i/>
          <w:iCs/>
          <w:sz w:val="28"/>
          <w:szCs w:val="28"/>
        </w:rPr>
        <w:t>cordatum</w:t>
      </w:r>
      <w:proofErr w:type="spellEnd"/>
      <w:r w:rsidR="00202391" w:rsidRPr="008E4BE0">
        <w:rPr>
          <w:rFonts w:ascii="Times New Roman" w:hAnsi="Times New Roman" w:cs="Times New Roman"/>
          <w:sz w:val="28"/>
          <w:szCs w:val="28"/>
        </w:rPr>
        <w:t xml:space="preserve"> выявил выраженную вариабельность содержания</w:t>
      </w:r>
      <w:r w:rsidR="00E43F1A">
        <w:rPr>
          <w:rFonts w:ascii="Times New Roman" w:hAnsi="Times New Roman" w:cs="Times New Roman"/>
          <w:sz w:val="28"/>
          <w:szCs w:val="28"/>
        </w:rPr>
        <w:t xml:space="preserve"> </w:t>
      </w:r>
      <w:r w:rsidR="00202391" w:rsidRPr="008E4BE0">
        <w:rPr>
          <w:rFonts w:ascii="Times New Roman" w:hAnsi="Times New Roman" w:cs="Times New Roman"/>
          <w:sz w:val="28"/>
          <w:szCs w:val="28"/>
        </w:rPr>
        <w:t xml:space="preserve">биологически активных соединений в зависимости от метода экстракции. </w:t>
      </w:r>
      <w:r w:rsidR="00112BE0" w:rsidRPr="00112BE0">
        <w:rPr>
          <w:rFonts w:ascii="Times New Roman" w:hAnsi="Times New Roman" w:cs="Times New Roman"/>
          <w:sz w:val="28"/>
          <w:szCs w:val="28"/>
        </w:rPr>
        <w:t>Среди фенольных кислот доминирующим соединением являлась галловая кислота, максимальное содержание которой зафиксировано в экстракте ScCO</w:t>
      </w:r>
      <w:r w:rsidR="00112BE0">
        <w:rPr>
          <w:rFonts w:ascii="Times New Roman" w:hAnsi="Times New Roman" w:cs="Times New Roman"/>
          <w:sz w:val="28"/>
          <w:szCs w:val="28"/>
          <w:vertAlign w:val="subscript"/>
        </w:rPr>
        <w:t>2</w:t>
      </w:r>
      <w:r w:rsidR="00112BE0" w:rsidRPr="00112BE0">
        <w:rPr>
          <w:rFonts w:ascii="Times New Roman" w:hAnsi="Times New Roman" w:cs="Times New Roman"/>
          <w:sz w:val="28"/>
          <w:szCs w:val="28"/>
        </w:rPr>
        <w:t xml:space="preserve">-100 (76,97 мг/г), тогда как при повышении давления до 400 бар её концентрация снижалась до 42,60 мг/г. В экстрактах, полученных методом </w:t>
      </w:r>
      <w:proofErr w:type="spellStart"/>
      <w:r w:rsidR="00112BE0" w:rsidRPr="00112BE0">
        <w:rPr>
          <w:rFonts w:ascii="Times New Roman" w:hAnsi="Times New Roman" w:cs="Times New Roman"/>
          <w:sz w:val="28"/>
          <w:szCs w:val="28"/>
        </w:rPr>
        <w:t>субкритической</w:t>
      </w:r>
      <w:proofErr w:type="spellEnd"/>
      <w:r w:rsidR="00112BE0" w:rsidRPr="00112BE0">
        <w:rPr>
          <w:rFonts w:ascii="Times New Roman" w:hAnsi="Times New Roman" w:cs="Times New Roman"/>
          <w:sz w:val="28"/>
          <w:szCs w:val="28"/>
        </w:rPr>
        <w:t xml:space="preserve"> </w:t>
      </w:r>
      <w:proofErr w:type="spellStart"/>
      <w:r w:rsidR="00112BE0" w:rsidRPr="00112BE0">
        <w:rPr>
          <w:rFonts w:ascii="Times New Roman" w:hAnsi="Times New Roman" w:cs="Times New Roman"/>
          <w:sz w:val="28"/>
          <w:szCs w:val="28"/>
        </w:rPr>
        <w:t>этанольной</w:t>
      </w:r>
      <w:proofErr w:type="spellEnd"/>
      <w:r w:rsidR="00112BE0" w:rsidRPr="00112BE0">
        <w:rPr>
          <w:rFonts w:ascii="Times New Roman" w:hAnsi="Times New Roman" w:cs="Times New Roman"/>
          <w:sz w:val="28"/>
          <w:szCs w:val="28"/>
        </w:rPr>
        <w:t xml:space="preserve"> экстракции, уровень галловой кислоты варьировал в пределах 54,53–72,36 мг/г, тогда как ультразвуковая экстракция обеспечивала умеренные значения (44,88–49,73 мг/г).</w:t>
      </w:r>
      <w:r w:rsidR="00202391" w:rsidRPr="008E4BE0">
        <w:rPr>
          <w:rFonts w:ascii="Times New Roman" w:hAnsi="Times New Roman" w:cs="Times New Roman"/>
          <w:sz w:val="28"/>
          <w:szCs w:val="28"/>
        </w:rPr>
        <w:t xml:space="preserve"> Галловая кислота известна как мощный антиоксидант, ингибитор липидной </w:t>
      </w:r>
      <w:proofErr w:type="spellStart"/>
      <w:r w:rsidR="00202391" w:rsidRPr="008E4BE0">
        <w:rPr>
          <w:rFonts w:ascii="Times New Roman" w:hAnsi="Times New Roman" w:cs="Times New Roman"/>
          <w:sz w:val="28"/>
          <w:szCs w:val="28"/>
        </w:rPr>
        <w:t>пероксидации</w:t>
      </w:r>
      <w:proofErr w:type="spellEnd"/>
      <w:r w:rsidR="00202391" w:rsidRPr="008E4BE0">
        <w:rPr>
          <w:rFonts w:ascii="Times New Roman" w:hAnsi="Times New Roman" w:cs="Times New Roman"/>
          <w:sz w:val="28"/>
          <w:szCs w:val="28"/>
        </w:rPr>
        <w:t xml:space="preserve"> и противомикробный агент </w:t>
      </w:r>
      <w:sdt>
        <w:sdtPr>
          <w:rPr>
            <w:rFonts w:ascii="Times New Roman" w:hAnsi="Times New Roman" w:cs="Times New Roman"/>
            <w:color w:val="000000"/>
            <w:sz w:val="28"/>
            <w:szCs w:val="28"/>
          </w:rPr>
          <w:tag w:val="MENDELEY_CITATION_v3_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"/>
          <w:id w:val="-2079501093"/>
          <w:placeholder>
            <w:docPart w:val="2BE7B7996EB5FF49BED71775562D20A2"/>
          </w:placeholder>
        </w:sdtPr>
        <w:sdtContent>
          <w:r w:rsidR="000E438F" w:rsidRPr="000E438F">
            <w:rPr>
              <w:rFonts w:ascii="Times New Roman" w:hAnsi="Times New Roman" w:cs="Times New Roman"/>
              <w:color w:val="000000"/>
              <w:sz w:val="28"/>
              <w:szCs w:val="28"/>
            </w:rPr>
            <w:t>[145]</w:t>
          </w:r>
        </w:sdtContent>
      </w:sdt>
      <w:r w:rsidR="00202391" w:rsidRPr="008E4BE0">
        <w:rPr>
          <w:rFonts w:ascii="Times New Roman" w:hAnsi="Times New Roman" w:cs="Times New Roman"/>
          <w:sz w:val="28"/>
          <w:szCs w:val="28"/>
        </w:rPr>
        <w:t xml:space="preserve">, а также как компонент с потенциальным </w:t>
      </w:r>
      <w:proofErr w:type="spellStart"/>
      <w:r w:rsidR="00202391" w:rsidRPr="008E4BE0">
        <w:rPr>
          <w:rFonts w:ascii="Times New Roman" w:hAnsi="Times New Roman" w:cs="Times New Roman"/>
          <w:sz w:val="28"/>
          <w:szCs w:val="28"/>
        </w:rPr>
        <w:t>гепатопротекторным</w:t>
      </w:r>
      <w:proofErr w:type="spellEnd"/>
      <w:r w:rsidR="00202391" w:rsidRPr="008E4BE0">
        <w:rPr>
          <w:rFonts w:ascii="Times New Roman" w:hAnsi="Times New Roman" w:cs="Times New Roman"/>
          <w:sz w:val="28"/>
          <w:szCs w:val="28"/>
        </w:rPr>
        <w:t xml:space="preserve"> действием. </w:t>
      </w:r>
    </w:p>
    <w:p w14:paraId="2DAD1C07" w14:textId="1DD1F470" w:rsidR="00D75172" w:rsidRPr="00D75172" w:rsidRDefault="00D75172" w:rsidP="00D75172">
      <w:pPr>
        <w:ind w:firstLine="567"/>
        <w:jc w:val="both"/>
        <w:rPr>
          <w:rFonts w:ascii="Times New Roman" w:hAnsi="Times New Roman" w:cs="Times New Roman"/>
          <w:sz w:val="28"/>
          <w:szCs w:val="28"/>
        </w:rPr>
        <w:sectPr w:rsidR="00D75172" w:rsidRPr="00D75172" w:rsidSect="004D3A9A">
          <w:footerReference w:type="even" r:id="rId9"/>
          <w:footerReference w:type="default" r:id="rId10"/>
          <w:footerReference w:type="first" r:id="rId11"/>
          <w:pgSz w:w="11906" w:h="16838"/>
          <w:pgMar w:top="1134" w:right="567" w:bottom="1134" w:left="1701" w:header="709" w:footer="709" w:gutter="0"/>
          <w:cols w:space="708"/>
          <w:titlePg/>
          <w:docGrid w:linePitch="360"/>
        </w:sectPr>
      </w:pPr>
      <w:r w:rsidRPr="00D75172">
        <w:rPr>
          <w:rFonts w:ascii="Times New Roman" w:hAnsi="Times New Roman" w:cs="Times New Roman"/>
          <w:sz w:val="28"/>
          <w:szCs w:val="28"/>
        </w:rPr>
        <w:t>Таким образом, выбор метода экстракции должен определяться целевым профилем биологически активных соединений, что имеет принципиальное значение при разработке фитопрепаратов с направленной фармакологической активностью.</w:t>
      </w:r>
    </w:p>
    <w:p w14:paraId="65190498" w14:textId="77777777" w:rsidR="00485F49" w:rsidRDefault="00485F49" w:rsidP="00485F49">
      <w:pPr>
        <w:jc w:val="center"/>
        <w:rPr>
          <w:rFonts w:ascii="Times New Roman" w:hAnsi="Times New Roman" w:cs="Times New Roman"/>
          <w:sz w:val="28"/>
          <w:szCs w:val="28"/>
        </w:rPr>
      </w:pPr>
      <w:r>
        <w:rPr>
          <w:noProof/>
          <w:sz w:val="20"/>
          <w:lang w:eastAsia="ru-RU"/>
        </w:rPr>
        <w:lastRenderedPageBreak/>
        <w:drawing>
          <wp:inline distT="0" distB="0" distL="0" distR="0" wp14:anchorId="4C5E7ADB" wp14:editId="5F9C0EEE">
            <wp:extent cx="8290302" cy="3273136"/>
            <wp:effectExtent l="0" t="0" r="3175" b="381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8398009" cy="3315660"/>
                    </a:xfrm>
                    <a:prstGeom prst="rect">
                      <a:avLst/>
                    </a:prstGeom>
                  </pic:spPr>
                </pic:pic>
              </a:graphicData>
            </a:graphic>
          </wp:inline>
        </w:drawing>
      </w:r>
    </w:p>
    <w:p w14:paraId="0BD22313" w14:textId="77777777" w:rsidR="00485F49" w:rsidRDefault="00485F49" w:rsidP="00485F49">
      <w:pPr>
        <w:jc w:val="center"/>
        <w:rPr>
          <w:rFonts w:ascii="Times New Roman" w:hAnsi="Times New Roman" w:cs="Times New Roman"/>
          <w:sz w:val="28"/>
          <w:szCs w:val="28"/>
        </w:rPr>
      </w:pPr>
      <w:r w:rsidRPr="004D0C88">
        <w:rPr>
          <w:rFonts w:ascii="Times New Roman" w:hAnsi="Times New Roman" w:cs="Times New Roman"/>
          <w:sz w:val="28"/>
          <w:szCs w:val="28"/>
        </w:rPr>
        <w:t>Рисунок 1</w:t>
      </w:r>
      <w:r>
        <w:rPr>
          <w:rFonts w:ascii="Times New Roman" w:hAnsi="Times New Roman" w:cs="Times New Roman"/>
          <w:sz w:val="28"/>
          <w:szCs w:val="28"/>
        </w:rPr>
        <w:t xml:space="preserve"> – </w:t>
      </w:r>
      <w:r>
        <w:rPr>
          <w:rFonts w:ascii="Times New Roman" w:hAnsi="Times New Roman" w:cs="Times New Roman"/>
          <w:sz w:val="28"/>
          <w:szCs w:val="28"/>
          <w:lang w:val="en-US"/>
        </w:rPr>
        <w:t>TIC</w:t>
      </w:r>
      <w:r w:rsidRPr="00E01D76">
        <w:rPr>
          <w:rFonts w:ascii="Times New Roman" w:hAnsi="Times New Roman" w:cs="Times New Roman"/>
          <w:sz w:val="28"/>
          <w:szCs w:val="28"/>
        </w:rPr>
        <w:t xml:space="preserve"> – </w:t>
      </w:r>
      <w:proofErr w:type="spellStart"/>
      <w:r>
        <w:rPr>
          <w:rFonts w:ascii="Times New Roman" w:hAnsi="Times New Roman" w:cs="Times New Roman"/>
          <w:sz w:val="28"/>
          <w:szCs w:val="28"/>
        </w:rPr>
        <w:t>хромотограмма</w:t>
      </w:r>
      <w:proofErr w:type="spellEnd"/>
      <w:r>
        <w:rPr>
          <w:rFonts w:ascii="Times New Roman" w:hAnsi="Times New Roman" w:cs="Times New Roman"/>
          <w:sz w:val="28"/>
          <w:szCs w:val="28"/>
        </w:rPr>
        <w:t xml:space="preserve"> </w:t>
      </w:r>
      <w:r w:rsidRPr="00E01D76">
        <w:rPr>
          <w:rFonts w:ascii="Times New Roman" w:hAnsi="Times New Roman" w:cs="Times New Roman"/>
          <w:sz w:val="28"/>
          <w:szCs w:val="28"/>
        </w:rPr>
        <w:t xml:space="preserve">(Total </w:t>
      </w:r>
      <w:proofErr w:type="spellStart"/>
      <w:r w:rsidRPr="00E01D76">
        <w:rPr>
          <w:rFonts w:ascii="Times New Roman" w:hAnsi="Times New Roman" w:cs="Times New Roman"/>
          <w:sz w:val="28"/>
          <w:szCs w:val="28"/>
        </w:rPr>
        <w:t>Ion</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Chromatogram</w:t>
      </w:r>
      <w:proofErr w:type="spellEnd"/>
      <w:r w:rsidRPr="00E01D76">
        <w:rPr>
          <w:rFonts w:ascii="Times New Roman" w:hAnsi="Times New Roman" w:cs="Times New Roman"/>
          <w:sz w:val="28"/>
          <w:szCs w:val="28"/>
        </w:rPr>
        <w:t xml:space="preserve">) стандартных фенольных соединений (1: хининовая кислота, 2: </w:t>
      </w:r>
      <w:proofErr w:type="spellStart"/>
      <w:r w:rsidRPr="00E01D76">
        <w:rPr>
          <w:rFonts w:ascii="Times New Roman" w:hAnsi="Times New Roman" w:cs="Times New Roman"/>
          <w:sz w:val="28"/>
          <w:szCs w:val="28"/>
        </w:rPr>
        <w:t>фумаровая</w:t>
      </w:r>
      <w:proofErr w:type="spellEnd"/>
      <w:r w:rsidRPr="00E01D76">
        <w:rPr>
          <w:rFonts w:ascii="Times New Roman" w:hAnsi="Times New Roman" w:cs="Times New Roman"/>
          <w:sz w:val="28"/>
          <w:szCs w:val="28"/>
        </w:rPr>
        <w:t xml:space="preserve"> кислота, 3: аконитовая кислота, 4: галловая кислота, 5: </w:t>
      </w:r>
      <w:proofErr w:type="spellStart"/>
      <w:r w:rsidRPr="00E01D76">
        <w:rPr>
          <w:rFonts w:ascii="Times New Roman" w:hAnsi="Times New Roman" w:cs="Times New Roman"/>
          <w:sz w:val="28"/>
          <w:szCs w:val="28"/>
        </w:rPr>
        <w:t>эпигаллокатехин</w:t>
      </w:r>
      <w:proofErr w:type="spellEnd"/>
      <w:r w:rsidRPr="00E01D76">
        <w:rPr>
          <w:rFonts w:ascii="Times New Roman" w:hAnsi="Times New Roman" w:cs="Times New Roman"/>
          <w:sz w:val="28"/>
          <w:szCs w:val="28"/>
        </w:rPr>
        <w:t xml:space="preserve">, 6: </w:t>
      </w:r>
      <w:proofErr w:type="spellStart"/>
      <w:r w:rsidRPr="00E01D76">
        <w:rPr>
          <w:rFonts w:ascii="Times New Roman" w:hAnsi="Times New Roman" w:cs="Times New Roman"/>
          <w:sz w:val="28"/>
          <w:szCs w:val="28"/>
        </w:rPr>
        <w:t>протокатеховая</w:t>
      </w:r>
      <w:proofErr w:type="spellEnd"/>
      <w:r w:rsidRPr="00E01D76">
        <w:rPr>
          <w:rFonts w:ascii="Times New Roman" w:hAnsi="Times New Roman" w:cs="Times New Roman"/>
          <w:sz w:val="28"/>
          <w:szCs w:val="28"/>
        </w:rPr>
        <w:t xml:space="preserve"> кислота, 7: катехин, 8: </w:t>
      </w:r>
      <w:proofErr w:type="spellStart"/>
      <w:r w:rsidRPr="00E01D76">
        <w:rPr>
          <w:rFonts w:ascii="Times New Roman" w:hAnsi="Times New Roman" w:cs="Times New Roman"/>
          <w:sz w:val="28"/>
          <w:szCs w:val="28"/>
        </w:rPr>
        <w:t>гентисиновая</w:t>
      </w:r>
      <w:proofErr w:type="spellEnd"/>
      <w:r w:rsidRPr="00E01D76">
        <w:rPr>
          <w:rFonts w:ascii="Times New Roman" w:hAnsi="Times New Roman" w:cs="Times New Roman"/>
          <w:sz w:val="28"/>
          <w:szCs w:val="28"/>
        </w:rPr>
        <w:t xml:space="preserve"> кислота, 9: </w:t>
      </w:r>
      <w:proofErr w:type="spellStart"/>
      <w:r w:rsidRPr="00E01D76">
        <w:rPr>
          <w:rFonts w:ascii="Times New Roman" w:hAnsi="Times New Roman" w:cs="Times New Roman"/>
          <w:sz w:val="28"/>
          <w:szCs w:val="28"/>
        </w:rPr>
        <w:t>хлорогеновая</w:t>
      </w:r>
      <w:proofErr w:type="spellEnd"/>
      <w:r w:rsidRPr="00E01D76">
        <w:rPr>
          <w:rFonts w:ascii="Times New Roman" w:hAnsi="Times New Roman" w:cs="Times New Roman"/>
          <w:sz w:val="28"/>
          <w:szCs w:val="28"/>
        </w:rPr>
        <w:t xml:space="preserve"> кислота, 10: </w:t>
      </w:r>
      <w:proofErr w:type="spellStart"/>
      <w:r w:rsidRPr="00E01D76">
        <w:rPr>
          <w:rFonts w:ascii="Times New Roman" w:hAnsi="Times New Roman" w:cs="Times New Roman"/>
          <w:sz w:val="28"/>
          <w:szCs w:val="28"/>
        </w:rPr>
        <w:t>протокатеховый</w:t>
      </w:r>
      <w:proofErr w:type="spellEnd"/>
      <w:r w:rsidRPr="00E01D76">
        <w:rPr>
          <w:rFonts w:ascii="Times New Roman" w:hAnsi="Times New Roman" w:cs="Times New Roman"/>
          <w:sz w:val="28"/>
          <w:szCs w:val="28"/>
        </w:rPr>
        <w:t xml:space="preserve"> альдегид, 11: таниновая кислота, 12: </w:t>
      </w:r>
      <w:proofErr w:type="spellStart"/>
      <w:r w:rsidRPr="00E01D76">
        <w:rPr>
          <w:rFonts w:ascii="Times New Roman" w:hAnsi="Times New Roman" w:cs="Times New Roman"/>
          <w:sz w:val="28"/>
          <w:szCs w:val="28"/>
        </w:rPr>
        <w:t>эпигаллокатехин</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галлат</w:t>
      </w:r>
      <w:proofErr w:type="spellEnd"/>
      <w:r w:rsidRPr="00E01D76">
        <w:rPr>
          <w:rFonts w:ascii="Times New Roman" w:hAnsi="Times New Roman" w:cs="Times New Roman"/>
          <w:sz w:val="28"/>
          <w:szCs w:val="28"/>
        </w:rPr>
        <w:t xml:space="preserve">, 13: 1,5-дикофеоилхининовая кислота, 14: 4-OH бензойная кислота, 15: </w:t>
      </w:r>
      <w:proofErr w:type="spellStart"/>
      <w:r w:rsidRPr="00E01D76">
        <w:rPr>
          <w:rFonts w:ascii="Times New Roman" w:hAnsi="Times New Roman" w:cs="Times New Roman"/>
          <w:sz w:val="28"/>
          <w:szCs w:val="28"/>
        </w:rPr>
        <w:t>эпикатехин</w:t>
      </w:r>
      <w:proofErr w:type="spellEnd"/>
      <w:r w:rsidRPr="00E01D76">
        <w:rPr>
          <w:rFonts w:ascii="Times New Roman" w:hAnsi="Times New Roman" w:cs="Times New Roman"/>
          <w:sz w:val="28"/>
          <w:szCs w:val="28"/>
        </w:rPr>
        <w:t xml:space="preserve">, 16: ванилиновая кислота, 17: кофейная кислота, 18: </w:t>
      </w:r>
      <w:proofErr w:type="spellStart"/>
      <w:r w:rsidRPr="00E01D76">
        <w:rPr>
          <w:rFonts w:ascii="Times New Roman" w:hAnsi="Times New Roman" w:cs="Times New Roman"/>
          <w:sz w:val="28"/>
          <w:szCs w:val="28"/>
        </w:rPr>
        <w:t>сиринговая</w:t>
      </w:r>
      <w:proofErr w:type="spellEnd"/>
      <w:r w:rsidRPr="00E01D76">
        <w:rPr>
          <w:rFonts w:ascii="Times New Roman" w:hAnsi="Times New Roman" w:cs="Times New Roman"/>
          <w:sz w:val="28"/>
          <w:szCs w:val="28"/>
        </w:rPr>
        <w:t xml:space="preserve"> кислота, 19: ванилин, 20: </w:t>
      </w:r>
      <w:proofErr w:type="spellStart"/>
      <w:r w:rsidRPr="00E01D76">
        <w:rPr>
          <w:rFonts w:ascii="Times New Roman" w:hAnsi="Times New Roman" w:cs="Times New Roman"/>
          <w:sz w:val="28"/>
          <w:szCs w:val="28"/>
        </w:rPr>
        <w:t>сиринговый</w:t>
      </w:r>
      <w:proofErr w:type="spellEnd"/>
      <w:r w:rsidRPr="00E01D76">
        <w:rPr>
          <w:rFonts w:ascii="Times New Roman" w:hAnsi="Times New Roman" w:cs="Times New Roman"/>
          <w:sz w:val="28"/>
          <w:szCs w:val="28"/>
        </w:rPr>
        <w:t xml:space="preserve"> альдегид, 21: </w:t>
      </w:r>
      <w:proofErr w:type="spellStart"/>
      <w:r w:rsidRPr="00E01D76">
        <w:rPr>
          <w:rFonts w:ascii="Times New Roman" w:hAnsi="Times New Roman" w:cs="Times New Roman"/>
          <w:sz w:val="28"/>
          <w:szCs w:val="28"/>
        </w:rPr>
        <w:t>дайдзин</w:t>
      </w:r>
      <w:proofErr w:type="spellEnd"/>
      <w:r w:rsidRPr="00E01D76">
        <w:rPr>
          <w:rFonts w:ascii="Times New Roman" w:hAnsi="Times New Roman" w:cs="Times New Roman"/>
          <w:sz w:val="28"/>
          <w:szCs w:val="28"/>
        </w:rPr>
        <w:t xml:space="preserve">, 22: </w:t>
      </w:r>
      <w:proofErr w:type="spellStart"/>
      <w:r w:rsidRPr="00E01D76">
        <w:rPr>
          <w:rFonts w:ascii="Times New Roman" w:hAnsi="Times New Roman" w:cs="Times New Roman"/>
          <w:sz w:val="28"/>
          <w:szCs w:val="28"/>
        </w:rPr>
        <w:t>эпикатехин</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галлат</w:t>
      </w:r>
      <w:proofErr w:type="spellEnd"/>
      <w:r w:rsidRPr="00E01D76">
        <w:rPr>
          <w:rFonts w:ascii="Times New Roman" w:hAnsi="Times New Roman" w:cs="Times New Roman"/>
          <w:sz w:val="28"/>
          <w:szCs w:val="28"/>
        </w:rPr>
        <w:t xml:space="preserve">, 23: </w:t>
      </w:r>
      <w:proofErr w:type="spellStart"/>
      <w:r w:rsidRPr="00E01D76">
        <w:rPr>
          <w:rFonts w:ascii="Times New Roman" w:hAnsi="Times New Roman" w:cs="Times New Roman"/>
          <w:sz w:val="28"/>
          <w:szCs w:val="28"/>
        </w:rPr>
        <w:t>писейд</w:t>
      </w:r>
      <w:proofErr w:type="spellEnd"/>
      <w:r w:rsidRPr="00E01D76">
        <w:rPr>
          <w:rFonts w:ascii="Times New Roman" w:hAnsi="Times New Roman" w:cs="Times New Roman"/>
          <w:sz w:val="28"/>
          <w:szCs w:val="28"/>
        </w:rPr>
        <w:t>, 24: п-</w:t>
      </w:r>
      <w:proofErr w:type="spellStart"/>
      <w:r w:rsidRPr="00E01D76">
        <w:rPr>
          <w:rFonts w:ascii="Times New Roman" w:hAnsi="Times New Roman" w:cs="Times New Roman"/>
          <w:sz w:val="28"/>
          <w:szCs w:val="28"/>
        </w:rPr>
        <w:t>кумаровая</w:t>
      </w:r>
      <w:proofErr w:type="spellEnd"/>
      <w:r w:rsidRPr="00E01D76">
        <w:rPr>
          <w:rFonts w:ascii="Times New Roman" w:hAnsi="Times New Roman" w:cs="Times New Roman"/>
          <w:sz w:val="28"/>
          <w:szCs w:val="28"/>
        </w:rPr>
        <w:t xml:space="preserve"> кислота, 25: </w:t>
      </w:r>
      <w:proofErr w:type="spellStart"/>
      <w:r w:rsidRPr="00E01D76">
        <w:rPr>
          <w:rFonts w:ascii="Times New Roman" w:hAnsi="Times New Roman" w:cs="Times New Roman"/>
          <w:sz w:val="28"/>
          <w:szCs w:val="28"/>
        </w:rPr>
        <w:t>феруловая</w:t>
      </w:r>
      <w:proofErr w:type="spellEnd"/>
      <w:r w:rsidRPr="00E01D76">
        <w:rPr>
          <w:rFonts w:ascii="Times New Roman" w:hAnsi="Times New Roman" w:cs="Times New Roman"/>
          <w:sz w:val="28"/>
          <w:szCs w:val="28"/>
        </w:rPr>
        <w:t xml:space="preserve"> кислота-D3, 26: </w:t>
      </w:r>
      <w:proofErr w:type="spellStart"/>
      <w:r w:rsidRPr="00E01D76">
        <w:rPr>
          <w:rFonts w:ascii="Times New Roman" w:hAnsi="Times New Roman" w:cs="Times New Roman"/>
          <w:sz w:val="28"/>
          <w:szCs w:val="28"/>
        </w:rPr>
        <w:t>феруловая</w:t>
      </w:r>
      <w:proofErr w:type="spellEnd"/>
      <w:r w:rsidRPr="00E01D76">
        <w:rPr>
          <w:rFonts w:ascii="Times New Roman" w:hAnsi="Times New Roman" w:cs="Times New Roman"/>
          <w:sz w:val="28"/>
          <w:szCs w:val="28"/>
        </w:rPr>
        <w:t xml:space="preserve"> кислота, 27: </w:t>
      </w:r>
      <w:proofErr w:type="spellStart"/>
      <w:r w:rsidRPr="00E01D76">
        <w:rPr>
          <w:rFonts w:ascii="Times New Roman" w:hAnsi="Times New Roman" w:cs="Times New Roman"/>
          <w:sz w:val="28"/>
          <w:szCs w:val="28"/>
        </w:rPr>
        <w:t>синапиновая</w:t>
      </w:r>
      <w:proofErr w:type="spellEnd"/>
      <w:r w:rsidRPr="00E01D76">
        <w:rPr>
          <w:rFonts w:ascii="Times New Roman" w:hAnsi="Times New Roman" w:cs="Times New Roman"/>
          <w:sz w:val="28"/>
          <w:szCs w:val="28"/>
        </w:rPr>
        <w:t xml:space="preserve"> кислота, 28: кумарин, 29: салициловая кислота, 30: </w:t>
      </w:r>
      <w:proofErr w:type="spellStart"/>
      <w:r w:rsidRPr="00E01D76">
        <w:rPr>
          <w:rFonts w:ascii="Times New Roman" w:hAnsi="Times New Roman" w:cs="Times New Roman"/>
          <w:sz w:val="28"/>
          <w:szCs w:val="28"/>
        </w:rPr>
        <w:t>цинарозид</w:t>
      </w:r>
      <w:proofErr w:type="spellEnd"/>
      <w:r w:rsidRPr="00E01D76">
        <w:rPr>
          <w:rFonts w:ascii="Times New Roman" w:hAnsi="Times New Roman" w:cs="Times New Roman"/>
          <w:sz w:val="28"/>
          <w:szCs w:val="28"/>
        </w:rPr>
        <w:t xml:space="preserve">, 31: </w:t>
      </w:r>
      <w:proofErr w:type="spellStart"/>
      <w:r w:rsidRPr="00E01D76">
        <w:rPr>
          <w:rFonts w:ascii="Times New Roman" w:hAnsi="Times New Roman" w:cs="Times New Roman"/>
          <w:sz w:val="28"/>
          <w:szCs w:val="28"/>
        </w:rPr>
        <w:t>микелианин</w:t>
      </w:r>
      <w:proofErr w:type="spellEnd"/>
      <w:r w:rsidRPr="00E01D76">
        <w:rPr>
          <w:rFonts w:ascii="Times New Roman" w:hAnsi="Times New Roman" w:cs="Times New Roman"/>
          <w:sz w:val="28"/>
          <w:szCs w:val="28"/>
        </w:rPr>
        <w:t xml:space="preserve">, 32: рутин, 33: рутин-D3, 34: </w:t>
      </w:r>
      <w:proofErr w:type="spellStart"/>
      <w:r w:rsidRPr="00E01D76">
        <w:rPr>
          <w:rFonts w:ascii="Times New Roman" w:hAnsi="Times New Roman" w:cs="Times New Roman"/>
          <w:sz w:val="28"/>
          <w:szCs w:val="28"/>
        </w:rPr>
        <w:t>изокверцитрин</w:t>
      </w:r>
      <w:proofErr w:type="spellEnd"/>
      <w:r w:rsidRPr="00E01D76">
        <w:rPr>
          <w:rFonts w:ascii="Times New Roman" w:hAnsi="Times New Roman" w:cs="Times New Roman"/>
          <w:sz w:val="28"/>
          <w:szCs w:val="28"/>
        </w:rPr>
        <w:t>, 35: гесперидин, 36: о-</w:t>
      </w:r>
      <w:proofErr w:type="spellStart"/>
      <w:r w:rsidRPr="00E01D76">
        <w:rPr>
          <w:rFonts w:ascii="Times New Roman" w:hAnsi="Times New Roman" w:cs="Times New Roman"/>
          <w:sz w:val="28"/>
          <w:szCs w:val="28"/>
        </w:rPr>
        <w:t>кумаровая</w:t>
      </w:r>
      <w:proofErr w:type="spellEnd"/>
      <w:r w:rsidRPr="00E01D76">
        <w:rPr>
          <w:rFonts w:ascii="Times New Roman" w:hAnsi="Times New Roman" w:cs="Times New Roman"/>
          <w:sz w:val="28"/>
          <w:szCs w:val="28"/>
        </w:rPr>
        <w:t xml:space="preserve"> кислота, 37: </w:t>
      </w:r>
      <w:proofErr w:type="spellStart"/>
      <w:r w:rsidRPr="00E01D76">
        <w:rPr>
          <w:rFonts w:ascii="Times New Roman" w:hAnsi="Times New Roman" w:cs="Times New Roman"/>
          <w:sz w:val="28"/>
          <w:szCs w:val="28"/>
        </w:rPr>
        <w:t>генистин</w:t>
      </w:r>
      <w:proofErr w:type="spellEnd"/>
      <w:r w:rsidRPr="00E01D76">
        <w:rPr>
          <w:rFonts w:ascii="Times New Roman" w:hAnsi="Times New Roman" w:cs="Times New Roman"/>
          <w:sz w:val="28"/>
          <w:szCs w:val="28"/>
        </w:rPr>
        <w:t xml:space="preserve">, 38: розмариновая кислота, 39: </w:t>
      </w:r>
      <w:proofErr w:type="spellStart"/>
      <w:r w:rsidRPr="00E01D76">
        <w:rPr>
          <w:rFonts w:ascii="Times New Roman" w:hAnsi="Times New Roman" w:cs="Times New Roman"/>
          <w:sz w:val="28"/>
          <w:szCs w:val="28"/>
        </w:rPr>
        <w:t>эллаговая</w:t>
      </w:r>
      <w:proofErr w:type="spellEnd"/>
      <w:r w:rsidRPr="00E01D76">
        <w:rPr>
          <w:rFonts w:ascii="Times New Roman" w:hAnsi="Times New Roman" w:cs="Times New Roman"/>
          <w:sz w:val="28"/>
          <w:szCs w:val="28"/>
        </w:rPr>
        <w:t xml:space="preserve"> кислота, 40: </w:t>
      </w:r>
      <w:proofErr w:type="spellStart"/>
      <w:r w:rsidRPr="00E01D76">
        <w:rPr>
          <w:rFonts w:ascii="Times New Roman" w:hAnsi="Times New Roman" w:cs="Times New Roman"/>
          <w:sz w:val="28"/>
          <w:szCs w:val="28"/>
        </w:rPr>
        <w:t>космосин</w:t>
      </w:r>
      <w:proofErr w:type="spellEnd"/>
      <w:r w:rsidRPr="00E01D76">
        <w:rPr>
          <w:rFonts w:ascii="Times New Roman" w:hAnsi="Times New Roman" w:cs="Times New Roman"/>
          <w:sz w:val="28"/>
          <w:szCs w:val="28"/>
        </w:rPr>
        <w:t xml:space="preserve">, 41: </w:t>
      </w:r>
      <w:proofErr w:type="spellStart"/>
      <w:r w:rsidRPr="00E01D76">
        <w:rPr>
          <w:rFonts w:ascii="Times New Roman" w:hAnsi="Times New Roman" w:cs="Times New Roman"/>
          <w:sz w:val="28"/>
          <w:szCs w:val="28"/>
        </w:rPr>
        <w:t>кверцитрин</w:t>
      </w:r>
      <w:proofErr w:type="spellEnd"/>
      <w:r w:rsidRPr="00E01D76">
        <w:rPr>
          <w:rFonts w:ascii="Times New Roman" w:hAnsi="Times New Roman" w:cs="Times New Roman"/>
          <w:sz w:val="28"/>
          <w:szCs w:val="28"/>
        </w:rPr>
        <w:t xml:space="preserve">, 42: </w:t>
      </w:r>
      <w:proofErr w:type="spellStart"/>
      <w:r w:rsidRPr="00E01D76">
        <w:rPr>
          <w:rFonts w:ascii="Times New Roman" w:hAnsi="Times New Roman" w:cs="Times New Roman"/>
          <w:sz w:val="28"/>
          <w:szCs w:val="28"/>
        </w:rPr>
        <w:t>астрагалин</w:t>
      </w:r>
      <w:proofErr w:type="spellEnd"/>
      <w:r w:rsidRPr="00E01D76">
        <w:rPr>
          <w:rFonts w:ascii="Times New Roman" w:hAnsi="Times New Roman" w:cs="Times New Roman"/>
          <w:sz w:val="28"/>
          <w:szCs w:val="28"/>
        </w:rPr>
        <w:t xml:space="preserve">, 43: </w:t>
      </w:r>
      <w:proofErr w:type="spellStart"/>
      <w:r w:rsidRPr="00E01D76">
        <w:rPr>
          <w:rFonts w:ascii="Times New Roman" w:hAnsi="Times New Roman" w:cs="Times New Roman"/>
          <w:sz w:val="28"/>
          <w:szCs w:val="28"/>
        </w:rPr>
        <w:t>никотифлорин</w:t>
      </w:r>
      <w:proofErr w:type="spellEnd"/>
      <w:r w:rsidRPr="00E01D76">
        <w:rPr>
          <w:rFonts w:ascii="Times New Roman" w:hAnsi="Times New Roman" w:cs="Times New Roman"/>
          <w:sz w:val="28"/>
          <w:szCs w:val="28"/>
        </w:rPr>
        <w:t xml:space="preserve">, 44: </w:t>
      </w:r>
      <w:proofErr w:type="spellStart"/>
      <w:r w:rsidRPr="00E01D76">
        <w:rPr>
          <w:rFonts w:ascii="Times New Roman" w:hAnsi="Times New Roman" w:cs="Times New Roman"/>
          <w:sz w:val="28"/>
          <w:szCs w:val="28"/>
        </w:rPr>
        <w:t>фисетин</w:t>
      </w:r>
      <w:proofErr w:type="spellEnd"/>
      <w:r w:rsidRPr="00E01D76">
        <w:rPr>
          <w:rFonts w:ascii="Times New Roman" w:hAnsi="Times New Roman" w:cs="Times New Roman"/>
          <w:sz w:val="28"/>
          <w:szCs w:val="28"/>
        </w:rPr>
        <w:t xml:space="preserve">, 45: </w:t>
      </w:r>
      <w:proofErr w:type="spellStart"/>
      <w:r w:rsidRPr="00E01D76">
        <w:rPr>
          <w:rFonts w:ascii="Times New Roman" w:hAnsi="Times New Roman" w:cs="Times New Roman"/>
          <w:sz w:val="28"/>
          <w:szCs w:val="28"/>
        </w:rPr>
        <w:t>дайдзейн</w:t>
      </w:r>
      <w:proofErr w:type="spellEnd"/>
      <w:r w:rsidRPr="00E01D76">
        <w:rPr>
          <w:rFonts w:ascii="Times New Roman" w:hAnsi="Times New Roman" w:cs="Times New Roman"/>
          <w:sz w:val="28"/>
          <w:szCs w:val="28"/>
        </w:rPr>
        <w:t xml:space="preserve">, 46: кверцетин-D3, 47: </w:t>
      </w:r>
      <w:proofErr w:type="spellStart"/>
      <w:r w:rsidRPr="00E01D76">
        <w:rPr>
          <w:rFonts w:ascii="Times New Roman" w:hAnsi="Times New Roman" w:cs="Times New Roman"/>
          <w:sz w:val="28"/>
          <w:szCs w:val="28"/>
        </w:rPr>
        <w:t>кверцетин</w:t>
      </w:r>
      <w:proofErr w:type="spellEnd"/>
      <w:r w:rsidRPr="00E01D76">
        <w:rPr>
          <w:rFonts w:ascii="Times New Roman" w:hAnsi="Times New Roman" w:cs="Times New Roman"/>
          <w:sz w:val="28"/>
          <w:szCs w:val="28"/>
        </w:rPr>
        <w:t xml:space="preserve">, 48: </w:t>
      </w:r>
      <w:proofErr w:type="spellStart"/>
      <w:r w:rsidRPr="00E01D76">
        <w:rPr>
          <w:rFonts w:ascii="Times New Roman" w:hAnsi="Times New Roman" w:cs="Times New Roman"/>
          <w:sz w:val="28"/>
          <w:szCs w:val="28"/>
        </w:rPr>
        <w:t>нарингенин</w:t>
      </w:r>
      <w:proofErr w:type="spellEnd"/>
      <w:r w:rsidRPr="00E01D76">
        <w:rPr>
          <w:rFonts w:ascii="Times New Roman" w:hAnsi="Times New Roman" w:cs="Times New Roman"/>
          <w:sz w:val="28"/>
          <w:szCs w:val="28"/>
        </w:rPr>
        <w:t xml:space="preserve">, 49: </w:t>
      </w:r>
      <w:proofErr w:type="spellStart"/>
      <w:r w:rsidRPr="00E01D76">
        <w:rPr>
          <w:rFonts w:ascii="Times New Roman" w:hAnsi="Times New Roman" w:cs="Times New Roman"/>
          <w:sz w:val="28"/>
          <w:szCs w:val="28"/>
        </w:rPr>
        <w:t>гесперетин</w:t>
      </w:r>
      <w:proofErr w:type="spellEnd"/>
      <w:r w:rsidRPr="00E01D76">
        <w:rPr>
          <w:rFonts w:ascii="Times New Roman" w:hAnsi="Times New Roman" w:cs="Times New Roman"/>
          <w:sz w:val="28"/>
          <w:szCs w:val="28"/>
        </w:rPr>
        <w:t xml:space="preserve">, 50: лютеолин, 51: генистеин, 52: </w:t>
      </w:r>
      <w:proofErr w:type="spellStart"/>
      <w:r w:rsidRPr="00E01D76">
        <w:rPr>
          <w:rFonts w:ascii="Times New Roman" w:hAnsi="Times New Roman" w:cs="Times New Roman"/>
          <w:sz w:val="28"/>
          <w:szCs w:val="28"/>
        </w:rPr>
        <w:t>кемпферол</w:t>
      </w:r>
      <w:proofErr w:type="spellEnd"/>
      <w:r w:rsidRPr="00E01D76">
        <w:rPr>
          <w:rFonts w:ascii="Times New Roman" w:hAnsi="Times New Roman" w:cs="Times New Roman"/>
          <w:sz w:val="28"/>
          <w:szCs w:val="28"/>
        </w:rPr>
        <w:t xml:space="preserve">, 53: апигенин, 54: </w:t>
      </w:r>
      <w:proofErr w:type="spellStart"/>
      <w:r w:rsidRPr="00E01D76">
        <w:rPr>
          <w:rFonts w:ascii="Times New Roman" w:hAnsi="Times New Roman" w:cs="Times New Roman"/>
          <w:sz w:val="28"/>
          <w:szCs w:val="28"/>
        </w:rPr>
        <w:t>аментофлавон</w:t>
      </w:r>
      <w:proofErr w:type="spellEnd"/>
      <w:r w:rsidRPr="00E01D76">
        <w:rPr>
          <w:rFonts w:ascii="Times New Roman" w:hAnsi="Times New Roman" w:cs="Times New Roman"/>
          <w:sz w:val="28"/>
          <w:szCs w:val="28"/>
        </w:rPr>
        <w:t xml:space="preserve">, 55: хризин, 56: </w:t>
      </w:r>
      <w:proofErr w:type="spellStart"/>
      <w:r w:rsidRPr="00E01D76">
        <w:rPr>
          <w:rFonts w:ascii="Times New Roman" w:hAnsi="Times New Roman" w:cs="Times New Roman"/>
          <w:sz w:val="28"/>
          <w:szCs w:val="28"/>
        </w:rPr>
        <w:t>ацететин</w:t>
      </w:r>
      <w:proofErr w:type="spellEnd"/>
      <w:r w:rsidRPr="00E01D76">
        <w:rPr>
          <w:rFonts w:ascii="Times New Roman" w:hAnsi="Times New Roman" w:cs="Times New Roman"/>
          <w:sz w:val="28"/>
          <w:szCs w:val="28"/>
        </w:rPr>
        <w:t>), проанализированных с использованием разработанного метода LC–MS/MS.</w:t>
      </w:r>
    </w:p>
    <w:p w14:paraId="179839F1" w14:textId="77777777" w:rsidR="00485F49" w:rsidRDefault="00485F49" w:rsidP="00485F49">
      <w:pPr>
        <w:tabs>
          <w:tab w:val="left" w:pos="567"/>
        </w:tabs>
        <w:jc w:val="both"/>
        <w:rPr>
          <w:rFonts w:ascii="Times New Roman" w:hAnsi="Times New Roman" w:cs="Times New Roman"/>
          <w:b/>
          <w:sz w:val="28"/>
          <w:szCs w:val="28"/>
        </w:rPr>
      </w:pPr>
    </w:p>
    <w:p w14:paraId="45F38235" w14:textId="77777777" w:rsidR="00485F49" w:rsidRDefault="00485F49" w:rsidP="00485F49">
      <w:pPr>
        <w:jc w:val="center"/>
        <w:rPr>
          <w:rFonts w:ascii="Times New Roman" w:hAnsi="Times New Roman" w:cs="Times New Roman"/>
          <w:sz w:val="28"/>
          <w:szCs w:val="28"/>
        </w:rPr>
      </w:pPr>
    </w:p>
    <w:p w14:paraId="29D6F2D0" w14:textId="77777777" w:rsidR="00485F49" w:rsidRDefault="00485F49" w:rsidP="00485F49">
      <w:pPr>
        <w:jc w:val="center"/>
        <w:rPr>
          <w:rFonts w:ascii="Times New Roman" w:hAnsi="Times New Roman" w:cs="Times New Roman"/>
          <w:sz w:val="28"/>
          <w:szCs w:val="28"/>
        </w:rPr>
      </w:pPr>
      <w:r>
        <w:rPr>
          <w:noProof/>
          <w:sz w:val="20"/>
          <w:lang w:eastAsia="ru-RU"/>
        </w:rPr>
        <w:lastRenderedPageBreak/>
        <w:drawing>
          <wp:anchor distT="0" distB="0" distL="0" distR="0" simplePos="0" relativeHeight="251659264" behindDoc="1" locked="0" layoutInCell="1" allowOverlap="1" wp14:anchorId="00F5A578" wp14:editId="6AD99A5F">
            <wp:simplePos x="0" y="0"/>
            <wp:positionH relativeFrom="page">
              <wp:posOffset>1080135</wp:posOffset>
            </wp:positionH>
            <wp:positionV relativeFrom="paragraph">
              <wp:posOffset>346075</wp:posOffset>
            </wp:positionV>
            <wp:extent cx="8707120" cy="4031615"/>
            <wp:effectExtent l="0" t="0" r="508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8707120" cy="4031615"/>
                    </a:xfrm>
                    <a:prstGeom prst="rect">
                      <a:avLst/>
                    </a:prstGeom>
                  </pic:spPr>
                </pic:pic>
              </a:graphicData>
            </a:graphic>
            <wp14:sizeRelH relativeFrom="margin">
              <wp14:pctWidth>0</wp14:pctWidth>
            </wp14:sizeRelH>
            <wp14:sizeRelV relativeFrom="margin">
              <wp14:pctHeight>0</wp14:pctHeight>
            </wp14:sizeRelV>
          </wp:anchor>
        </w:drawing>
      </w:r>
    </w:p>
    <w:p w14:paraId="362DDAF2" w14:textId="77777777" w:rsidR="00485F49" w:rsidRDefault="00485F49" w:rsidP="00485F49">
      <w:pPr>
        <w:jc w:val="center"/>
        <w:rPr>
          <w:rFonts w:ascii="Times New Roman" w:hAnsi="Times New Roman" w:cs="Times New Roman"/>
          <w:sz w:val="28"/>
          <w:szCs w:val="28"/>
          <w:highlight w:val="green"/>
        </w:rPr>
      </w:pPr>
    </w:p>
    <w:p w14:paraId="18355766" w14:textId="77777777" w:rsidR="00485F49" w:rsidRDefault="00485F49" w:rsidP="00485F49">
      <w:pPr>
        <w:jc w:val="center"/>
        <w:rPr>
          <w:rFonts w:ascii="Times New Roman" w:hAnsi="Times New Roman" w:cs="Times New Roman"/>
          <w:sz w:val="28"/>
          <w:szCs w:val="28"/>
        </w:rPr>
      </w:pPr>
      <w:r w:rsidRPr="004D0C88">
        <w:rPr>
          <w:rFonts w:ascii="Times New Roman" w:hAnsi="Times New Roman" w:cs="Times New Roman"/>
          <w:sz w:val="28"/>
          <w:szCs w:val="28"/>
        </w:rPr>
        <w:t xml:space="preserve">Рисунок </w:t>
      </w:r>
      <w:r>
        <w:rPr>
          <w:rFonts w:ascii="Times New Roman" w:hAnsi="Times New Roman" w:cs="Times New Roman"/>
          <w:sz w:val="28"/>
          <w:szCs w:val="28"/>
        </w:rPr>
        <w:t xml:space="preserve">2 – </w:t>
      </w:r>
      <w:r w:rsidRPr="00E01D76">
        <w:rPr>
          <w:rFonts w:ascii="Times New Roman" w:hAnsi="Times New Roman" w:cs="Times New Roman"/>
          <w:sz w:val="28"/>
          <w:szCs w:val="28"/>
        </w:rPr>
        <w:t>TIC</w:t>
      </w:r>
      <w:r>
        <w:rPr>
          <w:rFonts w:ascii="Times New Roman" w:hAnsi="Times New Roman" w:cs="Times New Roman"/>
          <w:sz w:val="28"/>
          <w:szCs w:val="28"/>
        </w:rPr>
        <w:t xml:space="preserve"> – </w:t>
      </w:r>
      <w:r w:rsidRPr="00E01D76">
        <w:rPr>
          <w:rFonts w:ascii="Times New Roman" w:hAnsi="Times New Roman" w:cs="Times New Roman"/>
          <w:sz w:val="28"/>
          <w:szCs w:val="28"/>
        </w:rPr>
        <w:t xml:space="preserve">хроматограмма экстракта, полученного методом ультразвуковой экстракции корней </w:t>
      </w:r>
      <w:proofErr w:type="spellStart"/>
      <w:r w:rsidRPr="00E01D76">
        <w:rPr>
          <w:rFonts w:ascii="Times New Roman" w:hAnsi="Times New Roman" w:cs="Times New Roman"/>
          <w:i/>
          <w:iCs/>
          <w:sz w:val="28"/>
          <w:szCs w:val="28"/>
        </w:rPr>
        <w:t>Rheum</w:t>
      </w:r>
      <w:proofErr w:type="spellEnd"/>
      <w:r w:rsidRPr="00E01D76">
        <w:rPr>
          <w:rFonts w:ascii="Times New Roman" w:hAnsi="Times New Roman" w:cs="Times New Roman"/>
          <w:i/>
          <w:iCs/>
          <w:sz w:val="28"/>
          <w:szCs w:val="28"/>
        </w:rPr>
        <w:t xml:space="preserve"> </w:t>
      </w:r>
      <w:proofErr w:type="spellStart"/>
      <w:r w:rsidRPr="00E01D76">
        <w:rPr>
          <w:rFonts w:ascii="Times New Roman" w:hAnsi="Times New Roman" w:cs="Times New Roman"/>
          <w:i/>
          <w:iCs/>
          <w:sz w:val="28"/>
          <w:szCs w:val="28"/>
        </w:rPr>
        <w:t>cordatum</w:t>
      </w:r>
      <w:proofErr w:type="spellEnd"/>
      <w:r w:rsidRPr="00E01D76">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Losinsk</w:t>
      </w:r>
      <w:proofErr w:type="spellEnd"/>
      <w:r w:rsidRPr="00E01D76">
        <w:rPr>
          <w:rFonts w:ascii="Times New Roman" w:hAnsi="Times New Roman" w:cs="Times New Roman"/>
          <w:sz w:val="28"/>
          <w:szCs w:val="28"/>
        </w:rPr>
        <w:t xml:space="preserve">. в этаноле в течение 1 часа. Идентифицированные соединения: 1: хининовая кислота, 4: галловая кислота, 6: </w:t>
      </w:r>
      <w:proofErr w:type="spellStart"/>
      <w:r w:rsidRPr="00E01D76">
        <w:rPr>
          <w:rFonts w:ascii="Times New Roman" w:hAnsi="Times New Roman" w:cs="Times New Roman"/>
          <w:sz w:val="28"/>
          <w:szCs w:val="28"/>
        </w:rPr>
        <w:t>протокатеховая</w:t>
      </w:r>
      <w:proofErr w:type="spellEnd"/>
      <w:r w:rsidRPr="00E01D76">
        <w:rPr>
          <w:rFonts w:ascii="Times New Roman" w:hAnsi="Times New Roman" w:cs="Times New Roman"/>
          <w:sz w:val="28"/>
          <w:szCs w:val="28"/>
        </w:rPr>
        <w:t xml:space="preserve"> кислота, 7: катехин, 11: таниновая кислота, 12: </w:t>
      </w:r>
      <w:proofErr w:type="spellStart"/>
      <w:r w:rsidRPr="00E01D76">
        <w:rPr>
          <w:rFonts w:ascii="Times New Roman" w:hAnsi="Times New Roman" w:cs="Times New Roman"/>
          <w:sz w:val="28"/>
          <w:szCs w:val="28"/>
        </w:rPr>
        <w:t>эпигаллокатехин</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галлат</w:t>
      </w:r>
      <w:proofErr w:type="spellEnd"/>
      <w:r w:rsidRPr="00E01D76">
        <w:rPr>
          <w:rFonts w:ascii="Times New Roman" w:hAnsi="Times New Roman" w:cs="Times New Roman"/>
          <w:sz w:val="28"/>
          <w:szCs w:val="28"/>
        </w:rPr>
        <w:t xml:space="preserve">, 15: </w:t>
      </w:r>
      <w:proofErr w:type="spellStart"/>
      <w:r w:rsidRPr="00E01D76">
        <w:rPr>
          <w:rFonts w:ascii="Times New Roman" w:hAnsi="Times New Roman" w:cs="Times New Roman"/>
          <w:sz w:val="28"/>
          <w:szCs w:val="28"/>
        </w:rPr>
        <w:t>эпикатехин</w:t>
      </w:r>
      <w:proofErr w:type="spellEnd"/>
      <w:r w:rsidRPr="00E01D76">
        <w:rPr>
          <w:rFonts w:ascii="Times New Roman" w:hAnsi="Times New Roman" w:cs="Times New Roman"/>
          <w:sz w:val="28"/>
          <w:szCs w:val="28"/>
        </w:rPr>
        <w:t xml:space="preserve">, 17: кофейная кислота, 22: </w:t>
      </w:r>
      <w:proofErr w:type="spellStart"/>
      <w:r w:rsidRPr="00E01D76">
        <w:rPr>
          <w:rFonts w:ascii="Times New Roman" w:hAnsi="Times New Roman" w:cs="Times New Roman"/>
          <w:sz w:val="28"/>
          <w:szCs w:val="28"/>
        </w:rPr>
        <w:t>эпикатехин</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галлат</w:t>
      </w:r>
      <w:proofErr w:type="spellEnd"/>
      <w:r w:rsidRPr="00E01D76">
        <w:rPr>
          <w:rFonts w:ascii="Times New Roman" w:hAnsi="Times New Roman" w:cs="Times New Roman"/>
          <w:sz w:val="28"/>
          <w:szCs w:val="28"/>
        </w:rPr>
        <w:t>, 24: п-</w:t>
      </w:r>
      <w:proofErr w:type="spellStart"/>
      <w:r w:rsidRPr="00E01D76">
        <w:rPr>
          <w:rFonts w:ascii="Times New Roman" w:hAnsi="Times New Roman" w:cs="Times New Roman"/>
          <w:sz w:val="28"/>
          <w:szCs w:val="28"/>
        </w:rPr>
        <w:t>кумаровая</w:t>
      </w:r>
      <w:proofErr w:type="spellEnd"/>
      <w:r w:rsidRPr="00E01D76">
        <w:rPr>
          <w:rFonts w:ascii="Times New Roman" w:hAnsi="Times New Roman" w:cs="Times New Roman"/>
          <w:sz w:val="28"/>
          <w:szCs w:val="28"/>
        </w:rPr>
        <w:t xml:space="preserve"> кислота, 25: </w:t>
      </w:r>
      <w:proofErr w:type="spellStart"/>
      <w:r w:rsidRPr="00E01D76">
        <w:rPr>
          <w:rFonts w:ascii="Times New Roman" w:hAnsi="Times New Roman" w:cs="Times New Roman"/>
          <w:sz w:val="28"/>
          <w:szCs w:val="28"/>
        </w:rPr>
        <w:t>феруловая</w:t>
      </w:r>
      <w:proofErr w:type="spellEnd"/>
      <w:r w:rsidRPr="00E01D76">
        <w:rPr>
          <w:rFonts w:ascii="Times New Roman" w:hAnsi="Times New Roman" w:cs="Times New Roman"/>
          <w:sz w:val="28"/>
          <w:szCs w:val="28"/>
        </w:rPr>
        <w:t xml:space="preserve"> кислота D3, 30: </w:t>
      </w:r>
      <w:proofErr w:type="spellStart"/>
      <w:r w:rsidRPr="00E01D76">
        <w:rPr>
          <w:rFonts w:ascii="Times New Roman" w:hAnsi="Times New Roman" w:cs="Times New Roman"/>
          <w:sz w:val="28"/>
          <w:szCs w:val="28"/>
        </w:rPr>
        <w:t>цинарозид</w:t>
      </w:r>
      <w:proofErr w:type="spellEnd"/>
      <w:r w:rsidRPr="00E01D76">
        <w:rPr>
          <w:rFonts w:ascii="Times New Roman" w:hAnsi="Times New Roman" w:cs="Times New Roman"/>
          <w:sz w:val="28"/>
          <w:szCs w:val="28"/>
        </w:rPr>
        <w:t xml:space="preserve">, 32: рутин, 33: рутин D3, 34: </w:t>
      </w:r>
      <w:proofErr w:type="spellStart"/>
      <w:r w:rsidRPr="00E01D76">
        <w:rPr>
          <w:rFonts w:ascii="Times New Roman" w:hAnsi="Times New Roman" w:cs="Times New Roman"/>
          <w:sz w:val="28"/>
          <w:szCs w:val="28"/>
        </w:rPr>
        <w:t>изокверцитрин</w:t>
      </w:r>
      <w:proofErr w:type="spellEnd"/>
      <w:r w:rsidRPr="00E01D76">
        <w:rPr>
          <w:rFonts w:ascii="Times New Roman" w:hAnsi="Times New Roman" w:cs="Times New Roman"/>
          <w:sz w:val="28"/>
          <w:szCs w:val="28"/>
        </w:rPr>
        <w:t xml:space="preserve">, 35: гесперидин, 39: </w:t>
      </w:r>
      <w:proofErr w:type="spellStart"/>
      <w:r w:rsidRPr="00E01D76">
        <w:rPr>
          <w:rFonts w:ascii="Times New Roman" w:hAnsi="Times New Roman" w:cs="Times New Roman"/>
          <w:sz w:val="28"/>
          <w:szCs w:val="28"/>
        </w:rPr>
        <w:t>эллаговая</w:t>
      </w:r>
      <w:proofErr w:type="spellEnd"/>
      <w:r w:rsidRPr="00E01D76">
        <w:rPr>
          <w:rFonts w:ascii="Times New Roman" w:hAnsi="Times New Roman" w:cs="Times New Roman"/>
          <w:sz w:val="28"/>
          <w:szCs w:val="28"/>
        </w:rPr>
        <w:t xml:space="preserve"> кислота, 41: </w:t>
      </w:r>
      <w:proofErr w:type="spellStart"/>
      <w:r w:rsidRPr="00E01D76">
        <w:rPr>
          <w:rFonts w:ascii="Times New Roman" w:hAnsi="Times New Roman" w:cs="Times New Roman"/>
          <w:sz w:val="28"/>
          <w:szCs w:val="28"/>
        </w:rPr>
        <w:t>кверцитрин</w:t>
      </w:r>
      <w:proofErr w:type="spellEnd"/>
      <w:r w:rsidRPr="00E01D76">
        <w:rPr>
          <w:rFonts w:ascii="Times New Roman" w:hAnsi="Times New Roman" w:cs="Times New Roman"/>
          <w:sz w:val="28"/>
          <w:szCs w:val="28"/>
        </w:rPr>
        <w:t xml:space="preserve">, 46: </w:t>
      </w:r>
      <w:proofErr w:type="spellStart"/>
      <w:r w:rsidRPr="00E01D76">
        <w:rPr>
          <w:rFonts w:ascii="Times New Roman" w:hAnsi="Times New Roman" w:cs="Times New Roman"/>
          <w:sz w:val="28"/>
          <w:szCs w:val="28"/>
        </w:rPr>
        <w:t>кверцетин</w:t>
      </w:r>
      <w:proofErr w:type="spellEnd"/>
      <w:r w:rsidRPr="00E01D76">
        <w:rPr>
          <w:rFonts w:ascii="Times New Roman" w:hAnsi="Times New Roman" w:cs="Times New Roman"/>
          <w:sz w:val="28"/>
          <w:szCs w:val="28"/>
        </w:rPr>
        <w:t xml:space="preserve"> D3, 47: </w:t>
      </w:r>
      <w:proofErr w:type="spellStart"/>
      <w:r w:rsidRPr="00E01D76">
        <w:rPr>
          <w:rFonts w:ascii="Times New Roman" w:hAnsi="Times New Roman" w:cs="Times New Roman"/>
          <w:sz w:val="28"/>
          <w:szCs w:val="28"/>
        </w:rPr>
        <w:t>кверцетин</w:t>
      </w:r>
      <w:proofErr w:type="spellEnd"/>
      <w:r w:rsidRPr="00E01D76">
        <w:rPr>
          <w:rFonts w:ascii="Times New Roman" w:hAnsi="Times New Roman" w:cs="Times New Roman"/>
          <w:sz w:val="28"/>
          <w:szCs w:val="28"/>
        </w:rPr>
        <w:t xml:space="preserve">, 48: </w:t>
      </w:r>
      <w:proofErr w:type="spellStart"/>
      <w:r w:rsidRPr="00E01D76">
        <w:rPr>
          <w:rFonts w:ascii="Times New Roman" w:hAnsi="Times New Roman" w:cs="Times New Roman"/>
          <w:sz w:val="28"/>
          <w:szCs w:val="28"/>
        </w:rPr>
        <w:t>нарингенин</w:t>
      </w:r>
      <w:proofErr w:type="spellEnd"/>
      <w:r w:rsidRPr="00E01D76">
        <w:rPr>
          <w:rFonts w:ascii="Times New Roman" w:hAnsi="Times New Roman" w:cs="Times New Roman"/>
          <w:sz w:val="28"/>
          <w:szCs w:val="28"/>
        </w:rPr>
        <w:t xml:space="preserve">, 50: лютеолин, 52: </w:t>
      </w:r>
      <w:proofErr w:type="spellStart"/>
      <w:r w:rsidRPr="00E01D76">
        <w:rPr>
          <w:rFonts w:ascii="Times New Roman" w:hAnsi="Times New Roman" w:cs="Times New Roman"/>
          <w:sz w:val="28"/>
          <w:szCs w:val="28"/>
        </w:rPr>
        <w:t>кемпферол</w:t>
      </w:r>
      <w:proofErr w:type="spellEnd"/>
      <w:r w:rsidRPr="00E01D76">
        <w:rPr>
          <w:rFonts w:ascii="Times New Roman" w:hAnsi="Times New Roman" w:cs="Times New Roman"/>
          <w:sz w:val="28"/>
          <w:szCs w:val="28"/>
        </w:rPr>
        <w:t>.</w:t>
      </w:r>
    </w:p>
    <w:p w14:paraId="5166A398" w14:textId="77777777" w:rsidR="00485F49" w:rsidRDefault="00485F49" w:rsidP="00485F49">
      <w:pPr>
        <w:jc w:val="center"/>
        <w:rPr>
          <w:rFonts w:ascii="Times New Roman" w:hAnsi="Times New Roman" w:cs="Times New Roman"/>
          <w:sz w:val="28"/>
          <w:szCs w:val="28"/>
        </w:rPr>
      </w:pPr>
      <w:r>
        <w:rPr>
          <w:noProof/>
          <w:sz w:val="20"/>
          <w:lang w:eastAsia="ru-RU"/>
        </w:rPr>
        <w:lastRenderedPageBreak/>
        <w:drawing>
          <wp:inline distT="0" distB="0" distL="0" distR="0" wp14:anchorId="39042E0B" wp14:editId="706720DA">
            <wp:extent cx="8655627" cy="3844290"/>
            <wp:effectExtent l="0" t="0" r="6350" b="381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8770314" cy="3895227"/>
                    </a:xfrm>
                    <a:prstGeom prst="rect">
                      <a:avLst/>
                    </a:prstGeom>
                  </pic:spPr>
                </pic:pic>
              </a:graphicData>
            </a:graphic>
          </wp:inline>
        </w:drawing>
      </w:r>
    </w:p>
    <w:p w14:paraId="699ED941" w14:textId="77777777" w:rsidR="00485F49" w:rsidRDefault="00485F49" w:rsidP="00485F49">
      <w:pPr>
        <w:jc w:val="center"/>
        <w:rPr>
          <w:rFonts w:ascii="Times New Roman" w:hAnsi="Times New Roman" w:cs="Times New Roman"/>
          <w:sz w:val="28"/>
          <w:szCs w:val="28"/>
        </w:rPr>
      </w:pPr>
    </w:p>
    <w:p w14:paraId="0E01870E" w14:textId="77777777" w:rsidR="00485F49" w:rsidRDefault="00485F49" w:rsidP="00485F49">
      <w:pPr>
        <w:jc w:val="center"/>
        <w:rPr>
          <w:rFonts w:ascii="Times New Roman" w:hAnsi="Times New Roman" w:cs="Times New Roman"/>
          <w:sz w:val="28"/>
          <w:szCs w:val="28"/>
        </w:rPr>
      </w:pPr>
      <w:r w:rsidRPr="004D0C88">
        <w:rPr>
          <w:rFonts w:ascii="Times New Roman" w:hAnsi="Times New Roman" w:cs="Times New Roman"/>
          <w:sz w:val="28"/>
          <w:szCs w:val="28"/>
        </w:rPr>
        <w:t xml:space="preserve">Рисунок </w:t>
      </w:r>
      <w:r>
        <w:rPr>
          <w:rFonts w:ascii="Times New Roman" w:hAnsi="Times New Roman" w:cs="Times New Roman"/>
          <w:sz w:val="28"/>
          <w:szCs w:val="28"/>
        </w:rPr>
        <w:t xml:space="preserve">3 – </w:t>
      </w:r>
      <w:r w:rsidRPr="00E01D76">
        <w:rPr>
          <w:rFonts w:ascii="Times New Roman" w:hAnsi="Times New Roman" w:cs="Times New Roman"/>
          <w:sz w:val="28"/>
          <w:szCs w:val="28"/>
        </w:rPr>
        <w:t xml:space="preserve">TIC-хроматограмма экстракта, полученного методом ультразвуковой экстракции корней </w:t>
      </w:r>
      <w:proofErr w:type="spellStart"/>
      <w:r w:rsidRPr="00E01D76">
        <w:rPr>
          <w:rFonts w:ascii="Times New Roman" w:hAnsi="Times New Roman" w:cs="Times New Roman"/>
          <w:i/>
          <w:iCs/>
          <w:sz w:val="28"/>
          <w:szCs w:val="28"/>
        </w:rPr>
        <w:t>Rheum</w:t>
      </w:r>
      <w:proofErr w:type="spellEnd"/>
      <w:r w:rsidRPr="00E01D76">
        <w:rPr>
          <w:rFonts w:ascii="Times New Roman" w:hAnsi="Times New Roman" w:cs="Times New Roman"/>
          <w:i/>
          <w:iCs/>
          <w:sz w:val="28"/>
          <w:szCs w:val="28"/>
        </w:rPr>
        <w:t xml:space="preserve"> </w:t>
      </w:r>
      <w:proofErr w:type="spellStart"/>
      <w:r w:rsidRPr="00E01D76">
        <w:rPr>
          <w:rFonts w:ascii="Times New Roman" w:hAnsi="Times New Roman" w:cs="Times New Roman"/>
          <w:i/>
          <w:iCs/>
          <w:sz w:val="28"/>
          <w:szCs w:val="28"/>
        </w:rPr>
        <w:t>cordatum</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Losinsk</w:t>
      </w:r>
      <w:proofErr w:type="spellEnd"/>
      <w:r w:rsidRPr="00E01D76">
        <w:rPr>
          <w:rFonts w:ascii="Times New Roman" w:hAnsi="Times New Roman" w:cs="Times New Roman"/>
          <w:sz w:val="28"/>
          <w:szCs w:val="28"/>
        </w:rPr>
        <w:t xml:space="preserve">. в этаноле в течение 4 часов. Идентифицированные соединения: 1: хининовая кислота, 4: галловая кислота, 6: </w:t>
      </w:r>
      <w:proofErr w:type="spellStart"/>
      <w:r w:rsidRPr="00E01D76">
        <w:rPr>
          <w:rFonts w:ascii="Times New Roman" w:hAnsi="Times New Roman" w:cs="Times New Roman"/>
          <w:sz w:val="28"/>
          <w:szCs w:val="28"/>
        </w:rPr>
        <w:t>протокатеховая</w:t>
      </w:r>
      <w:proofErr w:type="spellEnd"/>
      <w:r w:rsidRPr="00E01D76">
        <w:rPr>
          <w:rFonts w:ascii="Times New Roman" w:hAnsi="Times New Roman" w:cs="Times New Roman"/>
          <w:sz w:val="28"/>
          <w:szCs w:val="28"/>
        </w:rPr>
        <w:t xml:space="preserve"> кислота, 7: катехин, 10: </w:t>
      </w:r>
      <w:proofErr w:type="spellStart"/>
      <w:r w:rsidRPr="00E01D76">
        <w:rPr>
          <w:rFonts w:ascii="Times New Roman" w:hAnsi="Times New Roman" w:cs="Times New Roman"/>
          <w:sz w:val="28"/>
          <w:szCs w:val="28"/>
        </w:rPr>
        <w:t>протокатеховый</w:t>
      </w:r>
      <w:proofErr w:type="spellEnd"/>
      <w:r w:rsidRPr="00E01D76">
        <w:rPr>
          <w:rFonts w:ascii="Times New Roman" w:hAnsi="Times New Roman" w:cs="Times New Roman"/>
          <w:sz w:val="28"/>
          <w:szCs w:val="28"/>
        </w:rPr>
        <w:t xml:space="preserve"> альдегид, 11: таниновая кислота, 12: </w:t>
      </w:r>
      <w:proofErr w:type="spellStart"/>
      <w:r w:rsidRPr="00E01D76">
        <w:rPr>
          <w:rFonts w:ascii="Times New Roman" w:hAnsi="Times New Roman" w:cs="Times New Roman"/>
          <w:sz w:val="28"/>
          <w:szCs w:val="28"/>
        </w:rPr>
        <w:t>эпигаллокатехин</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галлат</w:t>
      </w:r>
      <w:proofErr w:type="spellEnd"/>
      <w:r w:rsidRPr="00E01D76">
        <w:rPr>
          <w:rFonts w:ascii="Times New Roman" w:hAnsi="Times New Roman" w:cs="Times New Roman"/>
          <w:sz w:val="28"/>
          <w:szCs w:val="28"/>
        </w:rPr>
        <w:t xml:space="preserve">, 15: </w:t>
      </w:r>
      <w:proofErr w:type="spellStart"/>
      <w:r w:rsidRPr="00E01D76">
        <w:rPr>
          <w:rFonts w:ascii="Times New Roman" w:hAnsi="Times New Roman" w:cs="Times New Roman"/>
          <w:sz w:val="28"/>
          <w:szCs w:val="28"/>
        </w:rPr>
        <w:t>эпикатехин</w:t>
      </w:r>
      <w:proofErr w:type="spellEnd"/>
      <w:r w:rsidRPr="00E01D76">
        <w:rPr>
          <w:rFonts w:ascii="Times New Roman" w:hAnsi="Times New Roman" w:cs="Times New Roman"/>
          <w:sz w:val="28"/>
          <w:szCs w:val="28"/>
        </w:rPr>
        <w:t xml:space="preserve">, 17: кофейная кислота, 22: </w:t>
      </w:r>
      <w:proofErr w:type="spellStart"/>
      <w:r w:rsidRPr="00E01D76">
        <w:rPr>
          <w:rFonts w:ascii="Times New Roman" w:hAnsi="Times New Roman" w:cs="Times New Roman"/>
          <w:sz w:val="28"/>
          <w:szCs w:val="28"/>
        </w:rPr>
        <w:t>эпикатехин</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галлат</w:t>
      </w:r>
      <w:proofErr w:type="spellEnd"/>
      <w:r w:rsidRPr="00E01D76">
        <w:rPr>
          <w:rFonts w:ascii="Times New Roman" w:hAnsi="Times New Roman" w:cs="Times New Roman"/>
          <w:sz w:val="28"/>
          <w:szCs w:val="28"/>
        </w:rPr>
        <w:t>, 24: п-</w:t>
      </w:r>
      <w:proofErr w:type="spellStart"/>
      <w:r w:rsidRPr="00E01D76">
        <w:rPr>
          <w:rFonts w:ascii="Times New Roman" w:hAnsi="Times New Roman" w:cs="Times New Roman"/>
          <w:sz w:val="28"/>
          <w:szCs w:val="28"/>
        </w:rPr>
        <w:t>кумаровая</w:t>
      </w:r>
      <w:proofErr w:type="spellEnd"/>
      <w:r w:rsidRPr="00E01D76">
        <w:rPr>
          <w:rFonts w:ascii="Times New Roman" w:hAnsi="Times New Roman" w:cs="Times New Roman"/>
          <w:sz w:val="28"/>
          <w:szCs w:val="28"/>
        </w:rPr>
        <w:t xml:space="preserve"> кислота, 25: </w:t>
      </w:r>
      <w:proofErr w:type="spellStart"/>
      <w:r w:rsidRPr="00E01D76">
        <w:rPr>
          <w:rFonts w:ascii="Times New Roman" w:hAnsi="Times New Roman" w:cs="Times New Roman"/>
          <w:sz w:val="28"/>
          <w:szCs w:val="28"/>
        </w:rPr>
        <w:t>феруловая</w:t>
      </w:r>
      <w:proofErr w:type="spellEnd"/>
      <w:r w:rsidRPr="00E01D76">
        <w:rPr>
          <w:rFonts w:ascii="Times New Roman" w:hAnsi="Times New Roman" w:cs="Times New Roman"/>
          <w:sz w:val="28"/>
          <w:szCs w:val="28"/>
        </w:rPr>
        <w:t xml:space="preserve"> кислота D3, 30: </w:t>
      </w:r>
      <w:proofErr w:type="spellStart"/>
      <w:r w:rsidRPr="00E01D76">
        <w:rPr>
          <w:rFonts w:ascii="Times New Roman" w:hAnsi="Times New Roman" w:cs="Times New Roman"/>
          <w:sz w:val="28"/>
          <w:szCs w:val="28"/>
        </w:rPr>
        <w:t>цинарозид</w:t>
      </w:r>
      <w:proofErr w:type="spellEnd"/>
      <w:r w:rsidRPr="00E01D76">
        <w:rPr>
          <w:rFonts w:ascii="Times New Roman" w:hAnsi="Times New Roman" w:cs="Times New Roman"/>
          <w:sz w:val="28"/>
          <w:szCs w:val="28"/>
        </w:rPr>
        <w:t xml:space="preserve">, 32: рутин, 33: рутин D3, 34: </w:t>
      </w:r>
      <w:proofErr w:type="spellStart"/>
      <w:r w:rsidRPr="00E01D76">
        <w:rPr>
          <w:rFonts w:ascii="Times New Roman" w:hAnsi="Times New Roman" w:cs="Times New Roman"/>
          <w:sz w:val="28"/>
          <w:szCs w:val="28"/>
        </w:rPr>
        <w:t>изокверцитрин</w:t>
      </w:r>
      <w:proofErr w:type="spellEnd"/>
      <w:r w:rsidRPr="00E01D76">
        <w:rPr>
          <w:rFonts w:ascii="Times New Roman" w:hAnsi="Times New Roman" w:cs="Times New Roman"/>
          <w:sz w:val="28"/>
          <w:szCs w:val="28"/>
        </w:rPr>
        <w:t xml:space="preserve">, 35: гесперидин, 39: </w:t>
      </w:r>
      <w:proofErr w:type="spellStart"/>
      <w:r w:rsidRPr="00E01D76">
        <w:rPr>
          <w:rFonts w:ascii="Times New Roman" w:hAnsi="Times New Roman" w:cs="Times New Roman"/>
          <w:sz w:val="28"/>
          <w:szCs w:val="28"/>
        </w:rPr>
        <w:t>эллаговая</w:t>
      </w:r>
      <w:proofErr w:type="spellEnd"/>
      <w:r w:rsidRPr="00E01D76">
        <w:rPr>
          <w:rFonts w:ascii="Times New Roman" w:hAnsi="Times New Roman" w:cs="Times New Roman"/>
          <w:sz w:val="28"/>
          <w:szCs w:val="28"/>
        </w:rPr>
        <w:t xml:space="preserve"> кислота, 41: </w:t>
      </w:r>
      <w:proofErr w:type="spellStart"/>
      <w:r w:rsidRPr="00E01D76">
        <w:rPr>
          <w:rFonts w:ascii="Times New Roman" w:hAnsi="Times New Roman" w:cs="Times New Roman"/>
          <w:sz w:val="28"/>
          <w:szCs w:val="28"/>
        </w:rPr>
        <w:t>кверцитрин</w:t>
      </w:r>
      <w:proofErr w:type="spellEnd"/>
      <w:r w:rsidRPr="00E01D76">
        <w:rPr>
          <w:rFonts w:ascii="Times New Roman" w:hAnsi="Times New Roman" w:cs="Times New Roman"/>
          <w:sz w:val="28"/>
          <w:szCs w:val="28"/>
        </w:rPr>
        <w:t xml:space="preserve">, 46: </w:t>
      </w:r>
      <w:proofErr w:type="spellStart"/>
      <w:r w:rsidRPr="00E01D76">
        <w:rPr>
          <w:rFonts w:ascii="Times New Roman" w:hAnsi="Times New Roman" w:cs="Times New Roman"/>
          <w:sz w:val="28"/>
          <w:szCs w:val="28"/>
        </w:rPr>
        <w:t>кверцетин</w:t>
      </w:r>
      <w:proofErr w:type="spellEnd"/>
      <w:r w:rsidRPr="00E01D76">
        <w:rPr>
          <w:rFonts w:ascii="Times New Roman" w:hAnsi="Times New Roman" w:cs="Times New Roman"/>
          <w:sz w:val="28"/>
          <w:szCs w:val="28"/>
        </w:rPr>
        <w:t xml:space="preserve"> D3, 47: </w:t>
      </w:r>
      <w:proofErr w:type="spellStart"/>
      <w:r w:rsidRPr="00E01D76">
        <w:rPr>
          <w:rFonts w:ascii="Times New Roman" w:hAnsi="Times New Roman" w:cs="Times New Roman"/>
          <w:sz w:val="28"/>
          <w:szCs w:val="28"/>
        </w:rPr>
        <w:t>кверцетин</w:t>
      </w:r>
      <w:proofErr w:type="spellEnd"/>
      <w:r w:rsidRPr="00E01D76">
        <w:rPr>
          <w:rFonts w:ascii="Times New Roman" w:hAnsi="Times New Roman" w:cs="Times New Roman"/>
          <w:sz w:val="28"/>
          <w:szCs w:val="28"/>
        </w:rPr>
        <w:t xml:space="preserve">, 48: </w:t>
      </w:r>
      <w:proofErr w:type="spellStart"/>
      <w:r w:rsidRPr="00E01D76">
        <w:rPr>
          <w:rFonts w:ascii="Times New Roman" w:hAnsi="Times New Roman" w:cs="Times New Roman"/>
          <w:sz w:val="28"/>
          <w:szCs w:val="28"/>
        </w:rPr>
        <w:t>нарингенин</w:t>
      </w:r>
      <w:proofErr w:type="spellEnd"/>
      <w:r w:rsidRPr="00E01D76">
        <w:rPr>
          <w:rFonts w:ascii="Times New Roman" w:hAnsi="Times New Roman" w:cs="Times New Roman"/>
          <w:sz w:val="28"/>
          <w:szCs w:val="28"/>
        </w:rPr>
        <w:t>, 50: лютеолин.</w:t>
      </w:r>
    </w:p>
    <w:p w14:paraId="6BA6E1E6" w14:textId="77777777" w:rsidR="00485F49" w:rsidRDefault="00485F49" w:rsidP="00485F49">
      <w:pPr>
        <w:tabs>
          <w:tab w:val="left" w:pos="567"/>
        </w:tabs>
        <w:jc w:val="both"/>
        <w:rPr>
          <w:rFonts w:ascii="Times New Roman" w:hAnsi="Times New Roman" w:cs="Times New Roman"/>
          <w:b/>
          <w:sz w:val="28"/>
          <w:szCs w:val="28"/>
        </w:rPr>
      </w:pPr>
    </w:p>
    <w:p w14:paraId="7C352F22" w14:textId="77777777" w:rsidR="00485F49" w:rsidRDefault="00485F49" w:rsidP="00485F49">
      <w:pPr>
        <w:tabs>
          <w:tab w:val="left" w:pos="567"/>
        </w:tabs>
        <w:jc w:val="both"/>
        <w:rPr>
          <w:rFonts w:ascii="Times New Roman" w:hAnsi="Times New Roman" w:cs="Times New Roman"/>
          <w:b/>
          <w:sz w:val="28"/>
          <w:szCs w:val="28"/>
        </w:rPr>
        <w:sectPr w:rsidR="00485F49" w:rsidSect="00A02DBF">
          <w:footerReference w:type="even" r:id="rId15"/>
          <w:footerReference w:type="default" r:id="rId16"/>
          <w:pgSz w:w="16838" w:h="11906" w:orient="landscape"/>
          <w:pgMar w:top="1134" w:right="567" w:bottom="1134" w:left="1701" w:header="709" w:footer="709" w:gutter="0"/>
          <w:cols w:space="708"/>
          <w:titlePg/>
          <w:docGrid w:linePitch="360"/>
        </w:sectPr>
      </w:pPr>
    </w:p>
    <w:p w14:paraId="6346E751" w14:textId="3A49530B" w:rsidR="00112BE0" w:rsidRPr="00202391" w:rsidRDefault="00112BE0" w:rsidP="00112BE0">
      <w:pPr>
        <w:ind w:firstLine="567"/>
        <w:jc w:val="both"/>
        <w:rPr>
          <w:rFonts w:ascii="Times New Roman" w:hAnsi="Times New Roman" w:cs="Times New Roman"/>
          <w:sz w:val="28"/>
          <w:szCs w:val="28"/>
        </w:rPr>
      </w:pPr>
      <w:r w:rsidRPr="00112BE0">
        <w:rPr>
          <w:rFonts w:ascii="Times New Roman" w:hAnsi="Times New Roman" w:cs="Times New Roman"/>
          <w:sz w:val="28"/>
          <w:szCs w:val="28"/>
        </w:rPr>
        <w:lastRenderedPageBreak/>
        <w:t xml:space="preserve">Среди </w:t>
      </w:r>
      <w:proofErr w:type="spellStart"/>
      <w:r w:rsidRPr="00112BE0">
        <w:rPr>
          <w:rFonts w:ascii="Times New Roman" w:hAnsi="Times New Roman" w:cs="Times New Roman"/>
          <w:sz w:val="28"/>
          <w:szCs w:val="28"/>
        </w:rPr>
        <w:t>флаванолов</w:t>
      </w:r>
      <w:proofErr w:type="spellEnd"/>
      <w:r w:rsidRPr="00112BE0">
        <w:rPr>
          <w:rFonts w:ascii="Times New Roman" w:hAnsi="Times New Roman" w:cs="Times New Roman"/>
          <w:sz w:val="28"/>
          <w:szCs w:val="28"/>
        </w:rPr>
        <w:t xml:space="preserve"> наибольшее содержание отмечено для </w:t>
      </w:r>
      <w:proofErr w:type="spellStart"/>
      <w:r w:rsidRPr="00112BE0">
        <w:rPr>
          <w:rFonts w:ascii="Times New Roman" w:hAnsi="Times New Roman" w:cs="Times New Roman"/>
          <w:sz w:val="28"/>
          <w:szCs w:val="28"/>
        </w:rPr>
        <w:t>эпикатехин-галлата</w:t>
      </w:r>
      <w:proofErr w:type="spellEnd"/>
      <w:r w:rsidRPr="00112BE0">
        <w:rPr>
          <w:rFonts w:ascii="Times New Roman" w:hAnsi="Times New Roman" w:cs="Times New Roman"/>
          <w:sz w:val="28"/>
          <w:szCs w:val="28"/>
        </w:rPr>
        <w:t>, концентрация которого достигала 77,34 мг/г в экстракте ScCO</w:t>
      </w:r>
      <w:r w:rsidRPr="00112BE0">
        <w:rPr>
          <w:rFonts w:ascii="Times New Roman" w:hAnsi="Times New Roman" w:cs="Times New Roman"/>
          <w:sz w:val="28"/>
          <w:szCs w:val="28"/>
          <w:vertAlign w:val="subscript"/>
        </w:rPr>
        <w:t>2</w:t>
      </w:r>
      <w:r w:rsidRPr="00112BE0">
        <w:rPr>
          <w:rFonts w:ascii="Times New Roman" w:hAnsi="Times New Roman" w:cs="Times New Roman"/>
          <w:sz w:val="28"/>
          <w:szCs w:val="28"/>
        </w:rPr>
        <w:t xml:space="preserve">-100 </w:t>
      </w:r>
      <w:r>
        <w:rPr>
          <w:rFonts w:ascii="Times New Roman" w:hAnsi="Times New Roman" w:cs="Times New Roman"/>
          <w:sz w:val="28"/>
          <w:szCs w:val="28"/>
        </w:rPr>
        <w:t>(</w:t>
      </w:r>
      <w:proofErr w:type="spellStart"/>
      <w:r>
        <w:rPr>
          <w:rFonts w:ascii="Times New Roman" w:hAnsi="Times New Roman" w:cs="Times New Roman"/>
          <w:sz w:val="28"/>
          <w:szCs w:val="28"/>
        </w:rPr>
        <w:t>хромотограмма</w:t>
      </w:r>
      <w:proofErr w:type="spellEnd"/>
      <w:r>
        <w:rPr>
          <w:rFonts w:ascii="Times New Roman" w:hAnsi="Times New Roman" w:cs="Times New Roman"/>
          <w:sz w:val="28"/>
          <w:szCs w:val="28"/>
        </w:rPr>
        <w:t xml:space="preserve"> приведена в Приложении В, рис.17)</w:t>
      </w:r>
      <w:r w:rsidRPr="008E4BE0">
        <w:rPr>
          <w:rFonts w:ascii="Times New Roman" w:hAnsi="Times New Roman" w:cs="Times New Roman"/>
          <w:sz w:val="28"/>
          <w:szCs w:val="28"/>
        </w:rPr>
        <w:t>,</w:t>
      </w:r>
      <w:r w:rsidRPr="00112BE0">
        <w:rPr>
          <w:rFonts w:ascii="Times New Roman" w:hAnsi="Times New Roman" w:cs="Times New Roman"/>
          <w:sz w:val="28"/>
          <w:szCs w:val="28"/>
        </w:rPr>
        <w:t xml:space="preserve"> однако существенно снижалась при увеличении давления до 9,99 мг/г. В экстрактах sbcEtOH-60 и sbcEtOH-80 его содержание составляло 61,43 и 50,10 мг/г соответственно. Наиболее высокие значения были зафиксированы при ультразвуковой экстракции, где концентрация варьировала в пределах 73,08–80,27 мг/г и достигала максимума 83,53 мг/г в образце UAE-EtOH-1h</w:t>
      </w:r>
      <w:r w:rsidR="00293216" w:rsidRPr="00293216">
        <w:rPr>
          <w:rFonts w:ascii="Times New Roman" w:hAnsi="Times New Roman" w:cs="Times New Roman"/>
          <w:sz w:val="28"/>
          <w:szCs w:val="28"/>
        </w:rPr>
        <w:t xml:space="preserve"> </w:t>
      </w:r>
      <w:r>
        <w:rPr>
          <w:rFonts w:ascii="Times New Roman" w:hAnsi="Times New Roman" w:cs="Times New Roman"/>
          <w:sz w:val="28"/>
          <w:szCs w:val="28"/>
        </w:rPr>
        <w:t>(Приложение В, рис. В.1-В.6)</w:t>
      </w:r>
      <w:r w:rsidRPr="008E4BE0">
        <w:rPr>
          <w:rFonts w:ascii="Times New Roman" w:hAnsi="Times New Roman" w:cs="Times New Roman"/>
          <w:sz w:val="28"/>
          <w:szCs w:val="28"/>
        </w:rPr>
        <w:t xml:space="preserve">. </w:t>
      </w:r>
      <w:proofErr w:type="spellStart"/>
      <w:r w:rsidRPr="008E4BE0">
        <w:rPr>
          <w:rFonts w:ascii="Times New Roman" w:hAnsi="Times New Roman" w:cs="Times New Roman"/>
          <w:sz w:val="28"/>
          <w:szCs w:val="28"/>
        </w:rPr>
        <w:t>Эпикатехин-галлат</w:t>
      </w:r>
      <w:proofErr w:type="spellEnd"/>
      <w:r w:rsidRPr="008E4BE0">
        <w:rPr>
          <w:rFonts w:ascii="Times New Roman" w:hAnsi="Times New Roman" w:cs="Times New Roman"/>
          <w:sz w:val="28"/>
          <w:szCs w:val="28"/>
        </w:rPr>
        <w:t xml:space="preserve"> и </w:t>
      </w:r>
      <w:proofErr w:type="spellStart"/>
      <w:r w:rsidRPr="008E4BE0">
        <w:rPr>
          <w:rFonts w:ascii="Times New Roman" w:hAnsi="Times New Roman" w:cs="Times New Roman"/>
          <w:sz w:val="28"/>
          <w:szCs w:val="28"/>
        </w:rPr>
        <w:t>эпигаллокатехин-галлат</w:t>
      </w:r>
      <w:proofErr w:type="spellEnd"/>
      <w:r w:rsidRPr="008E4BE0">
        <w:rPr>
          <w:rFonts w:ascii="Times New Roman" w:hAnsi="Times New Roman" w:cs="Times New Roman"/>
          <w:sz w:val="28"/>
          <w:szCs w:val="28"/>
        </w:rPr>
        <w:t xml:space="preserve"> </w:t>
      </w:r>
      <w:r>
        <w:rPr>
          <w:rFonts w:ascii="Times New Roman" w:hAnsi="Times New Roman" w:cs="Times New Roman"/>
          <w:sz w:val="28"/>
          <w:szCs w:val="28"/>
        </w:rPr>
        <w:t>-</w:t>
      </w:r>
      <w:r w:rsidRPr="008E4BE0">
        <w:rPr>
          <w:rFonts w:ascii="Times New Roman" w:hAnsi="Times New Roman" w:cs="Times New Roman"/>
          <w:sz w:val="28"/>
          <w:szCs w:val="28"/>
        </w:rPr>
        <w:t xml:space="preserve"> мощные поглотители свободных радикалов и ингибиторы бактериальной адгезии </w:t>
      </w:r>
      <w:sdt>
        <w:sdtPr>
          <w:rPr>
            <w:rFonts w:ascii="Times New Roman" w:hAnsi="Times New Roman" w:cs="Times New Roman"/>
            <w:color w:val="000000"/>
            <w:sz w:val="28"/>
            <w:szCs w:val="28"/>
          </w:rPr>
          <w:tag w:val="MENDELEY_CITATION_v3_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"/>
          <w:id w:val="-375082421"/>
          <w:placeholder>
            <w:docPart w:val="253AE7B7D894FF4FB1A292272071CA47"/>
          </w:placeholder>
        </w:sdtPr>
        <w:sdtContent>
          <w:r w:rsidR="000E438F" w:rsidRPr="000E438F">
            <w:rPr>
              <w:rFonts w:ascii="Times New Roman" w:hAnsi="Times New Roman" w:cs="Times New Roman"/>
              <w:color w:val="000000"/>
              <w:sz w:val="28"/>
              <w:szCs w:val="28"/>
            </w:rPr>
            <w:t>[146]</w:t>
          </w:r>
        </w:sdtContent>
      </w:sdt>
      <w:r w:rsidRPr="008E4BE0">
        <w:rPr>
          <w:rFonts w:ascii="Times New Roman" w:hAnsi="Times New Roman" w:cs="Times New Roman"/>
          <w:sz w:val="28"/>
          <w:szCs w:val="28"/>
        </w:rPr>
        <w:t>, что особенно важно для реализации антиоксидантного и антимикробного действия.</w:t>
      </w:r>
    </w:p>
    <w:p w14:paraId="1F5E31DA" w14:textId="75E68854" w:rsidR="00C70943" w:rsidRDefault="00C70943" w:rsidP="009839F6">
      <w:pPr>
        <w:ind w:firstLine="567"/>
        <w:jc w:val="both"/>
        <w:rPr>
          <w:rFonts w:ascii="Times New Roman" w:hAnsi="Times New Roman" w:cs="Times New Roman"/>
          <w:sz w:val="28"/>
          <w:szCs w:val="28"/>
        </w:rPr>
      </w:pPr>
      <w:r>
        <w:rPr>
          <w:rFonts w:ascii="Times New Roman" w:hAnsi="Times New Roman" w:cs="Times New Roman"/>
          <w:sz w:val="28"/>
          <w:szCs w:val="28"/>
        </w:rPr>
        <w:t>Концентрация к</w:t>
      </w:r>
      <w:r w:rsidRPr="009F63DD">
        <w:rPr>
          <w:rFonts w:ascii="Times New Roman" w:hAnsi="Times New Roman" w:cs="Times New Roman"/>
          <w:sz w:val="28"/>
          <w:szCs w:val="28"/>
        </w:rPr>
        <w:t>атехин</w:t>
      </w:r>
      <w:r>
        <w:rPr>
          <w:rFonts w:ascii="Times New Roman" w:hAnsi="Times New Roman" w:cs="Times New Roman"/>
          <w:sz w:val="28"/>
          <w:szCs w:val="28"/>
        </w:rPr>
        <w:t>а</w:t>
      </w:r>
      <w:r w:rsidRPr="009F63DD">
        <w:rPr>
          <w:rFonts w:ascii="Times New Roman" w:hAnsi="Times New Roman" w:cs="Times New Roman"/>
          <w:sz w:val="28"/>
          <w:szCs w:val="28"/>
        </w:rPr>
        <w:t xml:space="preserve"> варьировал от 3,81 мг/г в ScCO</w:t>
      </w:r>
      <w:r w:rsidR="00293216">
        <w:rPr>
          <w:rFonts w:ascii="Times New Roman" w:hAnsi="Times New Roman" w:cs="Times New Roman"/>
          <w:sz w:val="28"/>
          <w:szCs w:val="28"/>
          <w:vertAlign w:val="subscript"/>
        </w:rPr>
        <w:t>2</w:t>
      </w:r>
      <w:r w:rsidRPr="009F63DD">
        <w:rPr>
          <w:rFonts w:ascii="Times New Roman" w:hAnsi="Times New Roman" w:cs="Times New Roman"/>
          <w:sz w:val="28"/>
          <w:szCs w:val="28"/>
        </w:rPr>
        <w:t>-100 до 6,13 мг/г в sbcEtOH-80</w:t>
      </w:r>
      <w:r>
        <w:rPr>
          <w:rFonts w:ascii="Times New Roman" w:hAnsi="Times New Roman" w:cs="Times New Roman"/>
          <w:sz w:val="28"/>
          <w:szCs w:val="28"/>
        </w:rPr>
        <w:t xml:space="preserve"> (Приложение В, рис</w:t>
      </w:r>
      <w:r w:rsidR="009F46F1">
        <w:rPr>
          <w:rFonts w:ascii="Times New Roman" w:hAnsi="Times New Roman" w:cs="Times New Roman"/>
          <w:sz w:val="28"/>
          <w:szCs w:val="28"/>
        </w:rPr>
        <w:t>унок В.6</w:t>
      </w:r>
      <w:r>
        <w:rPr>
          <w:rFonts w:ascii="Times New Roman" w:hAnsi="Times New Roman" w:cs="Times New Roman"/>
          <w:sz w:val="28"/>
          <w:szCs w:val="28"/>
        </w:rPr>
        <w:t>)</w:t>
      </w:r>
      <w:r w:rsidRPr="009F63DD">
        <w:rPr>
          <w:rFonts w:ascii="Times New Roman" w:hAnsi="Times New Roman" w:cs="Times New Roman"/>
          <w:sz w:val="28"/>
          <w:szCs w:val="28"/>
        </w:rPr>
        <w:t xml:space="preserve"> и 6,21–6,37 мг/г в UAE, что подчёркивает значение времени и растворителя для его извлечения</w:t>
      </w:r>
      <w:r w:rsidR="00293216">
        <w:rPr>
          <w:rFonts w:ascii="Times New Roman" w:hAnsi="Times New Roman" w:cs="Times New Roman"/>
          <w:sz w:val="28"/>
          <w:szCs w:val="28"/>
        </w:rPr>
        <w:t>,</w:t>
      </w:r>
      <w:r w:rsidRPr="009F63DD">
        <w:rPr>
          <w:rFonts w:ascii="Times New Roman" w:hAnsi="Times New Roman" w:cs="Times New Roman"/>
          <w:sz w:val="28"/>
          <w:szCs w:val="28"/>
        </w:rPr>
        <w:t xml:space="preserve"> катехины обладают выраженным антиоксидантным и </w:t>
      </w:r>
      <w:proofErr w:type="spellStart"/>
      <w:r w:rsidRPr="009F63DD">
        <w:rPr>
          <w:rFonts w:ascii="Times New Roman" w:hAnsi="Times New Roman" w:cs="Times New Roman"/>
          <w:sz w:val="28"/>
          <w:szCs w:val="28"/>
        </w:rPr>
        <w:t>сосудозащитным</w:t>
      </w:r>
      <w:proofErr w:type="spellEnd"/>
      <w:r w:rsidRPr="009F63DD">
        <w:rPr>
          <w:rFonts w:ascii="Times New Roman" w:hAnsi="Times New Roman" w:cs="Times New Roman"/>
          <w:sz w:val="28"/>
          <w:szCs w:val="28"/>
        </w:rPr>
        <w:t xml:space="preserve"> действием </w:t>
      </w:r>
      <w:sdt>
        <w:sdtPr>
          <w:rPr>
            <w:rFonts w:ascii="Times New Roman" w:hAnsi="Times New Roman" w:cs="Times New Roman"/>
            <w:color w:val="000000"/>
            <w:sz w:val="28"/>
            <w:szCs w:val="28"/>
          </w:rPr>
          <w:tag w:val="MENDELEY_CITATION_v3_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"/>
          <w:id w:val="-2060853097"/>
          <w:placeholder>
            <w:docPart w:val="D7048DD1B69EA846B093FD64895556D2"/>
          </w:placeholder>
        </w:sdtPr>
        <w:sdtContent>
          <w:r w:rsidR="000E438F" w:rsidRPr="000E438F">
            <w:rPr>
              <w:rFonts w:ascii="Times New Roman" w:hAnsi="Times New Roman" w:cs="Times New Roman"/>
              <w:color w:val="000000"/>
              <w:sz w:val="28"/>
              <w:szCs w:val="28"/>
            </w:rPr>
            <w:t>[147]</w:t>
          </w:r>
        </w:sdtContent>
      </w:sdt>
      <w:r w:rsidRPr="009F63DD">
        <w:rPr>
          <w:rFonts w:ascii="Times New Roman" w:hAnsi="Times New Roman" w:cs="Times New Roman"/>
          <w:sz w:val="28"/>
          <w:szCs w:val="28"/>
        </w:rPr>
        <w:t xml:space="preserve">. </w:t>
      </w:r>
      <w:proofErr w:type="spellStart"/>
      <w:r w:rsidRPr="009F63DD">
        <w:rPr>
          <w:rFonts w:ascii="Times New Roman" w:hAnsi="Times New Roman" w:cs="Times New Roman"/>
          <w:sz w:val="28"/>
          <w:szCs w:val="28"/>
        </w:rPr>
        <w:t>Эпигаллокатехин-галлат</w:t>
      </w:r>
      <w:proofErr w:type="spellEnd"/>
      <w:r w:rsidRPr="009F63DD">
        <w:rPr>
          <w:rFonts w:ascii="Times New Roman" w:hAnsi="Times New Roman" w:cs="Times New Roman"/>
          <w:sz w:val="28"/>
          <w:szCs w:val="28"/>
        </w:rPr>
        <w:t xml:space="preserve"> регистрировался в концентрациях 18,17 мкг/мг в ScCO</w:t>
      </w:r>
      <w:r w:rsidR="00293216">
        <w:rPr>
          <w:rFonts w:ascii="Times New Roman" w:hAnsi="Times New Roman" w:cs="Times New Roman"/>
          <w:sz w:val="28"/>
          <w:szCs w:val="28"/>
          <w:vertAlign w:val="subscript"/>
        </w:rPr>
        <w:t>2</w:t>
      </w:r>
      <w:r w:rsidRPr="009F63DD">
        <w:rPr>
          <w:rFonts w:ascii="Times New Roman" w:hAnsi="Times New Roman" w:cs="Times New Roman"/>
          <w:sz w:val="28"/>
          <w:szCs w:val="28"/>
        </w:rPr>
        <w:t>-100, 21,47 мг/г в sbcEtOH-60, 14,83 мг/г в sbcEtOH-80 и достигал пика в ультразвуковых экстрактах</w:t>
      </w:r>
      <w:r w:rsidRPr="006B12EF">
        <w:rPr>
          <w:rFonts w:ascii="Times New Roman" w:hAnsi="Times New Roman" w:cs="Times New Roman"/>
          <w:sz w:val="28"/>
          <w:szCs w:val="28"/>
        </w:rPr>
        <w:t>:</w:t>
      </w:r>
      <w:r w:rsidRPr="009F63DD">
        <w:rPr>
          <w:rFonts w:ascii="Times New Roman" w:hAnsi="Times New Roman" w:cs="Times New Roman"/>
          <w:sz w:val="28"/>
          <w:szCs w:val="28"/>
        </w:rPr>
        <w:t xml:space="preserve"> 26,63–30,56 </w:t>
      </w:r>
      <w:r w:rsidR="00293216" w:rsidRPr="009F63DD">
        <w:rPr>
          <w:rFonts w:ascii="Times New Roman" w:hAnsi="Times New Roman" w:cs="Times New Roman"/>
          <w:sz w:val="28"/>
          <w:szCs w:val="28"/>
        </w:rPr>
        <w:t>мг/г</w:t>
      </w:r>
      <w:r w:rsidRPr="009F63DD">
        <w:rPr>
          <w:rFonts w:ascii="Times New Roman" w:hAnsi="Times New Roman" w:cs="Times New Roman"/>
          <w:sz w:val="28"/>
          <w:szCs w:val="28"/>
        </w:rPr>
        <w:t xml:space="preserve">. </w:t>
      </w:r>
      <w:proofErr w:type="spellStart"/>
      <w:r w:rsidRPr="009F63DD">
        <w:rPr>
          <w:rFonts w:ascii="Times New Roman" w:hAnsi="Times New Roman" w:cs="Times New Roman"/>
          <w:sz w:val="28"/>
          <w:szCs w:val="28"/>
        </w:rPr>
        <w:t>Эллаговая</w:t>
      </w:r>
      <w:proofErr w:type="spellEnd"/>
      <w:r w:rsidRPr="009F63DD">
        <w:rPr>
          <w:rFonts w:ascii="Times New Roman" w:hAnsi="Times New Roman" w:cs="Times New Roman"/>
          <w:sz w:val="28"/>
          <w:szCs w:val="28"/>
        </w:rPr>
        <w:t xml:space="preserve"> кислота варьировала от 0,51–0,84 </w:t>
      </w:r>
      <w:r w:rsidR="00293216" w:rsidRPr="009F63DD">
        <w:rPr>
          <w:rFonts w:ascii="Times New Roman" w:hAnsi="Times New Roman" w:cs="Times New Roman"/>
          <w:sz w:val="28"/>
          <w:szCs w:val="28"/>
        </w:rPr>
        <w:t>мг/г</w:t>
      </w:r>
      <w:r w:rsidRPr="009F63DD">
        <w:rPr>
          <w:rFonts w:ascii="Times New Roman" w:hAnsi="Times New Roman" w:cs="Times New Roman"/>
          <w:sz w:val="28"/>
          <w:szCs w:val="28"/>
        </w:rPr>
        <w:t xml:space="preserve"> в </w:t>
      </w:r>
      <w:proofErr w:type="spellStart"/>
      <w:r w:rsidRPr="009F63DD">
        <w:rPr>
          <w:rFonts w:ascii="Times New Roman" w:hAnsi="Times New Roman" w:cs="Times New Roman"/>
          <w:sz w:val="28"/>
          <w:szCs w:val="28"/>
        </w:rPr>
        <w:t>sbcEtOH</w:t>
      </w:r>
      <w:proofErr w:type="spellEnd"/>
      <w:r w:rsidRPr="009F63DD">
        <w:rPr>
          <w:rFonts w:ascii="Times New Roman" w:hAnsi="Times New Roman" w:cs="Times New Roman"/>
          <w:sz w:val="28"/>
          <w:szCs w:val="28"/>
        </w:rPr>
        <w:t xml:space="preserve"> до 2,50–3,42 </w:t>
      </w:r>
      <w:r w:rsidR="00293216" w:rsidRPr="009F63DD">
        <w:rPr>
          <w:rFonts w:ascii="Times New Roman" w:hAnsi="Times New Roman" w:cs="Times New Roman"/>
          <w:sz w:val="28"/>
          <w:szCs w:val="28"/>
        </w:rPr>
        <w:t xml:space="preserve">мг/г </w:t>
      </w:r>
      <w:r w:rsidRPr="009F63DD">
        <w:rPr>
          <w:rFonts w:ascii="Times New Roman" w:hAnsi="Times New Roman" w:cs="Times New Roman"/>
          <w:sz w:val="28"/>
          <w:szCs w:val="28"/>
        </w:rPr>
        <w:t xml:space="preserve">в UAE и известна своим противораковым потенциалом, а также способностью уменьшать воспаление печени </w:t>
      </w:r>
      <w:sdt>
        <w:sdtPr>
          <w:rPr>
            <w:rFonts w:ascii="Times New Roman" w:hAnsi="Times New Roman" w:cs="Times New Roman"/>
            <w:color w:val="000000"/>
            <w:sz w:val="28"/>
            <w:szCs w:val="28"/>
          </w:rPr>
          <w:tag w:val="MENDELEY_CITATION_v3_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"/>
          <w:id w:val="-761532392"/>
          <w:placeholder>
            <w:docPart w:val="D7048DD1B69EA846B093FD64895556D2"/>
          </w:placeholder>
        </w:sdtPr>
        <w:sdtContent>
          <w:r w:rsidR="000E438F" w:rsidRPr="000E438F">
            <w:rPr>
              <w:rFonts w:ascii="Times New Roman" w:hAnsi="Times New Roman" w:cs="Times New Roman"/>
              <w:color w:val="000000"/>
              <w:sz w:val="28"/>
              <w:szCs w:val="28"/>
            </w:rPr>
            <w:t>[148]</w:t>
          </w:r>
        </w:sdtContent>
      </w:sdt>
      <w:r w:rsidRPr="009F63DD">
        <w:rPr>
          <w:rFonts w:ascii="Times New Roman" w:hAnsi="Times New Roman" w:cs="Times New Roman"/>
          <w:sz w:val="28"/>
          <w:szCs w:val="28"/>
        </w:rPr>
        <w:t>.</w:t>
      </w:r>
    </w:p>
    <w:p w14:paraId="7BAB2D77" w14:textId="32C874F9" w:rsidR="000D6C8F" w:rsidRDefault="00D75172" w:rsidP="009839F6">
      <w:pPr>
        <w:ind w:firstLine="567"/>
        <w:jc w:val="both"/>
        <w:rPr>
          <w:rFonts w:ascii="Times New Roman" w:hAnsi="Times New Roman" w:cs="Times New Roman"/>
          <w:sz w:val="28"/>
          <w:szCs w:val="28"/>
        </w:rPr>
      </w:pPr>
      <w:r w:rsidRPr="00D75172">
        <w:rPr>
          <w:rFonts w:ascii="Times New Roman" w:hAnsi="Times New Roman" w:cs="Times New Roman"/>
          <w:sz w:val="28"/>
          <w:szCs w:val="28"/>
        </w:rPr>
        <w:t xml:space="preserve">Среди </w:t>
      </w:r>
      <w:proofErr w:type="spellStart"/>
      <w:r w:rsidRPr="00D75172">
        <w:rPr>
          <w:rFonts w:ascii="Times New Roman" w:hAnsi="Times New Roman" w:cs="Times New Roman"/>
          <w:sz w:val="28"/>
          <w:szCs w:val="28"/>
        </w:rPr>
        <w:t>флавонольных</w:t>
      </w:r>
      <w:proofErr w:type="spellEnd"/>
      <w:r w:rsidRPr="00D75172">
        <w:rPr>
          <w:rFonts w:ascii="Times New Roman" w:hAnsi="Times New Roman" w:cs="Times New Roman"/>
          <w:sz w:val="28"/>
          <w:szCs w:val="28"/>
        </w:rPr>
        <w:t xml:space="preserve"> гликозидов</w:t>
      </w:r>
      <w:r>
        <w:rPr>
          <w:rFonts w:ascii="Times New Roman" w:hAnsi="Times New Roman" w:cs="Times New Roman"/>
          <w:sz w:val="28"/>
          <w:szCs w:val="28"/>
        </w:rPr>
        <w:t xml:space="preserve"> у</w:t>
      </w:r>
      <w:r w:rsidR="000D6C8F">
        <w:rPr>
          <w:rFonts w:ascii="Times New Roman" w:hAnsi="Times New Roman" w:cs="Times New Roman"/>
          <w:sz w:val="28"/>
          <w:szCs w:val="28"/>
        </w:rPr>
        <w:t>ровень р</w:t>
      </w:r>
      <w:r w:rsidR="000D6C8F" w:rsidRPr="009F63DD">
        <w:rPr>
          <w:rFonts w:ascii="Times New Roman" w:hAnsi="Times New Roman" w:cs="Times New Roman"/>
          <w:sz w:val="28"/>
          <w:szCs w:val="28"/>
        </w:rPr>
        <w:t>утин</w:t>
      </w:r>
      <w:r w:rsidR="000D6C8F">
        <w:rPr>
          <w:rFonts w:ascii="Times New Roman" w:hAnsi="Times New Roman" w:cs="Times New Roman"/>
          <w:sz w:val="28"/>
          <w:szCs w:val="28"/>
        </w:rPr>
        <w:t>а, как показано в хроматограммах (рис 1-3)</w:t>
      </w:r>
      <w:r w:rsidR="000D6C8F" w:rsidRPr="009F63DD">
        <w:rPr>
          <w:rFonts w:ascii="Times New Roman" w:hAnsi="Times New Roman" w:cs="Times New Roman"/>
          <w:sz w:val="28"/>
          <w:szCs w:val="28"/>
        </w:rPr>
        <w:t xml:space="preserve"> присутствовал во всех экстрактах, но максимальные значения (до 4,78 </w:t>
      </w:r>
      <w:r w:rsidRPr="009F63DD">
        <w:rPr>
          <w:rFonts w:ascii="Times New Roman" w:hAnsi="Times New Roman" w:cs="Times New Roman"/>
          <w:sz w:val="28"/>
          <w:szCs w:val="28"/>
        </w:rPr>
        <w:t>мг/г</w:t>
      </w:r>
      <w:r w:rsidR="000D6C8F" w:rsidRPr="009F63DD">
        <w:rPr>
          <w:rFonts w:ascii="Times New Roman" w:hAnsi="Times New Roman" w:cs="Times New Roman"/>
          <w:sz w:val="28"/>
          <w:szCs w:val="28"/>
        </w:rPr>
        <w:t>) зафиксированы в ScCO</w:t>
      </w:r>
      <w:r w:rsidR="009839F6">
        <w:rPr>
          <w:rFonts w:ascii="Times New Roman" w:hAnsi="Times New Roman" w:cs="Times New Roman"/>
          <w:sz w:val="28"/>
          <w:szCs w:val="28"/>
          <w:vertAlign w:val="subscript"/>
        </w:rPr>
        <w:t>2</w:t>
      </w:r>
      <w:r w:rsidR="000D6C8F" w:rsidRPr="009F63DD">
        <w:rPr>
          <w:rFonts w:ascii="Times New Roman" w:hAnsi="Times New Roman" w:cs="Times New Roman"/>
          <w:sz w:val="28"/>
          <w:szCs w:val="28"/>
        </w:rPr>
        <w:t xml:space="preserve">-100, тогда как в </w:t>
      </w:r>
      <w:proofErr w:type="spellStart"/>
      <w:r w:rsidR="000D6C8F" w:rsidRPr="009F63DD">
        <w:rPr>
          <w:rFonts w:ascii="Times New Roman" w:hAnsi="Times New Roman" w:cs="Times New Roman"/>
          <w:sz w:val="28"/>
          <w:szCs w:val="28"/>
        </w:rPr>
        <w:t>субкритическом</w:t>
      </w:r>
      <w:proofErr w:type="spellEnd"/>
      <w:r w:rsidR="000D6C8F" w:rsidRPr="009F63DD">
        <w:rPr>
          <w:rFonts w:ascii="Times New Roman" w:hAnsi="Times New Roman" w:cs="Times New Roman"/>
          <w:sz w:val="28"/>
          <w:szCs w:val="28"/>
        </w:rPr>
        <w:t xml:space="preserve"> этаноле и UAE его концентрация не превышала 0,21–0,32 </w:t>
      </w:r>
      <w:r w:rsidRPr="009F63DD">
        <w:rPr>
          <w:rFonts w:ascii="Times New Roman" w:hAnsi="Times New Roman" w:cs="Times New Roman"/>
          <w:sz w:val="28"/>
          <w:szCs w:val="28"/>
        </w:rPr>
        <w:t>мг/г</w:t>
      </w:r>
      <w:r>
        <w:rPr>
          <w:rFonts w:ascii="Times New Roman" w:hAnsi="Times New Roman" w:cs="Times New Roman"/>
          <w:sz w:val="28"/>
          <w:szCs w:val="28"/>
        </w:rPr>
        <w:t>,</w:t>
      </w:r>
      <w:r w:rsidR="000D6C8F" w:rsidRPr="009F63DD">
        <w:rPr>
          <w:rFonts w:ascii="Times New Roman" w:hAnsi="Times New Roman" w:cs="Times New Roman"/>
          <w:sz w:val="28"/>
          <w:szCs w:val="28"/>
        </w:rPr>
        <w:t xml:space="preserve"> рутин известен как </w:t>
      </w:r>
      <w:proofErr w:type="spellStart"/>
      <w:r w:rsidR="000D6C8F" w:rsidRPr="009F63DD">
        <w:rPr>
          <w:rFonts w:ascii="Times New Roman" w:hAnsi="Times New Roman" w:cs="Times New Roman"/>
          <w:sz w:val="28"/>
          <w:szCs w:val="28"/>
        </w:rPr>
        <w:t>ангиопротектор</w:t>
      </w:r>
      <w:proofErr w:type="spellEnd"/>
      <w:r w:rsidR="000D6C8F" w:rsidRPr="009F63DD">
        <w:rPr>
          <w:rFonts w:ascii="Times New Roman" w:hAnsi="Times New Roman" w:cs="Times New Roman"/>
          <w:sz w:val="28"/>
          <w:szCs w:val="28"/>
        </w:rPr>
        <w:t xml:space="preserve"> и антиоксидант, стабилизирующий мембраны клеток печени </w:t>
      </w:r>
      <w:sdt>
        <w:sdtPr>
          <w:rPr>
            <w:rFonts w:ascii="Times New Roman" w:hAnsi="Times New Roman" w:cs="Times New Roman"/>
            <w:color w:val="000000"/>
            <w:sz w:val="28"/>
            <w:szCs w:val="28"/>
          </w:rPr>
          <w:tag w:val="MENDELEY_CITATION_v3_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"/>
          <w:id w:val="1182627351"/>
          <w:placeholder>
            <w:docPart w:val="FCACF2E6DBA85847B6ABEB7595888AED"/>
          </w:placeholder>
        </w:sdtPr>
        <w:sdtContent>
          <w:r w:rsidR="000E438F" w:rsidRPr="000E438F">
            <w:rPr>
              <w:rFonts w:ascii="Times New Roman" w:hAnsi="Times New Roman" w:cs="Times New Roman"/>
              <w:color w:val="000000"/>
              <w:sz w:val="28"/>
              <w:szCs w:val="28"/>
            </w:rPr>
            <w:t>[147, 149]</w:t>
          </w:r>
        </w:sdtContent>
      </w:sdt>
      <w:r w:rsidR="000D6C8F" w:rsidRPr="009F63DD">
        <w:rPr>
          <w:rFonts w:ascii="Times New Roman" w:hAnsi="Times New Roman" w:cs="Times New Roman"/>
          <w:sz w:val="28"/>
          <w:szCs w:val="28"/>
        </w:rPr>
        <w:t xml:space="preserve">. </w:t>
      </w:r>
      <w:proofErr w:type="spellStart"/>
      <w:r w:rsidR="000D6C8F" w:rsidRPr="009F63DD">
        <w:rPr>
          <w:rFonts w:ascii="Times New Roman" w:hAnsi="Times New Roman" w:cs="Times New Roman"/>
          <w:sz w:val="28"/>
          <w:szCs w:val="28"/>
        </w:rPr>
        <w:t>Изокверцетин</w:t>
      </w:r>
      <w:proofErr w:type="spellEnd"/>
      <w:r w:rsidR="000D6C8F" w:rsidRPr="009F63DD">
        <w:rPr>
          <w:rFonts w:ascii="Times New Roman" w:hAnsi="Times New Roman" w:cs="Times New Roman"/>
          <w:sz w:val="28"/>
          <w:szCs w:val="28"/>
        </w:rPr>
        <w:t xml:space="preserve"> и гесперидин показали аналогичную динамику: в ScCO</w:t>
      </w:r>
      <w:r w:rsidR="009839F6">
        <w:rPr>
          <w:rFonts w:ascii="Times New Roman" w:hAnsi="Times New Roman" w:cs="Times New Roman"/>
          <w:sz w:val="28"/>
          <w:szCs w:val="28"/>
          <w:vertAlign w:val="subscript"/>
        </w:rPr>
        <w:t>2</w:t>
      </w:r>
      <w:r w:rsidR="000D6C8F" w:rsidRPr="009F63DD">
        <w:rPr>
          <w:rFonts w:ascii="Times New Roman" w:hAnsi="Times New Roman" w:cs="Times New Roman"/>
          <w:sz w:val="28"/>
          <w:szCs w:val="28"/>
        </w:rPr>
        <w:t xml:space="preserve">-100 их уровни составляли 1,87 и 3,79 </w:t>
      </w:r>
      <w:r w:rsidRPr="009F63DD">
        <w:rPr>
          <w:rFonts w:ascii="Times New Roman" w:hAnsi="Times New Roman" w:cs="Times New Roman"/>
          <w:sz w:val="28"/>
          <w:szCs w:val="28"/>
        </w:rPr>
        <w:t xml:space="preserve">мг/г </w:t>
      </w:r>
      <w:r w:rsidR="000D6C8F" w:rsidRPr="009F63DD">
        <w:rPr>
          <w:rFonts w:ascii="Times New Roman" w:hAnsi="Times New Roman" w:cs="Times New Roman"/>
          <w:sz w:val="28"/>
          <w:szCs w:val="28"/>
        </w:rPr>
        <w:t xml:space="preserve">соответственно, но в sbcEtOH-60 и sbcEtOH-80 падали ниже 0,35 и 0,72 </w:t>
      </w:r>
      <w:r w:rsidRPr="009F63DD">
        <w:rPr>
          <w:rFonts w:ascii="Times New Roman" w:hAnsi="Times New Roman" w:cs="Times New Roman"/>
          <w:sz w:val="28"/>
          <w:szCs w:val="28"/>
        </w:rPr>
        <w:t>мг/г</w:t>
      </w:r>
      <w:r w:rsidR="000D6C8F" w:rsidRPr="009F63DD">
        <w:rPr>
          <w:rFonts w:ascii="Times New Roman" w:hAnsi="Times New Roman" w:cs="Times New Roman"/>
          <w:sz w:val="28"/>
          <w:szCs w:val="28"/>
        </w:rPr>
        <w:t xml:space="preserve">, а в UAE достигали 0,45 и 0,28 </w:t>
      </w:r>
      <w:r w:rsidRPr="009F63DD">
        <w:rPr>
          <w:rFonts w:ascii="Times New Roman" w:hAnsi="Times New Roman" w:cs="Times New Roman"/>
          <w:sz w:val="28"/>
          <w:szCs w:val="28"/>
        </w:rPr>
        <w:t>мг/г</w:t>
      </w:r>
      <w:r w:rsidR="000D6C8F" w:rsidRPr="009F63DD">
        <w:rPr>
          <w:rFonts w:ascii="Times New Roman" w:hAnsi="Times New Roman" w:cs="Times New Roman"/>
          <w:sz w:val="28"/>
          <w:szCs w:val="28"/>
        </w:rPr>
        <w:t xml:space="preserve">. Гесперидин и </w:t>
      </w:r>
      <w:proofErr w:type="spellStart"/>
      <w:r w:rsidR="000D6C8F" w:rsidRPr="009F63DD">
        <w:rPr>
          <w:rFonts w:ascii="Times New Roman" w:hAnsi="Times New Roman" w:cs="Times New Roman"/>
          <w:sz w:val="28"/>
          <w:szCs w:val="28"/>
        </w:rPr>
        <w:t>нарингенин</w:t>
      </w:r>
      <w:proofErr w:type="spellEnd"/>
      <w:r w:rsidR="000D6C8F" w:rsidRPr="009F63DD">
        <w:rPr>
          <w:rFonts w:ascii="Times New Roman" w:hAnsi="Times New Roman" w:cs="Times New Roman"/>
          <w:sz w:val="28"/>
          <w:szCs w:val="28"/>
        </w:rPr>
        <w:t xml:space="preserve"> снижают окислительный стресс, регулируют липидный обмен и уменьшают воспалительные процессы </w:t>
      </w:r>
      <w:sdt>
        <w:sdtPr>
          <w:rPr>
            <w:rFonts w:ascii="Times New Roman" w:hAnsi="Times New Roman" w:cs="Times New Roman"/>
            <w:color w:val="000000"/>
            <w:sz w:val="28"/>
            <w:szCs w:val="28"/>
          </w:rPr>
          <w:tag w:val="MENDELEY_CITATION_v3_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"/>
          <w:id w:val="-159394697"/>
          <w:placeholder>
            <w:docPart w:val="FCACF2E6DBA85847B6ABEB7595888AED"/>
          </w:placeholder>
        </w:sdtPr>
        <w:sdtContent>
          <w:r w:rsidR="000E438F" w:rsidRPr="000E438F">
            <w:rPr>
              <w:rFonts w:ascii="Times New Roman" w:hAnsi="Times New Roman" w:cs="Times New Roman"/>
              <w:color w:val="000000"/>
              <w:sz w:val="28"/>
              <w:szCs w:val="28"/>
            </w:rPr>
            <w:t>[150]</w:t>
          </w:r>
        </w:sdtContent>
      </w:sdt>
      <w:r w:rsidR="000D6C8F" w:rsidRPr="009F63DD">
        <w:rPr>
          <w:rFonts w:ascii="Times New Roman" w:hAnsi="Times New Roman" w:cs="Times New Roman"/>
          <w:sz w:val="28"/>
          <w:szCs w:val="28"/>
        </w:rPr>
        <w:t>.</w:t>
      </w:r>
    </w:p>
    <w:p w14:paraId="70FC340D" w14:textId="2D6DCE1F" w:rsidR="000D6C8F" w:rsidRPr="009F63DD" w:rsidRDefault="000D6C8F" w:rsidP="009839F6">
      <w:pPr>
        <w:ind w:firstLine="567"/>
        <w:jc w:val="both"/>
        <w:rPr>
          <w:rFonts w:ascii="Times New Roman" w:hAnsi="Times New Roman" w:cs="Times New Roman"/>
          <w:sz w:val="28"/>
          <w:szCs w:val="28"/>
        </w:rPr>
      </w:pPr>
      <w:r w:rsidRPr="009F63DD">
        <w:rPr>
          <w:rFonts w:ascii="Times New Roman" w:hAnsi="Times New Roman" w:cs="Times New Roman"/>
          <w:sz w:val="28"/>
          <w:szCs w:val="28"/>
        </w:rPr>
        <w:t>Некоторые фенольные кислоты имели узкую селективность: 4-ОН бензойная кислота была обнаружена только в ScCO</w:t>
      </w:r>
      <w:r w:rsidR="009839F6">
        <w:rPr>
          <w:rFonts w:ascii="Times New Roman" w:hAnsi="Times New Roman" w:cs="Times New Roman"/>
          <w:sz w:val="28"/>
          <w:szCs w:val="28"/>
          <w:vertAlign w:val="subscript"/>
        </w:rPr>
        <w:t>2</w:t>
      </w:r>
      <w:r w:rsidRPr="009F63DD">
        <w:rPr>
          <w:rFonts w:ascii="Times New Roman" w:hAnsi="Times New Roman" w:cs="Times New Roman"/>
          <w:sz w:val="28"/>
          <w:szCs w:val="28"/>
        </w:rPr>
        <w:t xml:space="preserve"> при 100 бар (1,69 </w:t>
      </w:r>
      <w:r w:rsidR="00D75172" w:rsidRPr="009F63DD">
        <w:rPr>
          <w:rFonts w:ascii="Times New Roman" w:hAnsi="Times New Roman" w:cs="Times New Roman"/>
          <w:sz w:val="28"/>
          <w:szCs w:val="28"/>
        </w:rPr>
        <w:t>мг/г</w:t>
      </w:r>
      <w:r w:rsidRPr="009F63DD">
        <w:rPr>
          <w:rFonts w:ascii="Times New Roman" w:hAnsi="Times New Roman" w:cs="Times New Roman"/>
          <w:sz w:val="28"/>
          <w:szCs w:val="28"/>
        </w:rPr>
        <w:t xml:space="preserve">), а салициловая кислота </w:t>
      </w:r>
      <w:r>
        <w:rPr>
          <w:rFonts w:ascii="Times New Roman" w:hAnsi="Times New Roman" w:cs="Times New Roman"/>
          <w:sz w:val="28"/>
          <w:szCs w:val="28"/>
        </w:rPr>
        <w:t xml:space="preserve">- </w:t>
      </w:r>
      <w:r w:rsidRPr="009F63DD">
        <w:rPr>
          <w:rFonts w:ascii="Times New Roman" w:hAnsi="Times New Roman" w:cs="Times New Roman"/>
          <w:sz w:val="28"/>
          <w:szCs w:val="28"/>
        </w:rPr>
        <w:t xml:space="preserve">при 400 бар (0,035 </w:t>
      </w:r>
      <w:r w:rsidR="00D75172" w:rsidRPr="009F63DD">
        <w:rPr>
          <w:rFonts w:ascii="Times New Roman" w:hAnsi="Times New Roman" w:cs="Times New Roman"/>
          <w:sz w:val="28"/>
          <w:szCs w:val="28"/>
        </w:rPr>
        <w:t>мг/г</w:t>
      </w:r>
      <w:r w:rsidRPr="009F63DD">
        <w:rPr>
          <w:rFonts w:ascii="Times New Roman" w:hAnsi="Times New Roman" w:cs="Times New Roman"/>
          <w:sz w:val="28"/>
          <w:szCs w:val="28"/>
        </w:rPr>
        <w:t xml:space="preserve">), что указывает на селективное влияние давления на экстракцию отдельных фенольных кислот. </w:t>
      </w:r>
      <w:proofErr w:type="spellStart"/>
      <w:r w:rsidRPr="009F63DD">
        <w:rPr>
          <w:rFonts w:ascii="Times New Roman" w:hAnsi="Times New Roman" w:cs="Times New Roman"/>
          <w:sz w:val="28"/>
          <w:szCs w:val="28"/>
        </w:rPr>
        <w:t>Хлорогеновая</w:t>
      </w:r>
      <w:proofErr w:type="spellEnd"/>
      <w:r w:rsidRPr="009F63DD">
        <w:rPr>
          <w:rFonts w:ascii="Times New Roman" w:hAnsi="Times New Roman" w:cs="Times New Roman"/>
          <w:sz w:val="28"/>
          <w:szCs w:val="28"/>
        </w:rPr>
        <w:t xml:space="preserve"> кислота (до 0,68 </w:t>
      </w:r>
      <w:r w:rsidR="00D75172" w:rsidRPr="009F63DD">
        <w:rPr>
          <w:rFonts w:ascii="Times New Roman" w:hAnsi="Times New Roman" w:cs="Times New Roman"/>
          <w:sz w:val="28"/>
          <w:szCs w:val="28"/>
        </w:rPr>
        <w:t>мг/г</w:t>
      </w:r>
      <w:r w:rsidRPr="009F63DD">
        <w:rPr>
          <w:rFonts w:ascii="Times New Roman" w:hAnsi="Times New Roman" w:cs="Times New Roman"/>
          <w:sz w:val="28"/>
          <w:szCs w:val="28"/>
        </w:rPr>
        <w:t xml:space="preserve">) и </w:t>
      </w:r>
      <w:proofErr w:type="spellStart"/>
      <w:r w:rsidRPr="009F63DD">
        <w:rPr>
          <w:rFonts w:ascii="Times New Roman" w:hAnsi="Times New Roman" w:cs="Times New Roman"/>
          <w:sz w:val="28"/>
          <w:szCs w:val="28"/>
        </w:rPr>
        <w:t>циранозид</w:t>
      </w:r>
      <w:proofErr w:type="spellEnd"/>
      <w:r w:rsidRPr="009F63DD">
        <w:rPr>
          <w:rFonts w:ascii="Times New Roman" w:hAnsi="Times New Roman" w:cs="Times New Roman"/>
          <w:sz w:val="28"/>
          <w:szCs w:val="28"/>
        </w:rPr>
        <w:t xml:space="preserve"> (до 0,05 </w:t>
      </w:r>
      <w:r w:rsidR="00D75172" w:rsidRPr="009F63DD">
        <w:rPr>
          <w:rFonts w:ascii="Times New Roman" w:hAnsi="Times New Roman" w:cs="Times New Roman"/>
          <w:sz w:val="28"/>
          <w:szCs w:val="28"/>
        </w:rPr>
        <w:t>мг/г</w:t>
      </w:r>
      <w:r w:rsidRPr="009F63DD">
        <w:rPr>
          <w:rFonts w:ascii="Times New Roman" w:hAnsi="Times New Roman" w:cs="Times New Roman"/>
          <w:sz w:val="28"/>
          <w:szCs w:val="28"/>
        </w:rPr>
        <w:t xml:space="preserve">) извлекались исключительно </w:t>
      </w:r>
      <w:proofErr w:type="spellStart"/>
      <w:r w:rsidRPr="009F63DD">
        <w:rPr>
          <w:rFonts w:ascii="Times New Roman" w:hAnsi="Times New Roman" w:cs="Times New Roman"/>
          <w:sz w:val="28"/>
          <w:szCs w:val="28"/>
        </w:rPr>
        <w:t>субкритической</w:t>
      </w:r>
      <w:proofErr w:type="spellEnd"/>
      <w:r w:rsidRPr="009F63DD">
        <w:rPr>
          <w:rFonts w:ascii="Times New Roman" w:hAnsi="Times New Roman" w:cs="Times New Roman"/>
          <w:sz w:val="28"/>
          <w:szCs w:val="28"/>
        </w:rPr>
        <w:t xml:space="preserve"> </w:t>
      </w:r>
      <w:proofErr w:type="spellStart"/>
      <w:r w:rsidRPr="009F63DD">
        <w:rPr>
          <w:rFonts w:ascii="Times New Roman" w:hAnsi="Times New Roman" w:cs="Times New Roman"/>
          <w:sz w:val="28"/>
          <w:szCs w:val="28"/>
        </w:rPr>
        <w:t>этанольной</w:t>
      </w:r>
      <w:proofErr w:type="spellEnd"/>
      <w:r w:rsidRPr="009F63DD">
        <w:rPr>
          <w:rFonts w:ascii="Times New Roman" w:hAnsi="Times New Roman" w:cs="Times New Roman"/>
          <w:sz w:val="28"/>
          <w:szCs w:val="28"/>
        </w:rPr>
        <w:t xml:space="preserve"> экстракцией, тогда как </w:t>
      </w:r>
      <w:proofErr w:type="spellStart"/>
      <w:r w:rsidRPr="009F63DD">
        <w:rPr>
          <w:rFonts w:ascii="Times New Roman" w:hAnsi="Times New Roman" w:cs="Times New Roman"/>
          <w:sz w:val="28"/>
          <w:szCs w:val="28"/>
        </w:rPr>
        <w:t>астрагалин</w:t>
      </w:r>
      <w:proofErr w:type="spellEnd"/>
      <w:r w:rsidRPr="009F63DD">
        <w:rPr>
          <w:rFonts w:ascii="Times New Roman" w:hAnsi="Times New Roman" w:cs="Times New Roman"/>
          <w:sz w:val="28"/>
          <w:szCs w:val="28"/>
        </w:rPr>
        <w:t xml:space="preserve">, </w:t>
      </w:r>
      <w:proofErr w:type="spellStart"/>
      <w:r w:rsidRPr="009F63DD">
        <w:rPr>
          <w:rFonts w:ascii="Times New Roman" w:hAnsi="Times New Roman" w:cs="Times New Roman"/>
          <w:sz w:val="28"/>
          <w:szCs w:val="28"/>
        </w:rPr>
        <w:t>никотифлорин</w:t>
      </w:r>
      <w:proofErr w:type="spellEnd"/>
      <w:r w:rsidRPr="009F63DD">
        <w:rPr>
          <w:rFonts w:ascii="Times New Roman" w:hAnsi="Times New Roman" w:cs="Times New Roman"/>
          <w:sz w:val="28"/>
          <w:szCs w:val="28"/>
        </w:rPr>
        <w:t xml:space="preserve">, </w:t>
      </w:r>
      <w:proofErr w:type="spellStart"/>
      <w:r w:rsidRPr="009F63DD">
        <w:rPr>
          <w:rFonts w:ascii="Times New Roman" w:hAnsi="Times New Roman" w:cs="Times New Roman"/>
          <w:sz w:val="28"/>
          <w:szCs w:val="28"/>
        </w:rPr>
        <w:t>гесперетин</w:t>
      </w:r>
      <w:proofErr w:type="spellEnd"/>
      <w:r w:rsidRPr="009F63DD">
        <w:rPr>
          <w:rFonts w:ascii="Times New Roman" w:hAnsi="Times New Roman" w:cs="Times New Roman"/>
          <w:sz w:val="28"/>
          <w:szCs w:val="28"/>
        </w:rPr>
        <w:t xml:space="preserve">, апигенин, хризин и </w:t>
      </w:r>
      <w:proofErr w:type="spellStart"/>
      <w:r w:rsidRPr="009F63DD">
        <w:rPr>
          <w:rFonts w:ascii="Times New Roman" w:hAnsi="Times New Roman" w:cs="Times New Roman"/>
          <w:sz w:val="28"/>
          <w:szCs w:val="28"/>
        </w:rPr>
        <w:t>акацетин</w:t>
      </w:r>
      <w:proofErr w:type="spellEnd"/>
      <w:r w:rsidRPr="009F63DD">
        <w:rPr>
          <w:rFonts w:ascii="Times New Roman" w:hAnsi="Times New Roman" w:cs="Times New Roman"/>
          <w:sz w:val="28"/>
          <w:szCs w:val="28"/>
        </w:rPr>
        <w:t xml:space="preserve"> </w:t>
      </w:r>
      <w:r>
        <w:rPr>
          <w:rFonts w:ascii="Times New Roman" w:hAnsi="Times New Roman" w:cs="Times New Roman"/>
          <w:sz w:val="28"/>
          <w:szCs w:val="28"/>
        </w:rPr>
        <w:t>-</w:t>
      </w:r>
      <w:r w:rsidRPr="009F63DD">
        <w:rPr>
          <w:rFonts w:ascii="Times New Roman" w:hAnsi="Times New Roman" w:cs="Times New Roman"/>
          <w:sz w:val="28"/>
          <w:szCs w:val="28"/>
        </w:rPr>
        <w:t xml:space="preserve"> только в </w:t>
      </w:r>
      <w:proofErr w:type="spellStart"/>
      <w:r w:rsidRPr="009F63DD">
        <w:rPr>
          <w:rFonts w:ascii="Times New Roman" w:hAnsi="Times New Roman" w:cs="Times New Roman"/>
          <w:sz w:val="28"/>
          <w:szCs w:val="28"/>
        </w:rPr>
        <w:t>ScCO</w:t>
      </w:r>
      <w:proofErr w:type="spellEnd"/>
      <w:r w:rsidRPr="009F63DD">
        <w:rPr>
          <w:rFonts w:ascii="Times New Roman" w:hAnsi="Times New Roman" w:cs="Times New Roman"/>
          <w:sz w:val="28"/>
          <w:szCs w:val="28"/>
        </w:rPr>
        <w:t xml:space="preserve">₂-экстрактах, что подчёркивает избирательность сверхкритической флюидной экстракции к флавоноидам. Хинная и дубильная кислоты, известные своими </w:t>
      </w:r>
      <w:proofErr w:type="spellStart"/>
      <w:r w:rsidRPr="009F63DD">
        <w:rPr>
          <w:rFonts w:ascii="Times New Roman" w:hAnsi="Times New Roman" w:cs="Times New Roman"/>
          <w:sz w:val="28"/>
          <w:szCs w:val="28"/>
        </w:rPr>
        <w:t>гепатопротекторными</w:t>
      </w:r>
      <w:proofErr w:type="spellEnd"/>
      <w:r w:rsidRPr="009F63DD">
        <w:rPr>
          <w:rFonts w:ascii="Times New Roman" w:hAnsi="Times New Roman" w:cs="Times New Roman"/>
          <w:sz w:val="28"/>
          <w:szCs w:val="28"/>
        </w:rPr>
        <w:t xml:space="preserve"> и вяжущими свойствами </w:t>
      </w:r>
      <w:sdt>
        <w:sdtPr>
          <w:rPr>
            <w:rFonts w:ascii="Times New Roman" w:hAnsi="Times New Roman" w:cs="Times New Roman"/>
            <w:color w:val="000000"/>
            <w:sz w:val="28"/>
            <w:szCs w:val="28"/>
          </w:rPr>
          <w:tag w:val="MENDELEY_CITATION_v3_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"/>
          <w:id w:val="-1441833515"/>
          <w:placeholder>
            <w:docPart w:val="FCACF2E6DBA85847B6ABEB7595888AED"/>
          </w:placeholder>
        </w:sdtPr>
        <w:sdtContent>
          <w:r w:rsidR="000E438F" w:rsidRPr="000E438F">
            <w:rPr>
              <w:rFonts w:ascii="Times New Roman" w:hAnsi="Times New Roman" w:cs="Times New Roman"/>
              <w:color w:val="000000"/>
              <w:sz w:val="28"/>
              <w:szCs w:val="28"/>
            </w:rPr>
            <w:t>[151, 152]</w:t>
          </w:r>
        </w:sdtContent>
      </w:sdt>
      <w:r w:rsidRPr="009F63DD">
        <w:rPr>
          <w:rFonts w:ascii="Times New Roman" w:hAnsi="Times New Roman" w:cs="Times New Roman"/>
          <w:sz w:val="28"/>
          <w:szCs w:val="28"/>
        </w:rPr>
        <w:t xml:space="preserve">, преимущественно присутствовали в экстрактах </w:t>
      </w:r>
      <w:proofErr w:type="spellStart"/>
      <w:r w:rsidRPr="009F63DD">
        <w:rPr>
          <w:rFonts w:ascii="Times New Roman" w:hAnsi="Times New Roman" w:cs="Times New Roman"/>
          <w:sz w:val="28"/>
          <w:szCs w:val="28"/>
        </w:rPr>
        <w:t>sbcEtOH</w:t>
      </w:r>
      <w:proofErr w:type="spellEnd"/>
      <w:r w:rsidRPr="009F63DD">
        <w:rPr>
          <w:rFonts w:ascii="Times New Roman" w:hAnsi="Times New Roman" w:cs="Times New Roman"/>
          <w:sz w:val="28"/>
          <w:szCs w:val="28"/>
        </w:rPr>
        <w:t xml:space="preserve">, что указывает на их лучшую </w:t>
      </w:r>
      <w:proofErr w:type="spellStart"/>
      <w:r w:rsidRPr="009F63DD">
        <w:rPr>
          <w:rFonts w:ascii="Times New Roman" w:hAnsi="Times New Roman" w:cs="Times New Roman"/>
          <w:sz w:val="28"/>
          <w:szCs w:val="28"/>
        </w:rPr>
        <w:t>экстрагируемость</w:t>
      </w:r>
      <w:proofErr w:type="spellEnd"/>
      <w:r w:rsidRPr="009F63DD">
        <w:rPr>
          <w:rFonts w:ascii="Times New Roman" w:hAnsi="Times New Roman" w:cs="Times New Roman"/>
          <w:sz w:val="28"/>
          <w:szCs w:val="28"/>
        </w:rPr>
        <w:t xml:space="preserve"> в полярных средах.</w:t>
      </w:r>
    </w:p>
    <w:p w14:paraId="1665C04D" w14:textId="051325B1" w:rsidR="000D6C8F" w:rsidRPr="009B6B84" w:rsidRDefault="000D6C8F" w:rsidP="009839F6">
      <w:pPr>
        <w:ind w:firstLine="567"/>
        <w:jc w:val="both"/>
        <w:rPr>
          <w:rFonts w:ascii="Times New Roman" w:hAnsi="Times New Roman" w:cs="Times New Roman"/>
          <w:sz w:val="28"/>
          <w:szCs w:val="28"/>
        </w:rPr>
      </w:pPr>
      <w:r w:rsidRPr="009F63DD">
        <w:rPr>
          <w:rFonts w:ascii="Times New Roman" w:hAnsi="Times New Roman" w:cs="Times New Roman"/>
          <w:sz w:val="28"/>
          <w:szCs w:val="28"/>
        </w:rPr>
        <w:t>Совокупность данных показывает, что ScCO</w:t>
      </w:r>
      <w:r w:rsidR="009839F6">
        <w:rPr>
          <w:rFonts w:ascii="Times New Roman" w:hAnsi="Times New Roman" w:cs="Times New Roman"/>
          <w:sz w:val="28"/>
          <w:szCs w:val="28"/>
          <w:vertAlign w:val="subscript"/>
        </w:rPr>
        <w:t>2</w:t>
      </w:r>
      <w:r w:rsidRPr="009F63DD">
        <w:rPr>
          <w:rFonts w:ascii="Times New Roman" w:hAnsi="Times New Roman" w:cs="Times New Roman"/>
          <w:sz w:val="28"/>
          <w:szCs w:val="28"/>
        </w:rPr>
        <w:t xml:space="preserve">-экстракция при 100 бар обеспечивает наиболее высокую концентрацию ключевых антиоксидантных и </w:t>
      </w:r>
      <w:r w:rsidRPr="009F63DD">
        <w:rPr>
          <w:rFonts w:ascii="Times New Roman" w:hAnsi="Times New Roman" w:cs="Times New Roman"/>
          <w:sz w:val="28"/>
          <w:szCs w:val="28"/>
        </w:rPr>
        <w:lastRenderedPageBreak/>
        <w:t xml:space="preserve">антимикробных компонентов: галловой кислоты (76,97 мкг/мг), </w:t>
      </w:r>
      <w:proofErr w:type="spellStart"/>
      <w:r w:rsidRPr="009F63DD">
        <w:rPr>
          <w:rFonts w:ascii="Times New Roman" w:hAnsi="Times New Roman" w:cs="Times New Roman"/>
          <w:sz w:val="28"/>
          <w:szCs w:val="28"/>
        </w:rPr>
        <w:t>эпикатехин-галлата</w:t>
      </w:r>
      <w:proofErr w:type="spellEnd"/>
      <w:r w:rsidRPr="009F63DD">
        <w:rPr>
          <w:rFonts w:ascii="Times New Roman" w:hAnsi="Times New Roman" w:cs="Times New Roman"/>
          <w:sz w:val="28"/>
          <w:szCs w:val="28"/>
        </w:rPr>
        <w:t xml:space="preserve"> (77,34 мкг/мг), </w:t>
      </w:r>
      <w:proofErr w:type="spellStart"/>
      <w:r w:rsidRPr="009F63DD">
        <w:rPr>
          <w:rFonts w:ascii="Times New Roman" w:hAnsi="Times New Roman" w:cs="Times New Roman"/>
          <w:sz w:val="28"/>
          <w:szCs w:val="28"/>
        </w:rPr>
        <w:t>эпигаллокатехин-галлата</w:t>
      </w:r>
      <w:proofErr w:type="spellEnd"/>
      <w:r w:rsidRPr="009F63DD">
        <w:rPr>
          <w:rFonts w:ascii="Times New Roman" w:hAnsi="Times New Roman" w:cs="Times New Roman"/>
          <w:sz w:val="28"/>
          <w:szCs w:val="28"/>
        </w:rPr>
        <w:t xml:space="preserve"> (18,17 мкг/мг), катехина (3,81 мкг/мг), рутина (4,78 мкг/мг) и гесперидина (3,79 мкг/мг), тогда как ультразвуковая экстракция оказалась особенно эффективной для </w:t>
      </w:r>
      <w:proofErr w:type="spellStart"/>
      <w:r w:rsidRPr="009F63DD">
        <w:rPr>
          <w:rFonts w:ascii="Times New Roman" w:hAnsi="Times New Roman" w:cs="Times New Roman"/>
          <w:sz w:val="28"/>
          <w:szCs w:val="28"/>
        </w:rPr>
        <w:t>эпикатехин-галлата</w:t>
      </w:r>
      <w:proofErr w:type="spellEnd"/>
      <w:r w:rsidRPr="009F63DD">
        <w:rPr>
          <w:rFonts w:ascii="Times New Roman" w:hAnsi="Times New Roman" w:cs="Times New Roman"/>
          <w:sz w:val="28"/>
          <w:szCs w:val="28"/>
        </w:rPr>
        <w:t xml:space="preserve"> (83,53 мкг/мг) и </w:t>
      </w:r>
      <w:proofErr w:type="spellStart"/>
      <w:r w:rsidRPr="009F63DD">
        <w:rPr>
          <w:rFonts w:ascii="Times New Roman" w:hAnsi="Times New Roman" w:cs="Times New Roman"/>
          <w:sz w:val="28"/>
          <w:szCs w:val="28"/>
        </w:rPr>
        <w:t>эллаговой</w:t>
      </w:r>
      <w:proofErr w:type="spellEnd"/>
      <w:r w:rsidRPr="009F63DD">
        <w:rPr>
          <w:rFonts w:ascii="Times New Roman" w:hAnsi="Times New Roman" w:cs="Times New Roman"/>
          <w:sz w:val="28"/>
          <w:szCs w:val="28"/>
        </w:rPr>
        <w:t xml:space="preserve"> кислоты (3,42 мкг/мг).</w:t>
      </w:r>
      <w:r w:rsidR="00D75172">
        <w:rPr>
          <w:rFonts w:ascii="Times New Roman" w:hAnsi="Times New Roman" w:cs="Times New Roman"/>
          <w:sz w:val="28"/>
          <w:szCs w:val="28"/>
        </w:rPr>
        <w:t xml:space="preserve"> </w:t>
      </w:r>
      <w:r w:rsidR="00D75172" w:rsidRPr="00D75172">
        <w:rPr>
          <w:rFonts w:ascii="Times New Roman" w:hAnsi="Times New Roman" w:cs="Times New Roman"/>
          <w:sz w:val="28"/>
          <w:szCs w:val="28"/>
        </w:rPr>
        <w:t xml:space="preserve">В то же время ультразвуковая экстракция демонстрирует наибольшую эффективность в отношении </w:t>
      </w:r>
      <w:proofErr w:type="spellStart"/>
      <w:r w:rsidR="00D75172" w:rsidRPr="00D75172">
        <w:rPr>
          <w:rFonts w:ascii="Times New Roman" w:hAnsi="Times New Roman" w:cs="Times New Roman"/>
          <w:sz w:val="28"/>
          <w:szCs w:val="28"/>
        </w:rPr>
        <w:t>флаванолов</w:t>
      </w:r>
      <w:proofErr w:type="spellEnd"/>
      <w:r w:rsidR="00D75172" w:rsidRPr="00D75172">
        <w:rPr>
          <w:rFonts w:ascii="Times New Roman" w:hAnsi="Times New Roman" w:cs="Times New Roman"/>
          <w:sz w:val="28"/>
          <w:szCs w:val="28"/>
        </w:rPr>
        <w:t xml:space="preserve"> и отдельных фенольных кислот, таких как </w:t>
      </w:r>
      <w:proofErr w:type="spellStart"/>
      <w:r w:rsidR="00D75172" w:rsidRPr="00D75172">
        <w:rPr>
          <w:rFonts w:ascii="Times New Roman" w:hAnsi="Times New Roman" w:cs="Times New Roman"/>
          <w:sz w:val="28"/>
          <w:szCs w:val="28"/>
        </w:rPr>
        <w:t>эпикатехин-галлат</w:t>
      </w:r>
      <w:proofErr w:type="spellEnd"/>
      <w:r w:rsidR="00D75172" w:rsidRPr="00D75172">
        <w:rPr>
          <w:rFonts w:ascii="Times New Roman" w:hAnsi="Times New Roman" w:cs="Times New Roman"/>
          <w:sz w:val="28"/>
          <w:szCs w:val="28"/>
        </w:rPr>
        <w:t xml:space="preserve"> (до 83,53 мг/г), </w:t>
      </w:r>
      <w:proofErr w:type="spellStart"/>
      <w:r w:rsidR="00D75172" w:rsidRPr="00D75172">
        <w:rPr>
          <w:rFonts w:ascii="Times New Roman" w:hAnsi="Times New Roman" w:cs="Times New Roman"/>
          <w:sz w:val="28"/>
          <w:szCs w:val="28"/>
        </w:rPr>
        <w:t>эпигаллокатехин</w:t>
      </w:r>
      <w:proofErr w:type="spellEnd"/>
      <w:r w:rsidR="00D75172" w:rsidRPr="00D75172">
        <w:rPr>
          <w:rFonts w:ascii="Times New Roman" w:hAnsi="Times New Roman" w:cs="Times New Roman"/>
          <w:sz w:val="28"/>
          <w:szCs w:val="28"/>
        </w:rPr>
        <w:t xml:space="preserve"> </w:t>
      </w:r>
      <w:proofErr w:type="spellStart"/>
      <w:r w:rsidR="00D75172" w:rsidRPr="00D75172">
        <w:rPr>
          <w:rFonts w:ascii="Times New Roman" w:hAnsi="Times New Roman" w:cs="Times New Roman"/>
          <w:sz w:val="28"/>
          <w:szCs w:val="28"/>
        </w:rPr>
        <w:t>галлат</w:t>
      </w:r>
      <w:proofErr w:type="spellEnd"/>
      <w:r w:rsidR="00D75172" w:rsidRPr="00D75172">
        <w:rPr>
          <w:rFonts w:ascii="Times New Roman" w:hAnsi="Times New Roman" w:cs="Times New Roman"/>
          <w:sz w:val="28"/>
          <w:szCs w:val="28"/>
        </w:rPr>
        <w:t xml:space="preserve"> (до 30,56 мг/г) и </w:t>
      </w:r>
      <w:proofErr w:type="spellStart"/>
      <w:r w:rsidR="00D75172" w:rsidRPr="00D75172">
        <w:rPr>
          <w:rFonts w:ascii="Times New Roman" w:hAnsi="Times New Roman" w:cs="Times New Roman"/>
          <w:sz w:val="28"/>
          <w:szCs w:val="28"/>
        </w:rPr>
        <w:t>эллаговая</w:t>
      </w:r>
      <w:proofErr w:type="spellEnd"/>
      <w:r w:rsidR="00D75172" w:rsidRPr="00D75172">
        <w:rPr>
          <w:rFonts w:ascii="Times New Roman" w:hAnsi="Times New Roman" w:cs="Times New Roman"/>
          <w:sz w:val="28"/>
          <w:szCs w:val="28"/>
        </w:rPr>
        <w:t xml:space="preserve"> кислота (до 3,42 мг/г). </w:t>
      </w:r>
      <w:r w:rsidRPr="009F63DD">
        <w:rPr>
          <w:rFonts w:ascii="Times New Roman" w:hAnsi="Times New Roman" w:cs="Times New Roman"/>
          <w:sz w:val="28"/>
          <w:szCs w:val="28"/>
        </w:rPr>
        <w:t>Эти соединения известны как мощные антиоксиданты, регуляторы липидного обмена, гепатопротекторы и ингибиторы воспалительных процессов, что позволяет рассматривать их совокупность как потенциал для разработки нового фитопрепарата.</w:t>
      </w:r>
    </w:p>
    <w:p w14:paraId="588EFAE6" w14:textId="07DC3380" w:rsidR="000D6C8F" w:rsidRDefault="000D6C8F" w:rsidP="000D6C8F">
      <w:pPr>
        <w:ind w:firstLine="708"/>
        <w:jc w:val="both"/>
        <w:rPr>
          <w:rFonts w:ascii="Times New Roman" w:hAnsi="Times New Roman" w:cs="Times New Roman"/>
          <w:sz w:val="28"/>
          <w:szCs w:val="28"/>
        </w:rPr>
      </w:pPr>
      <w:r w:rsidRPr="00E01D76">
        <w:rPr>
          <w:rFonts w:ascii="Times New Roman" w:hAnsi="Times New Roman" w:cs="Times New Roman"/>
          <w:sz w:val="28"/>
          <w:szCs w:val="28"/>
        </w:rPr>
        <w:t xml:space="preserve">Для количественной и качественной оценки биологически активных соединений в листьях </w:t>
      </w:r>
      <w:proofErr w:type="spellStart"/>
      <w:r w:rsidRPr="00E01D76">
        <w:rPr>
          <w:rFonts w:ascii="Times New Roman" w:hAnsi="Times New Roman" w:cs="Times New Roman"/>
          <w:i/>
          <w:iCs/>
          <w:sz w:val="28"/>
          <w:szCs w:val="28"/>
        </w:rPr>
        <w:t>Rheum</w:t>
      </w:r>
      <w:proofErr w:type="spellEnd"/>
      <w:r w:rsidRPr="00E01D76">
        <w:rPr>
          <w:rFonts w:ascii="Times New Roman" w:hAnsi="Times New Roman" w:cs="Times New Roman"/>
          <w:i/>
          <w:iCs/>
          <w:sz w:val="28"/>
          <w:szCs w:val="28"/>
        </w:rPr>
        <w:t xml:space="preserve"> </w:t>
      </w:r>
      <w:proofErr w:type="spellStart"/>
      <w:r w:rsidRPr="00E01D76">
        <w:rPr>
          <w:rFonts w:ascii="Times New Roman" w:hAnsi="Times New Roman" w:cs="Times New Roman"/>
          <w:i/>
          <w:iCs/>
          <w:sz w:val="28"/>
          <w:szCs w:val="28"/>
        </w:rPr>
        <w:t>cordatum</w:t>
      </w:r>
      <w:proofErr w:type="spellEnd"/>
      <w:r w:rsidRPr="00E01D76">
        <w:rPr>
          <w:rFonts w:ascii="Times New Roman" w:hAnsi="Times New Roman" w:cs="Times New Roman"/>
          <w:sz w:val="28"/>
          <w:szCs w:val="28"/>
        </w:rPr>
        <w:t xml:space="preserve"> был проведён LC–MS/MS анализ экстрактов, полученных различными методами </w:t>
      </w:r>
      <w:r>
        <w:rPr>
          <w:rFonts w:ascii="Times New Roman" w:hAnsi="Times New Roman" w:cs="Times New Roman"/>
          <w:sz w:val="28"/>
          <w:szCs w:val="28"/>
        </w:rPr>
        <w:t>-</w:t>
      </w:r>
      <w:r w:rsidRPr="00E01D76">
        <w:rPr>
          <w:rFonts w:ascii="Times New Roman" w:hAnsi="Times New Roman" w:cs="Times New Roman"/>
          <w:sz w:val="28"/>
          <w:szCs w:val="28"/>
        </w:rPr>
        <w:t xml:space="preserve"> ультразвуковой экстракцией с метанолом и этанолом, </w:t>
      </w:r>
      <w:proofErr w:type="spellStart"/>
      <w:r w:rsidRPr="00E01D76">
        <w:rPr>
          <w:rFonts w:ascii="Times New Roman" w:hAnsi="Times New Roman" w:cs="Times New Roman"/>
          <w:sz w:val="28"/>
          <w:szCs w:val="28"/>
        </w:rPr>
        <w:t>субкритической</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этанольной</w:t>
      </w:r>
      <w:proofErr w:type="spellEnd"/>
      <w:r w:rsidRPr="00E01D76">
        <w:rPr>
          <w:rFonts w:ascii="Times New Roman" w:hAnsi="Times New Roman" w:cs="Times New Roman"/>
          <w:sz w:val="28"/>
          <w:szCs w:val="28"/>
        </w:rPr>
        <w:t xml:space="preserve"> экстракцией при 60 и 80 </w:t>
      </w:r>
      <w:r w:rsidR="009F46F1" w:rsidRPr="0066153E">
        <w:rPr>
          <w:rFonts w:ascii="Times New Roman" w:hAnsi="Times New Roman" w:cs="Times New Roman"/>
          <w:color w:val="000000" w:themeColor="text1"/>
          <w:sz w:val="28"/>
          <w:szCs w:val="28"/>
        </w:rPr>
        <w:t>°C</w:t>
      </w:r>
      <w:r w:rsidRPr="00E01D76">
        <w:rPr>
          <w:rFonts w:ascii="Times New Roman" w:hAnsi="Times New Roman" w:cs="Times New Roman"/>
          <w:sz w:val="28"/>
          <w:szCs w:val="28"/>
        </w:rPr>
        <w:t>, а также сверхкритической СО</w:t>
      </w:r>
      <w:r w:rsidR="00263EDB">
        <w:rPr>
          <w:rFonts w:ascii="Times New Roman" w:hAnsi="Times New Roman" w:cs="Times New Roman"/>
          <w:sz w:val="28"/>
          <w:szCs w:val="28"/>
          <w:vertAlign w:val="subscript"/>
        </w:rPr>
        <w:t>2</w:t>
      </w:r>
      <w:r w:rsidRPr="00E01D76">
        <w:rPr>
          <w:rFonts w:ascii="Times New Roman" w:hAnsi="Times New Roman" w:cs="Times New Roman"/>
          <w:sz w:val="28"/>
          <w:szCs w:val="28"/>
        </w:rPr>
        <w:t>-экстракцией при давлениях 100 и 150 бар. Исследованы</w:t>
      </w:r>
      <w:r w:rsidR="00263EDB">
        <w:rPr>
          <w:rFonts w:ascii="Times New Roman" w:hAnsi="Times New Roman" w:cs="Times New Roman"/>
          <w:sz w:val="28"/>
          <w:szCs w:val="28"/>
        </w:rPr>
        <w:t xml:space="preserve"> 28 </w:t>
      </w:r>
      <w:r w:rsidRPr="00E01D76">
        <w:rPr>
          <w:rFonts w:ascii="Times New Roman" w:hAnsi="Times New Roman" w:cs="Times New Roman"/>
          <w:sz w:val="28"/>
          <w:szCs w:val="28"/>
        </w:rPr>
        <w:t>фитохимических соединени</w:t>
      </w:r>
      <w:r w:rsidR="00263EDB">
        <w:rPr>
          <w:rFonts w:ascii="Times New Roman" w:hAnsi="Times New Roman" w:cs="Times New Roman"/>
          <w:sz w:val="28"/>
          <w:szCs w:val="28"/>
        </w:rPr>
        <w:t>и</w:t>
      </w:r>
      <w:r w:rsidRPr="00E01D76">
        <w:rPr>
          <w:rFonts w:ascii="Times New Roman" w:hAnsi="Times New Roman" w:cs="Times New Roman"/>
          <w:sz w:val="28"/>
          <w:szCs w:val="28"/>
        </w:rPr>
        <w:t xml:space="preserve">, включая фенольные кислоты, флавоноиды, </w:t>
      </w:r>
      <w:proofErr w:type="spellStart"/>
      <w:r w:rsidRPr="00E01D76">
        <w:rPr>
          <w:rFonts w:ascii="Times New Roman" w:hAnsi="Times New Roman" w:cs="Times New Roman"/>
          <w:sz w:val="28"/>
          <w:szCs w:val="28"/>
        </w:rPr>
        <w:t>антраценпроизводные</w:t>
      </w:r>
      <w:proofErr w:type="spellEnd"/>
      <w:r w:rsidRPr="00E01D76">
        <w:rPr>
          <w:rFonts w:ascii="Times New Roman" w:hAnsi="Times New Roman" w:cs="Times New Roman"/>
          <w:sz w:val="28"/>
          <w:szCs w:val="28"/>
        </w:rPr>
        <w:t xml:space="preserve"> и дубильные вещества. В </w:t>
      </w:r>
      <w:r w:rsidRPr="00C83317">
        <w:rPr>
          <w:rFonts w:ascii="Times New Roman" w:hAnsi="Times New Roman" w:cs="Times New Roman"/>
          <w:sz w:val="28"/>
          <w:szCs w:val="28"/>
        </w:rPr>
        <w:t xml:space="preserve">таблице </w:t>
      </w:r>
      <w:r>
        <w:rPr>
          <w:rFonts w:ascii="Times New Roman" w:hAnsi="Times New Roman" w:cs="Times New Roman"/>
          <w:sz w:val="28"/>
          <w:szCs w:val="28"/>
        </w:rPr>
        <w:t>2</w:t>
      </w:r>
      <w:r w:rsidRPr="00E01D76">
        <w:rPr>
          <w:rFonts w:ascii="Times New Roman" w:hAnsi="Times New Roman" w:cs="Times New Roman"/>
          <w:sz w:val="28"/>
          <w:szCs w:val="28"/>
        </w:rPr>
        <w:t xml:space="preserve"> представлены результаты по содержанию этих соединений в зависимости от метода экстракции, что позволяет выявить закономерности и определить наиболее эффективные условия для получения стандартизированных экстрактов.</w:t>
      </w:r>
    </w:p>
    <w:p w14:paraId="003C3ADA" w14:textId="77777777" w:rsidR="000D6C8F" w:rsidRDefault="000D6C8F" w:rsidP="000D6C8F">
      <w:pPr>
        <w:jc w:val="both"/>
        <w:rPr>
          <w:rFonts w:ascii="Times New Roman" w:hAnsi="Times New Roman" w:cs="Times New Roman"/>
          <w:sz w:val="28"/>
          <w:szCs w:val="28"/>
        </w:rPr>
      </w:pPr>
    </w:p>
    <w:p w14:paraId="21AA62E3" w14:textId="4E349D32" w:rsidR="000D6C8F" w:rsidRDefault="000D6C8F" w:rsidP="000D6C8F">
      <w:pPr>
        <w:jc w:val="both"/>
        <w:rPr>
          <w:rFonts w:ascii="Times New Roman" w:hAnsi="Times New Roman" w:cs="Times New Roman"/>
          <w:sz w:val="28"/>
          <w:szCs w:val="28"/>
        </w:rPr>
      </w:pPr>
      <w:r w:rsidRPr="00C83317">
        <w:rPr>
          <w:rFonts w:ascii="Times New Roman" w:hAnsi="Times New Roman" w:cs="Times New Roman"/>
          <w:sz w:val="28"/>
          <w:szCs w:val="28"/>
        </w:rPr>
        <w:t>Таблица 2</w:t>
      </w:r>
      <w:r>
        <w:rPr>
          <w:rFonts w:ascii="Times New Roman" w:hAnsi="Times New Roman" w:cs="Times New Roman"/>
          <w:sz w:val="28"/>
          <w:szCs w:val="28"/>
        </w:rPr>
        <w:t xml:space="preserve"> –</w:t>
      </w:r>
      <w:r w:rsidRPr="008E4BE0">
        <w:rPr>
          <w:rFonts w:ascii="Times New Roman" w:hAnsi="Times New Roman" w:cs="Times New Roman"/>
          <w:sz w:val="28"/>
          <w:szCs w:val="28"/>
        </w:rPr>
        <w:t xml:space="preserve"> Результаты количественного анализа фитохимических компонентов в экстрактах листьев </w:t>
      </w:r>
      <w:proofErr w:type="spellStart"/>
      <w:r w:rsidRPr="008E4BE0">
        <w:rPr>
          <w:rFonts w:ascii="Times New Roman" w:hAnsi="Times New Roman" w:cs="Times New Roman"/>
          <w:i/>
          <w:iCs/>
          <w:sz w:val="28"/>
          <w:szCs w:val="28"/>
        </w:rPr>
        <w:t>Rheum</w:t>
      </w:r>
      <w:proofErr w:type="spellEnd"/>
      <w:r w:rsidRPr="008E4BE0">
        <w:rPr>
          <w:rFonts w:ascii="Times New Roman" w:hAnsi="Times New Roman" w:cs="Times New Roman"/>
          <w:i/>
          <w:iCs/>
          <w:sz w:val="28"/>
          <w:szCs w:val="28"/>
        </w:rPr>
        <w:t xml:space="preserve"> </w:t>
      </w:r>
      <w:proofErr w:type="spellStart"/>
      <w:r w:rsidRPr="008E4BE0">
        <w:rPr>
          <w:rFonts w:ascii="Times New Roman" w:hAnsi="Times New Roman" w:cs="Times New Roman"/>
          <w:i/>
          <w:iCs/>
          <w:sz w:val="28"/>
          <w:szCs w:val="28"/>
        </w:rPr>
        <w:t>cordatum</w:t>
      </w:r>
      <w:proofErr w:type="spellEnd"/>
      <w:r w:rsidRPr="008E4BE0">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Losinsk</w:t>
      </w:r>
      <w:proofErr w:type="spellEnd"/>
      <w:r w:rsidRPr="008E4BE0">
        <w:rPr>
          <w:rFonts w:ascii="Times New Roman" w:hAnsi="Times New Roman" w:cs="Times New Roman"/>
          <w:sz w:val="28"/>
          <w:szCs w:val="28"/>
        </w:rPr>
        <w:t>. методом LC–MS/MS</w:t>
      </w:r>
      <w:r w:rsidR="001D2A25">
        <w:rPr>
          <w:rFonts w:ascii="Times New Roman" w:hAnsi="Times New Roman" w:cs="Times New Roman"/>
          <w:sz w:val="28"/>
          <w:szCs w:val="28"/>
        </w:rPr>
        <w:t xml:space="preserve"> </w:t>
      </w:r>
      <w:r w:rsidR="001D2A25" w:rsidRPr="002D4B09">
        <w:rPr>
          <w:rFonts w:ascii="Times New Roman" w:hAnsi="Times New Roman" w:cs="Times New Roman"/>
          <w:sz w:val="28"/>
          <w:szCs w:val="28"/>
        </w:rPr>
        <w:t>(мг/г сухого экстракта).</w:t>
      </w:r>
    </w:p>
    <w:p w14:paraId="20A05FF5" w14:textId="77777777" w:rsidR="000D6C8F" w:rsidRDefault="000D6C8F" w:rsidP="000D6C8F">
      <w:pPr>
        <w:ind w:firstLine="708"/>
        <w:jc w:val="both"/>
        <w:rPr>
          <w:rFonts w:ascii="Times New Roman" w:hAnsi="Times New Roman" w:cs="Times New Roman"/>
          <w:sz w:val="28"/>
          <w:szCs w:val="28"/>
        </w:rPr>
      </w:pPr>
    </w:p>
    <w:tbl>
      <w:tblPr>
        <w:tblStyle w:val="a8"/>
        <w:tblW w:w="9636" w:type="dxa"/>
        <w:tblLayout w:type="fixed"/>
        <w:tblLook w:val="04A0" w:firstRow="1" w:lastRow="0" w:firstColumn="1" w:lastColumn="0" w:noHBand="0" w:noVBand="1"/>
      </w:tblPr>
      <w:tblGrid>
        <w:gridCol w:w="566"/>
        <w:gridCol w:w="851"/>
        <w:gridCol w:w="1700"/>
        <w:gridCol w:w="709"/>
        <w:gridCol w:w="727"/>
        <w:gridCol w:w="804"/>
        <w:gridCol w:w="804"/>
        <w:gridCol w:w="804"/>
        <w:gridCol w:w="804"/>
        <w:gridCol w:w="1073"/>
        <w:gridCol w:w="794"/>
      </w:tblGrid>
      <w:tr w:rsidR="000D6C8F" w:rsidRPr="00111E96" w14:paraId="060CE571" w14:textId="77777777" w:rsidTr="00111E96">
        <w:tc>
          <w:tcPr>
            <w:tcW w:w="294" w:type="pct"/>
            <w:hideMark/>
          </w:tcPr>
          <w:p w14:paraId="438DF26D" w14:textId="77777777" w:rsidR="000D6C8F" w:rsidRPr="00111E96" w:rsidRDefault="000D6C8F" w:rsidP="00203E56">
            <w:pPr>
              <w:autoSpaceDE w:val="0"/>
              <w:autoSpaceDN w:val="0"/>
              <w:adjustRightInd w:val="0"/>
              <w:snapToGrid w:val="0"/>
              <w:jc w:val="center"/>
              <w:rPr>
                <w:rFonts w:ascii="Times New Roman" w:hAnsi="Times New Roman"/>
                <w:b/>
                <w:bCs/>
                <w:sz w:val="22"/>
                <w:szCs w:val="22"/>
              </w:rPr>
            </w:pPr>
            <w:r w:rsidRPr="00111E96">
              <w:rPr>
                <w:rFonts w:ascii="Times New Roman" w:hAnsi="Times New Roman"/>
                <w:b/>
                <w:bCs/>
                <w:sz w:val="22"/>
                <w:szCs w:val="22"/>
              </w:rPr>
              <w:t>№</w:t>
            </w:r>
          </w:p>
        </w:tc>
        <w:tc>
          <w:tcPr>
            <w:tcW w:w="442" w:type="pct"/>
          </w:tcPr>
          <w:p w14:paraId="379A10D2" w14:textId="77777777" w:rsidR="000D6C8F" w:rsidRPr="00111E96" w:rsidRDefault="000D6C8F" w:rsidP="00203E56">
            <w:pPr>
              <w:autoSpaceDE w:val="0"/>
              <w:autoSpaceDN w:val="0"/>
              <w:adjustRightInd w:val="0"/>
              <w:snapToGrid w:val="0"/>
              <w:jc w:val="center"/>
              <w:rPr>
                <w:rFonts w:ascii="Times New Roman" w:hAnsi="Times New Roman"/>
                <w:b/>
                <w:bCs/>
                <w:sz w:val="22"/>
                <w:szCs w:val="22"/>
              </w:rPr>
            </w:pPr>
            <w:r w:rsidRPr="00111E96">
              <w:rPr>
                <w:rFonts w:ascii="Times New Roman" w:hAnsi="Times New Roman"/>
                <w:b/>
                <w:bCs/>
                <w:sz w:val="22"/>
                <w:szCs w:val="22"/>
              </w:rPr>
              <w:t>Класс</w:t>
            </w:r>
          </w:p>
        </w:tc>
        <w:tc>
          <w:tcPr>
            <w:tcW w:w="882" w:type="pct"/>
            <w:hideMark/>
          </w:tcPr>
          <w:p w14:paraId="2C841E3C" w14:textId="77777777" w:rsidR="000D6C8F" w:rsidRPr="00111E96" w:rsidRDefault="000D6C8F" w:rsidP="00203E56">
            <w:pPr>
              <w:autoSpaceDE w:val="0"/>
              <w:autoSpaceDN w:val="0"/>
              <w:adjustRightInd w:val="0"/>
              <w:snapToGrid w:val="0"/>
              <w:jc w:val="center"/>
              <w:rPr>
                <w:rFonts w:ascii="Times New Roman" w:hAnsi="Times New Roman"/>
                <w:b/>
                <w:bCs/>
                <w:sz w:val="22"/>
                <w:szCs w:val="22"/>
              </w:rPr>
            </w:pPr>
            <w:r w:rsidRPr="00111E96">
              <w:rPr>
                <w:rFonts w:ascii="Times New Roman" w:hAnsi="Times New Roman"/>
                <w:b/>
                <w:bCs/>
                <w:sz w:val="22"/>
                <w:szCs w:val="22"/>
              </w:rPr>
              <w:t>Соединения</w:t>
            </w:r>
          </w:p>
        </w:tc>
        <w:tc>
          <w:tcPr>
            <w:tcW w:w="368" w:type="pct"/>
          </w:tcPr>
          <w:p w14:paraId="6388A462" w14:textId="77777777" w:rsidR="000D6C8F" w:rsidRPr="00111E96" w:rsidRDefault="000D6C8F" w:rsidP="00203E56">
            <w:pPr>
              <w:autoSpaceDE w:val="0"/>
              <w:autoSpaceDN w:val="0"/>
              <w:adjustRightInd w:val="0"/>
              <w:snapToGrid w:val="0"/>
              <w:jc w:val="center"/>
              <w:rPr>
                <w:rFonts w:ascii="Times New Roman" w:hAnsi="Times New Roman"/>
                <w:b/>
                <w:bCs/>
                <w:sz w:val="22"/>
                <w:szCs w:val="22"/>
              </w:rPr>
            </w:pPr>
            <w:r w:rsidRPr="00111E96">
              <w:rPr>
                <w:rFonts w:ascii="Times New Roman" w:hAnsi="Times New Roman"/>
                <w:b/>
                <w:bCs/>
                <w:sz w:val="22"/>
                <w:szCs w:val="22"/>
              </w:rPr>
              <w:t>UAE-M-1h</w:t>
            </w:r>
          </w:p>
        </w:tc>
        <w:tc>
          <w:tcPr>
            <w:tcW w:w="377" w:type="pct"/>
            <w:noWrap/>
            <w:hideMark/>
          </w:tcPr>
          <w:p w14:paraId="0C173379" w14:textId="77777777" w:rsidR="000D6C8F" w:rsidRPr="00111E96" w:rsidRDefault="000D6C8F" w:rsidP="00203E56">
            <w:pPr>
              <w:autoSpaceDE w:val="0"/>
              <w:autoSpaceDN w:val="0"/>
              <w:adjustRightInd w:val="0"/>
              <w:snapToGrid w:val="0"/>
              <w:jc w:val="center"/>
              <w:rPr>
                <w:rFonts w:ascii="Times New Roman" w:hAnsi="Times New Roman"/>
                <w:b/>
                <w:bCs/>
                <w:sz w:val="22"/>
                <w:szCs w:val="22"/>
              </w:rPr>
            </w:pPr>
            <w:r w:rsidRPr="00111E96">
              <w:rPr>
                <w:rFonts w:ascii="Times New Roman" w:hAnsi="Times New Roman"/>
                <w:b/>
                <w:bCs/>
                <w:sz w:val="22"/>
                <w:szCs w:val="22"/>
              </w:rPr>
              <w:t>UAE-M-4h</w:t>
            </w:r>
          </w:p>
        </w:tc>
        <w:tc>
          <w:tcPr>
            <w:tcW w:w="417" w:type="pct"/>
          </w:tcPr>
          <w:p w14:paraId="711E63B3" w14:textId="77777777" w:rsidR="000D6C8F" w:rsidRPr="00111E96" w:rsidRDefault="000D6C8F" w:rsidP="00203E56">
            <w:pPr>
              <w:autoSpaceDE w:val="0"/>
              <w:autoSpaceDN w:val="0"/>
              <w:adjustRightInd w:val="0"/>
              <w:snapToGrid w:val="0"/>
              <w:jc w:val="center"/>
              <w:rPr>
                <w:rFonts w:ascii="Times New Roman" w:hAnsi="Times New Roman"/>
                <w:b/>
                <w:bCs/>
                <w:sz w:val="22"/>
                <w:szCs w:val="22"/>
              </w:rPr>
            </w:pPr>
            <w:r w:rsidRPr="00111E96">
              <w:rPr>
                <w:rFonts w:ascii="Times New Roman" w:hAnsi="Times New Roman"/>
                <w:b/>
                <w:bCs/>
                <w:sz w:val="22"/>
                <w:szCs w:val="22"/>
              </w:rPr>
              <w:t>UAE-E-1h</w:t>
            </w:r>
          </w:p>
        </w:tc>
        <w:tc>
          <w:tcPr>
            <w:tcW w:w="417" w:type="pct"/>
          </w:tcPr>
          <w:p w14:paraId="35E3B374" w14:textId="77777777" w:rsidR="000D6C8F" w:rsidRPr="00111E96" w:rsidRDefault="000D6C8F" w:rsidP="00203E56">
            <w:pPr>
              <w:autoSpaceDE w:val="0"/>
              <w:autoSpaceDN w:val="0"/>
              <w:adjustRightInd w:val="0"/>
              <w:snapToGrid w:val="0"/>
              <w:jc w:val="center"/>
              <w:rPr>
                <w:rFonts w:ascii="Times New Roman" w:hAnsi="Times New Roman"/>
                <w:b/>
                <w:bCs/>
                <w:sz w:val="22"/>
                <w:szCs w:val="22"/>
              </w:rPr>
            </w:pPr>
            <w:r w:rsidRPr="00111E96">
              <w:rPr>
                <w:rFonts w:ascii="Times New Roman" w:hAnsi="Times New Roman"/>
                <w:b/>
                <w:bCs/>
                <w:sz w:val="22"/>
                <w:szCs w:val="22"/>
              </w:rPr>
              <w:t>UAE-E-4h</w:t>
            </w:r>
          </w:p>
        </w:tc>
        <w:tc>
          <w:tcPr>
            <w:tcW w:w="417" w:type="pct"/>
          </w:tcPr>
          <w:p w14:paraId="7B68327E" w14:textId="77D085D8" w:rsidR="000D6C8F" w:rsidRPr="00111E96" w:rsidRDefault="00263EDB" w:rsidP="00203E56">
            <w:pPr>
              <w:autoSpaceDE w:val="0"/>
              <w:autoSpaceDN w:val="0"/>
              <w:adjustRightInd w:val="0"/>
              <w:snapToGrid w:val="0"/>
              <w:jc w:val="center"/>
              <w:rPr>
                <w:rFonts w:ascii="Times New Roman" w:hAnsi="Times New Roman"/>
                <w:b/>
                <w:bCs/>
                <w:sz w:val="22"/>
                <w:szCs w:val="22"/>
              </w:rPr>
            </w:pPr>
            <w:r w:rsidRPr="00111E96">
              <w:rPr>
                <w:rFonts w:ascii="Times New Roman" w:hAnsi="Times New Roman"/>
                <w:b/>
                <w:sz w:val="22"/>
                <w:szCs w:val="22"/>
              </w:rPr>
              <w:t>SbcEtOH-60</w:t>
            </w:r>
          </w:p>
        </w:tc>
        <w:tc>
          <w:tcPr>
            <w:tcW w:w="417" w:type="pct"/>
            <w:noWrap/>
            <w:hideMark/>
          </w:tcPr>
          <w:p w14:paraId="6766054E" w14:textId="69AAA490" w:rsidR="000D6C8F" w:rsidRPr="00111E96" w:rsidRDefault="00263EDB" w:rsidP="00203E56">
            <w:pPr>
              <w:autoSpaceDE w:val="0"/>
              <w:autoSpaceDN w:val="0"/>
              <w:adjustRightInd w:val="0"/>
              <w:snapToGrid w:val="0"/>
              <w:jc w:val="center"/>
              <w:rPr>
                <w:rFonts w:ascii="Times New Roman" w:hAnsi="Times New Roman"/>
                <w:b/>
                <w:bCs/>
                <w:sz w:val="22"/>
                <w:szCs w:val="22"/>
              </w:rPr>
            </w:pPr>
            <w:r w:rsidRPr="00111E96">
              <w:rPr>
                <w:rFonts w:ascii="Times New Roman" w:hAnsi="Times New Roman"/>
                <w:b/>
                <w:sz w:val="22"/>
                <w:szCs w:val="22"/>
              </w:rPr>
              <w:t>SbcEtOH-80</w:t>
            </w:r>
          </w:p>
        </w:tc>
        <w:tc>
          <w:tcPr>
            <w:tcW w:w="557" w:type="pct"/>
            <w:noWrap/>
            <w:hideMark/>
          </w:tcPr>
          <w:p w14:paraId="4FE67300" w14:textId="77777777" w:rsidR="000D6C8F" w:rsidRPr="00111E96" w:rsidRDefault="000D6C8F" w:rsidP="00203E56">
            <w:pPr>
              <w:autoSpaceDE w:val="0"/>
              <w:autoSpaceDN w:val="0"/>
              <w:adjustRightInd w:val="0"/>
              <w:snapToGrid w:val="0"/>
              <w:jc w:val="center"/>
              <w:rPr>
                <w:rFonts w:ascii="Times New Roman" w:hAnsi="Times New Roman"/>
                <w:b/>
                <w:bCs/>
                <w:sz w:val="22"/>
                <w:szCs w:val="22"/>
              </w:rPr>
            </w:pPr>
            <w:r w:rsidRPr="00111E96">
              <w:rPr>
                <w:rFonts w:ascii="Times New Roman" w:hAnsi="Times New Roman"/>
                <w:b/>
                <w:bCs/>
                <w:sz w:val="22"/>
                <w:szCs w:val="22"/>
              </w:rPr>
              <w:t>ScCO</w:t>
            </w:r>
            <w:r w:rsidRPr="00111E96">
              <w:rPr>
                <w:rFonts w:ascii="Times New Roman" w:hAnsi="Times New Roman"/>
                <w:b/>
                <w:bCs/>
                <w:sz w:val="22"/>
                <w:szCs w:val="22"/>
                <w:vertAlign w:val="subscript"/>
              </w:rPr>
              <w:t>2</w:t>
            </w:r>
            <w:r w:rsidRPr="00111E96">
              <w:rPr>
                <w:rFonts w:ascii="Times New Roman" w:hAnsi="Times New Roman"/>
                <w:b/>
                <w:bCs/>
                <w:sz w:val="22"/>
                <w:szCs w:val="22"/>
              </w:rPr>
              <w:t>-100</w:t>
            </w:r>
          </w:p>
        </w:tc>
        <w:tc>
          <w:tcPr>
            <w:tcW w:w="412" w:type="pct"/>
            <w:noWrap/>
            <w:hideMark/>
          </w:tcPr>
          <w:p w14:paraId="56D6B5E5" w14:textId="77777777" w:rsidR="000D6C8F" w:rsidRPr="00111E96" w:rsidRDefault="000D6C8F" w:rsidP="00203E56">
            <w:pPr>
              <w:autoSpaceDE w:val="0"/>
              <w:autoSpaceDN w:val="0"/>
              <w:adjustRightInd w:val="0"/>
              <w:snapToGrid w:val="0"/>
              <w:jc w:val="center"/>
              <w:rPr>
                <w:rFonts w:ascii="Times New Roman" w:hAnsi="Times New Roman"/>
                <w:b/>
                <w:bCs/>
                <w:sz w:val="22"/>
                <w:szCs w:val="22"/>
              </w:rPr>
            </w:pPr>
            <w:r w:rsidRPr="00111E96">
              <w:rPr>
                <w:rFonts w:ascii="Times New Roman" w:hAnsi="Times New Roman"/>
                <w:b/>
                <w:sz w:val="22"/>
                <w:szCs w:val="22"/>
                <w:lang w:eastAsia="tr-TR"/>
              </w:rPr>
              <w:t>ScCO</w:t>
            </w:r>
            <w:r w:rsidRPr="00111E96">
              <w:rPr>
                <w:rFonts w:ascii="Times New Roman" w:hAnsi="Times New Roman"/>
                <w:b/>
                <w:sz w:val="22"/>
                <w:szCs w:val="22"/>
                <w:vertAlign w:val="subscript"/>
                <w:lang w:eastAsia="tr-TR"/>
              </w:rPr>
              <w:t>2</w:t>
            </w:r>
            <w:r w:rsidRPr="00111E96">
              <w:rPr>
                <w:rFonts w:ascii="Times New Roman" w:hAnsi="Times New Roman"/>
                <w:b/>
                <w:sz w:val="22"/>
                <w:szCs w:val="22"/>
                <w:lang w:eastAsia="tr-TR"/>
              </w:rPr>
              <w:t>-150</w:t>
            </w:r>
          </w:p>
        </w:tc>
      </w:tr>
      <w:tr w:rsidR="000D6C8F" w:rsidRPr="00111E96" w14:paraId="2ABC85C4" w14:textId="77777777" w:rsidTr="00111E96">
        <w:tc>
          <w:tcPr>
            <w:tcW w:w="294" w:type="pct"/>
            <w:vMerge w:val="restart"/>
            <w:hideMark/>
          </w:tcPr>
          <w:p w14:paraId="37CACBF6"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w:t>
            </w:r>
          </w:p>
        </w:tc>
        <w:tc>
          <w:tcPr>
            <w:tcW w:w="442" w:type="pct"/>
            <w:vMerge w:val="restart"/>
          </w:tcPr>
          <w:p w14:paraId="79FF60C6"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Органические кислоты</w:t>
            </w:r>
          </w:p>
        </w:tc>
        <w:tc>
          <w:tcPr>
            <w:tcW w:w="882" w:type="pct"/>
            <w:hideMark/>
          </w:tcPr>
          <w:p w14:paraId="553085E9"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Хинная кислота</w:t>
            </w:r>
          </w:p>
        </w:tc>
        <w:tc>
          <w:tcPr>
            <w:tcW w:w="368" w:type="pct"/>
          </w:tcPr>
          <w:p w14:paraId="418E30C2" w14:textId="4A19503C" w:rsidR="000D6C8F" w:rsidRPr="00111E96" w:rsidRDefault="00E51AEA"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513</w:t>
            </w:r>
          </w:p>
        </w:tc>
        <w:tc>
          <w:tcPr>
            <w:tcW w:w="377" w:type="pct"/>
            <w:noWrap/>
            <w:hideMark/>
          </w:tcPr>
          <w:p w14:paraId="06F158A6" w14:textId="092373F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3</w:t>
            </w:r>
            <w:r w:rsidR="00E51AEA" w:rsidRPr="00111E96">
              <w:rPr>
                <w:rFonts w:ascii="Times New Roman" w:hAnsi="Times New Roman"/>
                <w:sz w:val="22"/>
                <w:szCs w:val="22"/>
              </w:rPr>
              <w:t>,</w:t>
            </w:r>
            <w:r w:rsidRPr="00111E96">
              <w:rPr>
                <w:rFonts w:ascii="Times New Roman" w:hAnsi="Times New Roman"/>
                <w:sz w:val="22"/>
                <w:szCs w:val="22"/>
              </w:rPr>
              <w:t>3</w:t>
            </w:r>
            <w:r w:rsidR="00E51AEA" w:rsidRPr="00111E96">
              <w:rPr>
                <w:rFonts w:ascii="Times New Roman" w:hAnsi="Times New Roman"/>
                <w:sz w:val="22"/>
                <w:szCs w:val="22"/>
              </w:rPr>
              <w:t>1</w:t>
            </w:r>
            <w:r w:rsidR="001D2A25" w:rsidRPr="00111E96">
              <w:rPr>
                <w:rFonts w:ascii="Times New Roman" w:hAnsi="Times New Roman"/>
                <w:sz w:val="22"/>
                <w:szCs w:val="22"/>
              </w:rPr>
              <w:t>0</w:t>
            </w:r>
          </w:p>
        </w:tc>
        <w:tc>
          <w:tcPr>
            <w:tcW w:w="417" w:type="pct"/>
          </w:tcPr>
          <w:p w14:paraId="73E2876F" w14:textId="5B5B7DAF" w:rsidR="000D6C8F" w:rsidRPr="00111E96" w:rsidRDefault="00E51AEA"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257</w:t>
            </w:r>
          </w:p>
        </w:tc>
        <w:tc>
          <w:tcPr>
            <w:tcW w:w="417" w:type="pct"/>
          </w:tcPr>
          <w:p w14:paraId="547290D4" w14:textId="5FF18315"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w:t>
            </w:r>
            <w:r w:rsidR="00E51AEA" w:rsidRPr="00111E96">
              <w:rPr>
                <w:rFonts w:ascii="Times New Roman" w:hAnsi="Times New Roman"/>
                <w:sz w:val="22"/>
                <w:szCs w:val="22"/>
              </w:rPr>
              <w:t>,</w:t>
            </w:r>
            <w:r w:rsidRPr="00111E96">
              <w:rPr>
                <w:rFonts w:ascii="Times New Roman" w:hAnsi="Times New Roman"/>
                <w:sz w:val="22"/>
                <w:szCs w:val="22"/>
              </w:rPr>
              <w:t>621</w:t>
            </w:r>
          </w:p>
        </w:tc>
        <w:tc>
          <w:tcPr>
            <w:tcW w:w="417" w:type="pct"/>
          </w:tcPr>
          <w:p w14:paraId="4A2AF73F" w14:textId="4F3E94AB"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2</w:t>
            </w:r>
            <w:r w:rsidR="00E51AEA" w:rsidRPr="00111E96">
              <w:rPr>
                <w:rFonts w:ascii="Times New Roman" w:hAnsi="Times New Roman"/>
                <w:sz w:val="22"/>
                <w:szCs w:val="22"/>
              </w:rPr>
              <w:t>,</w:t>
            </w:r>
            <w:r w:rsidRPr="00111E96">
              <w:rPr>
                <w:rFonts w:ascii="Times New Roman" w:hAnsi="Times New Roman"/>
                <w:sz w:val="22"/>
                <w:szCs w:val="22"/>
              </w:rPr>
              <w:t>575</w:t>
            </w:r>
          </w:p>
        </w:tc>
        <w:tc>
          <w:tcPr>
            <w:tcW w:w="417" w:type="pct"/>
            <w:noWrap/>
            <w:hideMark/>
          </w:tcPr>
          <w:p w14:paraId="6D5C0ABE" w14:textId="2EDA4E5F"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3</w:t>
            </w:r>
            <w:r w:rsidR="00E51AEA" w:rsidRPr="00111E96">
              <w:rPr>
                <w:rFonts w:ascii="Times New Roman" w:hAnsi="Times New Roman"/>
                <w:sz w:val="22"/>
                <w:szCs w:val="22"/>
              </w:rPr>
              <w:t>,</w:t>
            </w:r>
            <w:r w:rsidRPr="00111E96">
              <w:rPr>
                <w:rFonts w:ascii="Times New Roman" w:hAnsi="Times New Roman"/>
                <w:sz w:val="22"/>
                <w:szCs w:val="22"/>
              </w:rPr>
              <w:t>676</w:t>
            </w:r>
          </w:p>
        </w:tc>
        <w:tc>
          <w:tcPr>
            <w:tcW w:w="557" w:type="pct"/>
            <w:noWrap/>
            <w:hideMark/>
          </w:tcPr>
          <w:p w14:paraId="7F151993" w14:textId="24C71C59" w:rsidR="000D6C8F" w:rsidRPr="00111E96" w:rsidRDefault="00E51AEA"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6</w:t>
            </w:r>
          </w:p>
        </w:tc>
        <w:tc>
          <w:tcPr>
            <w:tcW w:w="412" w:type="pct"/>
            <w:noWrap/>
            <w:hideMark/>
          </w:tcPr>
          <w:p w14:paraId="678314A9" w14:textId="15095719" w:rsidR="000D6C8F" w:rsidRPr="00111E96" w:rsidRDefault="00E51AEA"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289</w:t>
            </w:r>
          </w:p>
        </w:tc>
      </w:tr>
      <w:tr w:rsidR="000D6C8F" w:rsidRPr="00111E96" w14:paraId="67EFC460" w14:textId="77777777" w:rsidTr="00111E96">
        <w:tc>
          <w:tcPr>
            <w:tcW w:w="294" w:type="pct"/>
            <w:vMerge/>
            <w:hideMark/>
          </w:tcPr>
          <w:p w14:paraId="1D647909"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442" w:type="pct"/>
            <w:vMerge/>
          </w:tcPr>
          <w:p w14:paraId="32841707"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882" w:type="pct"/>
            <w:hideMark/>
          </w:tcPr>
          <w:p w14:paraId="10742955"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Фумаровая</w:t>
            </w:r>
            <w:proofErr w:type="spellEnd"/>
            <w:r w:rsidRPr="00111E96">
              <w:rPr>
                <w:rFonts w:ascii="Times New Roman" w:hAnsi="Times New Roman"/>
                <w:sz w:val="22"/>
                <w:szCs w:val="22"/>
              </w:rPr>
              <w:t xml:space="preserve"> кислота</w:t>
            </w:r>
          </w:p>
        </w:tc>
        <w:tc>
          <w:tcPr>
            <w:tcW w:w="368" w:type="pct"/>
          </w:tcPr>
          <w:p w14:paraId="536267C9"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377" w:type="pct"/>
            <w:noWrap/>
            <w:hideMark/>
          </w:tcPr>
          <w:p w14:paraId="013475EC" w14:textId="3591E1DC" w:rsidR="000D6C8F" w:rsidRPr="00111E96" w:rsidRDefault="00E51AEA"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224</w:t>
            </w:r>
          </w:p>
        </w:tc>
        <w:tc>
          <w:tcPr>
            <w:tcW w:w="417" w:type="pct"/>
          </w:tcPr>
          <w:p w14:paraId="549C816D"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131E1043" w14:textId="30248733" w:rsidR="000D6C8F" w:rsidRPr="00111E96" w:rsidRDefault="00E51AEA"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21</w:t>
            </w:r>
            <w:r w:rsidR="001D2A25" w:rsidRPr="00111E96">
              <w:rPr>
                <w:rFonts w:ascii="Times New Roman" w:hAnsi="Times New Roman"/>
                <w:sz w:val="22"/>
                <w:szCs w:val="22"/>
              </w:rPr>
              <w:t>0</w:t>
            </w:r>
          </w:p>
        </w:tc>
        <w:tc>
          <w:tcPr>
            <w:tcW w:w="417" w:type="pct"/>
          </w:tcPr>
          <w:p w14:paraId="03629B3B" w14:textId="04637969" w:rsidR="000D6C8F" w:rsidRPr="00111E96" w:rsidRDefault="00E51AEA"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24</w:t>
            </w:r>
            <w:r w:rsidR="001D2A25" w:rsidRPr="00111E96">
              <w:rPr>
                <w:rFonts w:ascii="Times New Roman" w:hAnsi="Times New Roman"/>
                <w:sz w:val="22"/>
                <w:szCs w:val="22"/>
              </w:rPr>
              <w:t>0</w:t>
            </w:r>
          </w:p>
        </w:tc>
        <w:tc>
          <w:tcPr>
            <w:tcW w:w="417" w:type="pct"/>
            <w:noWrap/>
            <w:hideMark/>
          </w:tcPr>
          <w:p w14:paraId="78E9E572"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557" w:type="pct"/>
            <w:noWrap/>
            <w:hideMark/>
          </w:tcPr>
          <w:p w14:paraId="40143D67"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2" w:type="pct"/>
            <w:noWrap/>
            <w:hideMark/>
          </w:tcPr>
          <w:p w14:paraId="63845CFA"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r>
      <w:tr w:rsidR="000D6C8F" w:rsidRPr="00111E96" w14:paraId="125BBB27" w14:textId="77777777" w:rsidTr="00111E96">
        <w:tc>
          <w:tcPr>
            <w:tcW w:w="294" w:type="pct"/>
            <w:vMerge/>
            <w:hideMark/>
          </w:tcPr>
          <w:p w14:paraId="744D83BE"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442" w:type="pct"/>
            <w:vMerge/>
          </w:tcPr>
          <w:p w14:paraId="5CC40D4D"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882" w:type="pct"/>
            <w:hideMark/>
          </w:tcPr>
          <w:p w14:paraId="683F37C9"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Аконитовая кислота</w:t>
            </w:r>
          </w:p>
        </w:tc>
        <w:tc>
          <w:tcPr>
            <w:tcW w:w="368" w:type="pct"/>
          </w:tcPr>
          <w:p w14:paraId="5C4BFAAD"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377" w:type="pct"/>
            <w:noWrap/>
            <w:hideMark/>
          </w:tcPr>
          <w:p w14:paraId="69DCA4D3"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50AC14A8"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74A16159" w14:textId="25166F2D" w:rsidR="000D6C8F" w:rsidRPr="00111E96" w:rsidRDefault="00E51AEA"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912</w:t>
            </w:r>
          </w:p>
        </w:tc>
        <w:tc>
          <w:tcPr>
            <w:tcW w:w="417" w:type="pct"/>
          </w:tcPr>
          <w:p w14:paraId="6E2077E2" w14:textId="45778C13" w:rsidR="000D6C8F" w:rsidRPr="00111E96" w:rsidRDefault="00E51AEA"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21</w:t>
            </w:r>
          </w:p>
        </w:tc>
        <w:tc>
          <w:tcPr>
            <w:tcW w:w="417" w:type="pct"/>
            <w:noWrap/>
            <w:hideMark/>
          </w:tcPr>
          <w:p w14:paraId="6EA41029" w14:textId="164595DD"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3</w:t>
            </w:r>
            <w:r w:rsidR="00E51AEA" w:rsidRPr="00111E96">
              <w:rPr>
                <w:rFonts w:ascii="Times New Roman" w:hAnsi="Times New Roman"/>
                <w:sz w:val="22"/>
                <w:szCs w:val="22"/>
              </w:rPr>
              <w:t>,</w:t>
            </w:r>
            <w:r w:rsidRPr="00111E96">
              <w:rPr>
                <w:rFonts w:ascii="Times New Roman" w:hAnsi="Times New Roman"/>
                <w:sz w:val="22"/>
                <w:szCs w:val="22"/>
              </w:rPr>
              <w:t>463</w:t>
            </w:r>
          </w:p>
        </w:tc>
        <w:tc>
          <w:tcPr>
            <w:tcW w:w="557" w:type="pct"/>
            <w:noWrap/>
            <w:hideMark/>
          </w:tcPr>
          <w:p w14:paraId="270CE6DD"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2" w:type="pct"/>
            <w:noWrap/>
            <w:hideMark/>
          </w:tcPr>
          <w:p w14:paraId="35016A67"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r>
      <w:tr w:rsidR="000D6C8F" w:rsidRPr="00111E96" w14:paraId="1EA44921" w14:textId="77777777" w:rsidTr="00111E96">
        <w:tc>
          <w:tcPr>
            <w:tcW w:w="294" w:type="pct"/>
            <w:vMerge w:val="restart"/>
            <w:hideMark/>
          </w:tcPr>
          <w:p w14:paraId="64277074"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2</w:t>
            </w:r>
          </w:p>
        </w:tc>
        <w:tc>
          <w:tcPr>
            <w:tcW w:w="442" w:type="pct"/>
            <w:vMerge w:val="restart"/>
          </w:tcPr>
          <w:p w14:paraId="5811EF33"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Фенольные кислоты</w:t>
            </w:r>
          </w:p>
        </w:tc>
        <w:tc>
          <w:tcPr>
            <w:tcW w:w="882" w:type="pct"/>
            <w:hideMark/>
          </w:tcPr>
          <w:p w14:paraId="4312684B"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Галловая кислота</w:t>
            </w:r>
          </w:p>
        </w:tc>
        <w:tc>
          <w:tcPr>
            <w:tcW w:w="368" w:type="pct"/>
          </w:tcPr>
          <w:p w14:paraId="3437ED3F" w14:textId="59D1D86D"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7</w:t>
            </w:r>
            <w:r w:rsidR="00E51AEA" w:rsidRPr="00111E96">
              <w:rPr>
                <w:rFonts w:ascii="Times New Roman" w:hAnsi="Times New Roman"/>
                <w:sz w:val="22"/>
                <w:szCs w:val="22"/>
              </w:rPr>
              <w:t>,</w:t>
            </w:r>
            <w:r w:rsidRPr="00111E96">
              <w:rPr>
                <w:rFonts w:ascii="Times New Roman" w:hAnsi="Times New Roman"/>
                <w:sz w:val="22"/>
                <w:szCs w:val="22"/>
              </w:rPr>
              <w:t>619</w:t>
            </w:r>
          </w:p>
        </w:tc>
        <w:tc>
          <w:tcPr>
            <w:tcW w:w="377" w:type="pct"/>
            <w:noWrap/>
            <w:hideMark/>
          </w:tcPr>
          <w:p w14:paraId="60956838"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17,977</w:t>
            </w:r>
          </w:p>
        </w:tc>
        <w:tc>
          <w:tcPr>
            <w:tcW w:w="417" w:type="pct"/>
          </w:tcPr>
          <w:p w14:paraId="5ECC207B"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12,759</w:t>
            </w:r>
          </w:p>
        </w:tc>
        <w:tc>
          <w:tcPr>
            <w:tcW w:w="417" w:type="pct"/>
          </w:tcPr>
          <w:p w14:paraId="5806FD5A"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30,705</w:t>
            </w:r>
          </w:p>
        </w:tc>
        <w:tc>
          <w:tcPr>
            <w:tcW w:w="417" w:type="pct"/>
          </w:tcPr>
          <w:p w14:paraId="1F324A67"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17,398</w:t>
            </w:r>
          </w:p>
        </w:tc>
        <w:tc>
          <w:tcPr>
            <w:tcW w:w="417" w:type="pct"/>
            <w:noWrap/>
            <w:hideMark/>
          </w:tcPr>
          <w:p w14:paraId="675D09B0" w14:textId="0692F46A"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4</w:t>
            </w:r>
            <w:r w:rsidR="00E51AEA" w:rsidRPr="00111E96">
              <w:rPr>
                <w:rFonts w:ascii="Times New Roman" w:hAnsi="Times New Roman"/>
                <w:sz w:val="22"/>
                <w:szCs w:val="22"/>
              </w:rPr>
              <w:t>,</w:t>
            </w:r>
            <w:r w:rsidRPr="00111E96">
              <w:rPr>
                <w:rFonts w:ascii="Times New Roman" w:hAnsi="Times New Roman"/>
                <w:sz w:val="22"/>
                <w:szCs w:val="22"/>
              </w:rPr>
              <w:t>094</w:t>
            </w:r>
          </w:p>
        </w:tc>
        <w:tc>
          <w:tcPr>
            <w:tcW w:w="557" w:type="pct"/>
            <w:noWrap/>
            <w:hideMark/>
          </w:tcPr>
          <w:p w14:paraId="77498E95" w14:textId="4EB731AA"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11,25</w:t>
            </w:r>
          </w:p>
        </w:tc>
        <w:tc>
          <w:tcPr>
            <w:tcW w:w="412" w:type="pct"/>
            <w:noWrap/>
            <w:hideMark/>
          </w:tcPr>
          <w:p w14:paraId="5BEFEEAD"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17,304</w:t>
            </w:r>
          </w:p>
        </w:tc>
      </w:tr>
      <w:tr w:rsidR="000D6C8F" w:rsidRPr="00111E96" w14:paraId="0497C2B8" w14:textId="77777777" w:rsidTr="00111E96">
        <w:tc>
          <w:tcPr>
            <w:tcW w:w="294" w:type="pct"/>
            <w:vMerge/>
            <w:hideMark/>
          </w:tcPr>
          <w:p w14:paraId="1F962825"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442" w:type="pct"/>
            <w:vMerge/>
          </w:tcPr>
          <w:p w14:paraId="5E8ECCE9"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882" w:type="pct"/>
            <w:hideMark/>
          </w:tcPr>
          <w:p w14:paraId="2757ECB3"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Протокатеховая</w:t>
            </w:r>
            <w:proofErr w:type="spellEnd"/>
            <w:r w:rsidRPr="00111E96">
              <w:rPr>
                <w:rFonts w:ascii="Times New Roman" w:hAnsi="Times New Roman"/>
                <w:sz w:val="22"/>
                <w:szCs w:val="22"/>
              </w:rPr>
              <w:t xml:space="preserve"> кислота</w:t>
            </w:r>
          </w:p>
        </w:tc>
        <w:tc>
          <w:tcPr>
            <w:tcW w:w="368" w:type="pct"/>
          </w:tcPr>
          <w:p w14:paraId="732051A3" w14:textId="47FC35DF" w:rsidR="000D6C8F" w:rsidRPr="00111E96" w:rsidRDefault="00E51AEA"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102</w:t>
            </w:r>
          </w:p>
        </w:tc>
        <w:tc>
          <w:tcPr>
            <w:tcW w:w="377" w:type="pct"/>
            <w:noWrap/>
            <w:hideMark/>
          </w:tcPr>
          <w:p w14:paraId="39E8C669" w14:textId="1A01A77A" w:rsidR="000D6C8F" w:rsidRPr="00111E96" w:rsidRDefault="00E51AEA"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282</w:t>
            </w:r>
          </w:p>
        </w:tc>
        <w:tc>
          <w:tcPr>
            <w:tcW w:w="417" w:type="pct"/>
          </w:tcPr>
          <w:p w14:paraId="32108F13" w14:textId="4CC120B6" w:rsidR="000D6C8F" w:rsidRPr="00111E96" w:rsidRDefault="00E51AEA"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207</w:t>
            </w:r>
          </w:p>
        </w:tc>
        <w:tc>
          <w:tcPr>
            <w:tcW w:w="417" w:type="pct"/>
          </w:tcPr>
          <w:p w14:paraId="404D9914" w14:textId="2810B89D"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3</w:t>
            </w:r>
            <w:r w:rsidR="00E51AEA" w:rsidRPr="00111E96">
              <w:rPr>
                <w:rFonts w:ascii="Times New Roman" w:hAnsi="Times New Roman"/>
                <w:sz w:val="22"/>
                <w:szCs w:val="22"/>
              </w:rPr>
              <w:t>,</w:t>
            </w:r>
            <w:r w:rsidRPr="00111E96">
              <w:rPr>
                <w:rFonts w:ascii="Times New Roman" w:hAnsi="Times New Roman"/>
                <w:sz w:val="22"/>
                <w:szCs w:val="22"/>
              </w:rPr>
              <w:t>539</w:t>
            </w:r>
          </w:p>
        </w:tc>
        <w:tc>
          <w:tcPr>
            <w:tcW w:w="417" w:type="pct"/>
          </w:tcPr>
          <w:p w14:paraId="7BF6718C" w14:textId="2430AF84" w:rsidR="000D6C8F" w:rsidRPr="00111E96" w:rsidRDefault="00E51AEA"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282</w:t>
            </w:r>
          </w:p>
        </w:tc>
        <w:tc>
          <w:tcPr>
            <w:tcW w:w="417" w:type="pct"/>
            <w:noWrap/>
            <w:hideMark/>
          </w:tcPr>
          <w:p w14:paraId="386F0D88" w14:textId="2487385A"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3</w:t>
            </w:r>
            <w:r w:rsidR="00E51AEA" w:rsidRPr="00111E96">
              <w:rPr>
                <w:rFonts w:ascii="Times New Roman" w:hAnsi="Times New Roman"/>
                <w:sz w:val="22"/>
                <w:szCs w:val="22"/>
              </w:rPr>
              <w:t>,</w:t>
            </w:r>
            <w:r w:rsidRPr="00111E96">
              <w:rPr>
                <w:rFonts w:ascii="Times New Roman" w:hAnsi="Times New Roman"/>
                <w:sz w:val="22"/>
                <w:szCs w:val="22"/>
              </w:rPr>
              <w:t>461</w:t>
            </w:r>
          </w:p>
        </w:tc>
        <w:tc>
          <w:tcPr>
            <w:tcW w:w="557" w:type="pct"/>
            <w:noWrap/>
            <w:hideMark/>
          </w:tcPr>
          <w:p w14:paraId="1766F60C" w14:textId="3835F9FE" w:rsidR="000D6C8F" w:rsidRPr="00111E96" w:rsidRDefault="00E51AEA"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307</w:t>
            </w:r>
          </w:p>
        </w:tc>
        <w:tc>
          <w:tcPr>
            <w:tcW w:w="412" w:type="pct"/>
            <w:noWrap/>
            <w:hideMark/>
          </w:tcPr>
          <w:p w14:paraId="63F9E374" w14:textId="7735685D" w:rsidR="000D6C8F" w:rsidRPr="00111E96" w:rsidRDefault="0009071B"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43</w:t>
            </w:r>
            <w:r w:rsidR="001D2A25" w:rsidRPr="00111E96">
              <w:rPr>
                <w:rFonts w:ascii="Times New Roman" w:hAnsi="Times New Roman"/>
                <w:sz w:val="22"/>
                <w:szCs w:val="22"/>
              </w:rPr>
              <w:t>0</w:t>
            </w:r>
          </w:p>
        </w:tc>
      </w:tr>
      <w:tr w:rsidR="000D6C8F" w:rsidRPr="00111E96" w14:paraId="50EFCDE9" w14:textId="77777777" w:rsidTr="00111E96">
        <w:tc>
          <w:tcPr>
            <w:tcW w:w="294" w:type="pct"/>
            <w:vMerge/>
          </w:tcPr>
          <w:p w14:paraId="4D15BDB2"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442" w:type="pct"/>
            <w:vMerge/>
          </w:tcPr>
          <w:p w14:paraId="561B3FFC"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882" w:type="pct"/>
          </w:tcPr>
          <w:p w14:paraId="6E729D15"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4-гидроксибензойная кислота</w:t>
            </w:r>
          </w:p>
        </w:tc>
        <w:tc>
          <w:tcPr>
            <w:tcW w:w="368" w:type="pct"/>
          </w:tcPr>
          <w:p w14:paraId="3E01161B"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377" w:type="pct"/>
            <w:noWrap/>
          </w:tcPr>
          <w:p w14:paraId="4AB9DDCE"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577EF310"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3C3F94BD" w14:textId="116B9F40" w:rsidR="000D6C8F" w:rsidRPr="00111E96" w:rsidRDefault="001D2A25"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334</w:t>
            </w:r>
          </w:p>
        </w:tc>
        <w:tc>
          <w:tcPr>
            <w:tcW w:w="417" w:type="pct"/>
          </w:tcPr>
          <w:p w14:paraId="6E39EE06"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noWrap/>
          </w:tcPr>
          <w:p w14:paraId="3F6D5471" w14:textId="05317DF6" w:rsidR="000D6C8F" w:rsidRPr="00111E96" w:rsidRDefault="001D2A25"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282</w:t>
            </w:r>
          </w:p>
        </w:tc>
        <w:tc>
          <w:tcPr>
            <w:tcW w:w="557" w:type="pct"/>
            <w:noWrap/>
          </w:tcPr>
          <w:p w14:paraId="604D3B0E"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2" w:type="pct"/>
            <w:noWrap/>
          </w:tcPr>
          <w:p w14:paraId="0DDF7748"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r>
      <w:tr w:rsidR="000D6C8F" w:rsidRPr="00111E96" w14:paraId="715D4FF6" w14:textId="77777777" w:rsidTr="00111E96">
        <w:tc>
          <w:tcPr>
            <w:tcW w:w="294" w:type="pct"/>
            <w:vMerge/>
          </w:tcPr>
          <w:p w14:paraId="1ABB4BCC"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442" w:type="pct"/>
            <w:vMerge/>
          </w:tcPr>
          <w:p w14:paraId="1E579705"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882" w:type="pct"/>
          </w:tcPr>
          <w:p w14:paraId="2149605A"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Кофейная кислота</w:t>
            </w:r>
          </w:p>
        </w:tc>
        <w:tc>
          <w:tcPr>
            <w:tcW w:w="368" w:type="pct"/>
          </w:tcPr>
          <w:p w14:paraId="170225C1" w14:textId="69C8882C" w:rsidR="000D6C8F" w:rsidRPr="00111E96" w:rsidRDefault="0009071B"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28</w:t>
            </w:r>
          </w:p>
        </w:tc>
        <w:tc>
          <w:tcPr>
            <w:tcW w:w="377" w:type="pct"/>
            <w:noWrap/>
          </w:tcPr>
          <w:p w14:paraId="486F1469" w14:textId="6AC87830" w:rsidR="000D6C8F" w:rsidRPr="00111E96" w:rsidRDefault="0009071B"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53</w:t>
            </w:r>
          </w:p>
        </w:tc>
        <w:tc>
          <w:tcPr>
            <w:tcW w:w="417" w:type="pct"/>
          </w:tcPr>
          <w:p w14:paraId="686EDBEE" w14:textId="27B7B663" w:rsidR="000D6C8F" w:rsidRPr="00111E96" w:rsidRDefault="0009071B"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38</w:t>
            </w:r>
          </w:p>
        </w:tc>
        <w:tc>
          <w:tcPr>
            <w:tcW w:w="417" w:type="pct"/>
          </w:tcPr>
          <w:p w14:paraId="7FF826DA" w14:textId="25ABA4BE" w:rsidR="000D6C8F" w:rsidRPr="00111E96" w:rsidRDefault="0009071B"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612</w:t>
            </w:r>
          </w:p>
        </w:tc>
        <w:tc>
          <w:tcPr>
            <w:tcW w:w="417" w:type="pct"/>
          </w:tcPr>
          <w:p w14:paraId="6DF780E3" w14:textId="1D64E6E1" w:rsidR="000D6C8F" w:rsidRPr="00111E96" w:rsidRDefault="0009071B"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57</w:t>
            </w:r>
          </w:p>
        </w:tc>
        <w:tc>
          <w:tcPr>
            <w:tcW w:w="417" w:type="pct"/>
            <w:noWrap/>
          </w:tcPr>
          <w:p w14:paraId="4B1882DE" w14:textId="17D0B975" w:rsidR="000D6C8F" w:rsidRPr="00111E96" w:rsidRDefault="0009071B"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6</w:t>
            </w:r>
            <w:r w:rsidR="00DE40D6" w:rsidRPr="00111E96">
              <w:rPr>
                <w:rFonts w:ascii="Times New Roman" w:hAnsi="Times New Roman"/>
                <w:sz w:val="22"/>
                <w:szCs w:val="22"/>
              </w:rPr>
              <w:t>0</w:t>
            </w:r>
          </w:p>
        </w:tc>
        <w:tc>
          <w:tcPr>
            <w:tcW w:w="557" w:type="pct"/>
            <w:noWrap/>
          </w:tcPr>
          <w:p w14:paraId="066168FA" w14:textId="3603E163" w:rsidR="000D6C8F" w:rsidRPr="00111E96" w:rsidRDefault="0009071B"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102</w:t>
            </w:r>
          </w:p>
        </w:tc>
        <w:tc>
          <w:tcPr>
            <w:tcW w:w="412" w:type="pct"/>
            <w:noWrap/>
          </w:tcPr>
          <w:p w14:paraId="6204E8A1" w14:textId="350C7021" w:rsidR="000D6C8F" w:rsidRPr="00111E96" w:rsidRDefault="0009071B"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131</w:t>
            </w:r>
          </w:p>
        </w:tc>
      </w:tr>
      <w:tr w:rsidR="000D6C8F" w:rsidRPr="00111E96" w14:paraId="2A9A9664" w14:textId="77777777" w:rsidTr="00111E96">
        <w:tc>
          <w:tcPr>
            <w:tcW w:w="294" w:type="pct"/>
            <w:vMerge/>
          </w:tcPr>
          <w:p w14:paraId="23D18AA7"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442" w:type="pct"/>
            <w:vMerge/>
          </w:tcPr>
          <w:p w14:paraId="38C0ECEE"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882" w:type="pct"/>
          </w:tcPr>
          <w:p w14:paraId="5C4E2C25"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Сиреневая кислота</w:t>
            </w:r>
          </w:p>
        </w:tc>
        <w:tc>
          <w:tcPr>
            <w:tcW w:w="368" w:type="pct"/>
          </w:tcPr>
          <w:p w14:paraId="3E005E6F"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377" w:type="pct"/>
            <w:noWrap/>
          </w:tcPr>
          <w:p w14:paraId="2F339DBE"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6A375E8F"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69337A4D" w14:textId="7A3385F1" w:rsidR="000D6C8F" w:rsidRPr="00111E96" w:rsidRDefault="0009071B"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298</w:t>
            </w:r>
          </w:p>
        </w:tc>
        <w:tc>
          <w:tcPr>
            <w:tcW w:w="417" w:type="pct"/>
          </w:tcPr>
          <w:p w14:paraId="76E7BA74"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noWrap/>
          </w:tcPr>
          <w:p w14:paraId="32E8F638"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557" w:type="pct"/>
            <w:noWrap/>
          </w:tcPr>
          <w:p w14:paraId="2E3A8269" w14:textId="67A7900C" w:rsidR="000D6C8F" w:rsidRPr="00111E96" w:rsidRDefault="00346610"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129</w:t>
            </w:r>
          </w:p>
        </w:tc>
        <w:tc>
          <w:tcPr>
            <w:tcW w:w="412" w:type="pct"/>
            <w:noWrap/>
          </w:tcPr>
          <w:p w14:paraId="15A9B53D"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r>
      <w:tr w:rsidR="000D6C8F" w:rsidRPr="00111E96" w14:paraId="524806E0" w14:textId="77777777" w:rsidTr="00111E96">
        <w:tc>
          <w:tcPr>
            <w:tcW w:w="294" w:type="pct"/>
            <w:vMerge/>
          </w:tcPr>
          <w:p w14:paraId="07883AC5"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442" w:type="pct"/>
            <w:vMerge/>
          </w:tcPr>
          <w:p w14:paraId="10435323"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882" w:type="pct"/>
          </w:tcPr>
          <w:p w14:paraId="01D928B4"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п-</w:t>
            </w:r>
            <w:proofErr w:type="spellStart"/>
            <w:r w:rsidRPr="00111E96">
              <w:rPr>
                <w:rFonts w:ascii="Times New Roman" w:hAnsi="Times New Roman"/>
                <w:sz w:val="22"/>
                <w:szCs w:val="22"/>
              </w:rPr>
              <w:t>кумаровая</w:t>
            </w:r>
            <w:proofErr w:type="spellEnd"/>
            <w:r w:rsidRPr="00111E96">
              <w:rPr>
                <w:rFonts w:ascii="Times New Roman" w:hAnsi="Times New Roman"/>
                <w:sz w:val="22"/>
                <w:szCs w:val="22"/>
              </w:rPr>
              <w:t xml:space="preserve"> кислота</w:t>
            </w:r>
          </w:p>
        </w:tc>
        <w:tc>
          <w:tcPr>
            <w:tcW w:w="368" w:type="pct"/>
          </w:tcPr>
          <w:p w14:paraId="02FB43B5" w14:textId="3D6779E6" w:rsidR="000D6C8F" w:rsidRPr="00111E96" w:rsidRDefault="0009071B"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2</w:t>
            </w:r>
            <w:r w:rsidR="00DE40D6" w:rsidRPr="00111E96">
              <w:rPr>
                <w:rFonts w:ascii="Times New Roman" w:hAnsi="Times New Roman"/>
                <w:sz w:val="22"/>
                <w:szCs w:val="22"/>
              </w:rPr>
              <w:t>0</w:t>
            </w:r>
          </w:p>
        </w:tc>
        <w:tc>
          <w:tcPr>
            <w:tcW w:w="377" w:type="pct"/>
            <w:noWrap/>
          </w:tcPr>
          <w:p w14:paraId="7C6120B6" w14:textId="207065F5" w:rsidR="000D6C8F" w:rsidRPr="00111E96" w:rsidRDefault="0009071B"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64</w:t>
            </w:r>
          </w:p>
        </w:tc>
        <w:tc>
          <w:tcPr>
            <w:tcW w:w="417" w:type="pct"/>
          </w:tcPr>
          <w:p w14:paraId="3530F287" w14:textId="1304229A" w:rsidR="000D6C8F" w:rsidRPr="00111E96" w:rsidRDefault="0009071B"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43</w:t>
            </w:r>
          </w:p>
        </w:tc>
        <w:tc>
          <w:tcPr>
            <w:tcW w:w="417" w:type="pct"/>
          </w:tcPr>
          <w:p w14:paraId="31D50660" w14:textId="203E3B10" w:rsidR="000D6C8F" w:rsidRPr="00111E96" w:rsidRDefault="0009071B"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179</w:t>
            </w:r>
          </w:p>
        </w:tc>
        <w:tc>
          <w:tcPr>
            <w:tcW w:w="417" w:type="pct"/>
          </w:tcPr>
          <w:p w14:paraId="546268D7" w14:textId="45BC2F77" w:rsidR="000D6C8F" w:rsidRPr="00111E96" w:rsidRDefault="0009071B"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5</w:t>
            </w:r>
            <w:r w:rsidR="00DE40D6" w:rsidRPr="00111E96">
              <w:rPr>
                <w:rFonts w:ascii="Times New Roman" w:hAnsi="Times New Roman"/>
                <w:sz w:val="22"/>
                <w:szCs w:val="22"/>
              </w:rPr>
              <w:t>0</w:t>
            </w:r>
          </w:p>
        </w:tc>
        <w:tc>
          <w:tcPr>
            <w:tcW w:w="417" w:type="pct"/>
            <w:noWrap/>
          </w:tcPr>
          <w:p w14:paraId="5E5CE362" w14:textId="42E48DFD" w:rsidR="000D6C8F" w:rsidRPr="00111E96" w:rsidRDefault="0009071B"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35</w:t>
            </w:r>
          </w:p>
        </w:tc>
        <w:tc>
          <w:tcPr>
            <w:tcW w:w="557" w:type="pct"/>
            <w:noWrap/>
          </w:tcPr>
          <w:p w14:paraId="2C8C1A4B" w14:textId="79156F0F" w:rsidR="000D6C8F" w:rsidRPr="00111E96" w:rsidRDefault="0009071B"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122</w:t>
            </w:r>
          </w:p>
        </w:tc>
        <w:tc>
          <w:tcPr>
            <w:tcW w:w="412" w:type="pct"/>
            <w:noWrap/>
          </w:tcPr>
          <w:p w14:paraId="15D9741C" w14:textId="56B9F186" w:rsidR="000D6C8F" w:rsidRPr="00111E96" w:rsidRDefault="0009071B"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13</w:t>
            </w:r>
            <w:r w:rsidR="001D2A25" w:rsidRPr="00111E96">
              <w:rPr>
                <w:rFonts w:ascii="Times New Roman" w:hAnsi="Times New Roman"/>
                <w:sz w:val="22"/>
                <w:szCs w:val="22"/>
              </w:rPr>
              <w:t>0</w:t>
            </w:r>
          </w:p>
        </w:tc>
      </w:tr>
    </w:tbl>
    <w:p w14:paraId="45022A41" w14:textId="77777777" w:rsidR="00510CDF" w:rsidRDefault="00510CDF"/>
    <w:p w14:paraId="6B945BC0" w14:textId="2B0CB67B" w:rsidR="00510CDF" w:rsidRPr="00510CDF" w:rsidRDefault="00510CDF" w:rsidP="00390825">
      <w:pPr>
        <w:rPr>
          <w:rFonts w:ascii="Times New Roman" w:hAnsi="Times New Roman" w:cs="Times New Roman"/>
        </w:rPr>
      </w:pPr>
      <w:r w:rsidRPr="00510CDF">
        <w:rPr>
          <w:rFonts w:ascii="Times New Roman" w:hAnsi="Times New Roman" w:cs="Times New Roman"/>
        </w:rPr>
        <w:t>Продолжение таблицы 2</w:t>
      </w:r>
    </w:p>
    <w:p w14:paraId="0E9ECCDF" w14:textId="77777777" w:rsidR="00510CDF" w:rsidRDefault="00510CDF" w:rsidP="00390825"/>
    <w:tbl>
      <w:tblPr>
        <w:tblStyle w:val="a8"/>
        <w:tblW w:w="9636" w:type="dxa"/>
        <w:tblLayout w:type="fixed"/>
        <w:tblLook w:val="04A0" w:firstRow="1" w:lastRow="0" w:firstColumn="1" w:lastColumn="0" w:noHBand="0" w:noVBand="1"/>
      </w:tblPr>
      <w:tblGrid>
        <w:gridCol w:w="566"/>
        <w:gridCol w:w="851"/>
        <w:gridCol w:w="1700"/>
        <w:gridCol w:w="709"/>
        <w:gridCol w:w="727"/>
        <w:gridCol w:w="804"/>
        <w:gridCol w:w="804"/>
        <w:gridCol w:w="804"/>
        <w:gridCol w:w="804"/>
        <w:gridCol w:w="1073"/>
        <w:gridCol w:w="794"/>
      </w:tblGrid>
      <w:tr w:rsidR="000D6C8F" w:rsidRPr="00111E96" w14:paraId="70C8AA3D" w14:textId="77777777" w:rsidTr="00111E96">
        <w:tc>
          <w:tcPr>
            <w:tcW w:w="294" w:type="pct"/>
            <w:vMerge w:val="restart"/>
          </w:tcPr>
          <w:p w14:paraId="303C9BC3"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442" w:type="pct"/>
            <w:vMerge w:val="restart"/>
          </w:tcPr>
          <w:p w14:paraId="20306042"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882" w:type="pct"/>
          </w:tcPr>
          <w:p w14:paraId="7AE98456"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Феруловая</w:t>
            </w:r>
            <w:proofErr w:type="spellEnd"/>
            <w:r w:rsidRPr="00111E96">
              <w:rPr>
                <w:rFonts w:ascii="Times New Roman" w:hAnsi="Times New Roman"/>
                <w:sz w:val="22"/>
                <w:szCs w:val="22"/>
              </w:rPr>
              <w:t xml:space="preserve"> кислота</w:t>
            </w:r>
          </w:p>
        </w:tc>
        <w:tc>
          <w:tcPr>
            <w:tcW w:w="368" w:type="pct"/>
          </w:tcPr>
          <w:p w14:paraId="6B86D891"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377" w:type="pct"/>
            <w:noWrap/>
          </w:tcPr>
          <w:p w14:paraId="2F2F2026"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3DF113D1"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649213BD" w14:textId="71AD5D24"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126</w:t>
            </w:r>
          </w:p>
        </w:tc>
        <w:tc>
          <w:tcPr>
            <w:tcW w:w="417" w:type="pct"/>
          </w:tcPr>
          <w:p w14:paraId="530C1931"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noWrap/>
          </w:tcPr>
          <w:p w14:paraId="122F5D59"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557" w:type="pct"/>
            <w:noWrap/>
          </w:tcPr>
          <w:p w14:paraId="3E1CCC11"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2" w:type="pct"/>
            <w:noWrap/>
          </w:tcPr>
          <w:p w14:paraId="71CD6C82" w14:textId="4CC36520"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66</w:t>
            </w:r>
          </w:p>
        </w:tc>
      </w:tr>
      <w:tr w:rsidR="000D6C8F" w:rsidRPr="00111E96" w14:paraId="227F559D" w14:textId="77777777" w:rsidTr="00111E96">
        <w:tc>
          <w:tcPr>
            <w:tcW w:w="294" w:type="pct"/>
            <w:vMerge/>
          </w:tcPr>
          <w:p w14:paraId="5D37DF78"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442" w:type="pct"/>
            <w:vMerge/>
          </w:tcPr>
          <w:p w14:paraId="4384DB6E"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882" w:type="pct"/>
          </w:tcPr>
          <w:p w14:paraId="5AE2E6D2"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Салициловая кислота</w:t>
            </w:r>
          </w:p>
        </w:tc>
        <w:tc>
          <w:tcPr>
            <w:tcW w:w="368" w:type="pct"/>
          </w:tcPr>
          <w:p w14:paraId="4DBDFAA7"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377" w:type="pct"/>
            <w:noWrap/>
          </w:tcPr>
          <w:p w14:paraId="0C45B5E2"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695F5114"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08B64C07" w14:textId="22DB1CC0"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65</w:t>
            </w:r>
          </w:p>
        </w:tc>
        <w:tc>
          <w:tcPr>
            <w:tcW w:w="417" w:type="pct"/>
          </w:tcPr>
          <w:p w14:paraId="548F6143"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noWrap/>
          </w:tcPr>
          <w:p w14:paraId="1B933470" w14:textId="4AEAB02A"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29</w:t>
            </w:r>
          </w:p>
        </w:tc>
        <w:tc>
          <w:tcPr>
            <w:tcW w:w="557" w:type="pct"/>
            <w:noWrap/>
          </w:tcPr>
          <w:p w14:paraId="794F7225"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2" w:type="pct"/>
            <w:noWrap/>
          </w:tcPr>
          <w:p w14:paraId="77DADDE3"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r>
      <w:tr w:rsidR="000D6C8F" w:rsidRPr="00111E96" w14:paraId="42A68AB8" w14:textId="77777777" w:rsidTr="00111E96">
        <w:tc>
          <w:tcPr>
            <w:tcW w:w="294" w:type="pct"/>
            <w:hideMark/>
          </w:tcPr>
          <w:p w14:paraId="0A041D2A"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3</w:t>
            </w:r>
          </w:p>
        </w:tc>
        <w:tc>
          <w:tcPr>
            <w:tcW w:w="442" w:type="pct"/>
          </w:tcPr>
          <w:p w14:paraId="5ADF7F6A"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Фенольные альдегиды</w:t>
            </w:r>
          </w:p>
        </w:tc>
        <w:tc>
          <w:tcPr>
            <w:tcW w:w="882" w:type="pct"/>
            <w:hideMark/>
          </w:tcPr>
          <w:p w14:paraId="4B27F753"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Протокатеховый</w:t>
            </w:r>
            <w:proofErr w:type="spellEnd"/>
            <w:r w:rsidRPr="00111E96">
              <w:rPr>
                <w:rFonts w:ascii="Times New Roman" w:hAnsi="Times New Roman"/>
                <w:sz w:val="22"/>
                <w:szCs w:val="22"/>
              </w:rPr>
              <w:t xml:space="preserve"> альдегид</w:t>
            </w:r>
          </w:p>
        </w:tc>
        <w:tc>
          <w:tcPr>
            <w:tcW w:w="368" w:type="pct"/>
          </w:tcPr>
          <w:p w14:paraId="5748019E"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377" w:type="pct"/>
            <w:noWrap/>
            <w:hideMark/>
          </w:tcPr>
          <w:p w14:paraId="0072FBC5" w14:textId="44D0D0A2"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1</w:t>
            </w:r>
            <w:r w:rsidR="00DE40D6" w:rsidRPr="00111E96">
              <w:rPr>
                <w:rFonts w:ascii="Times New Roman" w:hAnsi="Times New Roman"/>
                <w:sz w:val="22"/>
                <w:szCs w:val="22"/>
              </w:rPr>
              <w:t>0</w:t>
            </w:r>
          </w:p>
        </w:tc>
        <w:tc>
          <w:tcPr>
            <w:tcW w:w="417" w:type="pct"/>
          </w:tcPr>
          <w:p w14:paraId="56316139" w14:textId="662B8356"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13</w:t>
            </w:r>
          </w:p>
        </w:tc>
        <w:tc>
          <w:tcPr>
            <w:tcW w:w="417" w:type="pct"/>
          </w:tcPr>
          <w:p w14:paraId="3F6BAB70" w14:textId="5F75C9EF"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4</w:t>
            </w:r>
            <w:r w:rsidR="00DE40D6" w:rsidRPr="00111E96">
              <w:rPr>
                <w:rFonts w:ascii="Times New Roman" w:hAnsi="Times New Roman"/>
                <w:sz w:val="22"/>
                <w:szCs w:val="22"/>
              </w:rPr>
              <w:t>0</w:t>
            </w:r>
          </w:p>
        </w:tc>
        <w:tc>
          <w:tcPr>
            <w:tcW w:w="417" w:type="pct"/>
          </w:tcPr>
          <w:p w14:paraId="209CC3ED" w14:textId="1E1D3FF0"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0,00</w:t>
            </w:r>
            <w:r w:rsidR="000D6C8F" w:rsidRPr="00111E96">
              <w:rPr>
                <w:rFonts w:ascii="Times New Roman" w:hAnsi="Times New Roman"/>
                <w:sz w:val="22"/>
                <w:szCs w:val="22"/>
              </w:rPr>
              <w:t>8</w:t>
            </w:r>
          </w:p>
        </w:tc>
        <w:tc>
          <w:tcPr>
            <w:tcW w:w="417" w:type="pct"/>
            <w:noWrap/>
            <w:hideMark/>
          </w:tcPr>
          <w:p w14:paraId="39152594" w14:textId="632AAC62"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49</w:t>
            </w:r>
          </w:p>
        </w:tc>
        <w:tc>
          <w:tcPr>
            <w:tcW w:w="557" w:type="pct"/>
            <w:noWrap/>
            <w:hideMark/>
          </w:tcPr>
          <w:p w14:paraId="7B4F675E"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2" w:type="pct"/>
            <w:noWrap/>
            <w:hideMark/>
          </w:tcPr>
          <w:p w14:paraId="303D81BA" w14:textId="77240F67"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12</w:t>
            </w:r>
          </w:p>
        </w:tc>
      </w:tr>
      <w:tr w:rsidR="000D6C8F" w:rsidRPr="00111E96" w14:paraId="5E7C9C5D" w14:textId="77777777" w:rsidTr="00111E96">
        <w:tc>
          <w:tcPr>
            <w:tcW w:w="294" w:type="pct"/>
            <w:hideMark/>
          </w:tcPr>
          <w:p w14:paraId="0A249FFF"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4</w:t>
            </w:r>
          </w:p>
        </w:tc>
        <w:tc>
          <w:tcPr>
            <w:tcW w:w="442" w:type="pct"/>
          </w:tcPr>
          <w:p w14:paraId="3A1AA35F"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Танины</w:t>
            </w:r>
          </w:p>
        </w:tc>
        <w:tc>
          <w:tcPr>
            <w:tcW w:w="882" w:type="pct"/>
            <w:hideMark/>
          </w:tcPr>
          <w:p w14:paraId="2AFA5405"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Таниновая кислота</w:t>
            </w:r>
          </w:p>
        </w:tc>
        <w:tc>
          <w:tcPr>
            <w:tcW w:w="368" w:type="pct"/>
          </w:tcPr>
          <w:p w14:paraId="60761BDB" w14:textId="08054322"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388</w:t>
            </w:r>
          </w:p>
        </w:tc>
        <w:tc>
          <w:tcPr>
            <w:tcW w:w="377" w:type="pct"/>
            <w:noWrap/>
            <w:hideMark/>
          </w:tcPr>
          <w:p w14:paraId="2E178ACF" w14:textId="416384EB"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638</w:t>
            </w:r>
          </w:p>
        </w:tc>
        <w:tc>
          <w:tcPr>
            <w:tcW w:w="417" w:type="pct"/>
          </w:tcPr>
          <w:p w14:paraId="5834F067" w14:textId="21EF0D61"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93</w:t>
            </w:r>
          </w:p>
        </w:tc>
        <w:tc>
          <w:tcPr>
            <w:tcW w:w="417" w:type="pct"/>
          </w:tcPr>
          <w:p w14:paraId="01F78B05" w14:textId="6AE10C31"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93</w:t>
            </w:r>
          </w:p>
        </w:tc>
        <w:tc>
          <w:tcPr>
            <w:tcW w:w="417" w:type="pct"/>
          </w:tcPr>
          <w:p w14:paraId="109CEC00" w14:textId="76EAABC1"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427</w:t>
            </w:r>
          </w:p>
        </w:tc>
        <w:tc>
          <w:tcPr>
            <w:tcW w:w="417" w:type="pct"/>
            <w:noWrap/>
            <w:hideMark/>
          </w:tcPr>
          <w:p w14:paraId="6F1683C8" w14:textId="23CBFD02"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58</w:t>
            </w:r>
          </w:p>
        </w:tc>
        <w:tc>
          <w:tcPr>
            <w:tcW w:w="557" w:type="pct"/>
            <w:noWrap/>
            <w:hideMark/>
          </w:tcPr>
          <w:p w14:paraId="4DCA80F3" w14:textId="63B5ECCC"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52</w:t>
            </w:r>
          </w:p>
        </w:tc>
        <w:tc>
          <w:tcPr>
            <w:tcW w:w="412" w:type="pct"/>
            <w:noWrap/>
            <w:hideMark/>
          </w:tcPr>
          <w:p w14:paraId="6CC1B654" w14:textId="554A3B5B"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59</w:t>
            </w:r>
          </w:p>
        </w:tc>
      </w:tr>
      <w:tr w:rsidR="000D6C8F" w:rsidRPr="00111E96" w14:paraId="0065A751" w14:textId="77777777" w:rsidTr="00111E96">
        <w:tc>
          <w:tcPr>
            <w:tcW w:w="294" w:type="pct"/>
            <w:vMerge w:val="restart"/>
            <w:hideMark/>
          </w:tcPr>
          <w:p w14:paraId="6D87928B"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5</w:t>
            </w:r>
          </w:p>
        </w:tc>
        <w:tc>
          <w:tcPr>
            <w:tcW w:w="442" w:type="pct"/>
            <w:vMerge w:val="restart"/>
          </w:tcPr>
          <w:p w14:paraId="050DDAE2"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Флаванолы</w:t>
            </w:r>
            <w:proofErr w:type="spellEnd"/>
          </w:p>
        </w:tc>
        <w:tc>
          <w:tcPr>
            <w:tcW w:w="882" w:type="pct"/>
            <w:hideMark/>
          </w:tcPr>
          <w:p w14:paraId="7F92B14B"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Эпигаллокатехин</w:t>
            </w:r>
            <w:proofErr w:type="spellEnd"/>
            <w:r w:rsidRPr="00111E96">
              <w:rPr>
                <w:rFonts w:ascii="Times New Roman" w:hAnsi="Times New Roman"/>
                <w:sz w:val="22"/>
                <w:szCs w:val="22"/>
              </w:rPr>
              <w:t xml:space="preserve"> </w:t>
            </w:r>
            <w:proofErr w:type="spellStart"/>
            <w:r w:rsidRPr="00111E96">
              <w:rPr>
                <w:rFonts w:ascii="Times New Roman" w:hAnsi="Times New Roman"/>
                <w:sz w:val="22"/>
                <w:szCs w:val="22"/>
              </w:rPr>
              <w:t>галлат</w:t>
            </w:r>
            <w:proofErr w:type="spellEnd"/>
          </w:p>
        </w:tc>
        <w:tc>
          <w:tcPr>
            <w:tcW w:w="368" w:type="pct"/>
          </w:tcPr>
          <w:p w14:paraId="39A875FE" w14:textId="2B16735A"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846</w:t>
            </w:r>
          </w:p>
        </w:tc>
        <w:tc>
          <w:tcPr>
            <w:tcW w:w="377" w:type="pct"/>
            <w:noWrap/>
            <w:hideMark/>
          </w:tcPr>
          <w:p w14:paraId="0EC372C2" w14:textId="1753FFDE"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w:t>
            </w:r>
            <w:r w:rsidR="00107C94" w:rsidRPr="00111E96">
              <w:rPr>
                <w:rFonts w:ascii="Times New Roman" w:hAnsi="Times New Roman"/>
                <w:sz w:val="22"/>
                <w:szCs w:val="22"/>
              </w:rPr>
              <w:t>,</w:t>
            </w:r>
            <w:r w:rsidRPr="00111E96">
              <w:rPr>
                <w:rFonts w:ascii="Times New Roman" w:hAnsi="Times New Roman"/>
                <w:sz w:val="22"/>
                <w:szCs w:val="22"/>
              </w:rPr>
              <w:t>378</w:t>
            </w:r>
          </w:p>
        </w:tc>
        <w:tc>
          <w:tcPr>
            <w:tcW w:w="417" w:type="pct"/>
          </w:tcPr>
          <w:p w14:paraId="7B163C03" w14:textId="0C8B95A8"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w:t>
            </w:r>
            <w:r w:rsidR="00107C94" w:rsidRPr="00111E96">
              <w:rPr>
                <w:rFonts w:ascii="Times New Roman" w:hAnsi="Times New Roman"/>
                <w:sz w:val="22"/>
                <w:szCs w:val="22"/>
              </w:rPr>
              <w:t>,</w:t>
            </w:r>
            <w:r w:rsidRPr="00111E96">
              <w:rPr>
                <w:rFonts w:ascii="Times New Roman" w:hAnsi="Times New Roman"/>
                <w:sz w:val="22"/>
                <w:szCs w:val="22"/>
              </w:rPr>
              <w:t>670</w:t>
            </w:r>
          </w:p>
        </w:tc>
        <w:tc>
          <w:tcPr>
            <w:tcW w:w="417" w:type="pct"/>
          </w:tcPr>
          <w:p w14:paraId="1F09407E"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40FBEFED" w14:textId="61F915BC"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w:t>
            </w:r>
            <w:r w:rsidR="00107C94" w:rsidRPr="00111E96">
              <w:rPr>
                <w:rFonts w:ascii="Times New Roman" w:hAnsi="Times New Roman"/>
                <w:sz w:val="22"/>
                <w:szCs w:val="22"/>
              </w:rPr>
              <w:t>,</w:t>
            </w:r>
            <w:r w:rsidRPr="00111E96">
              <w:rPr>
                <w:rFonts w:ascii="Times New Roman" w:hAnsi="Times New Roman"/>
                <w:sz w:val="22"/>
                <w:szCs w:val="22"/>
              </w:rPr>
              <w:t>899</w:t>
            </w:r>
          </w:p>
        </w:tc>
        <w:tc>
          <w:tcPr>
            <w:tcW w:w="417" w:type="pct"/>
            <w:noWrap/>
            <w:hideMark/>
          </w:tcPr>
          <w:p w14:paraId="1C301BE2"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557" w:type="pct"/>
            <w:noWrap/>
            <w:hideMark/>
          </w:tcPr>
          <w:p w14:paraId="7CAA7D32"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2" w:type="pct"/>
            <w:noWrap/>
            <w:hideMark/>
          </w:tcPr>
          <w:p w14:paraId="3391EE09" w14:textId="2BC3C6FB"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2</w:t>
            </w:r>
            <w:r w:rsidR="00107C94" w:rsidRPr="00111E96">
              <w:rPr>
                <w:rFonts w:ascii="Times New Roman" w:hAnsi="Times New Roman"/>
                <w:sz w:val="22"/>
                <w:szCs w:val="22"/>
              </w:rPr>
              <w:t>,</w:t>
            </w:r>
            <w:r w:rsidRPr="00111E96">
              <w:rPr>
                <w:rFonts w:ascii="Times New Roman" w:hAnsi="Times New Roman"/>
                <w:sz w:val="22"/>
                <w:szCs w:val="22"/>
              </w:rPr>
              <w:t>293</w:t>
            </w:r>
          </w:p>
        </w:tc>
      </w:tr>
      <w:tr w:rsidR="000D6C8F" w:rsidRPr="00111E96" w14:paraId="7503580E" w14:textId="77777777" w:rsidTr="00111E96">
        <w:tc>
          <w:tcPr>
            <w:tcW w:w="294" w:type="pct"/>
            <w:vMerge/>
            <w:hideMark/>
          </w:tcPr>
          <w:p w14:paraId="56D06BF2"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442" w:type="pct"/>
            <w:vMerge/>
          </w:tcPr>
          <w:p w14:paraId="14CA127D"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882" w:type="pct"/>
            <w:hideMark/>
          </w:tcPr>
          <w:p w14:paraId="2733F2AB"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Эпикатехин</w:t>
            </w:r>
            <w:proofErr w:type="spellEnd"/>
            <w:r w:rsidRPr="00111E96">
              <w:rPr>
                <w:rFonts w:ascii="Times New Roman" w:hAnsi="Times New Roman"/>
                <w:sz w:val="22"/>
                <w:szCs w:val="22"/>
              </w:rPr>
              <w:t xml:space="preserve"> </w:t>
            </w:r>
            <w:proofErr w:type="spellStart"/>
            <w:r w:rsidRPr="00111E96">
              <w:rPr>
                <w:rFonts w:ascii="Times New Roman" w:hAnsi="Times New Roman"/>
                <w:sz w:val="22"/>
                <w:szCs w:val="22"/>
              </w:rPr>
              <w:t>галлат</w:t>
            </w:r>
            <w:proofErr w:type="spellEnd"/>
          </w:p>
        </w:tc>
        <w:tc>
          <w:tcPr>
            <w:tcW w:w="368" w:type="pct"/>
          </w:tcPr>
          <w:p w14:paraId="0EF158E0" w14:textId="10B5646D"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2</w:t>
            </w:r>
            <w:r w:rsidR="00107C94" w:rsidRPr="00111E96">
              <w:rPr>
                <w:rFonts w:ascii="Times New Roman" w:hAnsi="Times New Roman"/>
                <w:sz w:val="22"/>
                <w:szCs w:val="22"/>
              </w:rPr>
              <w:t>,</w:t>
            </w:r>
            <w:r w:rsidRPr="00111E96">
              <w:rPr>
                <w:rFonts w:ascii="Times New Roman" w:hAnsi="Times New Roman"/>
                <w:sz w:val="22"/>
                <w:szCs w:val="22"/>
              </w:rPr>
              <w:t>689</w:t>
            </w:r>
          </w:p>
        </w:tc>
        <w:tc>
          <w:tcPr>
            <w:tcW w:w="377" w:type="pct"/>
            <w:noWrap/>
            <w:hideMark/>
          </w:tcPr>
          <w:p w14:paraId="5BEB392E" w14:textId="19DA69E4"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7</w:t>
            </w:r>
            <w:r w:rsidR="00107C94" w:rsidRPr="00111E96">
              <w:rPr>
                <w:rFonts w:ascii="Times New Roman" w:hAnsi="Times New Roman"/>
                <w:sz w:val="22"/>
                <w:szCs w:val="22"/>
              </w:rPr>
              <w:t>,</w:t>
            </w:r>
            <w:r w:rsidRPr="00111E96">
              <w:rPr>
                <w:rFonts w:ascii="Times New Roman" w:hAnsi="Times New Roman"/>
                <w:sz w:val="22"/>
                <w:szCs w:val="22"/>
              </w:rPr>
              <w:t>546</w:t>
            </w:r>
          </w:p>
        </w:tc>
        <w:tc>
          <w:tcPr>
            <w:tcW w:w="417" w:type="pct"/>
          </w:tcPr>
          <w:p w14:paraId="69FD6F34" w14:textId="6B1CFD75"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4</w:t>
            </w:r>
            <w:r w:rsidR="00107C94" w:rsidRPr="00111E96">
              <w:rPr>
                <w:rFonts w:ascii="Times New Roman" w:hAnsi="Times New Roman"/>
                <w:sz w:val="22"/>
                <w:szCs w:val="22"/>
              </w:rPr>
              <w:t>,</w:t>
            </w:r>
            <w:r w:rsidRPr="00111E96">
              <w:rPr>
                <w:rFonts w:ascii="Times New Roman" w:hAnsi="Times New Roman"/>
                <w:sz w:val="22"/>
                <w:szCs w:val="22"/>
              </w:rPr>
              <w:t>584</w:t>
            </w:r>
          </w:p>
        </w:tc>
        <w:tc>
          <w:tcPr>
            <w:tcW w:w="417" w:type="pct"/>
          </w:tcPr>
          <w:p w14:paraId="3AA00165"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276261ED" w14:textId="52346318"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6</w:t>
            </w:r>
            <w:r w:rsidR="00107C94" w:rsidRPr="00111E96">
              <w:rPr>
                <w:rFonts w:ascii="Times New Roman" w:hAnsi="Times New Roman"/>
                <w:sz w:val="22"/>
                <w:szCs w:val="22"/>
              </w:rPr>
              <w:t>,</w:t>
            </w:r>
            <w:r w:rsidRPr="00111E96">
              <w:rPr>
                <w:rFonts w:ascii="Times New Roman" w:hAnsi="Times New Roman"/>
                <w:sz w:val="22"/>
                <w:szCs w:val="22"/>
              </w:rPr>
              <w:t>846</w:t>
            </w:r>
          </w:p>
        </w:tc>
        <w:tc>
          <w:tcPr>
            <w:tcW w:w="417" w:type="pct"/>
            <w:noWrap/>
            <w:hideMark/>
          </w:tcPr>
          <w:p w14:paraId="04537999"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557" w:type="pct"/>
            <w:noWrap/>
            <w:hideMark/>
          </w:tcPr>
          <w:p w14:paraId="116C946A" w14:textId="785CCC4E"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195</w:t>
            </w:r>
          </w:p>
        </w:tc>
        <w:tc>
          <w:tcPr>
            <w:tcW w:w="412" w:type="pct"/>
            <w:noWrap/>
            <w:hideMark/>
          </w:tcPr>
          <w:p w14:paraId="0D8651F8" w14:textId="1B16C499"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5</w:t>
            </w:r>
            <w:r w:rsidR="00107C94" w:rsidRPr="00111E96">
              <w:rPr>
                <w:rFonts w:ascii="Times New Roman" w:hAnsi="Times New Roman"/>
                <w:sz w:val="22"/>
                <w:szCs w:val="22"/>
              </w:rPr>
              <w:t>,</w:t>
            </w:r>
            <w:r w:rsidRPr="00111E96">
              <w:rPr>
                <w:rFonts w:ascii="Times New Roman" w:hAnsi="Times New Roman"/>
                <w:sz w:val="22"/>
                <w:szCs w:val="22"/>
              </w:rPr>
              <w:t>465</w:t>
            </w:r>
          </w:p>
        </w:tc>
      </w:tr>
      <w:tr w:rsidR="000D6C8F" w:rsidRPr="00111E96" w14:paraId="7A37C3F7" w14:textId="77777777" w:rsidTr="00111E96">
        <w:tc>
          <w:tcPr>
            <w:tcW w:w="294" w:type="pct"/>
            <w:vMerge w:val="restart"/>
            <w:hideMark/>
          </w:tcPr>
          <w:p w14:paraId="1C55FD6F"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6</w:t>
            </w:r>
          </w:p>
        </w:tc>
        <w:tc>
          <w:tcPr>
            <w:tcW w:w="442" w:type="pct"/>
            <w:vMerge w:val="restart"/>
          </w:tcPr>
          <w:p w14:paraId="29E857D4"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Флавонольные</w:t>
            </w:r>
            <w:proofErr w:type="spellEnd"/>
            <w:r w:rsidRPr="00111E96">
              <w:rPr>
                <w:rFonts w:ascii="Times New Roman" w:hAnsi="Times New Roman"/>
                <w:sz w:val="22"/>
                <w:szCs w:val="22"/>
              </w:rPr>
              <w:t xml:space="preserve"> гликозиды</w:t>
            </w:r>
          </w:p>
        </w:tc>
        <w:tc>
          <w:tcPr>
            <w:tcW w:w="882" w:type="pct"/>
            <w:hideMark/>
          </w:tcPr>
          <w:p w14:paraId="517E24F3"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Рутин</w:t>
            </w:r>
          </w:p>
        </w:tc>
        <w:tc>
          <w:tcPr>
            <w:tcW w:w="368" w:type="pct"/>
          </w:tcPr>
          <w:p w14:paraId="6F5C5C4F" w14:textId="5380E996"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8</w:t>
            </w:r>
            <w:r w:rsidR="00107C94" w:rsidRPr="00111E96">
              <w:rPr>
                <w:rFonts w:ascii="Times New Roman" w:hAnsi="Times New Roman"/>
                <w:sz w:val="22"/>
                <w:szCs w:val="22"/>
              </w:rPr>
              <w:t>,</w:t>
            </w:r>
            <w:r w:rsidRPr="00111E96">
              <w:rPr>
                <w:rFonts w:ascii="Times New Roman" w:hAnsi="Times New Roman"/>
                <w:sz w:val="22"/>
                <w:szCs w:val="22"/>
              </w:rPr>
              <w:t>476</w:t>
            </w:r>
          </w:p>
        </w:tc>
        <w:tc>
          <w:tcPr>
            <w:tcW w:w="377" w:type="pct"/>
            <w:noWrap/>
            <w:hideMark/>
          </w:tcPr>
          <w:p w14:paraId="454E4154"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19,095</w:t>
            </w:r>
          </w:p>
        </w:tc>
        <w:tc>
          <w:tcPr>
            <w:tcW w:w="417" w:type="pct"/>
          </w:tcPr>
          <w:p w14:paraId="662D0C4E"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13,691</w:t>
            </w:r>
          </w:p>
        </w:tc>
        <w:tc>
          <w:tcPr>
            <w:tcW w:w="417" w:type="pct"/>
          </w:tcPr>
          <w:p w14:paraId="693DEF8A" w14:textId="138E0EB0"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9</w:t>
            </w:r>
            <w:r w:rsidR="00107C94" w:rsidRPr="00111E96">
              <w:rPr>
                <w:rFonts w:ascii="Times New Roman" w:hAnsi="Times New Roman"/>
                <w:sz w:val="22"/>
                <w:szCs w:val="22"/>
              </w:rPr>
              <w:t>,</w:t>
            </w:r>
            <w:r w:rsidRPr="00111E96">
              <w:rPr>
                <w:rFonts w:ascii="Times New Roman" w:hAnsi="Times New Roman"/>
                <w:sz w:val="22"/>
                <w:szCs w:val="22"/>
              </w:rPr>
              <w:t>317</w:t>
            </w:r>
          </w:p>
        </w:tc>
        <w:tc>
          <w:tcPr>
            <w:tcW w:w="417" w:type="pct"/>
          </w:tcPr>
          <w:p w14:paraId="081B6DDC"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20,471</w:t>
            </w:r>
          </w:p>
        </w:tc>
        <w:tc>
          <w:tcPr>
            <w:tcW w:w="417" w:type="pct"/>
            <w:noWrap/>
            <w:hideMark/>
          </w:tcPr>
          <w:p w14:paraId="1F52338B" w14:textId="19E0A58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w:t>
            </w:r>
            <w:r w:rsidR="00107C94" w:rsidRPr="00111E96">
              <w:rPr>
                <w:rFonts w:ascii="Times New Roman" w:hAnsi="Times New Roman"/>
                <w:sz w:val="22"/>
                <w:szCs w:val="22"/>
              </w:rPr>
              <w:t>,</w:t>
            </w:r>
            <w:r w:rsidRPr="00111E96">
              <w:rPr>
                <w:rFonts w:ascii="Times New Roman" w:hAnsi="Times New Roman"/>
                <w:sz w:val="22"/>
                <w:szCs w:val="22"/>
              </w:rPr>
              <w:t>53</w:t>
            </w:r>
            <w:r w:rsidR="00DE40D6" w:rsidRPr="00111E96">
              <w:rPr>
                <w:rFonts w:ascii="Times New Roman" w:hAnsi="Times New Roman"/>
                <w:sz w:val="22"/>
                <w:szCs w:val="22"/>
              </w:rPr>
              <w:t>0</w:t>
            </w:r>
          </w:p>
        </w:tc>
        <w:tc>
          <w:tcPr>
            <w:tcW w:w="557" w:type="pct"/>
            <w:noWrap/>
            <w:hideMark/>
          </w:tcPr>
          <w:p w14:paraId="2F900BD4" w14:textId="5A3AFB3E"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2</w:t>
            </w:r>
            <w:r w:rsidR="00107C94" w:rsidRPr="00111E96">
              <w:rPr>
                <w:rFonts w:ascii="Times New Roman" w:hAnsi="Times New Roman"/>
                <w:sz w:val="22"/>
                <w:szCs w:val="22"/>
              </w:rPr>
              <w:t>,</w:t>
            </w:r>
            <w:r w:rsidRPr="00111E96">
              <w:rPr>
                <w:rFonts w:ascii="Times New Roman" w:hAnsi="Times New Roman"/>
                <w:sz w:val="22"/>
                <w:szCs w:val="22"/>
              </w:rPr>
              <w:t>99</w:t>
            </w:r>
            <w:r w:rsidR="00DE40D6" w:rsidRPr="00111E96">
              <w:rPr>
                <w:rFonts w:ascii="Times New Roman" w:hAnsi="Times New Roman"/>
                <w:sz w:val="22"/>
                <w:szCs w:val="22"/>
              </w:rPr>
              <w:t>0</w:t>
            </w:r>
          </w:p>
        </w:tc>
        <w:tc>
          <w:tcPr>
            <w:tcW w:w="412" w:type="pct"/>
            <w:noWrap/>
            <w:hideMark/>
          </w:tcPr>
          <w:p w14:paraId="44227D90"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21,932</w:t>
            </w:r>
          </w:p>
        </w:tc>
      </w:tr>
      <w:tr w:rsidR="000D6C8F" w:rsidRPr="00111E96" w14:paraId="6F2F967A" w14:textId="77777777" w:rsidTr="00111E96">
        <w:tc>
          <w:tcPr>
            <w:tcW w:w="294" w:type="pct"/>
            <w:vMerge/>
            <w:hideMark/>
          </w:tcPr>
          <w:p w14:paraId="4865E5F2"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442" w:type="pct"/>
            <w:vMerge/>
          </w:tcPr>
          <w:p w14:paraId="0833617D"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882" w:type="pct"/>
            <w:hideMark/>
          </w:tcPr>
          <w:p w14:paraId="362FB374"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Изокверцитрин</w:t>
            </w:r>
            <w:proofErr w:type="spellEnd"/>
          </w:p>
        </w:tc>
        <w:tc>
          <w:tcPr>
            <w:tcW w:w="368" w:type="pct"/>
          </w:tcPr>
          <w:p w14:paraId="5F044813" w14:textId="28CEC776"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582</w:t>
            </w:r>
          </w:p>
        </w:tc>
        <w:tc>
          <w:tcPr>
            <w:tcW w:w="377" w:type="pct"/>
            <w:noWrap/>
            <w:hideMark/>
          </w:tcPr>
          <w:p w14:paraId="424DE010" w14:textId="244DF6A2"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994</w:t>
            </w:r>
          </w:p>
        </w:tc>
        <w:tc>
          <w:tcPr>
            <w:tcW w:w="417" w:type="pct"/>
          </w:tcPr>
          <w:p w14:paraId="40999383" w14:textId="494CBAA1"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w:t>
            </w:r>
            <w:r w:rsidR="00107C94" w:rsidRPr="00111E96">
              <w:rPr>
                <w:rFonts w:ascii="Times New Roman" w:hAnsi="Times New Roman"/>
                <w:sz w:val="22"/>
                <w:szCs w:val="22"/>
              </w:rPr>
              <w:t>,</w:t>
            </w:r>
            <w:r w:rsidRPr="00111E96">
              <w:rPr>
                <w:rFonts w:ascii="Times New Roman" w:hAnsi="Times New Roman"/>
                <w:sz w:val="22"/>
                <w:szCs w:val="22"/>
              </w:rPr>
              <w:t>089</w:t>
            </w:r>
          </w:p>
        </w:tc>
        <w:tc>
          <w:tcPr>
            <w:tcW w:w="417" w:type="pct"/>
          </w:tcPr>
          <w:p w14:paraId="5EBCF04A" w14:textId="0F22B333"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638</w:t>
            </w:r>
          </w:p>
        </w:tc>
        <w:tc>
          <w:tcPr>
            <w:tcW w:w="417" w:type="pct"/>
          </w:tcPr>
          <w:p w14:paraId="115B2FB6" w14:textId="0450D641"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974</w:t>
            </w:r>
          </w:p>
        </w:tc>
        <w:tc>
          <w:tcPr>
            <w:tcW w:w="417" w:type="pct"/>
            <w:noWrap/>
            <w:hideMark/>
          </w:tcPr>
          <w:p w14:paraId="72421103" w14:textId="66D4BDF0"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121</w:t>
            </w:r>
          </w:p>
        </w:tc>
        <w:tc>
          <w:tcPr>
            <w:tcW w:w="557" w:type="pct"/>
            <w:noWrap/>
            <w:hideMark/>
          </w:tcPr>
          <w:p w14:paraId="6B938D42" w14:textId="02877620"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333</w:t>
            </w:r>
          </w:p>
        </w:tc>
        <w:tc>
          <w:tcPr>
            <w:tcW w:w="412" w:type="pct"/>
            <w:noWrap/>
            <w:hideMark/>
          </w:tcPr>
          <w:p w14:paraId="169F0FD8" w14:textId="0A878F03"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w:t>
            </w:r>
            <w:r w:rsidR="00107C94" w:rsidRPr="00111E96">
              <w:rPr>
                <w:rFonts w:ascii="Times New Roman" w:hAnsi="Times New Roman"/>
                <w:sz w:val="22"/>
                <w:szCs w:val="22"/>
              </w:rPr>
              <w:t>,</w:t>
            </w:r>
            <w:r w:rsidRPr="00111E96">
              <w:rPr>
                <w:rFonts w:ascii="Times New Roman" w:hAnsi="Times New Roman"/>
                <w:sz w:val="22"/>
                <w:szCs w:val="22"/>
              </w:rPr>
              <w:t>135</w:t>
            </w:r>
          </w:p>
        </w:tc>
      </w:tr>
      <w:tr w:rsidR="000D6C8F" w:rsidRPr="00111E96" w14:paraId="0C1258C1" w14:textId="77777777" w:rsidTr="00111E96">
        <w:tc>
          <w:tcPr>
            <w:tcW w:w="294" w:type="pct"/>
            <w:hideMark/>
          </w:tcPr>
          <w:p w14:paraId="0FACAB54"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7</w:t>
            </w:r>
          </w:p>
        </w:tc>
        <w:tc>
          <w:tcPr>
            <w:tcW w:w="442" w:type="pct"/>
          </w:tcPr>
          <w:p w14:paraId="6E35634B"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Флаваноновые</w:t>
            </w:r>
            <w:proofErr w:type="spellEnd"/>
            <w:r w:rsidRPr="00111E96">
              <w:rPr>
                <w:rFonts w:ascii="Times New Roman" w:hAnsi="Times New Roman"/>
                <w:sz w:val="22"/>
                <w:szCs w:val="22"/>
              </w:rPr>
              <w:t xml:space="preserve"> гликозиды</w:t>
            </w:r>
          </w:p>
        </w:tc>
        <w:tc>
          <w:tcPr>
            <w:tcW w:w="882" w:type="pct"/>
            <w:hideMark/>
          </w:tcPr>
          <w:p w14:paraId="112F33C7"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Гесперидин</w:t>
            </w:r>
          </w:p>
        </w:tc>
        <w:tc>
          <w:tcPr>
            <w:tcW w:w="368" w:type="pct"/>
          </w:tcPr>
          <w:p w14:paraId="5AE2129D" w14:textId="0D860C02"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5</w:t>
            </w:r>
            <w:r w:rsidR="00107C94" w:rsidRPr="00111E96">
              <w:rPr>
                <w:rFonts w:ascii="Times New Roman" w:hAnsi="Times New Roman"/>
                <w:sz w:val="22"/>
                <w:szCs w:val="22"/>
              </w:rPr>
              <w:t>,</w:t>
            </w:r>
            <w:r w:rsidRPr="00111E96">
              <w:rPr>
                <w:rFonts w:ascii="Times New Roman" w:hAnsi="Times New Roman"/>
                <w:sz w:val="22"/>
                <w:szCs w:val="22"/>
              </w:rPr>
              <w:t>877</w:t>
            </w:r>
          </w:p>
        </w:tc>
        <w:tc>
          <w:tcPr>
            <w:tcW w:w="377" w:type="pct"/>
            <w:noWrap/>
            <w:hideMark/>
          </w:tcPr>
          <w:p w14:paraId="2DF0E927"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13,635</w:t>
            </w:r>
          </w:p>
        </w:tc>
        <w:tc>
          <w:tcPr>
            <w:tcW w:w="417" w:type="pct"/>
          </w:tcPr>
          <w:p w14:paraId="0E2D4806"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10,265</w:t>
            </w:r>
          </w:p>
        </w:tc>
        <w:tc>
          <w:tcPr>
            <w:tcW w:w="417" w:type="pct"/>
          </w:tcPr>
          <w:p w14:paraId="7A30D343" w14:textId="6A8758C1"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6</w:t>
            </w:r>
            <w:r w:rsidR="00107C94" w:rsidRPr="00111E96">
              <w:rPr>
                <w:rFonts w:ascii="Times New Roman" w:hAnsi="Times New Roman"/>
                <w:sz w:val="22"/>
                <w:szCs w:val="22"/>
              </w:rPr>
              <w:t>,</w:t>
            </w:r>
            <w:r w:rsidRPr="00111E96">
              <w:rPr>
                <w:rFonts w:ascii="Times New Roman" w:hAnsi="Times New Roman"/>
                <w:sz w:val="22"/>
                <w:szCs w:val="22"/>
              </w:rPr>
              <w:t>724</w:t>
            </w:r>
          </w:p>
        </w:tc>
        <w:tc>
          <w:tcPr>
            <w:tcW w:w="417" w:type="pct"/>
          </w:tcPr>
          <w:p w14:paraId="3E259D50"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13,779</w:t>
            </w:r>
          </w:p>
        </w:tc>
        <w:tc>
          <w:tcPr>
            <w:tcW w:w="417" w:type="pct"/>
            <w:noWrap/>
            <w:hideMark/>
          </w:tcPr>
          <w:p w14:paraId="4410D629" w14:textId="6564CE82"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w:t>
            </w:r>
            <w:r w:rsidR="00107C94" w:rsidRPr="00111E96">
              <w:rPr>
                <w:rFonts w:ascii="Times New Roman" w:hAnsi="Times New Roman"/>
                <w:sz w:val="22"/>
                <w:szCs w:val="22"/>
              </w:rPr>
              <w:t>,</w:t>
            </w:r>
            <w:r w:rsidRPr="00111E96">
              <w:rPr>
                <w:rFonts w:ascii="Times New Roman" w:hAnsi="Times New Roman"/>
                <w:sz w:val="22"/>
                <w:szCs w:val="22"/>
              </w:rPr>
              <w:t>176</w:t>
            </w:r>
          </w:p>
        </w:tc>
        <w:tc>
          <w:tcPr>
            <w:tcW w:w="557" w:type="pct"/>
            <w:noWrap/>
            <w:hideMark/>
          </w:tcPr>
          <w:p w14:paraId="54F4C367" w14:textId="67534EBB"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w:t>
            </w:r>
            <w:r w:rsidR="00107C94" w:rsidRPr="00111E96">
              <w:rPr>
                <w:rFonts w:ascii="Times New Roman" w:hAnsi="Times New Roman"/>
                <w:sz w:val="22"/>
                <w:szCs w:val="22"/>
              </w:rPr>
              <w:t>,</w:t>
            </w:r>
            <w:r w:rsidRPr="00111E96">
              <w:rPr>
                <w:rFonts w:ascii="Times New Roman" w:hAnsi="Times New Roman"/>
                <w:sz w:val="22"/>
                <w:szCs w:val="22"/>
              </w:rPr>
              <w:t>957</w:t>
            </w:r>
          </w:p>
        </w:tc>
        <w:tc>
          <w:tcPr>
            <w:tcW w:w="412" w:type="pct"/>
            <w:noWrap/>
            <w:hideMark/>
          </w:tcPr>
          <w:p w14:paraId="4CF91E75"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14,975</w:t>
            </w:r>
          </w:p>
        </w:tc>
      </w:tr>
      <w:tr w:rsidR="000D6C8F" w:rsidRPr="00111E96" w14:paraId="5B842F8A" w14:textId="77777777" w:rsidTr="00111E96">
        <w:tc>
          <w:tcPr>
            <w:tcW w:w="294" w:type="pct"/>
            <w:vMerge w:val="restart"/>
            <w:hideMark/>
          </w:tcPr>
          <w:p w14:paraId="36E3AD52"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8</w:t>
            </w:r>
          </w:p>
        </w:tc>
        <w:tc>
          <w:tcPr>
            <w:tcW w:w="442" w:type="pct"/>
            <w:vMerge w:val="restart"/>
          </w:tcPr>
          <w:p w14:paraId="577CE806"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Флавоноидные</w:t>
            </w:r>
            <w:proofErr w:type="spellEnd"/>
            <w:r w:rsidRPr="00111E96">
              <w:rPr>
                <w:rFonts w:ascii="Times New Roman" w:hAnsi="Times New Roman"/>
                <w:sz w:val="22"/>
                <w:szCs w:val="22"/>
              </w:rPr>
              <w:t xml:space="preserve"> гликозиды</w:t>
            </w:r>
          </w:p>
        </w:tc>
        <w:tc>
          <w:tcPr>
            <w:tcW w:w="882" w:type="pct"/>
            <w:hideMark/>
          </w:tcPr>
          <w:p w14:paraId="6DDE01B9"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Астрагалин</w:t>
            </w:r>
            <w:proofErr w:type="spellEnd"/>
          </w:p>
        </w:tc>
        <w:tc>
          <w:tcPr>
            <w:tcW w:w="368" w:type="pct"/>
          </w:tcPr>
          <w:p w14:paraId="78F50459" w14:textId="5E88CE2D"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184</w:t>
            </w:r>
          </w:p>
        </w:tc>
        <w:tc>
          <w:tcPr>
            <w:tcW w:w="377" w:type="pct"/>
            <w:noWrap/>
            <w:hideMark/>
          </w:tcPr>
          <w:p w14:paraId="6AB4CAFB" w14:textId="473ED939"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125</w:t>
            </w:r>
          </w:p>
        </w:tc>
        <w:tc>
          <w:tcPr>
            <w:tcW w:w="417" w:type="pct"/>
          </w:tcPr>
          <w:p w14:paraId="34DBFABE" w14:textId="5ACB52DC" w:rsidR="000D6C8F" w:rsidRPr="00111E96" w:rsidRDefault="00107C94"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309</w:t>
            </w:r>
          </w:p>
        </w:tc>
        <w:tc>
          <w:tcPr>
            <w:tcW w:w="417" w:type="pct"/>
          </w:tcPr>
          <w:p w14:paraId="762F12A7" w14:textId="2BB52B7B"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87</w:t>
            </w:r>
          </w:p>
        </w:tc>
        <w:tc>
          <w:tcPr>
            <w:tcW w:w="417" w:type="pct"/>
          </w:tcPr>
          <w:p w14:paraId="06EB8363" w14:textId="23C55324"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14</w:t>
            </w:r>
            <w:r w:rsidR="00DE40D6" w:rsidRPr="00111E96">
              <w:rPr>
                <w:rFonts w:ascii="Times New Roman" w:hAnsi="Times New Roman"/>
                <w:sz w:val="22"/>
                <w:szCs w:val="22"/>
              </w:rPr>
              <w:t>0</w:t>
            </w:r>
          </w:p>
        </w:tc>
        <w:tc>
          <w:tcPr>
            <w:tcW w:w="417" w:type="pct"/>
            <w:noWrap/>
            <w:hideMark/>
          </w:tcPr>
          <w:p w14:paraId="141C240A"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557" w:type="pct"/>
            <w:noWrap/>
            <w:hideMark/>
          </w:tcPr>
          <w:p w14:paraId="169F5A85" w14:textId="74B4D13D"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93</w:t>
            </w:r>
          </w:p>
        </w:tc>
        <w:tc>
          <w:tcPr>
            <w:tcW w:w="412" w:type="pct"/>
            <w:noWrap/>
            <w:hideMark/>
          </w:tcPr>
          <w:p w14:paraId="7A604D58" w14:textId="48058E16"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245</w:t>
            </w:r>
          </w:p>
        </w:tc>
      </w:tr>
      <w:tr w:rsidR="000D6C8F" w:rsidRPr="00111E96" w14:paraId="51F68FDD" w14:textId="77777777" w:rsidTr="00111E96">
        <w:tc>
          <w:tcPr>
            <w:tcW w:w="294" w:type="pct"/>
            <w:vMerge/>
            <w:hideMark/>
          </w:tcPr>
          <w:p w14:paraId="7920A3A9"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442" w:type="pct"/>
            <w:vMerge/>
          </w:tcPr>
          <w:p w14:paraId="74338520"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882" w:type="pct"/>
            <w:hideMark/>
          </w:tcPr>
          <w:p w14:paraId="77870AB1"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Никотифлорин</w:t>
            </w:r>
            <w:proofErr w:type="spellEnd"/>
          </w:p>
        </w:tc>
        <w:tc>
          <w:tcPr>
            <w:tcW w:w="368" w:type="pct"/>
          </w:tcPr>
          <w:p w14:paraId="12B22210" w14:textId="1828CA72"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w:t>
            </w:r>
            <w:r w:rsidR="00FB73B9" w:rsidRPr="00111E96">
              <w:rPr>
                <w:rFonts w:ascii="Times New Roman" w:hAnsi="Times New Roman"/>
                <w:sz w:val="22"/>
                <w:szCs w:val="22"/>
              </w:rPr>
              <w:t>,</w:t>
            </w:r>
            <w:r w:rsidRPr="00111E96">
              <w:rPr>
                <w:rFonts w:ascii="Times New Roman" w:hAnsi="Times New Roman"/>
                <w:sz w:val="22"/>
                <w:szCs w:val="22"/>
              </w:rPr>
              <w:t>667</w:t>
            </w:r>
          </w:p>
        </w:tc>
        <w:tc>
          <w:tcPr>
            <w:tcW w:w="377" w:type="pct"/>
            <w:noWrap/>
            <w:hideMark/>
          </w:tcPr>
          <w:p w14:paraId="56D179BB" w14:textId="6FEB32D4"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w:t>
            </w:r>
            <w:r w:rsidR="00FB73B9" w:rsidRPr="00111E96">
              <w:rPr>
                <w:rFonts w:ascii="Times New Roman" w:hAnsi="Times New Roman"/>
                <w:sz w:val="22"/>
                <w:szCs w:val="22"/>
              </w:rPr>
              <w:t>,</w:t>
            </w:r>
            <w:r w:rsidRPr="00111E96">
              <w:rPr>
                <w:rFonts w:ascii="Times New Roman" w:hAnsi="Times New Roman"/>
                <w:sz w:val="22"/>
                <w:szCs w:val="22"/>
              </w:rPr>
              <w:t>693</w:t>
            </w:r>
          </w:p>
        </w:tc>
        <w:tc>
          <w:tcPr>
            <w:tcW w:w="417" w:type="pct"/>
          </w:tcPr>
          <w:p w14:paraId="3D37E46F" w14:textId="2D09F0CB"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2</w:t>
            </w:r>
            <w:r w:rsidR="00FB73B9" w:rsidRPr="00111E96">
              <w:rPr>
                <w:rFonts w:ascii="Times New Roman" w:hAnsi="Times New Roman"/>
                <w:sz w:val="22"/>
                <w:szCs w:val="22"/>
              </w:rPr>
              <w:t>,</w:t>
            </w:r>
            <w:r w:rsidRPr="00111E96">
              <w:rPr>
                <w:rFonts w:ascii="Times New Roman" w:hAnsi="Times New Roman"/>
                <w:sz w:val="22"/>
                <w:szCs w:val="22"/>
              </w:rPr>
              <w:t>876</w:t>
            </w:r>
          </w:p>
        </w:tc>
        <w:tc>
          <w:tcPr>
            <w:tcW w:w="417" w:type="pct"/>
          </w:tcPr>
          <w:p w14:paraId="24434693" w14:textId="7167664C"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w:t>
            </w:r>
            <w:r w:rsidR="00FB73B9" w:rsidRPr="00111E96">
              <w:rPr>
                <w:rFonts w:ascii="Times New Roman" w:hAnsi="Times New Roman"/>
                <w:sz w:val="22"/>
                <w:szCs w:val="22"/>
              </w:rPr>
              <w:t>,</w:t>
            </w:r>
            <w:r w:rsidRPr="00111E96">
              <w:rPr>
                <w:rFonts w:ascii="Times New Roman" w:hAnsi="Times New Roman"/>
                <w:sz w:val="22"/>
                <w:szCs w:val="22"/>
              </w:rPr>
              <w:t>003</w:t>
            </w:r>
          </w:p>
        </w:tc>
        <w:tc>
          <w:tcPr>
            <w:tcW w:w="417" w:type="pct"/>
          </w:tcPr>
          <w:p w14:paraId="43F73D7C" w14:textId="26CC678C"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w:t>
            </w:r>
            <w:r w:rsidR="00FB73B9" w:rsidRPr="00111E96">
              <w:rPr>
                <w:rFonts w:ascii="Times New Roman" w:hAnsi="Times New Roman"/>
                <w:sz w:val="22"/>
                <w:szCs w:val="22"/>
              </w:rPr>
              <w:t>,</w:t>
            </w:r>
            <w:r w:rsidRPr="00111E96">
              <w:rPr>
                <w:rFonts w:ascii="Times New Roman" w:hAnsi="Times New Roman"/>
                <w:sz w:val="22"/>
                <w:szCs w:val="22"/>
              </w:rPr>
              <w:t>834</w:t>
            </w:r>
          </w:p>
        </w:tc>
        <w:tc>
          <w:tcPr>
            <w:tcW w:w="417" w:type="pct"/>
            <w:noWrap/>
            <w:hideMark/>
          </w:tcPr>
          <w:p w14:paraId="7EFE8DD8" w14:textId="32E1CE2B"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134</w:t>
            </w:r>
          </w:p>
        </w:tc>
        <w:tc>
          <w:tcPr>
            <w:tcW w:w="557" w:type="pct"/>
            <w:noWrap/>
            <w:hideMark/>
          </w:tcPr>
          <w:p w14:paraId="06948278" w14:textId="24F4A7F6"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674</w:t>
            </w:r>
          </w:p>
        </w:tc>
        <w:tc>
          <w:tcPr>
            <w:tcW w:w="412" w:type="pct"/>
            <w:noWrap/>
            <w:hideMark/>
          </w:tcPr>
          <w:p w14:paraId="0A5DF7C2" w14:textId="58DC4462"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2</w:t>
            </w:r>
            <w:r w:rsidR="00FB73B9" w:rsidRPr="00111E96">
              <w:rPr>
                <w:rFonts w:ascii="Times New Roman" w:hAnsi="Times New Roman"/>
                <w:sz w:val="22"/>
                <w:szCs w:val="22"/>
              </w:rPr>
              <w:t>,</w:t>
            </w:r>
            <w:r w:rsidRPr="00111E96">
              <w:rPr>
                <w:rFonts w:ascii="Times New Roman" w:hAnsi="Times New Roman"/>
                <w:sz w:val="22"/>
                <w:szCs w:val="22"/>
              </w:rPr>
              <w:t>622</w:t>
            </w:r>
          </w:p>
        </w:tc>
      </w:tr>
      <w:tr w:rsidR="000D6C8F" w:rsidRPr="00111E96" w14:paraId="1A2DE244" w14:textId="77777777" w:rsidTr="00111E96">
        <w:tc>
          <w:tcPr>
            <w:tcW w:w="294" w:type="pct"/>
            <w:vMerge w:val="restart"/>
            <w:hideMark/>
          </w:tcPr>
          <w:p w14:paraId="7AF9E893"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9</w:t>
            </w:r>
          </w:p>
        </w:tc>
        <w:tc>
          <w:tcPr>
            <w:tcW w:w="442" w:type="pct"/>
            <w:vMerge w:val="restart"/>
          </w:tcPr>
          <w:p w14:paraId="605C40B1"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Флавонолы</w:t>
            </w:r>
          </w:p>
        </w:tc>
        <w:tc>
          <w:tcPr>
            <w:tcW w:w="882" w:type="pct"/>
            <w:hideMark/>
          </w:tcPr>
          <w:p w14:paraId="4E2AB8B7"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Кверцетин</w:t>
            </w:r>
            <w:proofErr w:type="spellEnd"/>
          </w:p>
        </w:tc>
        <w:tc>
          <w:tcPr>
            <w:tcW w:w="368" w:type="pct"/>
          </w:tcPr>
          <w:p w14:paraId="57FD2C54" w14:textId="2C712901"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117</w:t>
            </w:r>
          </w:p>
        </w:tc>
        <w:tc>
          <w:tcPr>
            <w:tcW w:w="377" w:type="pct"/>
            <w:noWrap/>
            <w:hideMark/>
          </w:tcPr>
          <w:p w14:paraId="269A8947" w14:textId="62D4FA1B"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303</w:t>
            </w:r>
          </w:p>
        </w:tc>
        <w:tc>
          <w:tcPr>
            <w:tcW w:w="417" w:type="pct"/>
          </w:tcPr>
          <w:p w14:paraId="11913ED0" w14:textId="39EA93CF"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29</w:t>
            </w:r>
            <w:r w:rsidR="00DE40D6" w:rsidRPr="00111E96">
              <w:rPr>
                <w:rFonts w:ascii="Times New Roman" w:hAnsi="Times New Roman"/>
                <w:sz w:val="22"/>
                <w:szCs w:val="22"/>
              </w:rPr>
              <w:t>0</w:t>
            </w:r>
          </w:p>
        </w:tc>
        <w:tc>
          <w:tcPr>
            <w:tcW w:w="417" w:type="pct"/>
          </w:tcPr>
          <w:p w14:paraId="0C23791F" w14:textId="52DE6C38"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15</w:t>
            </w:r>
            <w:r w:rsidR="00DE40D6" w:rsidRPr="00111E96">
              <w:rPr>
                <w:rFonts w:ascii="Times New Roman" w:hAnsi="Times New Roman"/>
                <w:sz w:val="22"/>
                <w:szCs w:val="22"/>
              </w:rPr>
              <w:t>0</w:t>
            </w:r>
          </w:p>
        </w:tc>
        <w:tc>
          <w:tcPr>
            <w:tcW w:w="417" w:type="pct"/>
          </w:tcPr>
          <w:p w14:paraId="47EA5FA5" w14:textId="67785FF6"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223</w:t>
            </w:r>
          </w:p>
        </w:tc>
        <w:tc>
          <w:tcPr>
            <w:tcW w:w="417" w:type="pct"/>
            <w:noWrap/>
            <w:hideMark/>
          </w:tcPr>
          <w:p w14:paraId="05641E6D" w14:textId="641348D8"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4</w:t>
            </w:r>
            <w:r w:rsidR="00DE40D6" w:rsidRPr="00111E96">
              <w:rPr>
                <w:rFonts w:ascii="Times New Roman" w:hAnsi="Times New Roman"/>
                <w:sz w:val="22"/>
                <w:szCs w:val="22"/>
              </w:rPr>
              <w:t>0</w:t>
            </w:r>
          </w:p>
        </w:tc>
        <w:tc>
          <w:tcPr>
            <w:tcW w:w="557" w:type="pct"/>
            <w:noWrap/>
            <w:hideMark/>
          </w:tcPr>
          <w:p w14:paraId="6CEFFB22" w14:textId="5B6F43DA"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278</w:t>
            </w:r>
          </w:p>
        </w:tc>
        <w:tc>
          <w:tcPr>
            <w:tcW w:w="412" w:type="pct"/>
            <w:noWrap/>
            <w:hideMark/>
          </w:tcPr>
          <w:p w14:paraId="4D8248C1" w14:textId="2CCE2167"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425</w:t>
            </w:r>
          </w:p>
        </w:tc>
      </w:tr>
      <w:tr w:rsidR="000D6C8F" w:rsidRPr="00111E96" w14:paraId="73F20332" w14:textId="77777777" w:rsidTr="00111E96">
        <w:tc>
          <w:tcPr>
            <w:tcW w:w="294" w:type="pct"/>
            <w:vMerge/>
          </w:tcPr>
          <w:p w14:paraId="6D4E0F7C"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442" w:type="pct"/>
            <w:vMerge/>
          </w:tcPr>
          <w:p w14:paraId="66B4FE82"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882" w:type="pct"/>
          </w:tcPr>
          <w:p w14:paraId="4894A1CF"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Кемпферол</w:t>
            </w:r>
            <w:proofErr w:type="spellEnd"/>
          </w:p>
        </w:tc>
        <w:tc>
          <w:tcPr>
            <w:tcW w:w="368" w:type="pct"/>
          </w:tcPr>
          <w:p w14:paraId="09106136"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377" w:type="pct"/>
            <w:noWrap/>
          </w:tcPr>
          <w:p w14:paraId="546E1461" w14:textId="1F9F43B9"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0,00</w:t>
            </w:r>
            <w:r w:rsidR="000D6C8F" w:rsidRPr="00111E96">
              <w:rPr>
                <w:rFonts w:ascii="Times New Roman" w:hAnsi="Times New Roman"/>
                <w:sz w:val="22"/>
                <w:szCs w:val="22"/>
              </w:rPr>
              <w:t>9</w:t>
            </w:r>
          </w:p>
        </w:tc>
        <w:tc>
          <w:tcPr>
            <w:tcW w:w="417" w:type="pct"/>
          </w:tcPr>
          <w:p w14:paraId="1E10BD2F" w14:textId="3BF5DBCF"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13</w:t>
            </w:r>
          </w:p>
        </w:tc>
        <w:tc>
          <w:tcPr>
            <w:tcW w:w="417" w:type="pct"/>
          </w:tcPr>
          <w:p w14:paraId="033675CA"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5B518552" w14:textId="7A659511"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0,00</w:t>
            </w:r>
            <w:r w:rsidR="000D6C8F" w:rsidRPr="00111E96">
              <w:rPr>
                <w:rFonts w:ascii="Times New Roman" w:hAnsi="Times New Roman"/>
                <w:sz w:val="22"/>
                <w:szCs w:val="22"/>
              </w:rPr>
              <w:t>8</w:t>
            </w:r>
          </w:p>
        </w:tc>
        <w:tc>
          <w:tcPr>
            <w:tcW w:w="417" w:type="pct"/>
            <w:noWrap/>
          </w:tcPr>
          <w:p w14:paraId="61748ACF"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557" w:type="pct"/>
            <w:noWrap/>
          </w:tcPr>
          <w:p w14:paraId="4EFE06E2" w14:textId="2614A750"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21</w:t>
            </w:r>
          </w:p>
        </w:tc>
        <w:tc>
          <w:tcPr>
            <w:tcW w:w="412" w:type="pct"/>
            <w:noWrap/>
          </w:tcPr>
          <w:p w14:paraId="025AE439" w14:textId="01635E64"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22</w:t>
            </w:r>
          </w:p>
        </w:tc>
      </w:tr>
      <w:tr w:rsidR="000D6C8F" w:rsidRPr="00111E96" w14:paraId="11A3AAF0" w14:textId="77777777" w:rsidTr="00111E96">
        <w:tc>
          <w:tcPr>
            <w:tcW w:w="294" w:type="pct"/>
            <w:hideMark/>
          </w:tcPr>
          <w:p w14:paraId="2671809E"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10</w:t>
            </w:r>
          </w:p>
        </w:tc>
        <w:tc>
          <w:tcPr>
            <w:tcW w:w="442" w:type="pct"/>
          </w:tcPr>
          <w:p w14:paraId="6B5FE392"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Флаваноны</w:t>
            </w:r>
            <w:proofErr w:type="spellEnd"/>
          </w:p>
        </w:tc>
        <w:tc>
          <w:tcPr>
            <w:tcW w:w="882" w:type="pct"/>
            <w:hideMark/>
          </w:tcPr>
          <w:p w14:paraId="58AA3E64"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Нарингенин</w:t>
            </w:r>
            <w:proofErr w:type="spellEnd"/>
          </w:p>
        </w:tc>
        <w:tc>
          <w:tcPr>
            <w:tcW w:w="368" w:type="pct"/>
          </w:tcPr>
          <w:p w14:paraId="162860D1" w14:textId="23D60613"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0,00</w:t>
            </w:r>
            <w:r w:rsidR="000D6C8F" w:rsidRPr="00111E96">
              <w:rPr>
                <w:rFonts w:ascii="Times New Roman" w:hAnsi="Times New Roman"/>
                <w:sz w:val="22"/>
                <w:szCs w:val="22"/>
              </w:rPr>
              <w:t>5</w:t>
            </w:r>
          </w:p>
        </w:tc>
        <w:tc>
          <w:tcPr>
            <w:tcW w:w="377" w:type="pct"/>
            <w:noWrap/>
            <w:hideMark/>
          </w:tcPr>
          <w:p w14:paraId="2616E747" w14:textId="601E5498"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0,00</w:t>
            </w:r>
            <w:r w:rsidR="000D6C8F" w:rsidRPr="00111E96">
              <w:rPr>
                <w:rFonts w:ascii="Times New Roman" w:hAnsi="Times New Roman"/>
                <w:sz w:val="22"/>
                <w:szCs w:val="22"/>
              </w:rPr>
              <w:t>6</w:t>
            </w:r>
          </w:p>
        </w:tc>
        <w:tc>
          <w:tcPr>
            <w:tcW w:w="417" w:type="pct"/>
          </w:tcPr>
          <w:p w14:paraId="57B34EDB" w14:textId="4D498D9D"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0,00</w:t>
            </w:r>
            <w:r w:rsidR="000D6C8F" w:rsidRPr="00111E96">
              <w:rPr>
                <w:rFonts w:ascii="Times New Roman" w:hAnsi="Times New Roman"/>
                <w:sz w:val="22"/>
                <w:szCs w:val="22"/>
              </w:rPr>
              <w:t>8</w:t>
            </w:r>
          </w:p>
        </w:tc>
        <w:tc>
          <w:tcPr>
            <w:tcW w:w="417" w:type="pct"/>
          </w:tcPr>
          <w:p w14:paraId="14E50D04" w14:textId="0EA5DF38"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0,00</w:t>
            </w:r>
            <w:r w:rsidR="000D6C8F" w:rsidRPr="00111E96">
              <w:rPr>
                <w:rFonts w:ascii="Times New Roman" w:hAnsi="Times New Roman"/>
                <w:sz w:val="22"/>
                <w:szCs w:val="22"/>
              </w:rPr>
              <w:t>7</w:t>
            </w:r>
          </w:p>
        </w:tc>
        <w:tc>
          <w:tcPr>
            <w:tcW w:w="417" w:type="pct"/>
          </w:tcPr>
          <w:p w14:paraId="323103AF" w14:textId="6C3563E7"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0,00</w:t>
            </w:r>
            <w:r w:rsidR="000D6C8F" w:rsidRPr="00111E96">
              <w:rPr>
                <w:rFonts w:ascii="Times New Roman" w:hAnsi="Times New Roman"/>
                <w:sz w:val="22"/>
                <w:szCs w:val="22"/>
              </w:rPr>
              <w:t>6</w:t>
            </w:r>
          </w:p>
        </w:tc>
        <w:tc>
          <w:tcPr>
            <w:tcW w:w="417" w:type="pct"/>
            <w:noWrap/>
            <w:hideMark/>
          </w:tcPr>
          <w:p w14:paraId="1D671104" w14:textId="49DF177E"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0,00</w:t>
            </w:r>
            <w:r w:rsidR="000D6C8F" w:rsidRPr="00111E96">
              <w:rPr>
                <w:rFonts w:ascii="Times New Roman" w:hAnsi="Times New Roman"/>
                <w:sz w:val="22"/>
                <w:szCs w:val="22"/>
              </w:rPr>
              <w:t>2</w:t>
            </w:r>
          </w:p>
        </w:tc>
        <w:tc>
          <w:tcPr>
            <w:tcW w:w="557" w:type="pct"/>
            <w:noWrap/>
            <w:hideMark/>
          </w:tcPr>
          <w:p w14:paraId="16048206" w14:textId="0E950CA6"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14</w:t>
            </w:r>
          </w:p>
        </w:tc>
        <w:tc>
          <w:tcPr>
            <w:tcW w:w="412" w:type="pct"/>
            <w:noWrap/>
            <w:hideMark/>
          </w:tcPr>
          <w:p w14:paraId="45FCE32A" w14:textId="071307E9"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26</w:t>
            </w:r>
          </w:p>
        </w:tc>
      </w:tr>
      <w:tr w:rsidR="000D6C8F" w:rsidRPr="00111E96" w14:paraId="429E6EA1" w14:textId="77777777" w:rsidTr="00111E96">
        <w:tc>
          <w:tcPr>
            <w:tcW w:w="294" w:type="pct"/>
            <w:vMerge w:val="restart"/>
            <w:hideMark/>
          </w:tcPr>
          <w:p w14:paraId="4EE16326"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11</w:t>
            </w:r>
          </w:p>
        </w:tc>
        <w:tc>
          <w:tcPr>
            <w:tcW w:w="442" w:type="pct"/>
            <w:vMerge w:val="restart"/>
          </w:tcPr>
          <w:p w14:paraId="37A577DB"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Флавоны</w:t>
            </w:r>
          </w:p>
        </w:tc>
        <w:tc>
          <w:tcPr>
            <w:tcW w:w="882" w:type="pct"/>
            <w:hideMark/>
          </w:tcPr>
          <w:p w14:paraId="61F3D83C"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Лютеолин</w:t>
            </w:r>
          </w:p>
        </w:tc>
        <w:tc>
          <w:tcPr>
            <w:tcW w:w="368" w:type="pct"/>
          </w:tcPr>
          <w:p w14:paraId="62BB612B"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377" w:type="pct"/>
            <w:noWrap/>
            <w:hideMark/>
          </w:tcPr>
          <w:p w14:paraId="498B93A0" w14:textId="6182A9B2"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0,00</w:t>
            </w:r>
            <w:r w:rsidR="000D6C8F" w:rsidRPr="00111E96">
              <w:rPr>
                <w:rFonts w:ascii="Times New Roman" w:hAnsi="Times New Roman"/>
                <w:sz w:val="22"/>
                <w:szCs w:val="22"/>
              </w:rPr>
              <w:t>5</w:t>
            </w:r>
          </w:p>
        </w:tc>
        <w:tc>
          <w:tcPr>
            <w:tcW w:w="417" w:type="pct"/>
          </w:tcPr>
          <w:p w14:paraId="0AAB3546" w14:textId="3752EF77"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0,00</w:t>
            </w:r>
            <w:r w:rsidR="000D6C8F" w:rsidRPr="00111E96">
              <w:rPr>
                <w:rFonts w:ascii="Times New Roman" w:hAnsi="Times New Roman"/>
                <w:sz w:val="22"/>
                <w:szCs w:val="22"/>
              </w:rPr>
              <w:t>5</w:t>
            </w:r>
          </w:p>
        </w:tc>
        <w:tc>
          <w:tcPr>
            <w:tcW w:w="417" w:type="pct"/>
          </w:tcPr>
          <w:p w14:paraId="6527713B" w14:textId="26B2E048"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0,00</w:t>
            </w:r>
            <w:r w:rsidR="000D6C8F" w:rsidRPr="00111E96">
              <w:rPr>
                <w:rFonts w:ascii="Times New Roman" w:hAnsi="Times New Roman"/>
                <w:sz w:val="22"/>
                <w:szCs w:val="22"/>
              </w:rPr>
              <w:t>8</w:t>
            </w:r>
          </w:p>
        </w:tc>
        <w:tc>
          <w:tcPr>
            <w:tcW w:w="417" w:type="pct"/>
          </w:tcPr>
          <w:p w14:paraId="352FC41E" w14:textId="7ED99D0B"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0,00</w:t>
            </w:r>
            <w:r w:rsidR="000D6C8F" w:rsidRPr="00111E96">
              <w:rPr>
                <w:rFonts w:ascii="Times New Roman" w:hAnsi="Times New Roman"/>
                <w:sz w:val="22"/>
                <w:szCs w:val="22"/>
              </w:rPr>
              <w:t>4</w:t>
            </w:r>
          </w:p>
        </w:tc>
        <w:tc>
          <w:tcPr>
            <w:tcW w:w="417" w:type="pct"/>
            <w:noWrap/>
            <w:hideMark/>
          </w:tcPr>
          <w:p w14:paraId="04838B05"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557" w:type="pct"/>
            <w:noWrap/>
            <w:hideMark/>
          </w:tcPr>
          <w:p w14:paraId="4578E34E" w14:textId="00EFA7C8"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0,00</w:t>
            </w:r>
            <w:r w:rsidR="000D6C8F" w:rsidRPr="00111E96">
              <w:rPr>
                <w:rFonts w:ascii="Times New Roman" w:hAnsi="Times New Roman"/>
                <w:sz w:val="22"/>
                <w:szCs w:val="22"/>
              </w:rPr>
              <w:t>5</w:t>
            </w:r>
          </w:p>
        </w:tc>
        <w:tc>
          <w:tcPr>
            <w:tcW w:w="412" w:type="pct"/>
            <w:noWrap/>
            <w:hideMark/>
          </w:tcPr>
          <w:p w14:paraId="49B512C8" w14:textId="7ADE078A"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0,00</w:t>
            </w:r>
            <w:r w:rsidR="000D6C8F" w:rsidRPr="00111E96">
              <w:rPr>
                <w:rFonts w:ascii="Times New Roman" w:hAnsi="Times New Roman"/>
                <w:sz w:val="22"/>
                <w:szCs w:val="22"/>
              </w:rPr>
              <w:t>8</w:t>
            </w:r>
          </w:p>
        </w:tc>
      </w:tr>
      <w:tr w:rsidR="000D6C8F" w:rsidRPr="00111E96" w14:paraId="24C5A73A" w14:textId="77777777" w:rsidTr="00111E96">
        <w:tc>
          <w:tcPr>
            <w:tcW w:w="294" w:type="pct"/>
            <w:vMerge/>
            <w:hideMark/>
          </w:tcPr>
          <w:p w14:paraId="5306E683"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442" w:type="pct"/>
            <w:vMerge/>
          </w:tcPr>
          <w:p w14:paraId="4AC60921"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882" w:type="pct"/>
            <w:hideMark/>
          </w:tcPr>
          <w:p w14:paraId="2A591327"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Апигенин</w:t>
            </w:r>
          </w:p>
        </w:tc>
        <w:tc>
          <w:tcPr>
            <w:tcW w:w="368" w:type="pct"/>
          </w:tcPr>
          <w:p w14:paraId="364082AE"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377" w:type="pct"/>
            <w:noWrap/>
            <w:hideMark/>
          </w:tcPr>
          <w:p w14:paraId="63E219F0"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7409E606"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3ACA6C37" w14:textId="109781CA"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0,00</w:t>
            </w:r>
            <w:r w:rsidR="000D6C8F" w:rsidRPr="00111E96">
              <w:rPr>
                <w:rFonts w:ascii="Times New Roman" w:hAnsi="Times New Roman"/>
                <w:sz w:val="22"/>
                <w:szCs w:val="22"/>
              </w:rPr>
              <w:t>7</w:t>
            </w:r>
          </w:p>
        </w:tc>
        <w:tc>
          <w:tcPr>
            <w:tcW w:w="417" w:type="pct"/>
          </w:tcPr>
          <w:p w14:paraId="02A65360"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noWrap/>
            <w:hideMark/>
          </w:tcPr>
          <w:p w14:paraId="41D931BD"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557" w:type="pct"/>
            <w:noWrap/>
            <w:hideMark/>
          </w:tcPr>
          <w:p w14:paraId="4455EB6A"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2" w:type="pct"/>
            <w:noWrap/>
            <w:hideMark/>
          </w:tcPr>
          <w:p w14:paraId="2F35247D" w14:textId="7A6C4EDC"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0,00</w:t>
            </w:r>
            <w:r w:rsidR="000D6C8F" w:rsidRPr="00111E96">
              <w:rPr>
                <w:rFonts w:ascii="Times New Roman" w:hAnsi="Times New Roman"/>
                <w:sz w:val="22"/>
                <w:szCs w:val="22"/>
              </w:rPr>
              <w:t>4</w:t>
            </w:r>
          </w:p>
        </w:tc>
      </w:tr>
      <w:tr w:rsidR="000D6C8F" w:rsidRPr="00111E96" w14:paraId="4F3949FD" w14:textId="77777777" w:rsidTr="00111E96">
        <w:tc>
          <w:tcPr>
            <w:tcW w:w="294" w:type="pct"/>
            <w:vMerge/>
            <w:hideMark/>
          </w:tcPr>
          <w:p w14:paraId="4DAD316A"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442" w:type="pct"/>
            <w:vMerge/>
          </w:tcPr>
          <w:p w14:paraId="084D8514"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882" w:type="pct"/>
            <w:hideMark/>
          </w:tcPr>
          <w:p w14:paraId="20F71461"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Хризин</w:t>
            </w:r>
          </w:p>
        </w:tc>
        <w:tc>
          <w:tcPr>
            <w:tcW w:w="368" w:type="pct"/>
          </w:tcPr>
          <w:p w14:paraId="41D584FC"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377" w:type="pct"/>
            <w:noWrap/>
            <w:hideMark/>
          </w:tcPr>
          <w:p w14:paraId="375B96C8"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4FB44B53"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52BA92BB"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5A9BF922"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noWrap/>
            <w:hideMark/>
          </w:tcPr>
          <w:p w14:paraId="2CB16817"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557" w:type="pct"/>
            <w:noWrap/>
            <w:hideMark/>
          </w:tcPr>
          <w:p w14:paraId="2CF312EC" w14:textId="281A3C38"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17</w:t>
            </w:r>
          </w:p>
        </w:tc>
        <w:tc>
          <w:tcPr>
            <w:tcW w:w="412" w:type="pct"/>
            <w:noWrap/>
            <w:hideMark/>
          </w:tcPr>
          <w:p w14:paraId="0429B60A" w14:textId="1184F235"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42</w:t>
            </w:r>
          </w:p>
        </w:tc>
      </w:tr>
      <w:tr w:rsidR="000D6C8F" w:rsidRPr="00111E96" w14:paraId="4FE1C311" w14:textId="77777777" w:rsidTr="00111E96">
        <w:tc>
          <w:tcPr>
            <w:tcW w:w="294" w:type="pct"/>
            <w:vMerge/>
            <w:hideMark/>
          </w:tcPr>
          <w:p w14:paraId="63D85D21"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442" w:type="pct"/>
            <w:vMerge/>
          </w:tcPr>
          <w:p w14:paraId="7E799C3E"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882" w:type="pct"/>
            <w:hideMark/>
          </w:tcPr>
          <w:p w14:paraId="1A6BEDE3"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Акацетин</w:t>
            </w:r>
            <w:proofErr w:type="spellEnd"/>
          </w:p>
        </w:tc>
        <w:tc>
          <w:tcPr>
            <w:tcW w:w="368" w:type="pct"/>
          </w:tcPr>
          <w:p w14:paraId="3991DE94"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377" w:type="pct"/>
            <w:noWrap/>
            <w:hideMark/>
          </w:tcPr>
          <w:p w14:paraId="2C14A7B0"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2F71CF33"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3C269D36" w14:textId="7BDAE1C3"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w:t>
            </w:r>
            <w:r w:rsidR="000D6C8F" w:rsidRPr="00111E96">
              <w:rPr>
                <w:rFonts w:ascii="Times New Roman" w:hAnsi="Times New Roman"/>
                <w:sz w:val="22"/>
                <w:szCs w:val="22"/>
              </w:rPr>
              <w:t>219</w:t>
            </w:r>
          </w:p>
        </w:tc>
        <w:tc>
          <w:tcPr>
            <w:tcW w:w="417" w:type="pct"/>
          </w:tcPr>
          <w:p w14:paraId="3069F79C"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noWrap/>
            <w:hideMark/>
          </w:tcPr>
          <w:p w14:paraId="6C4CF116"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557" w:type="pct"/>
            <w:noWrap/>
            <w:hideMark/>
          </w:tcPr>
          <w:p w14:paraId="5EC9DBE4" w14:textId="5E920568"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0,00</w:t>
            </w:r>
            <w:r w:rsidR="000D6C8F" w:rsidRPr="00111E96">
              <w:rPr>
                <w:rFonts w:ascii="Times New Roman" w:hAnsi="Times New Roman"/>
                <w:sz w:val="22"/>
                <w:szCs w:val="22"/>
              </w:rPr>
              <w:t>3</w:t>
            </w:r>
          </w:p>
        </w:tc>
        <w:tc>
          <w:tcPr>
            <w:tcW w:w="412" w:type="pct"/>
            <w:noWrap/>
            <w:hideMark/>
          </w:tcPr>
          <w:p w14:paraId="0105A042" w14:textId="5145A562"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4</w:t>
            </w:r>
            <w:r w:rsidR="00DE40D6" w:rsidRPr="00111E96">
              <w:rPr>
                <w:rFonts w:ascii="Times New Roman" w:hAnsi="Times New Roman"/>
                <w:sz w:val="22"/>
                <w:szCs w:val="22"/>
              </w:rPr>
              <w:t>0</w:t>
            </w:r>
          </w:p>
        </w:tc>
      </w:tr>
      <w:tr w:rsidR="000D6C8F" w:rsidRPr="00111E96" w14:paraId="2F74DB5A" w14:textId="77777777" w:rsidTr="00111E96">
        <w:tc>
          <w:tcPr>
            <w:tcW w:w="294" w:type="pct"/>
          </w:tcPr>
          <w:p w14:paraId="23053AC5"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12</w:t>
            </w:r>
          </w:p>
        </w:tc>
        <w:tc>
          <w:tcPr>
            <w:tcW w:w="442" w:type="pct"/>
          </w:tcPr>
          <w:p w14:paraId="1AAC6379"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Бифлавоноиды</w:t>
            </w:r>
            <w:proofErr w:type="spellEnd"/>
          </w:p>
        </w:tc>
        <w:tc>
          <w:tcPr>
            <w:tcW w:w="882" w:type="pct"/>
          </w:tcPr>
          <w:p w14:paraId="6270CC82"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Аментофлавон</w:t>
            </w:r>
            <w:proofErr w:type="spellEnd"/>
          </w:p>
        </w:tc>
        <w:tc>
          <w:tcPr>
            <w:tcW w:w="368" w:type="pct"/>
          </w:tcPr>
          <w:p w14:paraId="1C626FDF"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377" w:type="pct"/>
            <w:noWrap/>
          </w:tcPr>
          <w:p w14:paraId="076A6CEC"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18E141F9"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tcPr>
          <w:p w14:paraId="14ACB5B1" w14:textId="77354283" w:rsidR="000D6C8F" w:rsidRPr="00111E96" w:rsidRDefault="00FB73B9"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0,0</w:t>
            </w:r>
            <w:r w:rsidR="000D6C8F" w:rsidRPr="00111E96">
              <w:rPr>
                <w:rFonts w:ascii="Times New Roman" w:hAnsi="Times New Roman"/>
                <w:sz w:val="22"/>
                <w:szCs w:val="22"/>
              </w:rPr>
              <w:t>7</w:t>
            </w:r>
            <w:r w:rsidR="00DE40D6" w:rsidRPr="00111E96">
              <w:rPr>
                <w:rFonts w:ascii="Times New Roman" w:hAnsi="Times New Roman"/>
                <w:sz w:val="22"/>
                <w:szCs w:val="22"/>
              </w:rPr>
              <w:t>0</w:t>
            </w:r>
          </w:p>
        </w:tc>
        <w:tc>
          <w:tcPr>
            <w:tcW w:w="417" w:type="pct"/>
          </w:tcPr>
          <w:p w14:paraId="40C2FEAC"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7" w:type="pct"/>
            <w:noWrap/>
          </w:tcPr>
          <w:p w14:paraId="13B0EF3E"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557" w:type="pct"/>
            <w:noWrap/>
          </w:tcPr>
          <w:p w14:paraId="05D6E070"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c>
          <w:tcPr>
            <w:tcW w:w="412" w:type="pct"/>
            <w:noWrap/>
          </w:tcPr>
          <w:p w14:paraId="1F6CE408"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н/о</w:t>
            </w:r>
          </w:p>
        </w:tc>
      </w:tr>
      <w:tr w:rsidR="000D6C8F" w:rsidRPr="00111E96" w14:paraId="68C406E0" w14:textId="77777777" w:rsidTr="00111E96">
        <w:tc>
          <w:tcPr>
            <w:tcW w:w="294" w:type="pct"/>
            <w:vMerge w:val="restart"/>
          </w:tcPr>
          <w:p w14:paraId="310FDA5F"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13</w:t>
            </w:r>
          </w:p>
        </w:tc>
        <w:tc>
          <w:tcPr>
            <w:tcW w:w="442" w:type="pct"/>
            <w:vMerge w:val="restart"/>
          </w:tcPr>
          <w:p w14:paraId="48393DB6"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Внутренние стандарты</w:t>
            </w:r>
          </w:p>
        </w:tc>
        <w:tc>
          <w:tcPr>
            <w:tcW w:w="882" w:type="pct"/>
          </w:tcPr>
          <w:p w14:paraId="570148BB"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Феруловая</w:t>
            </w:r>
            <w:proofErr w:type="spellEnd"/>
            <w:r w:rsidRPr="00111E96">
              <w:rPr>
                <w:rFonts w:ascii="Times New Roman" w:hAnsi="Times New Roman"/>
                <w:sz w:val="22"/>
                <w:szCs w:val="22"/>
              </w:rPr>
              <w:t xml:space="preserve"> кислота-D₃</w:t>
            </w:r>
          </w:p>
        </w:tc>
        <w:tc>
          <w:tcPr>
            <w:tcW w:w="368" w:type="pct"/>
          </w:tcPr>
          <w:p w14:paraId="67501110"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377" w:type="pct"/>
            <w:noWrap/>
          </w:tcPr>
          <w:p w14:paraId="05AB7892"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417" w:type="pct"/>
          </w:tcPr>
          <w:p w14:paraId="1E3D1FC8"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417" w:type="pct"/>
          </w:tcPr>
          <w:p w14:paraId="29F8EB9D"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417" w:type="pct"/>
          </w:tcPr>
          <w:p w14:paraId="4D73A31A"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417" w:type="pct"/>
            <w:noWrap/>
          </w:tcPr>
          <w:p w14:paraId="6844F7B5"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557" w:type="pct"/>
            <w:noWrap/>
          </w:tcPr>
          <w:p w14:paraId="38DFBDBC"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412" w:type="pct"/>
            <w:noWrap/>
          </w:tcPr>
          <w:p w14:paraId="7A7EAD1C"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r>
      <w:tr w:rsidR="000D6C8F" w:rsidRPr="00111E96" w14:paraId="6FAD75F9" w14:textId="77777777" w:rsidTr="00111E96">
        <w:tc>
          <w:tcPr>
            <w:tcW w:w="294" w:type="pct"/>
            <w:vMerge/>
          </w:tcPr>
          <w:p w14:paraId="4348BB62"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442" w:type="pct"/>
            <w:vMerge/>
          </w:tcPr>
          <w:p w14:paraId="584969AE"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882" w:type="pct"/>
          </w:tcPr>
          <w:p w14:paraId="13681234"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Рутин-D₃</w:t>
            </w:r>
          </w:p>
        </w:tc>
        <w:tc>
          <w:tcPr>
            <w:tcW w:w="368" w:type="pct"/>
          </w:tcPr>
          <w:p w14:paraId="1A8F0E23"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377" w:type="pct"/>
            <w:noWrap/>
          </w:tcPr>
          <w:p w14:paraId="7D1E25DC"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417" w:type="pct"/>
          </w:tcPr>
          <w:p w14:paraId="089F5E43"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417" w:type="pct"/>
          </w:tcPr>
          <w:p w14:paraId="64EFF50C"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417" w:type="pct"/>
          </w:tcPr>
          <w:p w14:paraId="6498BCDA"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417" w:type="pct"/>
            <w:noWrap/>
          </w:tcPr>
          <w:p w14:paraId="5291DBD3"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557" w:type="pct"/>
            <w:noWrap/>
          </w:tcPr>
          <w:p w14:paraId="40AB0552"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412" w:type="pct"/>
            <w:noWrap/>
          </w:tcPr>
          <w:p w14:paraId="7BF7E231"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r>
      <w:tr w:rsidR="000D6C8F" w:rsidRPr="00111E96" w14:paraId="1994DBE1" w14:textId="77777777" w:rsidTr="00111E96">
        <w:tc>
          <w:tcPr>
            <w:tcW w:w="294" w:type="pct"/>
            <w:vMerge/>
          </w:tcPr>
          <w:p w14:paraId="6C93BB2E"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442" w:type="pct"/>
            <w:vMerge/>
          </w:tcPr>
          <w:p w14:paraId="7A80B8F0" w14:textId="77777777" w:rsidR="000D6C8F" w:rsidRPr="00111E96" w:rsidRDefault="000D6C8F" w:rsidP="00203E56">
            <w:pPr>
              <w:autoSpaceDE w:val="0"/>
              <w:autoSpaceDN w:val="0"/>
              <w:adjustRightInd w:val="0"/>
              <w:snapToGrid w:val="0"/>
              <w:jc w:val="center"/>
              <w:rPr>
                <w:rFonts w:ascii="Times New Roman" w:hAnsi="Times New Roman"/>
                <w:sz w:val="22"/>
                <w:szCs w:val="22"/>
              </w:rPr>
            </w:pPr>
          </w:p>
        </w:tc>
        <w:tc>
          <w:tcPr>
            <w:tcW w:w="882" w:type="pct"/>
          </w:tcPr>
          <w:p w14:paraId="3743B850" w14:textId="77777777" w:rsidR="000D6C8F" w:rsidRPr="00111E96" w:rsidRDefault="000D6C8F" w:rsidP="00203E56">
            <w:pPr>
              <w:autoSpaceDE w:val="0"/>
              <w:autoSpaceDN w:val="0"/>
              <w:adjustRightInd w:val="0"/>
              <w:snapToGrid w:val="0"/>
              <w:jc w:val="center"/>
              <w:rPr>
                <w:rFonts w:ascii="Times New Roman" w:hAnsi="Times New Roman"/>
                <w:sz w:val="22"/>
                <w:szCs w:val="22"/>
              </w:rPr>
            </w:pPr>
            <w:proofErr w:type="spellStart"/>
            <w:r w:rsidRPr="00111E96">
              <w:rPr>
                <w:rFonts w:ascii="Times New Roman" w:hAnsi="Times New Roman"/>
                <w:sz w:val="22"/>
                <w:szCs w:val="22"/>
              </w:rPr>
              <w:t>Кверцетин</w:t>
            </w:r>
            <w:proofErr w:type="spellEnd"/>
            <w:r w:rsidRPr="00111E96">
              <w:rPr>
                <w:rFonts w:ascii="Times New Roman" w:hAnsi="Times New Roman"/>
                <w:sz w:val="22"/>
                <w:szCs w:val="22"/>
              </w:rPr>
              <w:t>-D₃</w:t>
            </w:r>
          </w:p>
        </w:tc>
        <w:tc>
          <w:tcPr>
            <w:tcW w:w="368" w:type="pct"/>
          </w:tcPr>
          <w:p w14:paraId="3C02A8E8"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377" w:type="pct"/>
            <w:noWrap/>
          </w:tcPr>
          <w:p w14:paraId="4D16AFEF"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417" w:type="pct"/>
          </w:tcPr>
          <w:p w14:paraId="7A6853FD"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417" w:type="pct"/>
          </w:tcPr>
          <w:p w14:paraId="0F6B0DE5"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417" w:type="pct"/>
          </w:tcPr>
          <w:p w14:paraId="1900BCC5"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417" w:type="pct"/>
            <w:noWrap/>
          </w:tcPr>
          <w:p w14:paraId="4C569C58"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557" w:type="pct"/>
            <w:noWrap/>
          </w:tcPr>
          <w:p w14:paraId="31B8C073"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c>
          <w:tcPr>
            <w:tcW w:w="412" w:type="pct"/>
            <w:noWrap/>
          </w:tcPr>
          <w:p w14:paraId="17BBC582" w14:textId="77777777" w:rsidR="000D6C8F" w:rsidRPr="00111E96" w:rsidRDefault="000D6C8F" w:rsidP="00203E56">
            <w:pPr>
              <w:autoSpaceDE w:val="0"/>
              <w:autoSpaceDN w:val="0"/>
              <w:adjustRightInd w:val="0"/>
              <w:snapToGrid w:val="0"/>
              <w:jc w:val="center"/>
              <w:rPr>
                <w:rFonts w:ascii="Times New Roman" w:hAnsi="Times New Roman"/>
                <w:sz w:val="22"/>
                <w:szCs w:val="22"/>
              </w:rPr>
            </w:pPr>
            <w:r w:rsidRPr="00111E96">
              <w:rPr>
                <w:rFonts w:ascii="Times New Roman" w:hAnsi="Times New Roman"/>
                <w:sz w:val="22"/>
                <w:szCs w:val="22"/>
              </w:rPr>
              <w:t>н/п</w:t>
            </w:r>
          </w:p>
        </w:tc>
      </w:tr>
      <w:tr w:rsidR="000D6C8F" w:rsidRPr="00111E96" w14:paraId="3FDE7C17" w14:textId="77777777" w:rsidTr="00111E96">
        <w:trPr>
          <w:trHeight w:val="349"/>
        </w:trPr>
        <w:tc>
          <w:tcPr>
            <w:tcW w:w="5000" w:type="pct"/>
            <w:gridSpan w:val="11"/>
          </w:tcPr>
          <w:p w14:paraId="7EC3FD6F" w14:textId="77777777" w:rsidR="000D6C8F" w:rsidRPr="00111E96" w:rsidRDefault="000D6C8F" w:rsidP="00203E56">
            <w:pPr>
              <w:autoSpaceDE w:val="0"/>
              <w:autoSpaceDN w:val="0"/>
              <w:adjustRightInd w:val="0"/>
              <w:snapToGrid w:val="0"/>
              <w:rPr>
                <w:rFonts w:ascii="Times New Roman" w:hAnsi="Times New Roman"/>
                <w:sz w:val="22"/>
                <w:szCs w:val="22"/>
              </w:rPr>
            </w:pPr>
            <w:r w:rsidRPr="00111E96">
              <w:rPr>
                <w:rFonts w:ascii="Times New Roman" w:hAnsi="Times New Roman"/>
                <w:sz w:val="22"/>
                <w:szCs w:val="22"/>
              </w:rPr>
              <w:t>Примечание: н/о – не обнаружено (содержание ниже предела обнаружения метода); н/п – не применимо.</w:t>
            </w:r>
          </w:p>
        </w:tc>
      </w:tr>
    </w:tbl>
    <w:p w14:paraId="554B666E" w14:textId="77777777" w:rsidR="00485F49" w:rsidRDefault="00485F49" w:rsidP="00485F49">
      <w:pPr>
        <w:tabs>
          <w:tab w:val="left" w:pos="567"/>
        </w:tabs>
        <w:jc w:val="both"/>
        <w:rPr>
          <w:rFonts w:ascii="Times New Roman" w:hAnsi="Times New Roman" w:cs="Times New Roman"/>
          <w:b/>
          <w:sz w:val="28"/>
          <w:szCs w:val="28"/>
        </w:rPr>
      </w:pPr>
    </w:p>
    <w:p w14:paraId="48A56F44" w14:textId="7612E380" w:rsidR="000D6C8F" w:rsidRDefault="000D6C8F" w:rsidP="000D6C8F">
      <w:pPr>
        <w:ind w:firstLine="708"/>
        <w:jc w:val="both"/>
        <w:rPr>
          <w:rFonts w:ascii="Times New Roman" w:hAnsi="Times New Roman" w:cs="Times New Roman"/>
          <w:sz w:val="28"/>
          <w:szCs w:val="28"/>
        </w:rPr>
      </w:pPr>
      <w:r w:rsidRPr="00E01D76">
        <w:rPr>
          <w:rFonts w:ascii="Times New Roman" w:hAnsi="Times New Roman" w:cs="Times New Roman"/>
          <w:sz w:val="28"/>
          <w:szCs w:val="28"/>
        </w:rPr>
        <w:t xml:space="preserve">Сравнительный анализ данных </w:t>
      </w:r>
      <w:r w:rsidRPr="00852245">
        <w:rPr>
          <w:rFonts w:ascii="Times New Roman" w:hAnsi="Times New Roman" w:cs="Times New Roman"/>
          <w:sz w:val="28"/>
          <w:szCs w:val="28"/>
        </w:rPr>
        <w:t xml:space="preserve">таблицы </w:t>
      </w:r>
      <w:r>
        <w:rPr>
          <w:rFonts w:ascii="Times New Roman" w:hAnsi="Times New Roman" w:cs="Times New Roman"/>
          <w:sz w:val="28"/>
          <w:szCs w:val="28"/>
        </w:rPr>
        <w:t>2</w:t>
      </w:r>
      <w:r w:rsidRPr="00E01D76">
        <w:rPr>
          <w:rFonts w:ascii="Times New Roman" w:hAnsi="Times New Roman" w:cs="Times New Roman"/>
          <w:sz w:val="28"/>
          <w:szCs w:val="28"/>
        </w:rPr>
        <w:t xml:space="preserve"> показал, что концентрации биологически активных соединений существенно зависят от метода экстракции. </w:t>
      </w:r>
      <w:r w:rsidR="00DE40D6" w:rsidRPr="00DE40D6">
        <w:rPr>
          <w:rFonts w:ascii="Times New Roman" w:hAnsi="Times New Roman" w:cs="Times New Roman"/>
          <w:sz w:val="28"/>
          <w:szCs w:val="28"/>
        </w:rPr>
        <w:lastRenderedPageBreak/>
        <w:t xml:space="preserve">Максимальные концентрации фенольных кислот наблюдались при ультразвуковой экстракции в этаноле (UAE-EtOH-4h), где содержание галловой кислоты достигало 30,705 мг/г, </w:t>
      </w:r>
      <w:proofErr w:type="spellStart"/>
      <w:r w:rsidR="00DE40D6" w:rsidRPr="00DE40D6">
        <w:rPr>
          <w:rFonts w:ascii="Times New Roman" w:hAnsi="Times New Roman" w:cs="Times New Roman"/>
          <w:sz w:val="28"/>
          <w:szCs w:val="28"/>
        </w:rPr>
        <w:t>протокатеховой</w:t>
      </w:r>
      <w:proofErr w:type="spellEnd"/>
      <w:r w:rsidR="00DE40D6" w:rsidRPr="00DE40D6">
        <w:rPr>
          <w:rFonts w:ascii="Times New Roman" w:hAnsi="Times New Roman" w:cs="Times New Roman"/>
          <w:sz w:val="28"/>
          <w:szCs w:val="28"/>
        </w:rPr>
        <w:t xml:space="preserve"> кислоты - 3,539 мг/г, а кофейной кислоты - 0,612 мг/г.</w:t>
      </w:r>
      <w:r w:rsidRPr="00E01D76">
        <w:rPr>
          <w:rFonts w:ascii="Times New Roman" w:hAnsi="Times New Roman" w:cs="Times New Roman"/>
          <w:sz w:val="28"/>
          <w:szCs w:val="28"/>
        </w:rPr>
        <w:t xml:space="preserve"> </w:t>
      </w:r>
      <w:r w:rsidR="00DE40D6" w:rsidRPr="00DE40D6">
        <w:rPr>
          <w:rFonts w:ascii="Times New Roman" w:hAnsi="Times New Roman" w:cs="Times New Roman"/>
          <w:sz w:val="28"/>
          <w:szCs w:val="28"/>
        </w:rPr>
        <w:t xml:space="preserve">Среди </w:t>
      </w:r>
      <w:proofErr w:type="spellStart"/>
      <w:r w:rsidR="00DE40D6" w:rsidRPr="00DE40D6">
        <w:rPr>
          <w:rFonts w:ascii="Times New Roman" w:hAnsi="Times New Roman" w:cs="Times New Roman"/>
          <w:sz w:val="28"/>
          <w:szCs w:val="28"/>
        </w:rPr>
        <w:t>флаванолов</w:t>
      </w:r>
      <w:proofErr w:type="spellEnd"/>
      <w:r w:rsidR="00DE40D6" w:rsidRPr="00DE40D6">
        <w:rPr>
          <w:rFonts w:ascii="Times New Roman" w:hAnsi="Times New Roman" w:cs="Times New Roman"/>
          <w:sz w:val="28"/>
          <w:szCs w:val="28"/>
        </w:rPr>
        <w:t xml:space="preserve"> наибольшее содержание </w:t>
      </w:r>
      <w:proofErr w:type="spellStart"/>
      <w:r w:rsidR="00DE40D6" w:rsidRPr="00DE40D6">
        <w:rPr>
          <w:rFonts w:ascii="Times New Roman" w:hAnsi="Times New Roman" w:cs="Times New Roman"/>
          <w:sz w:val="28"/>
          <w:szCs w:val="28"/>
        </w:rPr>
        <w:t>эпигаллокатехин-галлата</w:t>
      </w:r>
      <w:proofErr w:type="spellEnd"/>
      <w:r w:rsidR="00DE40D6" w:rsidRPr="00DE40D6">
        <w:rPr>
          <w:rFonts w:ascii="Times New Roman" w:hAnsi="Times New Roman" w:cs="Times New Roman"/>
          <w:sz w:val="28"/>
          <w:szCs w:val="28"/>
        </w:rPr>
        <w:t xml:space="preserve"> отмечено в экстрактах, полученных методом сверхкритической CO</w:t>
      </w:r>
      <w:r w:rsidR="00DE40D6">
        <w:rPr>
          <w:rFonts w:ascii="Times New Roman" w:hAnsi="Times New Roman" w:cs="Times New Roman"/>
          <w:sz w:val="28"/>
          <w:szCs w:val="28"/>
          <w:vertAlign w:val="subscript"/>
        </w:rPr>
        <w:t>2</w:t>
      </w:r>
      <w:r w:rsidR="00DE40D6" w:rsidRPr="00DE40D6">
        <w:rPr>
          <w:rFonts w:ascii="Times New Roman" w:hAnsi="Times New Roman" w:cs="Times New Roman"/>
          <w:sz w:val="28"/>
          <w:szCs w:val="28"/>
        </w:rPr>
        <w:t xml:space="preserve">-экстракции при 150 бар (2,293 мг/г), тогда как </w:t>
      </w:r>
      <w:proofErr w:type="spellStart"/>
      <w:r w:rsidR="00DE40D6" w:rsidRPr="00DE40D6">
        <w:rPr>
          <w:rFonts w:ascii="Times New Roman" w:hAnsi="Times New Roman" w:cs="Times New Roman"/>
          <w:sz w:val="28"/>
          <w:szCs w:val="28"/>
        </w:rPr>
        <w:t>эпикатехин-галлат</w:t>
      </w:r>
      <w:proofErr w:type="spellEnd"/>
      <w:r w:rsidR="00DE40D6" w:rsidRPr="00DE40D6">
        <w:rPr>
          <w:rFonts w:ascii="Times New Roman" w:hAnsi="Times New Roman" w:cs="Times New Roman"/>
          <w:sz w:val="28"/>
          <w:szCs w:val="28"/>
        </w:rPr>
        <w:t xml:space="preserve"> характеризовался максимальными значениями при UAE-MeOH-4h (7,546 мг/г), что свидетельствует о высокой эффективности полярных растворителей для извлечения </w:t>
      </w:r>
      <w:proofErr w:type="spellStart"/>
      <w:r w:rsidR="00DE40D6" w:rsidRPr="00DE40D6">
        <w:rPr>
          <w:rFonts w:ascii="Times New Roman" w:hAnsi="Times New Roman" w:cs="Times New Roman"/>
          <w:sz w:val="28"/>
          <w:szCs w:val="28"/>
        </w:rPr>
        <w:t>катехиновых</w:t>
      </w:r>
      <w:proofErr w:type="spellEnd"/>
      <w:r w:rsidR="00DE40D6" w:rsidRPr="00DE40D6">
        <w:rPr>
          <w:rFonts w:ascii="Times New Roman" w:hAnsi="Times New Roman" w:cs="Times New Roman"/>
          <w:sz w:val="28"/>
          <w:szCs w:val="28"/>
        </w:rPr>
        <w:t xml:space="preserve"> соединений.</w:t>
      </w:r>
      <w:r>
        <w:rPr>
          <w:rFonts w:ascii="Times New Roman" w:hAnsi="Times New Roman" w:cs="Times New Roman"/>
          <w:sz w:val="28"/>
          <w:szCs w:val="28"/>
        </w:rPr>
        <w:t xml:space="preserve"> </w:t>
      </w:r>
    </w:p>
    <w:p w14:paraId="0DAA4D5C" w14:textId="7134AD6E" w:rsidR="000D6C8F" w:rsidRPr="007F0A0D" w:rsidRDefault="000D6C8F" w:rsidP="000D6C8F">
      <w:pPr>
        <w:ind w:firstLine="708"/>
        <w:jc w:val="both"/>
        <w:rPr>
          <w:rFonts w:ascii="Times New Roman" w:hAnsi="Times New Roman" w:cs="Times New Roman"/>
          <w:sz w:val="28"/>
          <w:szCs w:val="28"/>
        </w:rPr>
      </w:pPr>
      <w:r w:rsidRPr="007F0A0D">
        <w:rPr>
          <w:rFonts w:ascii="Times New Roman" w:hAnsi="Times New Roman" w:cs="Times New Roman"/>
          <w:sz w:val="28"/>
          <w:szCs w:val="28"/>
        </w:rPr>
        <w:t xml:space="preserve">Галловая кислота, один из основных антиоксидантных компонентов, достигала наибольшей концентрации в экстракте листьев, полученном методом UAE-EtOH-4h (30,71 мкг/мг), что согласуется с данными по </w:t>
      </w:r>
      <w:r w:rsidRPr="007F0A0D">
        <w:rPr>
          <w:rFonts w:ascii="Times New Roman" w:hAnsi="Times New Roman" w:cs="Times New Roman"/>
          <w:i/>
          <w:iCs/>
          <w:sz w:val="28"/>
          <w:szCs w:val="28"/>
        </w:rPr>
        <w:t xml:space="preserve">R. </w:t>
      </w:r>
      <w:proofErr w:type="spellStart"/>
      <w:r w:rsidRPr="007F0A0D">
        <w:rPr>
          <w:rFonts w:ascii="Times New Roman" w:hAnsi="Times New Roman" w:cs="Times New Roman"/>
          <w:i/>
          <w:iCs/>
          <w:sz w:val="28"/>
          <w:szCs w:val="28"/>
        </w:rPr>
        <w:t>tataricum</w:t>
      </w:r>
      <w:proofErr w:type="spellEnd"/>
      <w:r w:rsidRPr="007F0A0D">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"/>
          <w:id w:val="434947504"/>
          <w:placeholder>
            <w:docPart w:val="26FC4042A923964C870304852B449A91"/>
          </w:placeholder>
        </w:sdtPr>
        <w:sdtContent>
          <w:r w:rsidR="000E438F" w:rsidRPr="000E438F">
            <w:rPr>
              <w:rFonts w:ascii="Times New Roman" w:hAnsi="Times New Roman" w:cs="Times New Roman"/>
              <w:color w:val="000000"/>
              <w:sz w:val="28"/>
              <w:szCs w:val="28"/>
            </w:rPr>
            <w:t>[153]</w:t>
          </w:r>
        </w:sdtContent>
      </w:sdt>
      <w:r w:rsidRPr="007F0A0D">
        <w:rPr>
          <w:rFonts w:ascii="Times New Roman" w:hAnsi="Times New Roman" w:cs="Times New Roman"/>
          <w:sz w:val="28"/>
          <w:szCs w:val="28"/>
        </w:rPr>
        <w:t xml:space="preserve">, где ультразвуковая экстракция также обеспечивала высокий выход фенольных кислот, хотя и в меньших количествах (0,6 мкг/мг). В то же время корни </w:t>
      </w:r>
      <w:r w:rsidRPr="007F0A0D">
        <w:rPr>
          <w:rFonts w:ascii="Times New Roman" w:hAnsi="Times New Roman" w:cs="Times New Roman"/>
          <w:i/>
          <w:iCs/>
          <w:sz w:val="28"/>
          <w:szCs w:val="28"/>
        </w:rPr>
        <w:t xml:space="preserve">R. </w:t>
      </w:r>
      <w:proofErr w:type="spellStart"/>
      <w:r w:rsidRPr="007F0A0D">
        <w:rPr>
          <w:rFonts w:ascii="Times New Roman" w:hAnsi="Times New Roman" w:cs="Times New Roman"/>
          <w:i/>
          <w:iCs/>
          <w:sz w:val="28"/>
          <w:szCs w:val="28"/>
        </w:rPr>
        <w:t>cordatum</w:t>
      </w:r>
      <w:proofErr w:type="spellEnd"/>
      <w:r w:rsidRPr="007F0A0D">
        <w:rPr>
          <w:rFonts w:ascii="Times New Roman" w:hAnsi="Times New Roman" w:cs="Times New Roman"/>
          <w:sz w:val="28"/>
          <w:szCs w:val="28"/>
        </w:rPr>
        <w:t>, экстрагированные методом ScCO</w:t>
      </w:r>
      <w:r w:rsidR="009839F6">
        <w:rPr>
          <w:rFonts w:ascii="Times New Roman" w:hAnsi="Times New Roman" w:cs="Times New Roman"/>
          <w:sz w:val="28"/>
          <w:szCs w:val="28"/>
          <w:vertAlign w:val="subscript"/>
        </w:rPr>
        <w:t>2</w:t>
      </w:r>
      <w:r w:rsidRPr="007F0A0D">
        <w:rPr>
          <w:rFonts w:ascii="Times New Roman" w:hAnsi="Times New Roman" w:cs="Times New Roman"/>
          <w:sz w:val="28"/>
          <w:szCs w:val="28"/>
        </w:rPr>
        <w:t xml:space="preserve"> при 100 бар, содержали значительно больше галловой кислоты (76,97 мкг/мг) </w:t>
      </w:r>
      <w:sdt>
        <w:sdtPr>
          <w:rPr>
            <w:rFonts w:ascii="Times New Roman" w:hAnsi="Times New Roman" w:cs="Times New Roman"/>
            <w:color w:val="000000"/>
            <w:sz w:val="28"/>
            <w:szCs w:val="28"/>
          </w:rPr>
          <w:tag w:val="MENDELEY_CITATION_v3_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"/>
          <w:id w:val="1527678168"/>
          <w:placeholder>
            <w:docPart w:val="26FC4042A923964C870304852B449A91"/>
          </w:placeholder>
        </w:sdtPr>
        <w:sdtContent>
          <w:r w:rsidR="000E438F" w:rsidRPr="000E438F">
            <w:rPr>
              <w:rFonts w:ascii="Times New Roman" w:hAnsi="Times New Roman" w:cs="Times New Roman"/>
              <w:color w:val="000000"/>
              <w:sz w:val="28"/>
              <w:szCs w:val="28"/>
            </w:rPr>
            <w:t>[128]</w:t>
          </w:r>
        </w:sdtContent>
      </w:sdt>
      <w:r w:rsidRPr="007F0A0D">
        <w:rPr>
          <w:rFonts w:ascii="Times New Roman" w:hAnsi="Times New Roman" w:cs="Times New Roman"/>
          <w:sz w:val="28"/>
          <w:szCs w:val="28"/>
        </w:rPr>
        <w:t xml:space="preserve">. Галловая кислота служит не только маркером антиоксидантного потенциала, но и широко известным пищевым фенольным соединением, применяемым в индустрии и обладающим доказанным положительным влиянием при окислительном стрессе, поражениях печени и других хронических нарушениях </w:t>
      </w:r>
      <w:sdt>
        <w:sdtPr>
          <w:rPr>
            <w:rFonts w:ascii="Times New Roman" w:hAnsi="Times New Roman" w:cs="Times New Roman"/>
            <w:color w:val="000000"/>
            <w:sz w:val="28"/>
            <w:szCs w:val="28"/>
          </w:rPr>
          <w:tag w:val="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"/>
          <w:id w:val="-1833598186"/>
          <w:placeholder>
            <w:docPart w:val="26FC4042A923964C870304852B449A91"/>
          </w:placeholder>
        </w:sdtPr>
        <w:sdtContent>
          <w:r w:rsidR="000E438F" w:rsidRPr="000E438F">
            <w:rPr>
              <w:rFonts w:ascii="Times New Roman" w:hAnsi="Times New Roman" w:cs="Times New Roman"/>
              <w:color w:val="000000"/>
              <w:sz w:val="28"/>
              <w:szCs w:val="28"/>
            </w:rPr>
            <w:t>[154, 155]</w:t>
          </w:r>
        </w:sdtContent>
      </w:sdt>
      <w:r w:rsidRPr="007F0A0D">
        <w:rPr>
          <w:rFonts w:ascii="Times New Roman" w:hAnsi="Times New Roman" w:cs="Times New Roman"/>
          <w:sz w:val="28"/>
          <w:szCs w:val="28"/>
        </w:rPr>
        <w:t>.</w:t>
      </w:r>
    </w:p>
    <w:p w14:paraId="63295482" w14:textId="15116BB5" w:rsidR="00C37511" w:rsidRDefault="00FA3C76" w:rsidP="00C37511">
      <w:pPr>
        <w:ind w:firstLine="708"/>
        <w:jc w:val="both"/>
        <w:rPr>
          <w:rFonts w:ascii="Times New Roman" w:hAnsi="Times New Roman" w:cs="Times New Roman"/>
          <w:sz w:val="28"/>
          <w:szCs w:val="28"/>
        </w:rPr>
      </w:pPr>
      <w:r w:rsidRPr="007F0A0D">
        <w:rPr>
          <w:rFonts w:ascii="Times New Roman" w:hAnsi="Times New Roman" w:cs="Times New Roman"/>
          <w:sz w:val="28"/>
          <w:szCs w:val="28"/>
        </w:rPr>
        <w:t>Рутин и гесперидин в наибольших количествах содержались в экстрактах листьев, полученных методом ScCO</w:t>
      </w:r>
      <w:r>
        <w:rPr>
          <w:rFonts w:ascii="Times New Roman" w:hAnsi="Times New Roman" w:cs="Times New Roman"/>
          <w:sz w:val="28"/>
          <w:szCs w:val="28"/>
          <w:vertAlign w:val="subscript"/>
        </w:rPr>
        <w:t>2</w:t>
      </w:r>
      <w:r w:rsidRPr="007F0A0D">
        <w:rPr>
          <w:rFonts w:ascii="Times New Roman" w:hAnsi="Times New Roman" w:cs="Times New Roman"/>
          <w:sz w:val="28"/>
          <w:szCs w:val="28"/>
        </w:rPr>
        <w:t xml:space="preserve"> при 150 бар (21,93 и 14,98 мкг/мг соответственно), в то время как в корнях </w:t>
      </w:r>
      <w:r w:rsidRPr="007F0A0D">
        <w:rPr>
          <w:rFonts w:ascii="Times New Roman" w:hAnsi="Times New Roman" w:cs="Times New Roman"/>
          <w:i/>
          <w:iCs/>
          <w:sz w:val="28"/>
          <w:szCs w:val="28"/>
        </w:rPr>
        <w:t xml:space="preserve">R. </w:t>
      </w:r>
      <w:proofErr w:type="spellStart"/>
      <w:r w:rsidRPr="007F0A0D">
        <w:rPr>
          <w:rFonts w:ascii="Times New Roman" w:hAnsi="Times New Roman" w:cs="Times New Roman"/>
          <w:i/>
          <w:iCs/>
          <w:sz w:val="28"/>
          <w:szCs w:val="28"/>
        </w:rPr>
        <w:t>cordatum</w:t>
      </w:r>
      <w:proofErr w:type="spellEnd"/>
      <w:r w:rsidRPr="007F0A0D">
        <w:rPr>
          <w:rFonts w:ascii="Times New Roman" w:hAnsi="Times New Roman" w:cs="Times New Roman"/>
          <w:sz w:val="28"/>
          <w:szCs w:val="28"/>
        </w:rPr>
        <w:t xml:space="preserve"> их концентрации составляли лишь 4,78 и 3,79 мкг/мг </w:t>
      </w:r>
      <w:sdt>
        <w:sdtPr>
          <w:rPr>
            <w:rFonts w:ascii="Times New Roman" w:hAnsi="Times New Roman" w:cs="Times New Roman"/>
            <w:color w:val="000000"/>
            <w:sz w:val="28"/>
            <w:szCs w:val="28"/>
          </w:rPr>
          <w:tag w:val="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"/>
          <w:id w:val="-1694837975"/>
          <w:placeholder>
            <w:docPart w:val="7C4D7F45EF88C8488E49D3C44520B467"/>
          </w:placeholder>
        </w:sdtPr>
        <w:sdtContent>
          <w:r w:rsidR="000E438F" w:rsidRPr="000E438F">
            <w:rPr>
              <w:rFonts w:ascii="Times New Roman" w:hAnsi="Times New Roman" w:cs="Times New Roman"/>
              <w:color w:val="000000"/>
              <w:sz w:val="28"/>
              <w:szCs w:val="28"/>
            </w:rPr>
            <w:t>[128, 156]</w:t>
          </w:r>
        </w:sdtContent>
      </w:sdt>
      <w:r w:rsidRPr="007F0A0D">
        <w:rPr>
          <w:rFonts w:ascii="Times New Roman" w:hAnsi="Times New Roman" w:cs="Times New Roman"/>
          <w:sz w:val="28"/>
          <w:szCs w:val="28"/>
        </w:rPr>
        <w:t xml:space="preserve">. Помимо выраженных антиоксидантных и антимикробных свойств, рутин и гесперидин обладают широким спектром фармакологических эффектов, включая защитное действие на сердечно-сосудистую и выделительную системы, снижение уровня липидов крови и нормализацию воспалительных показателей </w:t>
      </w:r>
      <w:sdt>
        <w:sdtPr>
          <w:rPr>
            <w:rFonts w:ascii="Times New Roman" w:hAnsi="Times New Roman" w:cs="Times New Roman"/>
            <w:color w:val="000000"/>
            <w:sz w:val="28"/>
            <w:szCs w:val="28"/>
          </w:rPr>
          <w:tag w:val="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"/>
          <w:id w:val="1071622349"/>
          <w:placeholder>
            <w:docPart w:val="7C4D7F45EF88C8488E49D3C44520B467"/>
          </w:placeholder>
        </w:sdtPr>
        <w:sdtContent>
          <w:r w:rsidR="000E438F" w:rsidRPr="000E438F">
            <w:rPr>
              <w:rFonts w:ascii="Times New Roman" w:hAnsi="Times New Roman" w:cs="Times New Roman"/>
              <w:color w:val="000000"/>
              <w:sz w:val="28"/>
              <w:szCs w:val="28"/>
            </w:rPr>
            <w:t>[148, 150]</w:t>
          </w:r>
        </w:sdtContent>
      </w:sdt>
      <w:r w:rsidRPr="007F0A0D">
        <w:rPr>
          <w:rFonts w:ascii="Times New Roman" w:hAnsi="Times New Roman" w:cs="Times New Roman"/>
          <w:sz w:val="28"/>
          <w:szCs w:val="28"/>
        </w:rPr>
        <w:t xml:space="preserve">. Это указывает на то, что листья </w:t>
      </w:r>
      <w:r w:rsidRPr="00552691">
        <w:rPr>
          <w:rFonts w:ascii="Times New Roman" w:hAnsi="Times New Roman" w:cs="Times New Roman"/>
          <w:i/>
          <w:iCs/>
          <w:sz w:val="28"/>
          <w:szCs w:val="28"/>
        </w:rPr>
        <w:t xml:space="preserve">R. </w:t>
      </w:r>
      <w:proofErr w:type="spellStart"/>
      <w:r w:rsidRPr="00552691">
        <w:rPr>
          <w:rFonts w:ascii="Times New Roman" w:hAnsi="Times New Roman" w:cs="Times New Roman"/>
          <w:i/>
          <w:iCs/>
          <w:sz w:val="28"/>
          <w:szCs w:val="28"/>
        </w:rPr>
        <w:t>cordatum</w:t>
      </w:r>
      <w:proofErr w:type="spellEnd"/>
      <w:r w:rsidRPr="007F0A0D">
        <w:rPr>
          <w:rFonts w:ascii="Times New Roman" w:hAnsi="Times New Roman" w:cs="Times New Roman"/>
          <w:sz w:val="28"/>
          <w:szCs w:val="28"/>
        </w:rPr>
        <w:t xml:space="preserve"> являются более богатым источником </w:t>
      </w:r>
      <w:proofErr w:type="spellStart"/>
      <w:r w:rsidRPr="007F0A0D">
        <w:rPr>
          <w:rFonts w:ascii="Times New Roman" w:hAnsi="Times New Roman" w:cs="Times New Roman"/>
          <w:sz w:val="28"/>
          <w:szCs w:val="28"/>
        </w:rPr>
        <w:t>флавоноидных</w:t>
      </w:r>
      <w:proofErr w:type="spellEnd"/>
      <w:r w:rsidRPr="007F0A0D">
        <w:rPr>
          <w:rFonts w:ascii="Times New Roman" w:hAnsi="Times New Roman" w:cs="Times New Roman"/>
          <w:sz w:val="28"/>
          <w:szCs w:val="28"/>
        </w:rPr>
        <w:t xml:space="preserve"> гликозидов, а неполярные среды, такие как сверхкритический CO</w:t>
      </w:r>
      <w:r>
        <w:rPr>
          <w:rFonts w:ascii="Times New Roman" w:hAnsi="Times New Roman" w:cs="Times New Roman"/>
          <w:sz w:val="28"/>
          <w:szCs w:val="28"/>
          <w:vertAlign w:val="subscript"/>
        </w:rPr>
        <w:t>2</w:t>
      </w:r>
      <w:r w:rsidRPr="007F0A0D">
        <w:rPr>
          <w:rFonts w:ascii="Times New Roman" w:hAnsi="Times New Roman" w:cs="Times New Roman"/>
          <w:sz w:val="28"/>
          <w:szCs w:val="28"/>
        </w:rPr>
        <w:t>, эффективно концентрируют эти соединения.</w:t>
      </w:r>
    </w:p>
    <w:p w14:paraId="1B5777EA" w14:textId="4D12EA1C" w:rsidR="00C37511" w:rsidRPr="007F0A0D" w:rsidRDefault="00C37511" w:rsidP="00C37511">
      <w:pPr>
        <w:ind w:firstLine="708"/>
        <w:jc w:val="both"/>
        <w:rPr>
          <w:rFonts w:ascii="Times New Roman" w:hAnsi="Times New Roman" w:cs="Times New Roman"/>
          <w:sz w:val="28"/>
          <w:szCs w:val="28"/>
        </w:rPr>
      </w:pPr>
      <w:proofErr w:type="spellStart"/>
      <w:r w:rsidRPr="00E31C9D">
        <w:rPr>
          <w:rFonts w:ascii="Times New Roman" w:hAnsi="Times New Roman" w:cs="Times New Roman"/>
          <w:sz w:val="28"/>
          <w:szCs w:val="28"/>
        </w:rPr>
        <w:t>Субкритическая</w:t>
      </w:r>
      <w:proofErr w:type="spellEnd"/>
      <w:r w:rsidRPr="00E31C9D">
        <w:rPr>
          <w:rFonts w:ascii="Times New Roman" w:hAnsi="Times New Roman" w:cs="Times New Roman"/>
          <w:sz w:val="28"/>
          <w:szCs w:val="28"/>
        </w:rPr>
        <w:t xml:space="preserve"> </w:t>
      </w:r>
      <w:proofErr w:type="spellStart"/>
      <w:r w:rsidRPr="00E31C9D">
        <w:rPr>
          <w:rFonts w:ascii="Times New Roman" w:hAnsi="Times New Roman" w:cs="Times New Roman"/>
          <w:sz w:val="28"/>
          <w:szCs w:val="28"/>
        </w:rPr>
        <w:t>этанольная</w:t>
      </w:r>
      <w:proofErr w:type="spellEnd"/>
      <w:r w:rsidRPr="00E31C9D">
        <w:rPr>
          <w:rFonts w:ascii="Times New Roman" w:hAnsi="Times New Roman" w:cs="Times New Roman"/>
          <w:sz w:val="28"/>
          <w:szCs w:val="28"/>
        </w:rPr>
        <w:t xml:space="preserve"> экстракция показала высокую эффективность при извлечении фенольных кислот средней полярности: например, содержание </w:t>
      </w:r>
      <w:proofErr w:type="spellStart"/>
      <w:r w:rsidRPr="00E31C9D">
        <w:rPr>
          <w:rFonts w:ascii="Times New Roman" w:hAnsi="Times New Roman" w:cs="Times New Roman"/>
          <w:sz w:val="28"/>
          <w:szCs w:val="28"/>
        </w:rPr>
        <w:t>протокатеховой</w:t>
      </w:r>
      <w:proofErr w:type="spellEnd"/>
      <w:r w:rsidRPr="00E31C9D">
        <w:rPr>
          <w:rFonts w:ascii="Times New Roman" w:hAnsi="Times New Roman" w:cs="Times New Roman"/>
          <w:sz w:val="28"/>
          <w:szCs w:val="28"/>
        </w:rPr>
        <w:t xml:space="preserve"> кислоты достигало 3,461 мг/г в экстрактах SbcEtOH-60 (Приложение Г, рис. Г.1–Г.5), что сопоставимо с показателями для корней </w:t>
      </w:r>
      <w:proofErr w:type="spellStart"/>
      <w:r w:rsidRPr="00E31C9D">
        <w:rPr>
          <w:rFonts w:ascii="Times New Roman" w:hAnsi="Times New Roman" w:cs="Times New Roman"/>
          <w:i/>
          <w:iCs/>
          <w:sz w:val="28"/>
          <w:szCs w:val="28"/>
        </w:rPr>
        <w:t>Rheum</w:t>
      </w:r>
      <w:proofErr w:type="spellEnd"/>
      <w:r w:rsidRPr="00E31C9D">
        <w:rPr>
          <w:rFonts w:ascii="Times New Roman" w:hAnsi="Times New Roman" w:cs="Times New Roman"/>
          <w:i/>
          <w:iCs/>
          <w:sz w:val="28"/>
          <w:szCs w:val="28"/>
        </w:rPr>
        <w:t xml:space="preserve"> </w:t>
      </w:r>
      <w:proofErr w:type="spellStart"/>
      <w:r w:rsidRPr="00E31C9D">
        <w:rPr>
          <w:rFonts w:ascii="Times New Roman" w:hAnsi="Times New Roman" w:cs="Times New Roman"/>
          <w:i/>
          <w:iCs/>
          <w:sz w:val="28"/>
          <w:szCs w:val="28"/>
        </w:rPr>
        <w:t>tataricum</w:t>
      </w:r>
      <w:proofErr w:type="spellEnd"/>
      <w:r w:rsidRPr="00E31C9D">
        <w:rPr>
          <w:rFonts w:ascii="Times New Roman" w:hAnsi="Times New Roman" w:cs="Times New Roman"/>
          <w:sz w:val="28"/>
          <w:szCs w:val="28"/>
        </w:rPr>
        <w:t xml:space="preserve"> (2,93 мг/г) и превышает значения, полученные для корней </w:t>
      </w:r>
      <w:proofErr w:type="spellStart"/>
      <w:r w:rsidRPr="00E31C9D">
        <w:rPr>
          <w:rFonts w:ascii="Times New Roman" w:hAnsi="Times New Roman" w:cs="Times New Roman"/>
          <w:i/>
          <w:iCs/>
          <w:sz w:val="28"/>
          <w:szCs w:val="28"/>
        </w:rPr>
        <w:t>Rheum</w:t>
      </w:r>
      <w:proofErr w:type="spellEnd"/>
      <w:r w:rsidRPr="00E31C9D">
        <w:rPr>
          <w:rFonts w:ascii="Times New Roman" w:hAnsi="Times New Roman" w:cs="Times New Roman"/>
          <w:i/>
          <w:iCs/>
          <w:sz w:val="28"/>
          <w:szCs w:val="28"/>
        </w:rPr>
        <w:t xml:space="preserve"> </w:t>
      </w:r>
      <w:proofErr w:type="spellStart"/>
      <w:r w:rsidRPr="00E31C9D">
        <w:rPr>
          <w:rFonts w:ascii="Times New Roman" w:hAnsi="Times New Roman" w:cs="Times New Roman"/>
          <w:i/>
          <w:iCs/>
          <w:sz w:val="28"/>
          <w:szCs w:val="28"/>
        </w:rPr>
        <w:t>cordatum</w:t>
      </w:r>
      <w:proofErr w:type="spellEnd"/>
      <w:r w:rsidRPr="00E31C9D">
        <w:rPr>
          <w:rFonts w:ascii="Times New Roman" w:hAnsi="Times New Roman" w:cs="Times New Roman"/>
          <w:sz w:val="28"/>
          <w:szCs w:val="28"/>
        </w:rPr>
        <w:t xml:space="preserve"> (1,60 мг/г), подтверждая эффективность метода </w:t>
      </w:r>
      <w:proofErr w:type="spellStart"/>
      <w:r w:rsidRPr="00E31C9D">
        <w:rPr>
          <w:rFonts w:ascii="Times New Roman" w:hAnsi="Times New Roman" w:cs="Times New Roman"/>
          <w:sz w:val="28"/>
          <w:szCs w:val="28"/>
        </w:rPr>
        <w:t>SbcEtOH</w:t>
      </w:r>
      <w:proofErr w:type="spellEnd"/>
      <w:r w:rsidRPr="00E31C9D">
        <w:rPr>
          <w:rFonts w:ascii="Times New Roman" w:hAnsi="Times New Roman" w:cs="Times New Roman"/>
          <w:sz w:val="28"/>
          <w:szCs w:val="28"/>
        </w:rPr>
        <w:t xml:space="preserve"> для извлечения соединений данного класса</w:t>
      </w:r>
      <w:r w:rsidRPr="007F0A0D">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"/>
          <w:id w:val="-605197288"/>
          <w:placeholder>
            <w:docPart w:val="BBCF8E2F3D514D46A8C8CB6DE2AD1948"/>
          </w:placeholder>
        </w:sdtPr>
        <w:sdtContent>
          <w:r w:rsidR="000E438F" w:rsidRPr="000E438F">
            <w:rPr>
              <w:rFonts w:ascii="Times New Roman" w:hAnsi="Times New Roman" w:cs="Times New Roman"/>
              <w:color w:val="000000"/>
              <w:sz w:val="28"/>
              <w:szCs w:val="28"/>
            </w:rPr>
            <w:t>[153]</w:t>
          </w:r>
        </w:sdtContent>
      </w:sdt>
      <w:r w:rsidRPr="007F0A0D">
        <w:rPr>
          <w:rFonts w:ascii="Times New Roman" w:hAnsi="Times New Roman" w:cs="Times New Roman"/>
          <w:sz w:val="28"/>
          <w:szCs w:val="28"/>
        </w:rPr>
        <w:t xml:space="preserve">. </w:t>
      </w:r>
      <w:r w:rsidRPr="00E31C9D">
        <w:rPr>
          <w:rFonts w:ascii="Times New Roman" w:hAnsi="Times New Roman" w:cs="Times New Roman"/>
          <w:sz w:val="28"/>
          <w:szCs w:val="28"/>
        </w:rPr>
        <w:t xml:space="preserve">Катехины и их производные демонстрировали выраженную зависимость </w:t>
      </w:r>
      <w:proofErr w:type="spellStart"/>
      <w:r w:rsidRPr="00E31C9D">
        <w:rPr>
          <w:rFonts w:ascii="Times New Roman" w:hAnsi="Times New Roman" w:cs="Times New Roman"/>
          <w:sz w:val="28"/>
          <w:szCs w:val="28"/>
        </w:rPr>
        <w:t>экстрагируемости</w:t>
      </w:r>
      <w:proofErr w:type="spellEnd"/>
      <w:r w:rsidRPr="00E31C9D">
        <w:rPr>
          <w:rFonts w:ascii="Times New Roman" w:hAnsi="Times New Roman" w:cs="Times New Roman"/>
          <w:sz w:val="28"/>
          <w:szCs w:val="28"/>
        </w:rPr>
        <w:t xml:space="preserve"> от типа растительного материала и метода экстракции: в экстрактах листьев </w:t>
      </w:r>
      <w:proofErr w:type="spellStart"/>
      <w:r w:rsidRPr="00E31C9D">
        <w:rPr>
          <w:rFonts w:ascii="Times New Roman" w:hAnsi="Times New Roman" w:cs="Times New Roman"/>
          <w:sz w:val="28"/>
          <w:szCs w:val="28"/>
        </w:rPr>
        <w:t>эпикатехин-галлат</w:t>
      </w:r>
      <w:proofErr w:type="spellEnd"/>
      <w:r w:rsidRPr="00E31C9D">
        <w:rPr>
          <w:rFonts w:ascii="Times New Roman" w:hAnsi="Times New Roman" w:cs="Times New Roman"/>
          <w:sz w:val="28"/>
          <w:szCs w:val="28"/>
        </w:rPr>
        <w:t xml:space="preserve"> характеризовался максимальным содержанием 7,546 мг/г (UAE-MeOH-4h), тогда как в корнях </w:t>
      </w:r>
      <w:proofErr w:type="spellStart"/>
      <w:r w:rsidRPr="00E31C9D">
        <w:rPr>
          <w:rFonts w:ascii="Times New Roman" w:hAnsi="Times New Roman" w:cs="Times New Roman"/>
          <w:i/>
          <w:iCs/>
          <w:sz w:val="28"/>
          <w:szCs w:val="28"/>
        </w:rPr>
        <w:t>Rheum</w:t>
      </w:r>
      <w:proofErr w:type="spellEnd"/>
      <w:r w:rsidRPr="00E31C9D">
        <w:rPr>
          <w:rFonts w:ascii="Times New Roman" w:hAnsi="Times New Roman" w:cs="Times New Roman"/>
          <w:i/>
          <w:iCs/>
          <w:sz w:val="28"/>
          <w:szCs w:val="28"/>
        </w:rPr>
        <w:t xml:space="preserve"> </w:t>
      </w:r>
      <w:proofErr w:type="spellStart"/>
      <w:r w:rsidRPr="00E31C9D">
        <w:rPr>
          <w:rFonts w:ascii="Times New Roman" w:hAnsi="Times New Roman" w:cs="Times New Roman"/>
          <w:i/>
          <w:iCs/>
          <w:sz w:val="28"/>
          <w:szCs w:val="28"/>
        </w:rPr>
        <w:t>cordatum</w:t>
      </w:r>
      <w:proofErr w:type="spellEnd"/>
      <w:r w:rsidRPr="00E31C9D">
        <w:rPr>
          <w:rFonts w:ascii="Times New Roman" w:hAnsi="Times New Roman" w:cs="Times New Roman"/>
          <w:sz w:val="28"/>
          <w:szCs w:val="28"/>
        </w:rPr>
        <w:t xml:space="preserve"> концентрация данного соединения достигала 83,53 мг/г</w:t>
      </w:r>
      <w:r w:rsidRPr="007F0A0D">
        <w:rPr>
          <w:rFonts w:ascii="Times New Roman" w:hAnsi="Times New Roman" w:cs="Times New Roman"/>
          <w:sz w:val="28"/>
          <w:szCs w:val="28"/>
        </w:rPr>
        <w:t xml:space="preserve"> [29]. При этом </w:t>
      </w:r>
      <w:proofErr w:type="spellStart"/>
      <w:r w:rsidRPr="007F0A0D">
        <w:rPr>
          <w:rFonts w:ascii="Times New Roman" w:hAnsi="Times New Roman" w:cs="Times New Roman"/>
          <w:sz w:val="28"/>
          <w:szCs w:val="28"/>
        </w:rPr>
        <w:t>эпикатехин</w:t>
      </w:r>
      <w:proofErr w:type="spellEnd"/>
      <w:r w:rsidRPr="007F0A0D">
        <w:rPr>
          <w:rFonts w:ascii="Times New Roman" w:hAnsi="Times New Roman" w:cs="Times New Roman"/>
          <w:sz w:val="28"/>
          <w:szCs w:val="28"/>
        </w:rPr>
        <w:t>, хорошо выявляемый в корнях, не обнаруживался в листьях</w:t>
      </w:r>
      <w:r>
        <w:rPr>
          <w:rFonts w:ascii="Times New Roman" w:hAnsi="Times New Roman" w:cs="Times New Roman"/>
          <w:sz w:val="28"/>
          <w:szCs w:val="28"/>
        </w:rPr>
        <w:t xml:space="preserve"> как показано на рис.4-6</w:t>
      </w:r>
      <w:r w:rsidRPr="007F0A0D">
        <w:rPr>
          <w:rFonts w:ascii="Times New Roman" w:hAnsi="Times New Roman" w:cs="Times New Roman"/>
          <w:sz w:val="28"/>
          <w:szCs w:val="28"/>
        </w:rPr>
        <w:t>.</w:t>
      </w:r>
    </w:p>
    <w:p w14:paraId="08C2FB85" w14:textId="05A01118" w:rsidR="00C37511" w:rsidRDefault="00C37511" w:rsidP="00485F49">
      <w:pPr>
        <w:tabs>
          <w:tab w:val="left" w:pos="567"/>
        </w:tabs>
        <w:jc w:val="both"/>
        <w:rPr>
          <w:rFonts w:ascii="Times New Roman" w:hAnsi="Times New Roman" w:cs="Times New Roman"/>
          <w:b/>
          <w:sz w:val="28"/>
          <w:szCs w:val="28"/>
        </w:rPr>
        <w:sectPr w:rsidR="00C37511" w:rsidSect="00A02DBF">
          <w:pgSz w:w="11906" w:h="16838"/>
          <w:pgMar w:top="1134" w:right="567" w:bottom="1134" w:left="1701" w:header="709" w:footer="709" w:gutter="0"/>
          <w:cols w:space="708"/>
          <w:titlePg/>
          <w:docGrid w:linePitch="360"/>
        </w:sectPr>
      </w:pPr>
    </w:p>
    <w:p w14:paraId="3B37E27A" w14:textId="77777777" w:rsidR="000D6C8F" w:rsidRDefault="000D6C8F" w:rsidP="000D6C8F">
      <w:pPr>
        <w:jc w:val="center"/>
        <w:rPr>
          <w:rFonts w:ascii="Times New Roman" w:hAnsi="Times New Roman" w:cs="Times New Roman"/>
          <w:sz w:val="28"/>
          <w:szCs w:val="28"/>
        </w:rPr>
      </w:pPr>
      <w:r w:rsidRPr="0051315C">
        <w:rPr>
          <w:b/>
          <w:noProof/>
          <w:lang w:eastAsia="ru-RU"/>
        </w:rPr>
        <w:lastRenderedPageBreak/>
        <w:drawing>
          <wp:inline distT="0" distB="0" distL="0" distR="0" wp14:anchorId="3F6448A0" wp14:editId="0542FE84">
            <wp:extent cx="9092448" cy="4353791"/>
            <wp:effectExtent l="0" t="0" r="1270" b="254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ae m 1h.png"/>
                    <pic:cNvPicPr/>
                  </pic:nvPicPr>
                  <pic:blipFill>
                    <a:blip r:embed="rId17">
                      <a:extLst>
                        <a:ext uri="{28A0092B-C50C-407E-A947-70E740481C1C}">
                          <a14:useLocalDpi xmlns:a14="http://schemas.microsoft.com/office/drawing/2010/main" val="0"/>
                        </a:ext>
                      </a:extLst>
                    </a:blip>
                    <a:stretch>
                      <a:fillRect/>
                    </a:stretch>
                  </pic:blipFill>
                  <pic:spPr>
                    <a:xfrm>
                      <a:off x="0" y="0"/>
                      <a:ext cx="9139939" cy="4376531"/>
                    </a:xfrm>
                    <a:prstGeom prst="rect">
                      <a:avLst/>
                    </a:prstGeom>
                  </pic:spPr>
                </pic:pic>
              </a:graphicData>
            </a:graphic>
          </wp:inline>
        </w:drawing>
      </w:r>
    </w:p>
    <w:p w14:paraId="69F82EE5" w14:textId="77777777" w:rsidR="000D6C8F" w:rsidRDefault="000D6C8F" w:rsidP="000D6C8F">
      <w:pPr>
        <w:jc w:val="center"/>
        <w:rPr>
          <w:rFonts w:ascii="Times New Roman" w:hAnsi="Times New Roman" w:cs="Times New Roman"/>
          <w:sz w:val="28"/>
          <w:szCs w:val="28"/>
          <w:highlight w:val="yellow"/>
        </w:rPr>
      </w:pPr>
    </w:p>
    <w:p w14:paraId="712BF974" w14:textId="77777777" w:rsidR="000D6C8F" w:rsidRDefault="000D6C8F" w:rsidP="000D6C8F">
      <w:pPr>
        <w:jc w:val="center"/>
        <w:rPr>
          <w:rFonts w:ascii="Times New Roman" w:hAnsi="Times New Roman" w:cs="Times New Roman"/>
          <w:sz w:val="28"/>
          <w:szCs w:val="28"/>
        </w:rPr>
      </w:pPr>
      <w:r w:rsidRPr="004B2DC7">
        <w:rPr>
          <w:rFonts w:ascii="Times New Roman" w:hAnsi="Times New Roman" w:cs="Times New Roman"/>
          <w:sz w:val="28"/>
          <w:szCs w:val="28"/>
        </w:rPr>
        <w:t xml:space="preserve">Рисунок </w:t>
      </w:r>
      <w:r>
        <w:rPr>
          <w:rFonts w:ascii="Times New Roman" w:hAnsi="Times New Roman" w:cs="Times New Roman"/>
          <w:sz w:val="28"/>
          <w:szCs w:val="28"/>
        </w:rPr>
        <w:t xml:space="preserve">4 – </w:t>
      </w:r>
      <w:r w:rsidRPr="00E01D76">
        <w:rPr>
          <w:rFonts w:ascii="Times New Roman" w:hAnsi="Times New Roman" w:cs="Times New Roman"/>
          <w:sz w:val="28"/>
          <w:szCs w:val="28"/>
        </w:rPr>
        <w:t xml:space="preserve">TIC-хроматограмма экстракта </w:t>
      </w:r>
      <w:proofErr w:type="spellStart"/>
      <w:r w:rsidRPr="00E01D76">
        <w:rPr>
          <w:rFonts w:ascii="Times New Roman" w:hAnsi="Times New Roman" w:cs="Times New Roman"/>
          <w:i/>
          <w:iCs/>
          <w:sz w:val="28"/>
          <w:szCs w:val="28"/>
        </w:rPr>
        <w:t>Rheum</w:t>
      </w:r>
      <w:proofErr w:type="spellEnd"/>
      <w:r w:rsidRPr="00E01D76">
        <w:rPr>
          <w:rFonts w:ascii="Times New Roman" w:hAnsi="Times New Roman" w:cs="Times New Roman"/>
          <w:i/>
          <w:iCs/>
          <w:sz w:val="28"/>
          <w:szCs w:val="28"/>
        </w:rPr>
        <w:t xml:space="preserve"> </w:t>
      </w:r>
      <w:proofErr w:type="spellStart"/>
      <w:r w:rsidRPr="00E01D76">
        <w:rPr>
          <w:rFonts w:ascii="Times New Roman" w:hAnsi="Times New Roman" w:cs="Times New Roman"/>
          <w:i/>
          <w:iCs/>
          <w:sz w:val="28"/>
          <w:szCs w:val="28"/>
        </w:rPr>
        <w:t>cordatum</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Losinsk</w:t>
      </w:r>
      <w:proofErr w:type="spellEnd"/>
      <w:r w:rsidRPr="00E01D76">
        <w:rPr>
          <w:rFonts w:ascii="Times New Roman" w:hAnsi="Times New Roman" w:cs="Times New Roman"/>
          <w:sz w:val="28"/>
          <w:szCs w:val="28"/>
        </w:rPr>
        <w:t>., полученного ультразвуковой экстракцией в метаноле (1 час).</w:t>
      </w:r>
    </w:p>
    <w:p w14:paraId="3F0DD76B" w14:textId="77777777" w:rsidR="00485F49" w:rsidRDefault="00485F49" w:rsidP="00485F49">
      <w:pPr>
        <w:tabs>
          <w:tab w:val="left" w:pos="567"/>
        </w:tabs>
        <w:jc w:val="both"/>
        <w:rPr>
          <w:rFonts w:ascii="Times New Roman" w:hAnsi="Times New Roman" w:cs="Times New Roman"/>
          <w:b/>
          <w:sz w:val="28"/>
          <w:szCs w:val="28"/>
        </w:rPr>
      </w:pPr>
    </w:p>
    <w:p w14:paraId="110DFC84" w14:textId="77777777" w:rsidR="000D6C8F" w:rsidRDefault="000D6C8F" w:rsidP="000D6C8F">
      <w:pPr>
        <w:jc w:val="center"/>
        <w:rPr>
          <w:rFonts w:ascii="Times New Roman" w:hAnsi="Times New Roman" w:cs="Times New Roman"/>
          <w:sz w:val="28"/>
          <w:szCs w:val="28"/>
        </w:rPr>
      </w:pPr>
      <w:r w:rsidRPr="0051315C">
        <w:rPr>
          <w:b/>
          <w:noProof/>
          <w:lang w:eastAsia="ru-RU"/>
        </w:rPr>
        <w:lastRenderedPageBreak/>
        <w:drawing>
          <wp:inline distT="0" distB="0" distL="0" distR="0" wp14:anchorId="762AC001" wp14:editId="6114CD17">
            <wp:extent cx="9268691" cy="4738557"/>
            <wp:effectExtent l="0" t="0" r="2540" b="0"/>
            <wp:docPr id="87478678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ae m 4h.png"/>
                    <pic:cNvPicPr/>
                  </pic:nvPicPr>
                  <pic:blipFill>
                    <a:blip r:embed="rId18">
                      <a:extLst>
                        <a:ext uri="{28A0092B-C50C-407E-A947-70E740481C1C}">
                          <a14:useLocalDpi xmlns:a14="http://schemas.microsoft.com/office/drawing/2010/main" val="0"/>
                        </a:ext>
                      </a:extLst>
                    </a:blip>
                    <a:stretch>
                      <a:fillRect/>
                    </a:stretch>
                  </pic:blipFill>
                  <pic:spPr>
                    <a:xfrm>
                      <a:off x="0" y="0"/>
                      <a:ext cx="9315354" cy="4762413"/>
                    </a:xfrm>
                    <a:prstGeom prst="rect">
                      <a:avLst/>
                    </a:prstGeom>
                  </pic:spPr>
                </pic:pic>
              </a:graphicData>
            </a:graphic>
          </wp:inline>
        </w:drawing>
      </w:r>
    </w:p>
    <w:p w14:paraId="609D02DB" w14:textId="77777777" w:rsidR="000D6C8F" w:rsidRDefault="000D6C8F" w:rsidP="000D6C8F">
      <w:pPr>
        <w:jc w:val="center"/>
        <w:rPr>
          <w:rFonts w:ascii="Times New Roman" w:hAnsi="Times New Roman" w:cs="Times New Roman"/>
          <w:sz w:val="28"/>
          <w:szCs w:val="28"/>
        </w:rPr>
      </w:pPr>
      <w:r w:rsidRPr="004B2DC7">
        <w:rPr>
          <w:rFonts w:ascii="Times New Roman" w:hAnsi="Times New Roman" w:cs="Times New Roman"/>
          <w:sz w:val="28"/>
          <w:szCs w:val="28"/>
        </w:rPr>
        <w:t>Рисунок</w:t>
      </w:r>
      <w:r>
        <w:rPr>
          <w:rFonts w:ascii="Times New Roman" w:hAnsi="Times New Roman" w:cs="Times New Roman"/>
          <w:sz w:val="28"/>
          <w:szCs w:val="28"/>
        </w:rPr>
        <w:t xml:space="preserve"> 5 – </w:t>
      </w:r>
      <w:r w:rsidRPr="00E01D76">
        <w:rPr>
          <w:rFonts w:ascii="Times New Roman" w:hAnsi="Times New Roman" w:cs="Times New Roman"/>
          <w:sz w:val="28"/>
          <w:szCs w:val="28"/>
        </w:rPr>
        <w:t xml:space="preserve">TIC-хроматограмма экстракта </w:t>
      </w:r>
      <w:proofErr w:type="spellStart"/>
      <w:r w:rsidRPr="00E01D76">
        <w:rPr>
          <w:rFonts w:ascii="Times New Roman" w:hAnsi="Times New Roman" w:cs="Times New Roman"/>
          <w:i/>
          <w:iCs/>
          <w:sz w:val="28"/>
          <w:szCs w:val="28"/>
        </w:rPr>
        <w:t>Rheum</w:t>
      </w:r>
      <w:proofErr w:type="spellEnd"/>
      <w:r w:rsidRPr="00E01D76">
        <w:rPr>
          <w:rFonts w:ascii="Times New Roman" w:hAnsi="Times New Roman" w:cs="Times New Roman"/>
          <w:i/>
          <w:iCs/>
          <w:sz w:val="28"/>
          <w:szCs w:val="28"/>
        </w:rPr>
        <w:t xml:space="preserve"> </w:t>
      </w:r>
      <w:proofErr w:type="spellStart"/>
      <w:r w:rsidRPr="00E01D76">
        <w:rPr>
          <w:rFonts w:ascii="Times New Roman" w:hAnsi="Times New Roman" w:cs="Times New Roman"/>
          <w:i/>
          <w:iCs/>
          <w:sz w:val="28"/>
          <w:szCs w:val="28"/>
        </w:rPr>
        <w:t>cordatum</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Losinsk</w:t>
      </w:r>
      <w:proofErr w:type="spellEnd"/>
      <w:r w:rsidRPr="00E01D76">
        <w:rPr>
          <w:rFonts w:ascii="Times New Roman" w:hAnsi="Times New Roman" w:cs="Times New Roman"/>
          <w:sz w:val="28"/>
          <w:szCs w:val="28"/>
        </w:rPr>
        <w:t>., полученного ультразвуковой экстракцией в метаноле (</w:t>
      </w:r>
      <w:r>
        <w:rPr>
          <w:rFonts w:ascii="Times New Roman" w:hAnsi="Times New Roman" w:cs="Times New Roman"/>
          <w:sz w:val="28"/>
          <w:szCs w:val="28"/>
        </w:rPr>
        <w:t>4</w:t>
      </w:r>
      <w:r w:rsidRPr="00E01D76">
        <w:rPr>
          <w:rFonts w:ascii="Times New Roman" w:hAnsi="Times New Roman" w:cs="Times New Roman"/>
          <w:sz w:val="28"/>
          <w:szCs w:val="28"/>
        </w:rPr>
        <w:t xml:space="preserve"> час</w:t>
      </w:r>
      <w:r>
        <w:rPr>
          <w:rFonts w:ascii="Times New Roman" w:hAnsi="Times New Roman" w:cs="Times New Roman"/>
          <w:sz w:val="28"/>
          <w:szCs w:val="28"/>
        </w:rPr>
        <w:t>а</w:t>
      </w:r>
      <w:r w:rsidRPr="00E01D76">
        <w:rPr>
          <w:rFonts w:ascii="Times New Roman" w:hAnsi="Times New Roman" w:cs="Times New Roman"/>
          <w:sz w:val="28"/>
          <w:szCs w:val="28"/>
        </w:rPr>
        <w:t>).</w:t>
      </w:r>
    </w:p>
    <w:p w14:paraId="02838087" w14:textId="77777777" w:rsidR="000D6C8F" w:rsidRDefault="000D6C8F" w:rsidP="000D6C8F">
      <w:pPr>
        <w:jc w:val="center"/>
        <w:rPr>
          <w:rFonts w:ascii="Times New Roman" w:hAnsi="Times New Roman" w:cs="Times New Roman"/>
          <w:sz w:val="28"/>
          <w:szCs w:val="28"/>
        </w:rPr>
      </w:pPr>
      <w:r w:rsidRPr="0051315C">
        <w:rPr>
          <w:b/>
          <w:noProof/>
          <w:lang w:eastAsia="ru-RU"/>
        </w:rPr>
        <w:lastRenderedPageBreak/>
        <w:drawing>
          <wp:inline distT="0" distB="0" distL="0" distR="0" wp14:anchorId="760CC664" wp14:editId="6323DEC4">
            <wp:extent cx="9331036" cy="4159469"/>
            <wp:effectExtent l="0" t="0" r="3810" b="6350"/>
            <wp:docPr id="1080642143"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ae e 1h.png"/>
                    <pic:cNvPicPr/>
                  </pic:nvPicPr>
                  <pic:blipFill>
                    <a:blip r:embed="rId19">
                      <a:extLst>
                        <a:ext uri="{28A0092B-C50C-407E-A947-70E740481C1C}">
                          <a14:useLocalDpi xmlns:a14="http://schemas.microsoft.com/office/drawing/2010/main" val="0"/>
                        </a:ext>
                      </a:extLst>
                    </a:blip>
                    <a:stretch>
                      <a:fillRect/>
                    </a:stretch>
                  </pic:blipFill>
                  <pic:spPr>
                    <a:xfrm>
                      <a:off x="0" y="0"/>
                      <a:ext cx="9372138" cy="4177791"/>
                    </a:xfrm>
                    <a:prstGeom prst="rect">
                      <a:avLst/>
                    </a:prstGeom>
                  </pic:spPr>
                </pic:pic>
              </a:graphicData>
            </a:graphic>
          </wp:inline>
        </w:drawing>
      </w:r>
    </w:p>
    <w:p w14:paraId="09E65CEA" w14:textId="77777777" w:rsidR="000D6C8F" w:rsidRDefault="000D6C8F" w:rsidP="000D6C8F">
      <w:pPr>
        <w:ind w:firstLine="708"/>
        <w:jc w:val="center"/>
        <w:rPr>
          <w:rFonts w:ascii="Times New Roman" w:hAnsi="Times New Roman" w:cs="Times New Roman"/>
          <w:sz w:val="28"/>
          <w:szCs w:val="28"/>
        </w:rPr>
      </w:pPr>
      <w:r w:rsidRPr="004B2DC7">
        <w:rPr>
          <w:rFonts w:ascii="Times New Roman" w:hAnsi="Times New Roman" w:cs="Times New Roman"/>
          <w:sz w:val="28"/>
          <w:szCs w:val="28"/>
        </w:rPr>
        <w:t xml:space="preserve">Рисунок </w:t>
      </w:r>
      <w:r>
        <w:rPr>
          <w:rFonts w:ascii="Times New Roman" w:hAnsi="Times New Roman" w:cs="Times New Roman"/>
          <w:sz w:val="28"/>
          <w:szCs w:val="28"/>
        </w:rPr>
        <w:t xml:space="preserve">6 – </w:t>
      </w:r>
      <w:r w:rsidRPr="00E01D76">
        <w:rPr>
          <w:rFonts w:ascii="Times New Roman" w:hAnsi="Times New Roman" w:cs="Times New Roman"/>
          <w:sz w:val="28"/>
          <w:szCs w:val="28"/>
        </w:rPr>
        <w:t xml:space="preserve">TIC-хроматограмма экстракта </w:t>
      </w:r>
      <w:proofErr w:type="spellStart"/>
      <w:r w:rsidRPr="00E01D76">
        <w:rPr>
          <w:rFonts w:ascii="Times New Roman" w:hAnsi="Times New Roman" w:cs="Times New Roman"/>
          <w:i/>
          <w:iCs/>
          <w:sz w:val="28"/>
          <w:szCs w:val="28"/>
        </w:rPr>
        <w:t>Rheum</w:t>
      </w:r>
      <w:proofErr w:type="spellEnd"/>
      <w:r w:rsidRPr="00E01D76">
        <w:rPr>
          <w:rFonts w:ascii="Times New Roman" w:hAnsi="Times New Roman" w:cs="Times New Roman"/>
          <w:i/>
          <w:iCs/>
          <w:sz w:val="28"/>
          <w:szCs w:val="28"/>
        </w:rPr>
        <w:t xml:space="preserve"> </w:t>
      </w:r>
      <w:proofErr w:type="spellStart"/>
      <w:r w:rsidRPr="00E01D76">
        <w:rPr>
          <w:rFonts w:ascii="Times New Roman" w:hAnsi="Times New Roman" w:cs="Times New Roman"/>
          <w:i/>
          <w:iCs/>
          <w:sz w:val="28"/>
          <w:szCs w:val="28"/>
        </w:rPr>
        <w:t>cordatum</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Losinsk</w:t>
      </w:r>
      <w:proofErr w:type="spellEnd"/>
      <w:r w:rsidRPr="00E01D76">
        <w:rPr>
          <w:rFonts w:ascii="Times New Roman" w:hAnsi="Times New Roman" w:cs="Times New Roman"/>
          <w:sz w:val="28"/>
          <w:szCs w:val="28"/>
        </w:rPr>
        <w:t xml:space="preserve">., полученного ультразвуковой экстракцией в </w:t>
      </w:r>
      <w:r>
        <w:rPr>
          <w:rFonts w:ascii="Times New Roman" w:hAnsi="Times New Roman" w:cs="Times New Roman"/>
          <w:sz w:val="28"/>
          <w:szCs w:val="28"/>
        </w:rPr>
        <w:t>э</w:t>
      </w:r>
      <w:r w:rsidRPr="00E01D76">
        <w:rPr>
          <w:rFonts w:ascii="Times New Roman" w:hAnsi="Times New Roman" w:cs="Times New Roman"/>
          <w:sz w:val="28"/>
          <w:szCs w:val="28"/>
        </w:rPr>
        <w:t>таноле (</w:t>
      </w:r>
      <w:r>
        <w:rPr>
          <w:rFonts w:ascii="Times New Roman" w:hAnsi="Times New Roman" w:cs="Times New Roman"/>
          <w:sz w:val="28"/>
          <w:szCs w:val="28"/>
        </w:rPr>
        <w:t>1</w:t>
      </w:r>
      <w:r w:rsidRPr="00E01D76">
        <w:rPr>
          <w:rFonts w:ascii="Times New Roman" w:hAnsi="Times New Roman" w:cs="Times New Roman"/>
          <w:sz w:val="28"/>
          <w:szCs w:val="28"/>
        </w:rPr>
        <w:t xml:space="preserve"> час).</w:t>
      </w:r>
    </w:p>
    <w:p w14:paraId="65873461" w14:textId="77777777" w:rsidR="000D6C8F" w:rsidRDefault="000D6C8F" w:rsidP="00485F49">
      <w:pPr>
        <w:tabs>
          <w:tab w:val="left" w:pos="567"/>
        </w:tabs>
        <w:jc w:val="both"/>
        <w:rPr>
          <w:rFonts w:ascii="Times New Roman" w:hAnsi="Times New Roman" w:cs="Times New Roman"/>
          <w:b/>
          <w:sz w:val="28"/>
          <w:szCs w:val="28"/>
        </w:rPr>
      </w:pPr>
    </w:p>
    <w:p w14:paraId="0EF166FE" w14:textId="77777777" w:rsidR="00485F49" w:rsidRDefault="00485F49" w:rsidP="00485F49">
      <w:pPr>
        <w:tabs>
          <w:tab w:val="left" w:pos="567"/>
        </w:tabs>
        <w:jc w:val="both"/>
        <w:rPr>
          <w:rFonts w:ascii="Times New Roman" w:hAnsi="Times New Roman" w:cs="Times New Roman"/>
          <w:b/>
          <w:sz w:val="28"/>
          <w:szCs w:val="28"/>
        </w:rPr>
      </w:pPr>
    </w:p>
    <w:p w14:paraId="5E08C8D5" w14:textId="77777777" w:rsidR="00485F49" w:rsidRDefault="00485F49" w:rsidP="00485F49">
      <w:pPr>
        <w:tabs>
          <w:tab w:val="left" w:pos="567"/>
        </w:tabs>
        <w:jc w:val="both"/>
        <w:rPr>
          <w:rFonts w:ascii="Times New Roman" w:hAnsi="Times New Roman" w:cs="Times New Roman"/>
          <w:b/>
          <w:sz w:val="28"/>
          <w:szCs w:val="28"/>
        </w:rPr>
      </w:pPr>
    </w:p>
    <w:p w14:paraId="120D73D1" w14:textId="77777777" w:rsidR="000D6C8F" w:rsidRDefault="000D6C8F" w:rsidP="00485F49">
      <w:pPr>
        <w:tabs>
          <w:tab w:val="left" w:pos="567"/>
        </w:tabs>
        <w:jc w:val="both"/>
        <w:rPr>
          <w:rFonts w:ascii="Times New Roman" w:hAnsi="Times New Roman" w:cs="Times New Roman"/>
          <w:b/>
          <w:sz w:val="28"/>
          <w:szCs w:val="28"/>
        </w:rPr>
        <w:sectPr w:rsidR="000D6C8F" w:rsidSect="00A02DBF">
          <w:pgSz w:w="16838" w:h="11906" w:orient="landscape"/>
          <w:pgMar w:top="1134" w:right="567" w:bottom="1134" w:left="1701" w:header="709" w:footer="709" w:gutter="0"/>
          <w:cols w:space="708"/>
          <w:titlePg/>
          <w:docGrid w:linePitch="360"/>
        </w:sectPr>
      </w:pPr>
    </w:p>
    <w:p w14:paraId="7527AF89" w14:textId="3CEB5761" w:rsidR="00485F49" w:rsidRDefault="000D6C8F" w:rsidP="000D6C8F">
      <w:pPr>
        <w:tabs>
          <w:tab w:val="left" w:pos="567"/>
        </w:tabs>
        <w:jc w:val="both"/>
        <w:rPr>
          <w:rFonts w:ascii="Times New Roman" w:hAnsi="Times New Roman" w:cs="Times New Roman"/>
          <w:sz w:val="28"/>
          <w:szCs w:val="28"/>
        </w:rPr>
      </w:pPr>
      <w:r>
        <w:rPr>
          <w:rFonts w:ascii="Times New Roman" w:hAnsi="Times New Roman" w:cs="Times New Roman"/>
          <w:sz w:val="28"/>
          <w:szCs w:val="28"/>
        </w:rPr>
        <w:lastRenderedPageBreak/>
        <w:tab/>
      </w:r>
      <w:r w:rsidRPr="007F0A0D">
        <w:rPr>
          <w:rFonts w:ascii="Times New Roman" w:hAnsi="Times New Roman" w:cs="Times New Roman"/>
          <w:sz w:val="28"/>
          <w:szCs w:val="28"/>
        </w:rPr>
        <w:t xml:space="preserve">Эти результаты подчёркивают, что как выбор метода экстракции, так и тип растительного материала определяют фитохимический профиль. Ультразвуковая экстракция наиболее эффективна для извлечения полярных антиоксидантов, таких как галловая кислота и катехины </w:t>
      </w:r>
      <w:sdt>
        <w:sdtPr>
          <w:rPr>
            <w:rFonts w:ascii="Times New Roman" w:hAnsi="Times New Roman" w:cs="Times New Roman"/>
            <w:color w:val="000000"/>
            <w:sz w:val="28"/>
            <w:szCs w:val="28"/>
          </w:rPr>
          <w:tag w:val="MENDELEY_CITATION_v3_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"/>
          <w:id w:val="-1546136982"/>
          <w:placeholder>
            <w:docPart w:val="0FA1323CCE5C4C4FBA0AA5918B5638B4"/>
          </w:placeholder>
        </w:sdtPr>
        <w:sdtContent>
          <w:r w:rsidR="000E438F" w:rsidRPr="000E438F">
            <w:rPr>
              <w:rFonts w:ascii="Times New Roman" w:hAnsi="Times New Roman" w:cs="Times New Roman"/>
              <w:color w:val="000000"/>
              <w:sz w:val="28"/>
              <w:szCs w:val="28"/>
            </w:rPr>
            <w:t>[151, 152]</w:t>
          </w:r>
        </w:sdtContent>
      </w:sdt>
      <w:r w:rsidRPr="007F0A0D">
        <w:rPr>
          <w:rFonts w:ascii="Times New Roman" w:hAnsi="Times New Roman" w:cs="Times New Roman"/>
          <w:sz w:val="28"/>
          <w:szCs w:val="28"/>
        </w:rPr>
        <w:t xml:space="preserve">, </w:t>
      </w:r>
      <w:proofErr w:type="spellStart"/>
      <w:r w:rsidRPr="007F0A0D">
        <w:rPr>
          <w:rFonts w:ascii="Times New Roman" w:hAnsi="Times New Roman" w:cs="Times New Roman"/>
          <w:sz w:val="28"/>
          <w:szCs w:val="28"/>
        </w:rPr>
        <w:t>субкритическая</w:t>
      </w:r>
      <w:proofErr w:type="spellEnd"/>
      <w:r w:rsidRPr="007F0A0D">
        <w:rPr>
          <w:rFonts w:ascii="Times New Roman" w:hAnsi="Times New Roman" w:cs="Times New Roman"/>
          <w:sz w:val="28"/>
          <w:szCs w:val="28"/>
        </w:rPr>
        <w:t xml:space="preserve"> </w:t>
      </w:r>
      <w:proofErr w:type="spellStart"/>
      <w:r w:rsidRPr="007F0A0D">
        <w:rPr>
          <w:rFonts w:ascii="Times New Roman" w:hAnsi="Times New Roman" w:cs="Times New Roman"/>
          <w:sz w:val="28"/>
          <w:szCs w:val="28"/>
        </w:rPr>
        <w:t>этанольная</w:t>
      </w:r>
      <w:proofErr w:type="spellEnd"/>
      <w:r w:rsidRPr="007F0A0D">
        <w:rPr>
          <w:rFonts w:ascii="Times New Roman" w:hAnsi="Times New Roman" w:cs="Times New Roman"/>
          <w:sz w:val="28"/>
          <w:szCs w:val="28"/>
        </w:rPr>
        <w:t xml:space="preserve"> экстракция для фенольных кислот средней полярности, а сверхкритическая СО</w:t>
      </w:r>
      <w:r w:rsidR="002D4B09">
        <w:rPr>
          <w:rFonts w:ascii="Times New Roman" w:hAnsi="Times New Roman" w:cs="Times New Roman"/>
          <w:sz w:val="28"/>
          <w:szCs w:val="28"/>
          <w:vertAlign w:val="subscript"/>
        </w:rPr>
        <w:t>2</w:t>
      </w:r>
      <w:r w:rsidRPr="007F0A0D">
        <w:rPr>
          <w:rFonts w:ascii="Times New Roman" w:hAnsi="Times New Roman" w:cs="Times New Roman"/>
          <w:sz w:val="28"/>
          <w:szCs w:val="28"/>
        </w:rPr>
        <w:t>-экстракция – для неполярных флавоноидов, особенно рутина и гесперидина в листьях. Такой комплексный подход позволяет направленно получать экстракты с заданным спектром биологически активных веществ.</w:t>
      </w:r>
    </w:p>
    <w:p w14:paraId="0E8609E4" w14:textId="77777777" w:rsidR="009818F1" w:rsidRDefault="009818F1" w:rsidP="000D6C8F">
      <w:pPr>
        <w:tabs>
          <w:tab w:val="left" w:pos="567"/>
        </w:tabs>
        <w:jc w:val="both"/>
        <w:rPr>
          <w:rFonts w:ascii="Times New Roman" w:hAnsi="Times New Roman" w:cs="Times New Roman"/>
          <w:b/>
          <w:sz w:val="28"/>
          <w:szCs w:val="28"/>
        </w:rPr>
      </w:pPr>
    </w:p>
    <w:p w14:paraId="473631B1" w14:textId="77777777" w:rsidR="009818F1" w:rsidRPr="0066153E" w:rsidRDefault="009818F1" w:rsidP="0075704D">
      <w:pPr>
        <w:pStyle w:val="2"/>
        <w:ind w:firstLine="567"/>
        <w:jc w:val="both"/>
        <w:rPr>
          <w:rFonts w:ascii="Times New Roman" w:hAnsi="Times New Roman" w:cs="Times New Roman"/>
          <w:b/>
          <w:bCs/>
          <w:color w:val="000000" w:themeColor="text1"/>
          <w:sz w:val="28"/>
          <w:szCs w:val="28"/>
        </w:rPr>
      </w:pPr>
      <w:bookmarkStart w:id="34" w:name="_Toc227864482"/>
      <w:r w:rsidRPr="0066153E">
        <w:rPr>
          <w:rFonts w:ascii="Times New Roman" w:hAnsi="Times New Roman" w:cs="Times New Roman"/>
          <w:b/>
          <w:bCs/>
          <w:color w:val="000000" w:themeColor="text1"/>
          <w:sz w:val="28"/>
          <w:szCs w:val="28"/>
        </w:rPr>
        <w:t xml:space="preserve">3.2 Показатели антиоксидантной активности </w:t>
      </w:r>
      <w:r w:rsidRPr="0066153E">
        <w:rPr>
          <w:rFonts w:ascii="Times New Roman" w:hAnsi="Times New Roman" w:cs="Times New Roman"/>
          <w:b/>
          <w:bCs/>
          <w:i/>
          <w:iCs/>
          <w:color w:val="000000" w:themeColor="text1"/>
          <w:sz w:val="28"/>
          <w:szCs w:val="28"/>
          <w:lang w:val="en-US"/>
        </w:rPr>
        <w:t>Rheum</w:t>
      </w:r>
      <w:r w:rsidRPr="0066153E">
        <w:rPr>
          <w:rFonts w:ascii="Times New Roman" w:hAnsi="Times New Roman" w:cs="Times New Roman"/>
          <w:b/>
          <w:bCs/>
          <w:i/>
          <w:iCs/>
          <w:color w:val="000000" w:themeColor="text1"/>
          <w:sz w:val="28"/>
          <w:szCs w:val="28"/>
        </w:rPr>
        <w:t xml:space="preserve"> </w:t>
      </w:r>
      <w:proofErr w:type="spellStart"/>
      <w:r w:rsidRPr="0066153E">
        <w:rPr>
          <w:rFonts w:ascii="Times New Roman" w:hAnsi="Times New Roman" w:cs="Times New Roman"/>
          <w:b/>
          <w:bCs/>
          <w:i/>
          <w:iCs/>
          <w:color w:val="000000" w:themeColor="text1"/>
          <w:sz w:val="28"/>
          <w:szCs w:val="28"/>
          <w:lang w:val="en-US"/>
        </w:rPr>
        <w:t>cordatum</w:t>
      </w:r>
      <w:proofErr w:type="spellEnd"/>
      <w:r w:rsidRPr="0066153E">
        <w:rPr>
          <w:rFonts w:ascii="Times New Roman" w:hAnsi="Times New Roman" w:cs="Times New Roman"/>
          <w:b/>
          <w:bCs/>
          <w:color w:val="000000" w:themeColor="text1"/>
          <w:sz w:val="28"/>
          <w:szCs w:val="28"/>
        </w:rPr>
        <w:t xml:space="preserve"> </w:t>
      </w:r>
      <w:proofErr w:type="spellStart"/>
      <w:r w:rsidRPr="0066153E">
        <w:rPr>
          <w:rFonts w:ascii="Times New Roman" w:hAnsi="Times New Roman" w:cs="Times New Roman"/>
          <w:b/>
          <w:bCs/>
          <w:color w:val="000000" w:themeColor="text1"/>
          <w:sz w:val="28"/>
          <w:szCs w:val="28"/>
          <w:lang w:val="en-US"/>
        </w:rPr>
        <w:t>Losinsk</w:t>
      </w:r>
      <w:proofErr w:type="spellEnd"/>
      <w:r w:rsidRPr="0066153E">
        <w:rPr>
          <w:rFonts w:ascii="Times New Roman" w:hAnsi="Times New Roman" w:cs="Times New Roman"/>
          <w:b/>
          <w:bCs/>
          <w:color w:val="000000" w:themeColor="text1"/>
          <w:sz w:val="28"/>
          <w:szCs w:val="28"/>
        </w:rPr>
        <w:t>.</w:t>
      </w:r>
      <w:bookmarkEnd w:id="34"/>
    </w:p>
    <w:p w14:paraId="051D202E" w14:textId="037A2009" w:rsidR="009818F1" w:rsidRPr="0066153E" w:rsidRDefault="009818F1" w:rsidP="0075704D">
      <w:pPr>
        <w:pStyle w:val="3"/>
        <w:ind w:firstLine="567"/>
        <w:jc w:val="both"/>
        <w:rPr>
          <w:rFonts w:ascii="Times New Roman" w:hAnsi="Times New Roman" w:cs="Times New Roman"/>
          <w:color w:val="000000" w:themeColor="text1"/>
          <w:sz w:val="28"/>
          <w:szCs w:val="28"/>
        </w:rPr>
      </w:pPr>
      <w:bookmarkStart w:id="35" w:name="_Toc227864483"/>
      <w:r w:rsidRPr="0066153E">
        <w:rPr>
          <w:rFonts w:ascii="Times New Roman" w:hAnsi="Times New Roman" w:cs="Times New Roman"/>
          <w:color w:val="000000" w:themeColor="text1"/>
          <w:sz w:val="28"/>
          <w:szCs w:val="28"/>
        </w:rPr>
        <w:t xml:space="preserve">3.2.1 Антиоксидантная активность экстрактов </w:t>
      </w:r>
      <w:r w:rsidR="00CE4ED6" w:rsidRPr="0066153E">
        <w:rPr>
          <w:rFonts w:ascii="Times New Roman" w:hAnsi="Times New Roman" w:cs="Times New Roman"/>
          <w:color w:val="000000" w:themeColor="text1"/>
          <w:sz w:val="28"/>
          <w:szCs w:val="28"/>
        </w:rPr>
        <w:t xml:space="preserve">из </w:t>
      </w:r>
      <w:r w:rsidRPr="0066153E">
        <w:rPr>
          <w:rFonts w:ascii="Times New Roman" w:hAnsi="Times New Roman" w:cs="Times New Roman"/>
          <w:color w:val="000000" w:themeColor="text1"/>
          <w:sz w:val="28"/>
          <w:szCs w:val="28"/>
        </w:rPr>
        <w:t xml:space="preserve">корней </w:t>
      </w:r>
      <w:r w:rsidRPr="0066153E">
        <w:rPr>
          <w:rFonts w:ascii="Times New Roman" w:hAnsi="Times New Roman" w:cs="Times New Roman"/>
          <w:i/>
          <w:iCs/>
          <w:color w:val="000000" w:themeColor="text1"/>
          <w:sz w:val="28"/>
          <w:szCs w:val="28"/>
          <w:lang w:val="en-US"/>
        </w:rPr>
        <w:t>Rheum</w:t>
      </w:r>
      <w:r w:rsidRPr="0066153E">
        <w:rPr>
          <w:rFonts w:ascii="Times New Roman" w:hAnsi="Times New Roman" w:cs="Times New Roman"/>
          <w:i/>
          <w:iCs/>
          <w:color w:val="000000" w:themeColor="text1"/>
          <w:sz w:val="28"/>
          <w:szCs w:val="28"/>
        </w:rPr>
        <w:t xml:space="preserve"> </w:t>
      </w:r>
      <w:proofErr w:type="spellStart"/>
      <w:r w:rsidRPr="0066153E">
        <w:rPr>
          <w:rFonts w:ascii="Times New Roman" w:hAnsi="Times New Roman" w:cs="Times New Roman"/>
          <w:i/>
          <w:iCs/>
          <w:color w:val="000000" w:themeColor="text1"/>
          <w:sz w:val="28"/>
          <w:szCs w:val="28"/>
          <w:lang w:val="en-US"/>
        </w:rPr>
        <w:t>cordatum</w:t>
      </w:r>
      <w:proofErr w:type="spellEnd"/>
      <w:r w:rsidRPr="0066153E">
        <w:rPr>
          <w:rFonts w:ascii="Times New Roman" w:hAnsi="Times New Roman" w:cs="Times New Roman"/>
          <w:color w:val="000000" w:themeColor="text1"/>
          <w:sz w:val="28"/>
          <w:szCs w:val="28"/>
        </w:rPr>
        <w:t xml:space="preserve"> </w:t>
      </w:r>
      <w:proofErr w:type="spellStart"/>
      <w:r w:rsidRPr="0066153E">
        <w:rPr>
          <w:rFonts w:ascii="Times New Roman" w:hAnsi="Times New Roman" w:cs="Times New Roman"/>
          <w:color w:val="000000" w:themeColor="text1"/>
          <w:sz w:val="28"/>
          <w:szCs w:val="28"/>
          <w:lang w:val="en-US"/>
        </w:rPr>
        <w:t>Losinsk</w:t>
      </w:r>
      <w:proofErr w:type="spellEnd"/>
      <w:r w:rsidRPr="0066153E">
        <w:rPr>
          <w:rFonts w:ascii="Times New Roman" w:hAnsi="Times New Roman" w:cs="Times New Roman"/>
          <w:color w:val="000000" w:themeColor="text1"/>
          <w:sz w:val="28"/>
          <w:szCs w:val="28"/>
        </w:rPr>
        <w:t>.</w:t>
      </w:r>
      <w:bookmarkEnd w:id="35"/>
    </w:p>
    <w:p w14:paraId="49684620" w14:textId="77777777" w:rsidR="009818F1" w:rsidRDefault="009818F1" w:rsidP="009839F6">
      <w:pPr>
        <w:ind w:firstLine="567"/>
        <w:jc w:val="both"/>
        <w:rPr>
          <w:rFonts w:ascii="Times New Roman" w:hAnsi="Times New Roman" w:cs="Times New Roman"/>
          <w:sz w:val="28"/>
          <w:szCs w:val="28"/>
        </w:rPr>
      </w:pPr>
      <w:r w:rsidRPr="0066153E">
        <w:rPr>
          <w:rFonts w:ascii="Times New Roman" w:hAnsi="Times New Roman" w:cs="Times New Roman"/>
          <w:color w:val="000000" w:themeColor="text1"/>
          <w:sz w:val="28"/>
          <w:szCs w:val="28"/>
        </w:rPr>
        <w:t xml:space="preserve">Антиоксидантная </w:t>
      </w:r>
      <w:r w:rsidRPr="007F0A0D">
        <w:rPr>
          <w:rFonts w:ascii="Times New Roman" w:hAnsi="Times New Roman" w:cs="Times New Roman"/>
          <w:sz w:val="28"/>
          <w:szCs w:val="28"/>
        </w:rPr>
        <w:t xml:space="preserve">активность экстрактов корней </w:t>
      </w:r>
      <w:proofErr w:type="spellStart"/>
      <w:r w:rsidRPr="007F0A0D">
        <w:rPr>
          <w:rFonts w:ascii="Times New Roman" w:hAnsi="Times New Roman" w:cs="Times New Roman"/>
          <w:i/>
          <w:iCs/>
          <w:sz w:val="28"/>
          <w:szCs w:val="28"/>
        </w:rPr>
        <w:t>Rheum</w:t>
      </w:r>
      <w:proofErr w:type="spellEnd"/>
      <w:r w:rsidRPr="007F0A0D">
        <w:rPr>
          <w:rFonts w:ascii="Times New Roman" w:hAnsi="Times New Roman" w:cs="Times New Roman"/>
          <w:i/>
          <w:iCs/>
          <w:sz w:val="28"/>
          <w:szCs w:val="28"/>
        </w:rPr>
        <w:t xml:space="preserve"> </w:t>
      </w:r>
      <w:proofErr w:type="spellStart"/>
      <w:r w:rsidRPr="007F0A0D">
        <w:rPr>
          <w:rFonts w:ascii="Times New Roman" w:hAnsi="Times New Roman" w:cs="Times New Roman"/>
          <w:i/>
          <w:iCs/>
          <w:sz w:val="28"/>
          <w:szCs w:val="28"/>
        </w:rPr>
        <w:t>cordatum</w:t>
      </w:r>
      <w:proofErr w:type="spellEnd"/>
      <w:r w:rsidRPr="007F0A0D">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Losinsk</w:t>
      </w:r>
      <w:proofErr w:type="spellEnd"/>
      <w:r w:rsidRPr="007F0A0D">
        <w:rPr>
          <w:rFonts w:ascii="Times New Roman" w:hAnsi="Times New Roman" w:cs="Times New Roman"/>
          <w:sz w:val="28"/>
          <w:szCs w:val="28"/>
        </w:rPr>
        <w:t xml:space="preserve">. была исследована с использованием трёх стандартных методов: определения способности к нейтрализации радикала DPPH, к улавливанию радикала ABTS и оценки восстановительной способности по методу CUPRAC. Дополнительно было проведено количественное определение общего содержания фенольных соединений (TPC). Полученные значения TPC, а также результаты антиоксидантной активности, определённые с помощью тестов DPPH, ABTS и CUPRAC, представлены в </w:t>
      </w:r>
      <w:r w:rsidRPr="004B2DC7">
        <w:rPr>
          <w:rFonts w:ascii="Times New Roman" w:hAnsi="Times New Roman" w:cs="Times New Roman"/>
          <w:sz w:val="28"/>
          <w:szCs w:val="28"/>
        </w:rPr>
        <w:t xml:space="preserve">таблице </w:t>
      </w:r>
      <w:r w:rsidRPr="009D4DDF">
        <w:rPr>
          <w:rFonts w:ascii="Times New Roman" w:hAnsi="Times New Roman" w:cs="Times New Roman"/>
          <w:sz w:val="28"/>
          <w:szCs w:val="28"/>
        </w:rPr>
        <w:t>3</w:t>
      </w:r>
      <w:r w:rsidRPr="007F0A0D">
        <w:rPr>
          <w:rFonts w:ascii="Times New Roman" w:hAnsi="Times New Roman" w:cs="Times New Roman"/>
          <w:sz w:val="28"/>
          <w:szCs w:val="28"/>
        </w:rPr>
        <w:t>.</w:t>
      </w:r>
    </w:p>
    <w:p w14:paraId="1743D789" w14:textId="77777777" w:rsidR="000C4204" w:rsidRDefault="000C4204" w:rsidP="009818F1">
      <w:pPr>
        <w:jc w:val="both"/>
        <w:rPr>
          <w:rFonts w:ascii="Times New Roman" w:hAnsi="Times New Roman" w:cs="Times New Roman"/>
          <w:sz w:val="28"/>
          <w:szCs w:val="28"/>
        </w:rPr>
      </w:pPr>
    </w:p>
    <w:p w14:paraId="651D0A39" w14:textId="4AAD0BB2" w:rsidR="009818F1" w:rsidRPr="007F0A0D" w:rsidRDefault="009818F1" w:rsidP="009818F1">
      <w:pPr>
        <w:jc w:val="both"/>
        <w:rPr>
          <w:rFonts w:ascii="Times New Roman" w:hAnsi="Times New Roman" w:cs="Times New Roman"/>
          <w:sz w:val="28"/>
          <w:szCs w:val="28"/>
        </w:rPr>
      </w:pPr>
      <w:r w:rsidRPr="004B2DC7">
        <w:rPr>
          <w:rFonts w:ascii="Times New Roman" w:hAnsi="Times New Roman" w:cs="Times New Roman"/>
          <w:sz w:val="28"/>
          <w:szCs w:val="28"/>
        </w:rPr>
        <w:t xml:space="preserve">Таблица </w:t>
      </w:r>
      <w:r w:rsidRPr="009D4DDF">
        <w:rPr>
          <w:rFonts w:ascii="Times New Roman" w:hAnsi="Times New Roman" w:cs="Times New Roman"/>
          <w:sz w:val="28"/>
          <w:szCs w:val="28"/>
        </w:rPr>
        <w:t>3</w:t>
      </w:r>
      <w:r>
        <w:rPr>
          <w:rFonts w:ascii="Times New Roman" w:hAnsi="Times New Roman" w:cs="Times New Roman"/>
          <w:sz w:val="28"/>
          <w:szCs w:val="28"/>
        </w:rPr>
        <w:t xml:space="preserve"> – </w:t>
      </w:r>
      <w:r w:rsidRPr="007F0A0D">
        <w:rPr>
          <w:rFonts w:ascii="Times New Roman" w:hAnsi="Times New Roman" w:cs="Times New Roman"/>
          <w:sz w:val="28"/>
          <w:szCs w:val="28"/>
        </w:rPr>
        <w:t xml:space="preserve">Показатели антиоксидантной активности экстрактов </w:t>
      </w:r>
      <w:r w:rsidR="00784480">
        <w:rPr>
          <w:rFonts w:ascii="Times New Roman" w:hAnsi="Times New Roman" w:cs="Times New Roman"/>
          <w:sz w:val="28"/>
          <w:szCs w:val="28"/>
        </w:rPr>
        <w:t xml:space="preserve">из </w:t>
      </w:r>
      <w:r>
        <w:rPr>
          <w:rFonts w:ascii="Times New Roman" w:hAnsi="Times New Roman" w:cs="Times New Roman"/>
          <w:sz w:val="28"/>
          <w:szCs w:val="28"/>
        </w:rPr>
        <w:t xml:space="preserve">корней </w:t>
      </w:r>
      <w:proofErr w:type="spellStart"/>
      <w:r w:rsidRPr="007F0A0D">
        <w:rPr>
          <w:rFonts w:ascii="Times New Roman" w:hAnsi="Times New Roman" w:cs="Times New Roman"/>
          <w:i/>
          <w:iCs/>
          <w:sz w:val="28"/>
          <w:szCs w:val="28"/>
        </w:rPr>
        <w:t>Rheum</w:t>
      </w:r>
      <w:proofErr w:type="spellEnd"/>
      <w:r w:rsidRPr="007F0A0D">
        <w:rPr>
          <w:rFonts w:ascii="Times New Roman" w:hAnsi="Times New Roman" w:cs="Times New Roman"/>
          <w:i/>
          <w:iCs/>
          <w:sz w:val="28"/>
          <w:szCs w:val="28"/>
        </w:rPr>
        <w:t xml:space="preserve"> </w:t>
      </w:r>
      <w:proofErr w:type="spellStart"/>
      <w:r w:rsidRPr="007F0A0D">
        <w:rPr>
          <w:rFonts w:ascii="Times New Roman" w:hAnsi="Times New Roman" w:cs="Times New Roman"/>
          <w:i/>
          <w:iCs/>
          <w:sz w:val="28"/>
          <w:szCs w:val="28"/>
        </w:rPr>
        <w:t>cordatum</w:t>
      </w:r>
      <w:proofErr w:type="spellEnd"/>
      <w:r w:rsidRPr="007F0A0D">
        <w:rPr>
          <w:rFonts w:ascii="Times New Roman" w:hAnsi="Times New Roman" w:cs="Times New Roman"/>
          <w:sz w:val="28"/>
          <w:szCs w:val="28"/>
        </w:rPr>
        <w:t xml:space="preserve"> </w:t>
      </w:r>
      <w:proofErr w:type="spellStart"/>
      <w:r w:rsidRPr="007F0A0D">
        <w:rPr>
          <w:rFonts w:ascii="Times New Roman" w:hAnsi="Times New Roman" w:cs="Times New Roman"/>
          <w:sz w:val="28"/>
          <w:szCs w:val="28"/>
        </w:rPr>
        <w:t>Losinsk</w:t>
      </w:r>
      <w:proofErr w:type="spellEnd"/>
      <w:r w:rsidRPr="007F0A0D">
        <w:rPr>
          <w:rFonts w:ascii="Times New Roman" w:hAnsi="Times New Roman" w:cs="Times New Roman"/>
          <w:sz w:val="28"/>
          <w:szCs w:val="28"/>
        </w:rPr>
        <w:t>.</w:t>
      </w:r>
    </w:p>
    <w:p w14:paraId="261E1A41" w14:textId="77777777" w:rsidR="009818F1" w:rsidRDefault="009818F1" w:rsidP="009818F1">
      <w:pPr>
        <w:jc w:val="both"/>
        <w:rPr>
          <w:rFonts w:ascii="Times New Roman" w:hAnsi="Times New Roman" w:cs="Times New Roman"/>
          <w:sz w:val="28"/>
          <w:szCs w:val="28"/>
        </w:rPr>
      </w:pPr>
    </w:p>
    <w:tbl>
      <w:tblPr>
        <w:tblW w:w="10065" w:type="dxa"/>
        <w:tblBorders>
          <w:top w:val="single" w:sz="8" w:space="0" w:color="auto"/>
          <w:bottom w:val="single" w:sz="8" w:space="0" w:color="auto"/>
          <w:insideH w:val="single" w:sz="4" w:space="0" w:color="auto"/>
        </w:tblBorders>
        <w:tblLayout w:type="fixed"/>
        <w:tblCellMar>
          <w:left w:w="0" w:type="dxa"/>
          <w:right w:w="0" w:type="dxa"/>
        </w:tblCellMar>
        <w:tblLook w:val="04A0" w:firstRow="1" w:lastRow="0" w:firstColumn="1" w:lastColumn="0" w:noHBand="0" w:noVBand="1"/>
      </w:tblPr>
      <w:tblGrid>
        <w:gridCol w:w="1134"/>
        <w:gridCol w:w="1985"/>
        <w:gridCol w:w="850"/>
        <w:gridCol w:w="1701"/>
        <w:gridCol w:w="851"/>
        <w:gridCol w:w="1984"/>
        <w:gridCol w:w="1560"/>
      </w:tblGrid>
      <w:tr w:rsidR="009818F1" w:rsidRPr="00390825" w14:paraId="18E093E6" w14:textId="77777777" w:rsidTr="00390825">
        <w:tc>
          <w:tcPr>
            <w:tcW w:w="1134" w:type="dxa"/>
            <w:tcBorders>
              <w:top w:val="single" w:sz="8" w:space="0" w:color="auto"/>
            </w:tcBorders>
            <w:shd w:val="clear" w:color="auto" w:fill="auto"/>
            <w:vAlign w:val="center"/>
          </w:tcPr>
          <w:p w14:paraId="6BE1F884" w14:textId="77777777" w:rsidR="009818F1" w:rsidRPr="00390825" w:rsidRDefault="009818F1" w:rsidP="00203E56">
            <w:pPr>
              <w:autoSpaceDE w:val="0"/>
              <w:autoSpaceDN w:val="0"/>
              <w:adjustRightInd w:val="0"/>
              <w:snapToGrid w:val="0"/>
              <w:jc w:val="center"/>
              <w:rPr>
                <w:rFonts w:ascii="Times New Roman" w:hAnsi="Times New Roman" w:cs="Times New Roman"/>
                <w:b/>
                <w:sz w:val="22"/>
                <w:szCs w:val="22"/>
                <w:highlight w:val="yellow"/>
                <w:lang w:eastAsia="tr-TR"/>
              </w:rPr>
            </w:pPr>
          </w:p>
        </w:tc>
        <w:tc>
          <w:tcPr>
            <w:tcW w:w="1985" w:type="dxa"/>
            <w:tcBorders>
              <w:top w:val="single" w:sz="8" w:space="0" w:color="auto"/>
            </w:tcBorders>
            <w:shd w:val="clear" w:color="auto" w:fill="auto"/>
            <w:vAlign w:val="center"/>
          </w:tcPr>
          <w:p w14:paraId="5707D60A" w14:textId="77777777" w:rsidR="009818F1" w:rsidRPr="00390825" w:rsidRDefault="009818F1" w:rsidP="00203E56">
            <w:pPr>
              <w:autoSpaceDE w:val="0"/>
              <w:autoSpaceDN w:val="0"/>
              <w:adjustRightInd w:val="0"/>
              <w:snapToGrid w:val="0"/>
              <w:jc w:val="center"/>
              <w:rPr>
                <w:rFonts w:ascii="Times New Roman" w:hAnsi="Times New Roman" w:cs="Times New Roman"/>
                <w:b/>
                <w:sz w:val="22"/>
                <w:szCs w:val="22"/>
                <w:lang w:eastAsia="tr-TR"/>
              </w:rPr>
            </w:pPr>
            <w:r w:rsidRPr="00390825">
              <w:rPr>
                <w:rFonts w:ascii="Times New Roman" w:hAnsi="Times New Roman" w:cs="Times New Roman"/>
                <w:b/>
                <w:sz w:val="22"/>
                <w:szCs w:val="22"/>
                <w:lang w:eastAsia="tr-TR"/>
              </w:rPr>
              <w:t>DPPH</w:t>
            </w:r>
          </w:p>
          <w:p w14:paraId="62AB21A9" w14:textId="77777777" w:rsidR="009818F1" w:rsidRPr="00390825" w:rsidRDefault="009818F1" w:rsidP="00203E56">
            <w:pPr>
              <w:autoSpaceDE w:val="0"/>
              <w:autoSpaceDN w:val="0"/>
              <w:adjustRightInd w:val="0"/>
              <w:snapToGrid w:val="0"/>
              <w:jc w:val="center"/>
              <w:rPr>
                <w:rFonts w:ascii="Times New Roman" w:hAnsi="Times New Roman" w:cs="Times New Roman"/>
                <w:b/>
                <w:sz w:val="22"/>
                <w:szCs w:val="22"/>
                <w:lang w:eastAsia="tr-TR"/>
              </w:rPr>
            </w:pPr>
            <w:r w:rsidRPr="00390825">
              <w:rPr>
                <w:rFonts w:ascii="Times New Roman" w:hAnsi="Times New Roman" w:cs="Times New Roman"/>
                <w:b/>
                <w:sz w:val="22"/>
                <w:szCs w:val="22"/>
                <w:lang w:eastAsia="tr-TR"/>
              </w:rPr>
              <w:t>(IC</w:t>
            </w:r>
            <w:proofErr w:type="gramStart"/>
            <w:r w:rsidRPr="00390825">
              <w:rPr>
                <w:rFonts w:ascii="Times New Roman" w:hAnsi="Times New Roman" w:cs="Times New Roman"/>
                <w:b/>
                <w:sz w:val="22"/>
                <w:szCs w:val="22"/>
                <w:vertAlign w:val="subscript"/>
                <w:lang w:eastAsia="tr-TR"/>
              </w:rPr>
              <w:t>50</w:t>
            </w:r>
            <w:r w:rsidRPr="00390825">
              <w:rPr>
                <w:rFonts w:ascii="Times New Roman" w:hAnsi="Times New Roman" w:cs="Times New Roman"/>
                <w:b/>
                <w:sz w:val="22"/>
                <w:szCs w:val="22"/>
                <w:lang w:eastAsia="tr-TR"/>
              </w:rPr>
              <w:t xml:space="preserve">  мг</w:t>
            </w:r>
            <w:proofErr w:type="gramEnd"/>
            <w:r w:rsidRPr="00390825">
              <w:rPr>
                <w:rFonts w:ascii="Times New Roman" w:hAnsi="Times New Roman" w:cs="Times New Roman"/>
                <w:b/>
                <w:sz w:val="22"/>
                <w:szCs w:val="22"/>
                <w:lang w:eastAsia="tr-TR"/>
              </w:rPr>
              <w:t>/мл)</w:t>
            </w:r>
          </w:p>
        </w:tc>
        <w:tc>
          <w:tcPr>
            <w:tcW w:w="850" w:type="dxa"/>
            <w:tcBorders>
              <w:top w:val="single" w:sz="8" w:space="0" w:color="auto"/>
            </w:tcBorders>
            <w:shd w:val="clear" w:color="auto" w:fill="auto"/>
            <w:vAlign w:val="center"/>
          </w:tcPr>
          <w:p w14:paraId="5A373D0A" w14:textId="77777777" w:rsidR="009818F1" w:rsidRPr="00390825" w:rsidRDefault="009818F1" w:rsidP="00203E56">
            <w:pPr>
              <w:autoSpaceDE w:val="0"/>
              <w:autoSpaceDN w:val="0"/>
              <w:adjustRightInd w:val="0"/>
              <w:snapToGrid w:val="0"/>
              <w:jc w:val="center"/>
              <w:rPr>
                <w:rFonts w:ascii="Times New Roman" w:hAnsi="Times New Roman" w:cs="Times New Roman"/>
                <w:b/>
                <w:sz w:val="22"/>
                <w:szCs w:val="22"/>
                <w:lang w:eastAsia="tr-TR"/>
              </w:rPr>
            </w:pPr>
            <w:r w:rsidRPr="00390825">
              <w:rPr>
                <w:rFonts w:ascii="Times New Roman" w:hAnsi="Times New Roman" w:cs="Times New Roman"/>
                <w:b/>
                <w:sz w:val="22"/>
                <w:szCs w:val="22"/>
                <w:lang w:eastAsia="tr-TR"/>
              </w:rPr>
              <w:t>R</w:t>
            </w:r>
            <w:r w:rsidRPr="00390825">
              <w:rPr>
                <w:rFonts w:ascii="Times New Roman" w:hAnsi="Times New Roman" w:cs="Times New Roman"/>
                <w:b/>
                <w:sz w:val="22"/>
                <w:szCs w:val="22"/>
                <w:vertAlign w:val="superscript"/>
                <w:lang w:eastAsia="tr-TR"/>
              </w:rPr>
              <w:t>2</w:t>
            </w:r>
          </w:p>
        </w:tc>
        <w:tc>
          <w:tcPr>
            <w:tcW w:w="1701" w:type="dxa"/>
            <w:tcBorders>
              <w:top w:val="single" w:sz="8" w:space="0" w:color="auto"/>
            </w:tcBorders>
            <w:shd w:val="clear" w:color="auto" w:fill="auto"/>
            <w:vAlign w:val="center"/>
          </w:tcPr>
          <w:p w14:paraId="142D9103" w14:textId="77777777" w:rsidR="009818F1" w:rsidRPr="00390825" w:rsidRDefault="009818F1" w:rsidP="00203E56">
            <w:pPr>
              <w:autoSpaceDE w:val="0"/>
              <w:autoSpaceDN w:val="0"/>
              <w:adjustRightInd w:val="0"/>
              <w:snapToGrid w:val="0"/>
              <w:jc w:val="center"/>
              <w:rPr>
                <w:rFonts w:ascii="Times New Roman" w:hAnsi="Times New Roman" w:cs="Times New Roman"/>
                <w:b/>
                <w:sz w:val="22"/>
                <w:szCs w:val="22"/>
                <w:lang w:eastAsia="tr-TR"/>
              </w:rPr>
            </w:pPr>
            <w:r w:rsidRPr="00390825">
              <w:rPr>
                <w:rFonts w:ascii="Times New Roman" w:hAnsi="Times New Roman" w:cs="Times New Roman"/>
                <w:b/>
                <w:sz w:val="22"/>
                <w:szCs w:val="22"/>
                <w:lang w:eastAsia="tr-TR"/>
              </w:rPr>
              <w:t>ABTS</w:t>
            </w:r>
          </w:p>
          <w:p w14:paraId="3320D48A" w14:textId="77777777" w:rsidR="009818F1" w:rsidRPr="00390825" w:rsidRDefault="009818F1" w:rsidP="00203E56">
            <w:pPr>
              <w:autoSpaceDE w:val="0"/>
              <w:autoSpaceDN w:val="0"/>
              <w:adjustRightInd w:val="0"/>
              <w:snapToGrid w:val="0"/>
              <w:jc w:val="center"/>
              <w:rPr>
                <w:rFonts w:ascii="Times New Roman" w:hAnsi="Times New Roman" w:cs="Times New Roman"/>
                <w:b/>
                <w:sz w:val="22"/>
                <w:szCs w:val="22"/>
                <w:lang w:eastAsia="tr-TR"/>
              </w:rPr>
            </w:pPr>
            <w:r w:rsidRPr="00390825">
              <w:rPr>
                <w:rFonts w:ascii="Times New Roman" w:hAnsi="Times New Roman" w:cs="Times New Roman"/>
                <w:b/>
                <w:sz w:val="22"/>
                <w:szCs w:val="22"/>
                <w:lang w:eastAsia="tr-TR"/>
              </w:rPr>
              <w:t>(IC</w:t>
            </w:r>
            <w:r w:rsidRPr="00390825">
              <w:rPr>
                <w:rFonts w:ascii="Times New Roman" w:hAnsi="Times New Roman" w:cs="Times New Roman"/>
                <w:b/>
                <w:sz w:val="22"/>
                <w:szCs w:val="22"/>
                <w:vertAlign w:val="subscript"/>
                <w:lang w:eastAsia="tr-TR"/>
              </w:rPr>
              <w:t>50</w:t>
            </w:r>
            <w:r w:rsidRPr="00390825">
              <w:rPr>
                <w:rFonts w:ascii="Times New Roman" w:hAnsi="Times New Roman" w:cs="Times New Roman"/>
                <w:b/>
                <w:sz w:val="22"/>
                <w:szCs w:val="22"/>
                <w:lang w:eastAsia="tr-TR"/>
              </w:rPr>
              <w:t xml:space="preserve"> мг/мл)</w:t>
            </w:r>
          </w:p>
        </w:tc>
        <w:tc>
          <w:tcPr>
            <w:tcW w:w="851" w:type="dxa"/>
            <w:tcBorders>
              <w:top w:val="single" w:sz="8" w:space="0" w:color="auto"/>
            </w:tcBorders>
            <w:shd w:val="clear" w:color="auto" w:fill="auto"/>
            <w:vAlign w:val="center"/>
          </w:tcPr>
          <w:p w14:paraId="0D8691AB" w14:textId="77777777" w:rsidR="009818F1" w:rsidRPr="00390825" w:rsidRDefault="009818F1" w:rsidP="00203E56">
            <w:pPr>
              <w:autoSpaceDE w:val="0"/>
              <w:autoSpaceDN w:val="0"/>
              <w:adjustRightInd w:val="0"/>
              <w:snapToGrid w:val="0"/>
              <w:jc w:val="center"/>
              <w:rPr>
                <w:rFonts w:ascii="Times New Roman" w:hAnsi="Times New Roman" w:cs="Times New Roman"/>
                <w:b/>
                <w:sz w:val="22"/>
                <w:szCs w:val="22"/>
                <w:lang w:eastAsia="tr-TR"/>
              </w:rPr>
            </w:pPr>
            <w:r w:rsidRPr="00390825">
              <w:rPr>
                <w:rFonts w:ascii="Times New Roman" w:hAnsi="Times New Roman" w:cs="Times New Roman"/>
                <w:b/>
                <w:sz w:val="22"/>
                <w:szCs w:val="22"/>
                <w:lang w:eastAsia="tr-TR"/>
              </w:rPr>
              <w:t>R</w:t>
            </w:r>
            <w:r w:rsidRPr="00390825">
              <w:rPr>
                <w:rFonts w:ascii="Times New Roman" w:hAnsi="Times New Roman" w:cs="Times New Roman"/>
                <w:b/>
                <w:sz w:val="22"/>
                <w:szCs w:val="22"/>
                <w:vertAlign w:val="superscript"/>
                <w:lang w:eastAsia="tr-TR"/>
              </w:rPr>
              <w:t>2</w:t>
            </w:r>
          </w:p>
        </w:tc>
        <w:tc>
          <w:tcPr>
            <w:tcW w:w="1984" w:type="dxa"/>
            <w:tcBorders>
              <w:top w:val="single" w:sz="8" w:space="0" w:color="auto"/>
            </w:tcBorders>
            <w:shd w:val="clear" w:color="auto" w:fill="auto"/>
            <w:vAlign w:val="center"/>
          </w:tcPr>
          <w:p w14:paraId="7E8F174C" w14:textId="77777777" w:rsidR="009818F1" w:rsidRPr="00390825" w:rsidRDefault="009818F1" w:rsidP="00203E56">
            <w:pPr>
              <w:autoSpaceDE w:val="0"/>
              <w:autoSpaceDN w:val="0"/>
              <w:adjustRightInd w:val="0"/>
              <w:snapToGrid w:val="0"/>
              <w:jc w:val="center"/>
              <w:rPr>
                <w:rFonts w:ascii="Times New Roman" w:hAnsi="Times New Roman" w:cs="Times New Roman"/>
                <w:b/>
                <w:sz w:val="22"/>
                <w:szCs w:val="22"/>
                <w:lang w:eastAsia="tr-TR"/>
              </w:rPr>
            </w:pPr>
            <w:r w:rsidRPr="00390825">
              <w:rPr>
                <w:rFonts w:ascii="Times New Roman" w:hAnsi="Times New Roman" w:cs="Times New Roman"/>
                <w:b/>
                <w:sz w:val="22"/>
                <w:szCs w:val="22"/>
                <w:lang w:eastAsia="tr-TR"/>
              </w:rPr>
              <w:t>CUPRAC (мг ТЭ/мл)</w:t>
            </w:r>
          </w:p>
        </w:tc>
        <w:tc>
          <w:tcPr>
            <w:tcW w:w="1560" w:type="dxa"/>
            <w:tcBorders>
              <w:top w:val="single" w:sz="8" w:space="0" w:color="auto"/>
            </w:tcBorders>
            <w:shd w:val="clear" w:color="auto" w:fill="auto"/>
            <w:vAlign w:val="center"/>
          </w:tcPr>
          <w:p w14:paraId="527DB811" w14:textId="179D7DBF" w:rsidR="009818F1" w:rsidRPr="00390825" w:rsidRDefault="0018287C" w:rsidP="00203E56">
            <w:pPr>
              <w:autoSpaceDE w:val="0"/>
              <w:autoSpaceDN w:val="0"/>
              <w:adjustRightInd w:val="0"/>
              <w:snapToGrid w:val="0"/>
              <w:jc w:val="center"/>
              <w:rPr>
                <w:rFonts w:ascii="Times New Roman" w:hAnsi="Times New Roman" w:cs="Times New Roman"/>
                <w:b/>
                <w:sz w:val="22"/>
                <w:szCs w:val="22"/>
                <w:lang w:val="en-US" w:eastAsia="tr-TR"/>
              </w:rPr>
            </w:pPr>
            <w:r w:rsidRPr="00390825">
              <w:rPr>
                <w:rFonts w:ascii="Times New Roman" w:hAnsi="Times New Roman" w:cs="Times New Roman"/>
                <w:b/>
                <w:sz w:val="22"/>
                <w:szCs w:val="22"/>
                <w:lang w:val="en-US" w:eastAsia="tr-TR"/>
              </w:rPr>
              <w:t>TPC</w:t>
            </w:r>
          </w:p>
          <w:p w14:paraId="3C0B4EF3" w14:textId="77777777" w:rsidR="009818F1" w:rsidRPr="00390825" w:rsidRDefault="009818F1" w:rsidP="00203E56">
            <w:pPr>
              <w:autoSpaceDE w:val="0"/>
              <w:autoSpaceDN w:val="0"/>
              <w:adjustRightInd w:val="0"/>
              <w:snapToGrid w:val="0"/>
              <w:jc w:val="center"/>
              <w:rPr>
                <w:rFonts w:ascii="Times New Roman" w:hAnsi="Times New Roman" w:cs="Times New Roman"/>
                <w:b/>
                <w:sz w:val="22"/>
                <w:szCs w:val="22"/>
                <w:lang w:val="en-US" w:eastAsia="tr-TR"/>
              </w:rPr>
            </w:pPr>
            <w:r w:rsidRPr="00390825">
              <w:rPr>
                <w:rFonts w:ascii="Times New Roman" w:hAnsi="Times New Roman" w:cs="Times New Roman"/>
                <w:b/>
                <w:sz w:val="22"/>
                <w:szCs w:val="22"/>
                <w:lang w:val="en-US" w:eastAsia="tr-TR"/>
              </w:rPr>
              <w:t>(</w:t>
            </w:r>
            <w:proofErr w:type="spellStart"/>
            <w:r w:rsidRPr="00390825">
              <w:rPr>
                <w:rFonts w:ascii="Times New Roman" w:hAnsi="Times New Roman" w:cs="Times New Roman"/>
                <w:b/>
                <w:sz w:val="22"/>
                <w:szCs w:val="22"/>
                <w:lang w:val="en-US" w:eastAsia="tr-TR"/>
              </w:rPr>
              <w:t>мг</w:t>
            </w:r>
            <w:proofErr w:type="spellEnd"/>
            <w:r w:rsidRPr="00390825">
              <w:rPr>
                <w:rFonts w:ascii="Times New Roman" w:hAnsi="Times New Roman" w:cs="Times New Roman"/>
                <w:b/>
                <w:sz w:val="22"/>
                <w:szCs w:val="22"/>
                <w:lang w:val="en-US" w:eastAsia="tr-TR"/>
              </w:rPr>
              <w:t xml:space="preserve"> ГКЭ/г)</w:t>
            </w:r>
          </w:p>
        </w:tc>
      </w:tr>
      <w:tr w:rsidR="009818F1" w:rsidRPr="00390825" w14:paraId="5709CC24" w14:textId="77777777" w:rsidTr="00390825">
        <w:tc>
          <w:tcPr>
            <w:tcW w:w="1134" w:type="dxa"/>
            <w:shd w:val="clear" w:color="auto" w:fill="auto"/>
            <w:vAlign w:val="center"/>
            <w:hideMark/>
          </w:tcPr>
          <w:p w14:paraId="7A96AD4D" w14:textId="77777777" w:rsidR="009818F1" w:rsidRPr="00390825" w:rsidRDefault="009818F1" w:rsidP="00203E56">
            <w:pPr>
              <w:autoSpaceDE w:val="0"/>
              <w:autoSpaceDN w:val="0"/>
              <w:adjustRightInd w:val="0"/>
              <w:snapToGrid w:val="0"/>
              <w:jc w:val="center"/>
              <w:rPr>
                <w:rFonts w:ascii="Times New Roman" w:hAnsi="Times New Roman" w:cs="Times New Roman"/>
                <w:bCs/>
                <w:sz w:val="22"/>
                <w:szCs w:val="22"/>
                <w:lang w:eastAsia="tr-TR"/>
              </w:rPr>
            </w:pPr>
            <w:r w:rsidRPr="00390825">
              <w:rPr>
                <w:rFonts w:ascii="Times New Roman" w:hAnsi="Times New Roman" w:cs="Times New Roman"/>
                <w:bCs/>
                <w:sz w:val="22"/>
                <w:szCs w:val="22"/>
                <w:lang w:eastAsia="tr-TR"/>
              </w:rPr>
              <w:t>BHA</w:t>
            </w:r>
          </w:p>
        </w:tc>
        <w:tc>
          <w:tcPr>
            <w:tcW w:w="1985" w:type="dxa"/>
            <w:shd w:val="clear" w:color="auto" w:fill="auto"/>
            <w:vAlign w:val="center"/>
          </w:tcPr>
          <w:p w14:paraId="01835F82"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0023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0002</w:t>
            </w:r>
          </w:p>
        </w:tc>
        <w:tc>
          <w:tcPr>
            <w:tcW w:w="850" w:type="dxa"/>
            <w:shd w:val="clear" w:color="auto" w:fill="auto"/>
            <w:vAlign w:val="center"/>
          </w:tcPr>
          <w:p w14:paraId="27F3AD5C"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994</w:t>
            </w:r>
          </w:p>
        </w:tc>
        <w:tc>
          <w:tcPr>
            <w:tcW w:w="1701" w:type="dxa"/>
            <w:shd w:val="clear" w:color="auto" w:fill="auto"/>
            <w:vAlign w:val="center"/>
          </w:tcPr>
          <w:p w14:paraId="4A4E5F90"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0021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0002</w:t>
            </w:r>
          </w:p>
        </w:tc>
        <w:tc>
          <w:tcPr>
            <w:tcW w:w="851" w:type="dxa"/>
            <w:shd w:val="clear" w:color="auto" w:fill="auto"/>
            <w:vAlign w:val="center"/>
          </w:tcPr>
          <w:p w14:paraId="3BB5050C"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981</w:t>
            </w:r>
          </w:p>
        </w:tc>
        <w:tc>
          <w:tcPr>
            <w:tcW w:w="1984" w:type="dxa"/>
            <w:shd w:val="clear" w:color="auto" w:fill="auto"/>
            <w:vAlign w:val="center"/>
            <w:hideMark/>
          </w:tcPr>
          <w:p w14:paraId="2A8F648B"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p>
        </w:tc>
        <w:tc>
          <w:tcPr>
            <w:tcW w:w="1560" w:type="dxa"/>
            <w:shd w:val="clear" w:color="auto" w:fill="auto"/>
            <w:vAlign w:val="center"/>
            <w:hideMark/>
          </w:tcPr>
          <w:p w14:paraId="5A10F166"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p>
        </w:tc>
      </w:tr>
      <w:tr w:rsidR="009818F1" w:rsidRPr="00390825" w14:paraId="2097DC99" w14:textId="77777777" w:rsidTr="00390825">
        <w:tc>
          <w:tcPr>
            <w:tcW w:w="1134" w:type="dxa"/>
            <w:shd w:val="clear" w:color="auto" w:fill="auto"/>
            <w:vAlign w:val="center"/>
            <w:hideMark/>
          </w:tcPr>
          <w:p w14:paraId="2DE9651C" w14:textId="77777777" w:rsidR="009818F1" w:rsidRPr="00390825" w:rsidRDefault="009818F1" w:rsidP="00203E56">
            <w:pPr>
              <w:autoSpaceDE w:val="0"/>
              <w:autoSpaceDN w:val="0"/>
              <w:adjustRightInd w:val="0"/>
              <w:snapToGrid w:val="0"/>
              <w:jc w:val="center"/>
              <w:rPr>
                <w:rFonts w:ascii="Times New Roman" w:hAnsi="Times New Roman" w:cs="Times New Roman"/>
                <w:bCs/>
                <w:sz w:val="22"/>
                <w:szCs w:val="22"/>
                <w:lang w:eastAsia="tr-TR"/>
              </w:rPr>
            </w:pPr>
            <w:r w:rsidRPr="00390825">
              <w:rPr>
                <w:rFonts w:ascii="Times New Roman" w:hAnsi="Times New Roman" w:cs="Times New Roman"/>
                <w:bCs/>
                <w:sz w:val="22"/>
                <w:szCs w:val="22"/>
                <w:lang w:eastAsia="tr-TR"/>
              </w:rPr>
              <w:t>BHT</w:t>
            </w:r>
          </w:p>
        </w:tc>
        <w:tc>
          <w:tcPr>
            <w:tcW w:w="1985" w:type="dxa"/>
            <w:shd w:val="clear" w:color="auto" w:fill="auto"/>
            <w:vAlign w:val="center"/>
          </w:tcPr>
          <w:p w14:paraId="6DD8A974"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0038</w:t>
            </w:r>
          </w:p>
        </w:tc>
        <w:tc>
          <w:tcPr>
            <w:tcW w:w="850" w:type="dxa"/>
            <w:shd w:val="clear" w:color="auto" w:fill="auto"/>
            <w:vAlign w:val="center"/>
          </w:tcPr>
          <w:p w14:paraId="2BE9AF84"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961</w:t>
            </w:r>
          </w:p>
        </w:tc>
        <w:tc>
          <w:tcPr>
            <w:tcW w:w="1701" w:type="dxa"/>
            <w:shd w:val="clear" w:color="auto" w:fill="auto"/>
            <w:vAlign w:val="center"/>
          </w:tcPr>
          <w:p w14:paraId="3EFF35D7"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0034</w:t>
            </w:r>
          </w:p>
        </w:tc>
        <w:tc>
          <w:tcPr>
            <w:tcW w:w="851" w:type="dxa"/>
            <w:shd w:val="clear" w:color="auto" w:fill="auto"/>
            <w:vAlign w:val="center"/>
          </w:tcPr>
          <w:p w14:paraId="5FC15F9B"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993</w:t>
            </w:r>
          </w:p>
        </w:tc>
        <w:tc>
          <w:tcPr>
            <w:tcW w:w="1984" w:type="dxa"/>
            <w:shd w:val="clear" w:color="auto" w:fill="auto"/>
            <w:vAlign w:val="center"/>
            <w:hideMark/>
          </w:tcPr>
          <w:p w14:paraId="187DA9BC"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p>
        </w:tc>
        <w:tc>
          <w:tcPr>
            <w:tcW w:w="1560" w:type="dxa"/>
            <w:shd w:val="clear" w:color="auto" w:fill="auto"/>
            <w:vAlign w:val="center"/>
            <w:hideMark/>
          </w:tcPr>
          <w:p w14:paraId="27E53E68"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p>
        </w:tc>
      </w:tr>
      <w:tr w:rsidR="009818F1" w:rsidRPr="00390825" w14:paraId="4953D7DA" w14:textId="77777777" w:rsidTr="00390825">
        <w:tc>
          <w:tcPr>
            <w:tcW w:w="1134" w:type="dxa"/>
            <w:shd w:val="clear" w:color="auto" w:fill="auto"/>
            <w:vAlign w:val="center"/>
            <w:hideMark/>
          </w:tcPr>
          <w:p w14:paraId="7CF691A0" w14:textId="77777777" w:rsidR="009818F1" w:rsidRPr="00390825" w:rsidRDefault="009818F1" w:rsidP="00203E56">
            <w:pPr>
              <w:autoSpaceDE w:val="0"/>
              <w:autoSpaceDN w:val="0"/>
              <w:adjustRightInd w:val="0"/>
              <w:snapToGrid w:val="0"/>
              <w:jc w:val="center"/>
              <w:rPr>
                <w:rFonts w:ascii="Times New Roman" w:hAnsi="Times New Roman" w:cs="Times New Roman"/>
                <w:bCs/>
                <w:sz w:val="22"/>
                <w:szCs w:val="22"/>
                <w:lang w:eastAsia="tr-TR"/>
              </w:rPr>
            </w:pPr>
            <w:proofErr w:type="spellStart"/>
            <w:r w:rsidRPr="00390825">
              <w:rPr>
                <w:rFonts w:ascii="Times New Roman" w:hAnsi="Times New Roman" w:cs="Times New Roman"/>
                <w:bCs/>
                <w:sz w:val="22"/>
                <w:szCs w:val="22"/>
                <w:lang w:eastAsia="tr-TR"/>
              </w:rPr>
              <w:t>Trolox</w:t>
            </w:r>
            <w:proofErr w:type="spellEnd"/>
          </w:p>
        </w:tc>
        <w:tc>
          <w:tcPr>
            <w:tcW w:w="1985" w:type="dxa"/>
            <w:shd w:val="clear" w:color="auto" w:fill="auto"/>
            <w:vAlign w:val="center"/>
          </w:tcPr>
          <w:p w14:paraId="1A3DA23C"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0076</w:t>
            </w:r>
          </w:p>
        </w:tc>
        <w:tc>
          <w:tcPr>
            <w:tcW w:w="850" w:type="dxa"/>
            <w:shd w:val="clear" w:color="auto" w:fill="auto"/>
            <w:vAlign w:val="center"/>
          </w:tcPr>
          <w:p w14:paraId="49859C0E"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991</w:t>
            </w:r>
          </w:p>
        </w:tc>
        <w:tc>
          <w:tcPr>
            <w:tcW w:w="1701" w:type="dxa"/>
            <w:shd w:val="clear" w:color="auto" w:fill="auto"/>
            <w:vAlign w:val="center"/>
          </w:tcPr>
          <w:p w14:paraId="25C0B122"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0041</w:t>
            </w:r>
          </w:p>
        </w:tc>
        <w:tc>
          <w:tcPr>
            <w:tcW w:w="851" w:type="dxa"/>
            <w:shd w:val="clear" w:color="auto" w:fill="auto"/>
            <w:vAlign w:val="center"/>
          </w:tcPr>
          <w:p w14:paraId="6C583C57"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998</w:t>
            </w:r>
          </w:p>
        </w:tc>
        <w:tc>
          <w:tcPr>
            <w:tcW w:w="1984" w:type="dxa"/>
            <w:shd w:val="clear" w:color="auto" w:fill="auto"/>
            <w:vAlign w:val="center"/>
            <w:hideMark/>
          </w:tcPr>
          <w:p w14:paraId="100FD164"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p>
        </w:tc>
        <w:tc>
          <w:tcPr>
            <w:tcW w:w="1560" w:type="dxa"/>
            <w:shd w:val="clear" w:color="auto" w:fill="auto"/>
            <w:vAlign w:val="center"/>
            <w:hideMark/>
          </w:tcPr>
          <w:p w14:paraId="49E09F80"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p>
        </w:tc>
      </w:tr>
      <w:tr w:rsidR="009818F1" w:rsidRPr="00390825" w14:paraId="5E27F660" w14:textId="77777777" w:rsidTr="00390825">
        <w:tc>
          <w:tcPr>
            <w:tcW w:w="1134" w:type="dxa"/>
            <w:shd w:val="clear" w:color="auto" w:fill="auto"/>
            <w:vAlign w:val="center"/>
          </w:tcPr>
          <w:p w14:paraId="308CA4AE" w14:textId="77777777" w:rsidR="009818F1" w:rsidRPr="00390825" w:rsidRDefault="009818F1" w:rsidP="00203E56">
            <w:pPr>
              <w:autoSpaceDE w:val="0"/>
              <w:autoSpaceDN w:val="0"/>
              <w:adjustRightInd w:val="0"/>
              <w:snapToGrid w:val="0"/>
              <w:jc w:val="center"/>
              <w:rPr>
                <w:rFonts w:ascii="Times New Roman" w:hAnsi="Times New Roman" w:cs="Times New Roman"/>
                <w:bCs/>
                <w:sz w:val="22"/>
                <w:szCs w:val="22"/>
                <w:lang w:eastAsia="tr-TR"/>
              </w:rPr>
            </w:pPr>
            <w:r w:rsidRPr="00390825">
              <w:rPr>
                <w:rFonts w:ascii="Times New Roman" w:hAnsi="Times New Roman" w:cs="Times New Roman"/>
                <w:bCs/>
                <w:sz w:val="22"/>
                <w:szCs w:val="22"/>
                <w:lang w:eastAsia="tr-TR"/>
              </w:rPr>
              <w:t>UAE-MeOH-1h</w:t>
            </w:r>
          </w:p>
        </w:tc>
        <w:tc>
          <w:tcPr>
            <w:tcW w:w="1985" w:type="dxa"/>
            <w:shd w:val="clear" w:color="auto" w:fill="auto"/>
            <w:vAlign w:val="center"/>
          </w:tcPr>
          <w:p w14:paraId="1E9682ED"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0606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003 </w:t>
            </w:r>
            <w:r w:rsidRPr="00390825">
              <w:rPr>
                <w:rFonts w:ascii="Times New Roman" w:hAnsi="Times New Roman" w:cs="Times New Roman"/>
                <w:sz w:val="22"/>
                <w:szCs w:val="22"/>
                <w:vertAlign w:val="superscript"/>
                <w:lang w:eastAsia="tr-TR"/>
              </w:rPr>
              <w:t>a</w:t>
            </w:r>
          </w:p>
        </w:tc>
        <w:tc>
          <w:tcPr>
            <w:tcW w:w="850" w:type="dxa"/>
            <w:shd w:val="clear" w:color="auto" w:fill="auto"/>
            <w:vAlign w:val="center"/>
          </w:tcPr>
          <w:p w14:paraId="0F297E2A"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964</w:t>
            </w:r>
          </w:p>
        </w:tc>
        <w:tc>
          <w:tcPr>
            <w:tcW w:w="1701" w:type="dxa"/>
            <w:shd w:val="clear" w:color="auto" w:fill="auto"/>
            <w:vAlign w:val="center"/>
          </w:tcPr>
          <w:p w14:paraId="45D9D059"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0056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0003 </w:t>
            </w:r>
            <w:r w:rsidRPr="00390825">
              <w:rPr>
                <w:rFonts w:ascii="Times New Roman" w:hAnsi="Times New Roman" w:cs="Times New Roman"/>
                <w:sz w:val="22"/>
                <w:szCs w:val="22"/>
                <w:vertAlign w:val="superscript"/>
                <w:lang w:eastAsia="tr-TR"/>
              </w:rPr>
              <w:t>a</w:t>
            </w:r>
          </w:p>
        </w:tc>
        <w:tc>
          <w:tcPr>
            <w:tcW w:w="851" w:type="dxa"/>
            <w:shd w:val="clear" w:color="auto" w:fill="auto"/>
            <w:vAlign w:val="center"/>
          </w:tcPr>
          <w:p w14:paraId="501ABDEC"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994</w:t>
            </w:r>
          </w:p>
        </w:tc>
        <w:tc>
          <w:tcPr>
            <w:tcW w:w="1984" w:type="dxa"/>
            <w:shd w:val="clear" w:color="auto" w:fill="auto"/>
            <w:vAlign w:val="center"/>
          </w:tcPr>
          <w:p w14:paraId="2CF4ED8A"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0236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0012</w:t>
            </w:r>
          </w:p>
        </w:tc>
        <w:tc>
          <w:tcPr>
            <w:tcW w:w="1560" w:type="dxa"/>
            <w:shd w:val="clear" w:color="auto" w:fill="auto"/>
            <w:vAlign w:val="center"/>
          </w:tcPr>
          <w:p w14:paraId="4B4982B3"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195</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355 ± 9</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75</w:t>
            </w:r>
          </w:p>
        </w:tc>
      </w:tr>
      <w:tr w:rsidR="009818F1" w:rsidRPr="00390825" w14:paraId="2EDAED90" w14:textId="77777777" w:rsidTr="00390825">
        <w:tc>
          <w:tcPr>
            <w:tcW w:w="1134" w:type="dxa"/>
            <w:shd w:val="clear" w:color="auto" w:fill="auto"/>
            <w:vAlign w:val="center"/>
          </w:tcPr>
          <w:p w14:paraId="3E23A98D" w14:textId="77777777" w:rsidR="009818F1" w:rsidRPr="00390825" w:rsidRDefault="009818F1" w:rsidP="00203E56">
            <w:pPr>
              <w:autoSpaceDE w:val="0"/>
              <w:autoSpaceDN w:val="0"/>
              <w:adjustRightInd w:val="0"/>
              <w:snapToGrid w:val="0"/>
              <w:jc w:val="center"/>
              <w:rPr>
                <w:rFonts w:ascii="Times New Roman" w:hAnsi="Times New Roman" w:cs="Times New Roman"/>
                <w:bCs/>
                <w:sz w:val="22"/>
                <w:szCs w:val="22"/>
                <w:lang w:eastAsia="tr-TR"/>
              </w:rPr>
            </w:pPr>
            <w:r w:rsidRPr="00390825">
              <w:rPr>
                <w:rFonts w:ascii="Times New Roman" w:eastAsia="Times New Roman" w:hAnsi="Times New Roman" w:cs="Times New Roman"/>
                <w:bCs/>
                <w:sz w:val="22"/>
                <w:szCs w:val="22"/>
                <w:lang w:val="en-GB" w:eastAsia="tr-TR"/>
              </w:rPr>
              <w:t>UAE-EtOH-1h</w:t>
            </w:r>
          </w:p>
        </w:tc>
        <w:tc>
          <w:tcPr>
            <w:tcW w:w="1985" w:type="dxa"/>
            <w:shd w:val="clear" w:color="auto" w:fill="auto"/>
            <w:vAlign w:val="center"/>
          </w:tcPr>
          <w:p w14:paraId="792C568B"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0645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003 </w:t>
            </w:r>
            <w:r w:rsidRPr="00390825">
              <w:rPr>
                <w:rFonts w:ascii="Times New Roman" w:hAnsi="Times New Roman" w:cs="Times New Roman"/>
                <w:sz w:val="22"/>
                <w:szCs w:val="22"/>
                <w:vertAlign w:val="superscript"/>
                <w:lang w:eastAsia="tr-TR"/>
              </w:rPr>
              <w:t>a</w:t>
            </w:r>
          </w:p>
        </w:tc>
        <w:tc>
          <w:tcPr>
            <w:tcW w:w="850" w:type="dxa"/>
            <w:shd w:val="clear" w:color="auto" w:fill="auto"/>
            <w:vAlign w:val="center"/>
          </w:tcPr>
          <w:p w14:paraId="350107E9"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965</w:t>
            </w:r>
          </w:p>
        </w:tc>
        <w:tc>
          <w:tcPr>
            <w:tcW w:w="1701" w:type="dxa"/>
            <w:shd w:val="clear" w:color="auto" w:fill="auto"/>
            <w:vAlign w:val="center"/>
          </w:tcPr>
          <w:p w14:paraId="03994167"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0055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0003</w:t>
            </w:r>
          </w:p>
        </w:tc>
        <w:tc>
          <w:tcPr>
            <w:tcW w:w="851" w:type="dxa"/>
            <w:shd w:val="clear" w:color="auto" w:fill="auto"/>
            <w:vAlign w:val="center"/>
          </w:tcPr>
          <w:p w14:paraId="296EB209"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995</w:t>
            </w:r>
          </w:p>
        </w:tc>
        <w:tc>
          <w:tcPr>
            <w:tcW w:w="1984" w:type="dxa"/>
            <w:shd w:val="clear" w:color="auto" w:fill="auto"/>
            <w:vAlign w:val="center"/>
          </w:tcPr>
          <w:p w14:paraId="16B0BDCB"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0228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0012</w:t>
            </w:r>
          </w:p>
        </w:tc>
        <w:tc>
          <w:tcPr>
            <w:tcW w:w="1560" w:type="dxa"/>
            <w:shd w:val="clear" w:color="auto" w:fill="auto"/>
            <w:vAlign w:val="center"/>
          </w:tcPr>
          <w:p w14:paraId="156DC2E8"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208</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066 ± 10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4</w:t>
            </w:r>
          </w:p>
        </w:tc>
      </w:tr>
      <w:tr w:rsidR="009818F1" w:rsidRPr="00390825" w14:paraId="5B248AF5" w14:textId="77777777" w:rsidTr="00390825">
        <w:tc>
          <w:tcPr>
            <w:tcW w:w="1134" w:type="dxa"/>
            <w:shd w:val="clear" w:color="auto" w:fill="auto"/>
            <w:vAlign w:val="center"/>
          </w:tcPr>
          <w:p w14:paraId="1FD87865" w14:textId="77777777" w:rsidR="009818F1" w:rsidRPr="00390825" w:rsidRDefault="009818F1" w:rsidP="00203E56">
            <w:pPr>
              <w:autoSpaceDE w:val="0"/>
              <w:autoSpaceDN w:val="0"/>
              <w:adjustRightInd w:val="0"/>
              <w:snapToGrid w:val="0"/>
              <w:jc w:val="center"/>
              <w:rPr>
                <w:rFonts w:ascii="Times New Roman" w:hAnsi="Times New Roman" w:cs="Times New Roman"/>
                <w:bCs/>
                <w:sz w:val="22"/>
                <w:szCs w:val="22"/>
                <w:lang w:eastAsia="tr-TR"/>
              </w:rPr>
            </w:pPr>
            <w:r w:rsidRPr="00390825">
              <w:rPr>
                <w:rFonts w:ascii="Times New Roman" w:hAnsi="Times New Roman" w:cs="Times New Roman"/>
                <w:bCs/>
                <w:sz w:val="22"/>
                <w:szCs w:val="22"/>
                <w:lang w:eastAsia="tr-TR"/>
              </w:rPr>
              <w:t>UAE-MeOH-4h</w:t>
            </w:r>
          </w:p>
        </w:tc>
        <w:tc>
          <w:tcPr>
            <w:tcW w:w="1985" w:type="dxa"/>
            <w:shd w:val="clear" w:color="auto" w:fill="auto"/>
            <w:vAlign w:val="center"/>
          </w:tcPr>
          <w:p w14:paraId="4E8F6E51"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0654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003 </w:t>
            </w:r>
            <w:r w:rsidRPr="00390825">
              <w:rPr>
                <w:rFonts w:ascii="Times New Roman" w:hAnsi="Times New Roman" w:cs="Times New Roman"/>
                <w:sz w:val="22"/>
                <w:szCs w:val="22"/>
                <w:vertAlign w:val="superscript"/>
                <w:lang w:eastAsia="tr-TR"/>
              </w:rPr>
              <w:t>a</w:t>
            </w:r>
          </w:p>
        </w:tc>
        <w:tc>
          <w:tcPr>
            <w:tcW w:w="850" w:type="dxa"/>
            <w:shd w:val="clear" w:color="auto" w:fill="auto"/>
            <w:vAlign w:val="center"/>
          </w:tcPr>
          <w:p w14:paraId="6F87F908"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968</w:t>
            </w:r>
          </w:p>
        </w:tc>
        <w:tc>
          <w:tcPr>
            <w:tcW w:w="1701" w:type="dxa"/>
            <w:shd w:val="clear" w:color="auto" w:fill="auto"/>
            <w:vAlign w:val="center"/>
          </w:tcPr>
          <w:p w14:paraId="4E699F6B"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0058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0003 </w:t>
            </w:r>
            <w:r w:rsidRPr="00390825">
              <w:rPr>
                <w:rFonts w:ascii="Times New Roman" w:hAnsi="Times New Roman" w:cs="Times New Roman"/>
                <w:sz w:val="22"/>
                <w:szCs w:val="22"/>
                <w:vertAlign w:val="superscript"/>
                <w:lang w:eastAsia="tr-TR"/>
              </w:rPr>
              <w:t>a</w:t>
            </w:r>
          </w:p>
        </w:tc>
        <w:tc>
          <w:tcPr>
            <w:tcW w:w="851" w:type="dxa"/>
            <w:shd w:val="clear" w:color="auto" w:fill="auto"/>
            <w:vAlign w:val="center"/>
          </w:tcPr>
          <w:p w14:paraId="45159AEC"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994</w:t>
            </w:r>
          </w:p>
        </w:tc>
        <w:tc>
          <w:tcPr>
            <w:tcW w:w="1984" w:type="dxa"/>
            <w:shd w:val="clear" w:color="auto" w:fill="auto"/>
            <w:vAlign w:val="center"/>
          </w:tcPr>
          <w:p w14:paraId="68E51B69"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0195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001 </w:t>
            </w:r>
            <w:proofErr w:type="spellStart"/>
            <w:proofErr w:type="gramStart"/>
            <w:r w:rsidRPr="00390825">
              <w:rPr>
                <w:rFonts w:ascii="Times New Roman" w:hAnsi="Times New Roman" w:cs="Times New Roman"/>
                <w:sz w:val="22"/>
                <w:szCs w:val="22"/>
                <w:vertAlign w:val="superscript"/>
                <w:lang w:eastAsia="tr-TR"/>
              </w:rPr>
              <w:t>b,c</w:t>
            </w:r>
            <w:proofErr w:type="spellEnd"/>
            <w:proofErr w:type="gramEnd"/>
          </w:p>
        </w:tc>
        <w:tc>
          <w:tcPr>
            <w:tcW w:w="1560" w:type="dxa"/>
            <w:shd w:val="clear" w:color="auto" w:fill="auto"/>
            <w:vAlign w:val="center"/>
          </w:tcPr>
          <w:p w14:paraId="38597684"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204</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644 ± 11</w:t>
            </w:r>
          </w:p>
        </w:tc>
      </w:tr>
      <w:tr w:rsidR="009818F1" w:rsidRPr="00390825" w14:paraId="2ABD94DC" w14:textId="77777777" w:rsidTr="00390825">
        <w:tc>
          <w:tcPr>
            <w:tcW w:w="1134" w:type="dxa"/>
            <w:shd w:val="clear" w:color="auto" w:fill="auto"/>
            <w:vAlign w:val="center"/>
          </w:tcPr>
          <w:p w14:paraId="23F3AD27" w14:textId="77777777" w:rsidR="009818F1" w:rsidRPr="00390825" w:rsidRDefault="009818F1" w:rsidP="00203E56">
            <w:pPr>
              <w:autoSpaceDE w:val="0"/>
              <w:autoSpaceDN w:val="0"/>
              <w:adjustRightInd w:val="0"/>
              <w:snapToGrid w:val="0"/>
              <w:jc w:val="center"/>
              <w:rPr>
                <w:rFonts w:ascii="Times New Roman" w:eastAsia="Times New Roman" w:hAnsi="Times New Roman" w:cs="Times New Roman"/>
                <w:bCs/>
                <w:sz w:val="22"/>
                <w:szCs w:val="22"/>
                <w:lang w:val="en-GB" w:eastAsia="tr-TR"/>
              </w:rPr>
            </w:pPr>
            <w:r w:rsidRPr="00390825">
              <w:rPr>
                <w:rFonts w:ascii="Times New Roman" w:eastAsia="Times New Roman" w:hAnsi="Times New Roman" w:cs="Times New Roman"/>
                <w:bCs/>
                <w:sz w:val="22"/>
                <w:szCs w:val="22"/>
                <w:lang w:val="en-GB" w:eastAsia="tr-TR"/>
              </w:rPr>
              <w:t>UAE-EtOH-4h</w:t>
            </w:r>
          </w:p>
        </w:tc>
        <w:tc>
          <w:tcPr>
            <w:tcW w:w="1985" w:type="dxa"/>
            <w:shd w:val="clear" w:color="auto" w:fill="auto"/>
            <w:vAlign w:val="center"/>
          </w:tcPr>
          <w:p w14:paraId="564663F8"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0659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004 </w:t>
            </w:r>
            <w:r w:rsidRPr="00390825">
              <w:rPr>
                <w:rFonts w:ascii="Times New Roman" w:hAnsi="Times New Roman" w:cs="Times New Roman"/>
                <w:sz w:val="22"/>
                <w:szCs w:val="22"/>
                <w:vertAlign w:val="superscript"/>
                <w:lang w:eastAsia="tr-TR"/>
              </w:rPr>
              <w:t>a</w:t>
            </w:r>
          </w:p>
        </w:tc>
        <w:tc>
          <w:tcPr>
            <w:tcW w:w="850" w:type="dxa"/>
            <w:shd w:val="clear" w:color="auto" w:fill="auto"/>
            <w:vAlign w:val="center"/>
          </w:tcPr>
          <w:p w14:paraId="657600C6"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969</w:t>
            </w:r>
          </w:p>
        </w:tc>
        <w:tc>
          <w:tcPr>
            <w:tcW w:w="1701" w:type="dxa"/>
            <w:shd w:val="clear" w:color="auto" w:fill="auto"/>
            <w:vAlign w:val="center"/>
          </w:tcPr>
          <w:p w14:paraId="7B08AA68"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0057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0003 </w:t>
            </w:r>
            <w:r w:rsidRPr="00390825">
              <w:rPr>
                <w:rFonts w:ascii="Times New Roman" w:hAnsi="Times New Roman" w:cs="Times New Roman"/>
                <w:sz w:val="22"/>
                <w:szCs w:val="22"/>
                <w:vertAlign w:val="superscript"/>
                <w:lang w:eastAsia="tr-TR"/>
              </w:rPr>
              <w:t>a</w:t>
            </w:r>
          </w:p>
        </w:tc>
        <w:tc>
          <w:tcPr>
            <w:tcW w:w="851" w:type="dxa"/>
            <w:shd w:val="clear" w:color="auto" w:fill="auto"/>
            <w:vAlign w:val="center"/>
          </w:tcPr>
          <w:p w14:paraId="167E4900"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995</w:t>
            </w:r>
          </w:p>
        </w:tc>
        <w:tc>
          <w:tcPr>
            <w:tcW w:w="1984" w:type="dxa"/>
            <w:shd w:val="clear" w:color="auto" w:fill="auto"/>
            <w:vAlign w:val="center"/>
          </w:tcPr>
          <w:p w14:paraId="05C34A2A"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0197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001 </w:t>
            </w:r>
            <w:proofErr w:type="spellStart"/>
            <w:proofErr w:type="gramStart"/>
            <w:r w:rsidRPr="00390825">
              <w:rPr>
                <w:rFonts w:ascii="Times New Roman" w:hAnsi="Times New Roman" w:cs="Times New Roman"/>
                <w:sz w:val="22"/>
                <w:szCs w:val="22"/>
                <w:vertAlign w:val="superscript"/>
                <w:lang w:eastAsia="tr-TR"/>
              </w:rPr>
              <w:t>b,c</w:t>
            </w:r>
            <w:proofErr w:type="gramEnd"/>
            <w:r w:rsidRPr="00390825">
              <w:rPr>
                <w:rFonts w:ascii="Times New Roman" w:hAnsi="Times New Roman" w:cs="Times New Roman"/>
                <w:sz w:val="22"/>
                <w:szCs w:val="22"/>
                <w:vertAlign w:val="superscript"/>
                <w:lang w:eastAsia="tr-TR"/>
              </w:rPr>
              <w:t>,d</w:t>
            </w:r>
            <w:proofErr w:type="spellEnd"/>
          </w:p>
        </w:tc>
        <w:tc>
          <w:tcPr>
            <w:tcW w:w="1560" w:type="dxa"/>
            <w:shd w:val="clear" w:color="auto" w:fill="auto"/>
            <w:vAlign w:val="center"/>
          </w:tcPr>
          <w:p w14:paraId="3000D379"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207</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088 ± 11 </w:t>
            </w:r>
            <w:r w:rsidRPr="00390825">
              <w:rPr>
                <w:rFonts w:ascii="Times New Roman" w:hAnsi="Times New Roman" w:cs="Times New Roman"/>
                <w:sz w:val="22"/>
                <w:szCs w:val="22"/>
                <w:vertAlign w:val="superscript"/>
                <w:lang w:eastAsia="tr-TR"/>
              </w:rPr>
              <w:t>c</w:t>
            </w:r>
          </w:p>
        </w:tc>
      </w:tr>
      <w:tr w:rsidR="009818F1" w:rsidRPr="00390825" w14:paraId="1B7161DD" w14:textId="77777777" w:rsidTr="00390825">
        <w:tc>
          <w:tcPr>
            <w:tcW w:w="1134" w:type="dxa"/>
            <w:shd w:val="clear" w:color="auto" w:fill="auto"/>
            <w:vAlign w:val="center"/>
          </w:tcPr>
          <w:p w14:paraId="460495D6" w14:textId="77777777" w:rsidR="009818F1" w:rsidRPr="00390825" w:rsidRDefault="009818F1" w:rsidP="00203E56">
            <w:pPr>
              <w:autoSpaceDE w:val="0"/>
              <w:autoSpaceDN w:val="0"/>
              <w:adjustRightInd w:val="0"/>
              <w:snapToGrid w:val="0"/>
              <w:jc w:val="center"/>
              <w:rPr>
                <w:rFonts w:ascii="Times New Roman" w:hAnsi="Times New Roman" w:cs="Times New Roman"/>
                <w:bCs/>
                <w:sz w:val="22"/>
                <w:szCs w:val="22"/>
                <w:lang w:eastAsia="tr-TR"/>
              </w:rPr>
            </w:pPr>
            <w:proofErr w:type="spellStart"/>
            <w:r w:rsidRPr="00390825">
              <w:rPr>
                <w:rFonts w:ascii="Times New Roman" w:hAnsi="Times New Roman" w:cs="Times New Roman"/>
                <w:bCs/>
                <w:sz w:val="22"/>
                <w:szCs w:val="22"/>
                <w:lang w:eastAsia="tr-TR"/>
              </w:rPr>
              <w:t>sbcEtOH</w:t>
            </w:r>
            <w:proofErr w:type="spellEnd"/>
            <w:r w:rsidRPr="00390825">
              <w:rPr>
                <w:rFonts w:ascii="Times New Roman" w:hAnsi="Times New Roman" w:cs="Times New Roman"/>
                <w:bCs/>
                <w:sz w:val="22"/>
                <w:szCs w:val="22"/>
                <w:lang w:eastAsia="tr-TR"/>
              </w:rPr>
              <w:t>-E</w:t>
            </w:r>
          </w:p>
          <w:p w14:paraId="38F50B62" w14:textId="77777777" w:rsidR="009818F1" w:rsidRPr="00390825" w:rsidRDefault="009818F1" w:rsidP="00203E56">
            <w:pPr>
              <w:autoSpaceDE w:val="0"/>
              <w:autoSpaceDN w:val="0"/>
              <w:adjustRightInd w:val="0"/>
              <w:snapToGrid w:val="0"/>
              <w:jc w:val="center"/>
              <w:rPr>
                <w:rFonts w:ascii="Times New Roman" w:hAnsi="Times New Roman" w:cs="Times New Roman"/>
                <w:bCs/>
                <w:sz w:val="22"/>
                <w:szCs w:val="22"/>
                <w:lang w:eastAsia="tr-TR"/>
              </w:rPr>
            </w:pPr>
            <w:r w:rsidRPr="00390825">
              <w:rPr>
                <w:rFonts w:ascii="Times New Roman" w:hAnsi="Times New Roman" w:cs="Times New Roman"/>
                <w:bCs/>
                <w:sz w:val="22"/>
                <w:szCs w:val="22"/>
                <w:lang w:eastAsia="tr-TR"/>
              </w:rPr>
              <w:t>140-60</w:t>
            </w:r>
          </w:p>
        </w:tc>
        <w:tc>
          <w:tcPr>
            <w:tcW w:w="1985" w:type="dxa"/>
            <w:shd w:val="clear" w:color="auto" w:fill="auto"/>
            <w:vAlign w:val="center"/>
          </w:tcPr>
          <w:p w14:paraId="2BC283DF"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1122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005 </w:t>
            </w:r>
            <w:proofErr w:type="spellStart"/>
            <w:proofErr w:type="gramStart"/>
            <w:r w:rsidRPr="00390825">
              <w:rPr>
                <w:rFonts w:ascii="Times New Roman" w:hAnsi="Times New Roman" w:cs="Times New Roman"/>
                <w:sz w:val="22"/>
                <w:szCs w:val="22"/>
                <w:vertAlign w:val="superscript"/>
                <w:lang w:eastAsia="tr-TR"/>
              </w:rPr>
              <w:t>a,b</w:t>
            </w:r>
            <w:proofErr w:type="gramEnd"/>
            <w:r w:rsidRPr="00390825">
              <w:rPr>
                <w:rFonts w:ascii="Times New Roman" w:hAnsi="Times New Roman" w:cs="Times New Roman"/>
                <w:sz w:val="22"/>
                <w:szCs w:val="22"/>
                <w:vertAlign w:val="superscript"/>
                <w:lang w:eastAsia="tr-TR"/>
              </w:rPr>
              <w:t>,c,d,e</w:t>
            </w:r>
            <w:proofErr w:type="spellEnd"/>
          </w:p>
        </w:tc>
        <w:tc>
          <w:tcPr>
            <w:tcW w:w="850" w:type="dxa"/>
            <w:shd w:val="clear" w:color="auto" w:fill="auto"/>
            <w:vAlign w:val="center"/>
          </w:tcPr>
          <w:p w14:paraId="6049D09C"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964</w:t>
            </w:r>
          </w:p>
        </w:tc>
        <w:tc>
          <w:tcPr>
            <w:tcW w:w="1701" w:type="dxa"/>
            <w:shd w:val="clear" w:color="auto" w:fill="auto"/>
            <w:vAlign w:val="center"/>
          </w:tcPr>
          <w:p w14:paraId="0AD4DF45"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0080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0004 </w:t>
            </w:r>
            <w:proofErr w:type="spellStart"/>
            <w:proofErr w:type="gramStart"/>
            <w:r w:rsidRPr="00390825">
              <w:rPr>
                <w:rFonts w:ascii="Times New Roman" w:hAnsi="Times New Roman" w:cs="Times New Roman"/>
                <w:sz w:val="22"/>
                <w:szCs w:val="22"/>
                <w:vertAlign w:val="superscript"/>
                <w:lang w:eastAsia="tr-TR"/>
              </w:rPr>
              <w:t>a,b</w:t>
            </w:r>
            <w:proofErr w:type="gramEnd"/>
            <w:r w:rsidRPr="00390825">
              <w:rPr>
                <w:rFonts w:ascii="Times New Roman" w:hAnsi="Times New Roman" w:cs="Times New Roman"/>
                <w:sz w:val="22"/>
                <w:szCs w:val="22"/>
                <w:vertAlign w:val="superscript"/>
                <w:lang w:eastAsia="tr-TR"/>
              </w:rPr>
              <w:t>,c,d,e</w:t>
            </w:r>
            <w:proofErr w:type="spellEnd"/>
          </w:p>
        </w:tc>
        <w:tc>
          <w:tcPr>
            <w:tcW w:w="851" w:type="dxa"/>
            <w:shd w:val="clear" w:color="auto" w:fill="auto"/>
            <w:vAlign w:val="center"/>
          </w:tcPr>
          <w:p w14:paraId="23861171"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964</w:t>
            </w:r>
          </w:p>
        </w:tc>
        <w:tc>
          <w:tcPr>
            <w:tcW w:w="1984" w:type="dxa"/>
            <w:shd w:val="clear" w:color="auto" w:fill="auto"/>
            <w:vAlign w:val="center"/>
          </w:tcPr>
          <w:p w14:paraId="6957D871"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0113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001 </w:t>
            </w:r>
            <w:proofErr w:type="spellStart"/>
            <w:proofErr w:type="gramStart"/>
            <w:r w:rsidRPr="00390825">
              <w:rPr>
                <w:rFonts w:ascii="Times New Roman" w:hAnsi="Times New Roman" w:cs="Times New Roman"/>
                <w:sz w:val="22"/>
                <w:szCs w:val="22"/>
                <w:vertAlign w:val="superscript"/>
                <w:lang w:eastAsia="tr-TR"/>
              </w:rPr>
              <w:t>b,c</w:t>
            </w:r>
            <w:proofErr w:type="gramEnd"/>
            <w:r w:rsidRPr="00390825">
              <w:rPr>
                <w:rFonts w:ascii="Times New Roman" w:hAnsi="Times New Roman" w:cs="Times New Roman"/>
                <w:sz w:val="22"/>
                <w:szCs w:val="22"/>
                <w:vertAlign w:val="superscript"/>
                <w:lang w:eastAsia="tr-TR"/>
              </w:rPr>
              <w:t>,d,e</w:t>
            </w:r>
            <w:proofErr w:type="spellEnd"/>
          </w:p>
        </w:tc>
        <w:tc>
          <w:tcPr>
            <w:tcW w:w="1560" w:type="dxa"/>
            <w:shd w:val="clear" w:color="auto" w:fill="auto"/>
            <w:vAlign w:val="center"/>
          </w:tcPr>
          <w:p w14:paraId="6A175053"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176</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289 ± 9 </w:t>
            </w:r>
            <w:r w:rsidRPr="00390825">
              <w:rPr>
                <w:rFonts w:ascii="Times New Roman" w:hAnsi="Times New Roman" w:cs="Times New Roman"/>
                <w:sz w:val="22"/>
                <w:szCs w:val="22"/>
                <w:vertAlign w:val="superscript"/>
                <w:lang w:eastAsia="tr-TR"/>
              </w:rPr>
              <w:t>b</w:t>
            </w:r>
          </w:p>
        </w:tc>
      </w:tr>
      <w:tr w:rsidR="009818F1" w:rsidRPr="00390825" w14:paraId="0176F39F" w14:textId="77777777" w:rsidTr="00390825">
        <w:tc>
          <w:tcPr>
            <w:tcW w:w="1134" w:type="dxa"/>
            <w:shd w:val="clear" w:color="auto" w:fill="auto"/>
            <w:vAlign w:val="center"/>
          </w:tcPr>
          <w:p w14:paraId="67C4095D" w14:textId="77777777" w:rsidR="009818F1" w:rsidRPr="00390825" w:rsidRDefault="009818F1" w:rsidP="00203E56">
            <w:pPr>
              <w:autoSpaceDE w:val="0"/>
              <w:autoSpaceDN w:val="0"/>
              <w:adjustRightInd w:val="0"/>
              <w:snapToGrid w:val="0"/>
              <w:jc w:val="center"/>
              <w:rPr>
                <w:rFonts w:ascii="Times New Roman" w:hAnsi="Times New Roman" w:cs="Times New Roman"/>
                <w:bCs/>
                <w:sz w:val="22"/>
                <w:szCs w:val="22"/>
                <w:lang w:eastAsia="tr-TR"/>
              </w:rPr>
            </w:pPr>
            <w:proofErr w:type="spellStart"/>
            <w:r w:rsidRPr="00390825">
              <w:rPr>
                <w:rFonts w:ascii="Times New Roman" w:hAnsi="Times New Roman" w:cs="Times New Roman"/>
                <w:bCs/>
                <w:sz w:val="22"/>
                <w:szCs w:val="22"/>
                <w:lang w:eastAsia="tr-TR"/>
              </w:rPr>
              <w:t>sbcEtOH</w:t>
            </w:r>
            <w:proofErr w:type="spellEnd"/>
            <w:r w:rsidRPr="00390825">
              <w:rPr>
                <w:rFonts w:ascii="Times New Roman" w:hAnsi="Times New Roman" w:cs="Times New Roman"/>
                <w:bCs/>
                <w:sz w:val="22"/>
                <w:szCs w:val="22"/>
                <w:lang w:eastAsia="tr-TR"/>
              </w:rPr>
              <w:t>-E</w:t>
            </w:r>
          </w:p>
          <w:p w14:paraId="66A829D2" w14:textId="77777777" w:rsidR="009818F1" w:rsidRPr="00390825" w:rsidRDefault="009818F1" w:rsidP="00203E56">
            <w:pPr>
              <w:autoSpaceDE w:val="0"/>
              <w:autoSpaceDN w:val="0"/>
              <w:adjustRightInd w:val="0"/>
              <w:snapToGrid w:val="0"/>
              <w:jc w:val="center"/>
              <w:rPr>
                <w:rFonts w:ascii="Times New Roman" w:hAnsi="Times New Roman" w:cs="Times New Roman"/>
                <w:bCs/>
                <w:sz w:val="22"/>
                <w:szCs w:val="22"/>
                <w:lang w:eastAsia="tr-TR"/>
              </w:rPr>
            </w:pPr>
            <w:r w:rsidRPr="00390825">
              <w:rPr>
                <w:rFonts w:ascii="Times New Roman" w:hAnsi="Times New Roman" w:cs="Times New Roman"/>
                <w:bCs/>
                <w:sz w:val="22"/>
                <w:szCs w:val="22"/>
                <w:lang w:eastAsia="tr-TR"/>
              </w:rPr>
              <w:t>140-80</w:t>
            </w:r>
          </w:p>
        </w:tc>
        <w:tc>
          <w:tcPr>
            <w:tcW w:w="1985" w:type="dxa"/>
            <w:shd w:val="clear" w:color="auto" w:fill="auto"/>
            <w:vAlign w:val="center"/>
          </w:tcPr>
          <w:p w14:paraId="5C5952DA"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1297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006 </w:t>
            </w:r>
            <w:proofErr w:type="spellStart"/>
            <w:proofErr w:type="gramStart"/>
            <w:r w:rsidRPr="00390825">
              <w:rPr>
                <w:rFonts w:ascii="Times New Roman" w:hAnsi="Times New Roman" w:cs="Times New Roman"/>
                <w:sz w:val="22"/>
                <w:szCs w:val="22"/>
                <w:vertAlign w:val="superscript"/>
                <w:lang w:eastAsia="tr-TR"/>
              </w:rPr>
              <w:t>a,d</w:t>
            </w:r>
            <w:proofErr w:type="gramEnd"/>
            <w:r w:rsidRPr="00390825">
              <w:rPr>
                <w:rFonts w:ascii="Times New Roman" w:hAnsi="Times New Roman" w:cs="Times New Roman"/>
                <w:sz w:val="22"/>
                <w:szCs w:val="22"/>
                <w:vertAlign w:val="superscript"/>
                <w:lang w:eastAsia="tr-TR"/>
              </w:rPr>
              <w:t>,e,f</w:t>
            </w:r>
            <w:proofErr w:type="spellEnd"/>
          </w:p>
        </w:tc>
        <w:tc>
          <w:tcPr>
            <w:tcW w:w="850" w:type="dxa"/>
            <w:shd w:val="clear" w:color="auto" w:fill="auto"/>
            <w:vAlign w:val="center"/>
          </w:tcPr>
          <w:p w14:paraId="69CC4ECF"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966</w:t>
            </w:r>
          </w:p>
        </w:tc>
        <w:tc>
          <w:tcPr>
            <w:tcW w:w="1701" w:type="dxa"/>
            <w:shd w:val="clear" w:color="auto" w:fill="auto"/>
            <w:vAlign w:val="center"/>
          </w:tcPr>
          <w:p w14:paraId="5DF83E54"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0078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0003 </w:t>
            </w:r>
            <w:proofErr w:type="spellStart"/>
            <w:proofErr w:type="gramStart"/>
            <w:r w:rsidRPr="00390825">
              <w:rPr>
                <w:rFonts w:ascii="Times New Roman" w:hAnsi="Times New Roman" w:cs="Times New Roman"/>
                <w:sz w:val="22"/>
                <w:szCs w:val="22"/>
                <w:vertAlign w:val="superscript"/>
                <w:lang w:eastAsia="tr-TR"/>
              </w:rPr>
              <w:t>a,c</w:t>
            </w:r>
            <w:proofErr w:type="gramEnd"/>
            <w:r w:rsidRPr="00390825">
              <w:rPr>
                <w:rFonts w:ascii="Times New Roman" w:hAnsi="Times New Roman" w:cs="Times New Roman"/>
                <w:sz w:val="22"/>
                <w:szCs w:val="22"/>
                <w:vertAlign w:val="superscript"/>
                <w:lang w:eastAsia="tr-TR"/>
              </w:rPr>
              <w:t>,d,e</w:t>
            </w:r>
            <w:proofErr w:type="spellEnd"/>
          </w:p>
        </w:tc>
        <w:tc>
          <w:tcPr>
            <w:tcW w:w="851" w:type="dxa"/>
            <w:shd w:val="clear" w:color="auto" w:fill="auto"/>
            <w:vAlign w:val="center"/>
          </w:tcPr>
          <w:p w14:paraId="177C0245"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highlight w:val="yellow"/>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965</w:t>
            </w:r>
          </w:p>
        </w:tc>
        <w:tc>
          <w:tcPr>
            <w:tcW w:w="1984" w:type="dxa"/>
            <w:shd w:val="clear" w:color="auto" w:fill="auto"/>
            <w:vAlign w:val="center"/>
          </w:tcPr>
          <w:p w14:paraId="0B6FDE2C"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0105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001 </w:t>
            </w:r>
            <w:proofErr w:type="spellStart"/>
            <w:proofErr w:type="gramStart"/>
            <w:r w:rsidRPr="00390825">
              <w:rPr>
                <w:rFonts w:ascii="Times New Roman" w:hAnsi="Times New Roman" w:cs="Times New Roman"/>
                <w:sz w:val="22"/>
                <w:szCs w:val="22"/>
                <w:vertAlign w:val="superscript"/>
                <w:lang w:eastAsia="tr-TR"/>
              </w:rPr>
              <w:t>b,c</w:t>
            </w:r>
            <w:proofErr w:type="gramEnd"/>
            <w:r w:rsidRPr="00390825">
              <w:rPr>
                <w:rFonts w:ascii="Times New Roman" w:hAnsi="Times New Roman" w:cs="Times New Roman"/>
                <w:sz w:val="22"/>
                <w:szCs w:val="22"/>
                <w:vertAlign w:val="superscript"/>
                <w:lang w:eastAsia="tr-TR"/>
              </w:rPr>
              <w:t>,d,e</w:t>
            </w:r>
            <w:proofErr w:type="spellEnd"/>
          </w:p>
        </w:tc>
        <w:tc>
          <w:tcPr>
            <w:tcW w:w="1560" w:type="dxa"/>
            <w:shd w:val="clear" w:color="auto" w:fill="auto"/>
            <w:vAlign w:val="center"/>
          </w:tcPr>
          <w:p w14:paraId="5DAAEDF0"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189</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002 ± 10 </w:t>
            </w:r>
            <w:proofErr w:type="spellStart"/>
            <w:proofErr w:type="gramStart"/>
            <w:r w:rsidRPr="00390825">
              <w:rPr>
                <w:rFonts w:ascii="Times New Roman" w:hAnsi="Times New Roman" w:cs="Times New Roman"/>
                <w:sz w:val="22"/>
                <w:szCs w:val="22"/>
                <w:vertAlign w:val="superscript"/>
                <w:lang w:eastAsia="tr-TR"/>
              </w:rPr>
              <w:t>c,e</w:t>
            </w:r>
            <w:proofErr w:type="spellEnd"/>
            <w:proofErr w:type="gramEnd"/>
          </w:p>
        </w:tc>
      </w:tr>
      <w:tr w:rsidR="009818F1" w:rsidRPr="00390825" w14:paraId="1FFCD695" w14:textId="77777777" w:rsidTr="00390825">
        <w:tc>
          <w:tcPr>
            <w:tcW w:w="1134" w:type="dxa"/>
            <w:shd w:val="clear" w:color="auto" w:fill="auto"/>
            <w:vAlign w:val="center"/>
          </w:tcPr>
          <w:p w14:paraId="4B6CCFA9" w14:textId="77777777" w:rsidR="009818F1" w:rsidRPr="00390825" w:rsidRDefault="009818F1" w:rsidP="00203E56">
            <w:pPr>
              <w:autoSpaceDE w:val="0"/>
              <w:autoSpaceDN w:val="0"/>
              <w:adjustRightInd w:val="0"/>
              <w:snapToGrid w:val="0"/>
              <w:jc w:val="center"/>
              <w:rPr>
                <w:rFonts w:ascii="Times New Roman" w:hAnsi="Times New Roman" w:cs="Times New Roman"/>
                <w:bCs/>
                <w:sz w:val="22"/>
                <w:szCs w:val="22"/>
              </w:rPr>
            </w:pPr>
            <w:r w:rsidRPr="00390825">
              <w:rPr>
                <w:rFonts w:ascii="Times New Roman" w:hAnsi="Times New Roman" w:cs="Times New Roman"/>
                <w:bCs/>
                <w:sz w:val="22"/>
                <w:szCs w:val="22"/>
              </w:rPr>
              <w:t>ScCO</w:t>
            </w:r>
            <w:r w:rsidRPr="00390825">
              <w:rPr>
                <w:rFonts w:ascii="Times New Roman" w:hAnsi="Times New Roman" w:cs="Times New Roman"/>
                <w:bCs/>
                <w:sz w:val="22"/>
                <w:szCs w:val="22"/>
                <w:vertAlign w:val="subscript"/>
              </w:rPr>
              <w:t>2</w:t>
            </w:r>
          </w:p>
          <w:p w14:paraId="28676961" w14:textId="77777777" w:rsidR="009818F1" w:rsidRPr="00390825" w:rsidRDefault="009818F1" w:rsidP="00203E56">
            <w:pPr>
              <w:autoSpaceDE w:val="0"/>
              <w:autoSpaceDN w:val="0"/>
              <w:adjustRightInd w:val="0"/>
              <w:snapToGrid w:val="0"/>
              <w:jc w:val="center"/>
              <w:rPr>
                <w:rFonts w:ascii="Times New Roman" w:hAnsi="Times New Roman" w:cs="Times New Roman"/>
                <w:bCs/>
                <w:sz w:val="22"/>
                <w:szCs w:val="22"/>
                <w:lang w:eastAsia="tr-TR"/>
              </w:rPr>
            </w:pPr>
            <w:r w:rsidRPr="00390825">
              <w:rPr>
                <w:rFonts w:ascii="Times New Roman" w:hAnsi="Times New Roman" w:cs="Times New Roman"/>
                <w:bCs/>
                <w:sz w:val="22"/>
                <w:szCs w:val="22"/>
                <w:lang w:eastAsia="tr-TR"/>
              </w:rPr>
              <w:t>100-60</w:t>
            </w:r>
          </w:p>
        </w:tc>
        <w:tc>
          <w:tcPr>
            <w:tcW w:w="1985" w:type="dxa"/>
            <w:shd w:val="clear" w:color="auto" w:fill="auto"/>
            <w:vAlign w:val="center"/>
          </w:tcPr>
          <w:p w14:paraId="22426B28"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0352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002 </w:t>
            </w:r>
            <w:proofErr w:type="spellStart"/>
            <w:proofErr w:type="gramStart"/>
            <w:r w:rsidRPr="00390825">
              <w:rPr>
                <w:rFonts w:ascii="Times New Roman" w:hAnsi="Times New Roman" w:cs="Times New Roman"/>
                <w:sz w:val="22"/>
                <w:szCs w:val="22"/>
                <w:vertAlign w:val="superscript"/>
                <w:lang w:eastAsia="tr-TR"/>
              </w:rPr>
              <w:t>a,b</w:t>
            </w:r>
            <w:proofErr w:type="gramEnd"/>
            <w:r w:rsidRPr="00390825">
              <w:rPr>
                <w:rFonts w:ascii="Times New Roman" w:hAnsi="Times New Roman" w:cs="Times New Roman"/>
                <w:sz w:val="22"/>
                <w:szCs w:val="22"/>
                <w:vertAlign w:val="superscript"/>
                <w:lang w:eastAsia="tr-TR"/>
              </w:rPr>
              <w:t>,c,d,e</w:t>
            </w:r>
            <w:proofErr w:type="spellEnd"/>
          </w:p>
        </w:tc>
        <w:tc>
          <w:tcPr>
            <w:tcW w:w="850" w:type="dxa"/>
            <w:shd w:val="clear" w:color="auto" w:fill="auto"/>
            <w:vAlign w:val="center"/>
          </w:tcPr>
          <w:p w14:paraId="6915AADB"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997</w:t>
            </w:r>
          </w:p>
        </w:tc>
        <w:tc>
          <w:tcPr>
            <w:tcW w:w="1701" w:type="dxa"/>
            <w:shd w:val="clear" w:color="auto" w:fill="auto"/>
            <w:vAlign w:val="center"/>
          </w:tcPr>
          <w:p w14:paraId="7F487EC7"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0273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0013</w:t>
            </w:r>
          </w:p>
        </w:tc>
        <w:tc>
          <w:tcPr>
            <w:tcW w:w="851" w:type="dxa"/>
            <w:shd w:val="clear" w:color="auto" w:fill="auto"/>
            <w:vAlign w:val="center"/>
          </w:tcPr>
          <w:p w14:paraId="1B3495BA"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995</w:t>
            </w:r>
          </w:p>
        </w:tc>
        <w:tc>
          <w:tcPr>
            <w:tcW w:w="1984" w:type="dxa"/>
            <w:shd w:val="clear" w:color="auto" w:fill="auto"/>
            <w:vAlign w:val="center"/>
          </w:tcPr>
          <w:p w14:paraId="4B60B698"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0139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001 </w:t>
            </w:r>
            <w:proofErr w:type="spellStart"/>
            <w:proofErr w:type="gramStart"/>
            <w:r w:rsidRPr="00390825">
              <w:rPr>
                <w:rFonts w:ascii="Times New Roman" w:hAnsi="Times New Roman" w:cs="Times New Roman"/>
                <w:sz w:val="22"/>
                <w:szCs w:val="22"/>
                <w:vertAlign w:val="superscript"/>
                <w:lang w:eastAsia="tr-TR"/>
              </w:rPr>
              <w:t>b,c</w:t>
            </w:r>
            <w:proofErr w:type="gramEnd"/>
            <w:r w:rsidRPr="00390825">
              <w:rPr>
                <w:rFonts w:ascii="Times New Roman" w:hAnsi="Times New Roman" w:cs="Times New Roman"/>
                <w:sz w:val="22"/>
                <w:szCs w:val="22"/>
                <w:vertAlign w:val="superscript"/>
                <w:lang w:eastAsia="tr-TR"/>
              </w:rPr>
              <w:t>,d,e,g</w:t>
            </w:r>
            <w:proofErr w:type="spellEnd"/>
          </w:p>
        </w:tc>
        <w:tc>
          <w:tcPr>
            <w:tcW w:w="1560" w:type="dxa"/>
            <w:shd w:val="clear" w:color="auto" w:fill="auto"/>
            <w:vAlign w:val="center"/>
          </w:tcPr>
          <w:p w14:paraId="5849BDA2"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178</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245 ± 9 </w:t>
            </w:r>
            <w:proofErr w:type="spellStart"/>
            <w:proofErr w:type="gramStart"/>
            <w:r w:rsidRPr="00390825">
              <w:rPr>
                <w:rFonts w:ascii="Times New Roman" w:hAnsi="Times New Roman" w:cs="Times New Roman"/>
                <w:sz w:val="22"/>
                <w:szCs w:val="22"/>
                <w:vertAlign w:val="superscript"/>
                <w:lang w:eastAsia="tr-TR"/>
              </w:rPr>
              <w:t>b,e</w:t>
            </w:r>
            <w:proofErr w:type="gramEnd"/>
            <w:r w:rsidRPr="00390825">
              <w:rPr>
                <w:rFonts w:ascii="Times New Roman" w:hAnsi="Times New Roman" w:cs="Times New Roman"/>
                <w:sz w:val="22"/>
                <w:szCs w:val="22"/>
                <w:vertAlign w:val="superscript"/>
                <w:lang w:eastAsia="tr-TR"/>
              </w:rPr>
              <w:t>,f</w:t>
            </w:r>
            <w:proofErr w:type="spellEnd"/>
          </w:p>
        </w:tc>
      </w:tr>
      <w:tr w:rsidR="009818F1" w:rsidRPr="00390825" w14:paraId="545649DF" w14:textId="77777777" w:rsidTr="00390825">
        <w:tc>
          <w:tcPr>
            <w:tcW w:w="1134" w:type="dxa"/>
            <w:shd w:val="clear" w:color="auto" w:fill="auto"/>
            <w:vAlign w:val="center"/>
          </w:tcPr>
          <w:p w14:paraId="41C0C6BB" w14:textId="77777777" w:rsidR="009818F1" w:rsidRPr="00390825" w:rsidRDefault="009818F1" w:rsidP="00203E56">
            <w:pPr>
              <w:autoSpaceDE w:val="0"/>
              <w:autoSpaceDN w:val="0"/>
              <w:adjustRightInd w:val="0"/>
              <w:snapToGrid w:val="0"/>
              <w:jc w:val="center"/>
              <w:rPr>
                <w:rFonts w:ascii="Times New Roman" w:hAnsi="Times New Roman" w:cs="Times New Roman"/>
                <w:bCs/>
                <w:sz w:val="22"/>
                <w:szCs w:val="22"/>
              </w:rPr>
            </w:pPr>
            <w:r w:rsidRPr="00390825">
              <w:rPr>
                <w:rFonts w:ascii="Times New Roman" w:hAnsi="Times New Roman" w:cs="Times New Roman"/>
                <w:bCs/>
                <w:sz w:val="22"/>
                <w:szCs w:val="22"/>
              </w:rPr>
              <w:t>ScCO</w:t>
            </w:r>
            <w:r w:rsidRPr="00390825">
              <w:rPr>
                <w:rFonts w:ascii="Times New Roman" w:hAnsi="Times New Roman" w:cs="Times New Roman"/>
                <w:bCs/>
                <w:sz w:val="22"/>
                <w:szCs w:val="22"/>
                <w:vertAlign w:val="subscript"/>
              </w:rPr>
              <w:t>2</w:t>
            </w:r>
          </w:p>
          <w:p w14:paraId="1B94BB0B" w14:textId="7685F2FF" w:rsidR="009818F1" w:rsidRPr="00390825" w:rsidRDefault="0018287C" w:rsidP="00203E56">
            <w:pPr>
              <w:autoSpaceDE w:val="0"/>
              <w:autoSpaceDN w:val="0"/>
              <w:adjustRightInd w:val="0"/>
              <w:snapToGrid w:val="0"/>
              <w:jc w:val="center"/>
              <w:rPr>
                <w:rFonts w:ascii="Times New Roman" w:hAnsi="Times New Roman" w:cs="Times New Roman"/>
                <w:bCs/>
                <w:sz w:val="22"/>
                <w:szCs w:val="22"/>
                <w:lang w:eastAsia="tr-TR"/>
              </w:rPr>
            </w:pPr>
            <w:r w:rsidRPr="00390825">
              <w:rPr>
                <w:rFonts w:ascii="Times New Roman" w:hAnsi="Times New Roman" w:cs="Times New Roman"/>
                <w:bCs/>
                <w:sz w:val="22"/>
                <w:szCs w:val="22"/>
                <w:lang w:eastAsia="tr-TR"/>
              </w:rPr>
              <w:t>400</w:t>
            </w:r>
            <w:r w:rsidR="009818F1" w:rsidRPr="00390825">
              <w:rPr>
                <w:rFonts w:ascii="Times New Roman" w:hAnsi="Times New Roman" w:cs="Times New Roman"/>
                <w:bCs/>
                <w:sz w:val="22"/>
                <w:szCs w:val="22"/>
                <w:lang w:eastAsia="tr-TR"/>
              </w:rPr>
              <w:t>-60</w:t>
            </w:r>
          </w:p>
        </w:tc>
        <w:tc>
          <w:tcPr>
            <w:tcW w:w="1985" w:type="dxa"/>
            <w:shd w:val="clear" w:color="auto" w:fill="auto"/>
            <w:vAlign w:val="center"/>
          </w:tcPr>
          <w:p w14:paraId="33D856EF"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0348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002 </w:t>
            </w:r>
            <w:proofErr w:type="spellStart"/>
            <w:proofErr w:type="gramStart"/>
            <w:r w:rsidRPr="00390825">
              <w:rPr>
                <w:rFonts w:ascii="Times New Roman" w:hAnsi="Times New Roman" w:cs="Times New Roman"/>
                <w:sz w:val="22"/>
                <w:szCs w:val="22"/>
                <w:vertAlign w:val="superscript"/>
                <w:lang w:eastAsia="tr-TR"/>
              </w:rPr>
              <w:t>a,b</w:t>
            </w:r>
            <w:proofErr w:type="gramEnd"/>
            <w:r w:rsidRPr="00390825">
              <w:rPr>
                <w:rFonts w:ascii="Times New Roman" w:hAnsi="Times New Roman" w:cs="Times New Roman"/>
                <w:sz w:val="22"/>
                <w:szCs w:val="22"/>
                <w:vertAlign w:val="superscript"/>
                <w:lang w:eastAsia="tr-TR"/>
              </w:rPr>
              <w:t>,c,d,e</w:t>
            </w:r>
            <w:proofErr w:type="spellEnd"/>
          </w:p>
        </w:tc>
        <w:tc>
          <w:tcPr>
            <w:tcW w:w="850" w:type="dxa"/>
            <w:shd w:val="clear" w:color="auto" w:fill="auto"/>
            <w:vAlign w:val="center"/>
          </w:tcPr>
          <w:p w14:paraId="0D8BE2AC"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992</w:t>
            </w:r>
          </w:p>
        </w:tc>
        <w:tc>
          <w:tcPr>
            <w:tcW w:w="1701" w:type="dxa"/>
            <w:shd w:val="clear" w:color="auto" w:fill="auto"/>
            <w:vAlign w:val="center"/>
          </w:tcPr>
          <w:p w14:paraId="4A839DC7"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0256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0012</w:t>
            </w:r>
          </w:p>
        </w:tc>
        <w:tc>
          <w:tcPr>
            <w:tcW w:w="851" w:type="dxa"/>
            <w:shd w:val="clear" w:color="auto" w:fill="auto"/>
            <w:vAlign w:val="center"/>
          </w:tcPr>
          <w:p w14:paraId="3648A519"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992</w:t>
            </w:r>
          </w:p>
        </w:tc>
        <w:tc>
          <w:tcPr>
            <w:tcW w:w="1984" w:type="dxa"/>
            <w:shd w:val="clear" w:color="auto" w:fill="auto"/>
            <w:vAlign w:val="center"/>
          </w:tcPr>
          <w:p w14:paraId="1BF286B4"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0081 ± 0</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0006 </w:t>
            </w:r>
            <w:proofErr w:type="spellStart"/>
            <w:proofErr w:type="gramStart"/>
            <w:r w:rsidRPr="00390825">
              <w:rPr>
                <w:rFonts w:ascii="Times New Roman" w:hAnsi="Times New Roman" w:cs="Times New Roman"/>
                <w:sz w:val="22"/>
                <w:szCs w:val="22"/>
                <w:vertAlign w:val="superscript"/>
                <w:lang w:eastAsia="tr-TR"/>
              </w:rPr>
              <w:t>b,c</w:t>
            </w:r>
            <w:proofErr w:type="gramEnd"/>
            <w:r w:rsidRPr="00390825">
              <w:rPr>
                <w:rFonts w:ascii="Times New Roman" w:hAnsi="Times New Roman" w:cs="Times New Roman"/>
                <w:sz w:val="22"/>
                <w:szCs w:val="22"/>
                <w:vertAlign w:val="superscript"/>
                <w:lang w:eastAsia="tr-TR"/>
              </w:rPr>
              <w:t>,d,e,f,h</w:t>
            </w:r>
            <w:proofErr w:type="spellEnd"/>
          </w:p>
        </w:tc>
        <w:tc>
          <w:tcPr>
            <w:tcW w:w="1560" w:type="dxa"/>
            <w:shd w:val="clear" w:color="auto" w:fill="auto"/>
            <w:vAlign w:val="center"/>
          </w:tcPr>
          <w:p w14:paraId="422659F8" w14:textId="77777777" w:rsidR="009818F1" w:rsidRPr="0039082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390825">
              <w:rPr>
                <w:rFonts w:ascii="Times New Roman" w:hAnsi="Times New Roman" w:cs="Times New Roman"/>
                <w:sz w:val="22"/>
                <w:szCs w:val="22"/>
                <w:lang w:eastAsia="tr-TR"/>
              </w:rPr>
              <w:t>188</w:t>
            </w:r>
            <w:r w:rsidRPr="00390825">
              <w:rPr>
                <w:rFonts w:ascii="Times New Roman" w:hAnsi="Times New Roman" w:cs="Times New Roman"/>
                <w:sz w:val="22"/>
                <w:szCs w:val="22"/>
                <w:lang w:val="en-US" w:eastAsia="tr-TR"/>
              </w:rPr>
              <w:t>,</w:t>
            </w:r>
            <w:r w:rsidRPr="00390825">
              <w:rPr>
                <w:rFonts w:ascii="Times New Roman" w:hAnsi="Times New Roman" w:cs="Times New Roman"/>
                <w:sz w:val="22"/>
                <w:szCs w:val="22"/>
                <w:lang w:eastAsia="tr-TR"/>
              </w:rPr>
              <w:t xml:space="preserve">022 ± 10 </w:t>
            </w:r>
            <w:proofErr w:type="spellStart"/>
            <w:proofErr w:type="gramStart"/>
            <w:r w:rsidRPr="00390825">
              <w:rPr>
                <w:rFonts w:ascii="Times New Roman" w:hAnsi="Times New Roman" w:cs="Times New Roman"/>
                <w:sz w:val="22"/>
                <w:szCs w:val="22"/>
                <w:vertAlign w:val="superscript"/>
                <w:lang w:eastAsia="tr-TR"/>
              </w:rPr>
              <w:t>c,e</w:t>
            </w:r>
            <w:proofErr w:type="spellEnd"/>
            <w:proofErr w:type="gramEnd"/>
          </w:p>
        </w:tc>
      </w:tr>
      <w:tr w:rsidR="009818F1" w:rsidRPr="00390825" w14:paraId="3D50AF81" w14:textId="77777777" w:rsidTr="00390825">
        <w:tc>
          <w:tcPr>
            <w:tcW w:w="10065" w:type="dxa"/>
            <w:gridSpan w:val="7"/>
            <w:tcBorders>
              <w:bottom w:val="single" w:sz="8" w:space="0" w:color="auto"/>
            </w:tcBorders>
            <w:shd w:val="clear" w:color="auto" w:fill="auto"/>
            <w:vAlign w:val="center"/>
          </w:tcPr>
          <w:p w14:paraId="0D5CD47E" w14:textId="77777777" w:rsidR="009818F1" w:rsidRPr="00390825" w:rsidRDefault="009818F1" w:rsidP="00203E56">
            <w:pPr>
              <w:autoSpaceDE w:val="0"/>
              <w:autoSpaceDN w:val="0"/>
              <w:adjustRightInd w:val="0"/>
              <w:snapToGrid w:val="0"/>
              <w:jc w:val="both"/>
              <w:rPr>
                <w:rFonts w:ascii="Times New Roman" w:hAnsi="Times New Roman" w:cs="Times New Roman"/>
                <w:sz w:val="22"/>
                <w:szCs w:val="22"/>
                <w:lang w:eastAsia="tr-TR"/>
              </w:rPr>
            </w:pPr>
            <w:r w:rsidRPr="00390825">
              <w:rPr>
                <w:rFonts w:ascii="Times New Roman" w:hAnsi="Times New Roman" w:cs="Times New Roman"/>
                <w:sz w:val="22"/>
                <w:szCs w:val="22"/>
              </w:rPr>
              <w:t xml:space="preserve">Примечание: </w:t>
            </w:r>
            <w:r w:rsidRPr="00390825">
              <w:rPr>
                <w:rFonts w:ascii="Times New Roman" w:hAnsi="Times New Roman" w:cs="Times New Roman"/>
                <w:sz w:val="22"/>
                <w:szCs w:val="22"/>
                <w:vertAlign w:val="superscript"/>
                <w:lang w:val="en-US"/>
              </w:rPr>
              <w:t>a</w:t>
            </w:r>
            <w:r w:rsidRPr="00390825">
              <w:rPr>
                <w:rFonts w:ascii="Times New Roman" w:hAnsi="Times New Roman" w:cs="Times New Roman"/>
                <w:sz w:val="22"/>
                <w:szCs w:val="22"/>
                <w:vertAlign w:val="superscript"/>
              </w:rPr>
              <w:t xml:space="preserve"> </w:t>
            </w:r>
            <w:r w:rsidRPr="00390825">
              <w:rPr>
                <w:rFonts w:ascii="Times New Roman" w:hAnsi="Times New Roman" w:cs="Times New Roman"/>
                <w:sz w:val="22"/>
                <w:szCs w:val="22"/>
                <w:lang w:val="en-US"/>
              </w:rPr>
              <w:t>p</w:t>
            </w:r>
            <w:r w:rsidRPr="00390825">
              <w:rPr>
                <w:rFonts w:ascii="Times New Roman" w:hAnsi="Times New Roman" w:cs="Times New Roman"/>
                <w:sz w:val="22"/>
                <w:szCs w:val="22"/>
              </w:rPr>
              <w:t xml:space="preserve"> </w:t>
            </w:r>
            <w:proofErr w:type="gramStart"/>
            <w:r w:rsidRPr="00390825">
              <w:rPr>
                <w:rFonts w:ascii="Times New Roman" w:hAnsi="Times New Roman" w:cs="Times New Roman"/>
                <w:sz w:val="22"/>
                <w:szCs w:val="22"/>
              </w:rPr>
              <w:t>&lt; 0.05</w:t>
            </w:r>
            <w:proofErr w:type="gramEnd"/>
            <w:r w:rsidRPr="00390825">
              <w:rPr>
                <w:rFonts w:ascii="Times New Roman" w:hAnsi="Times New Roman" w:cs="Times New Roman"/>
                <w:sz w:val="22"/>
                <w:szCs w:val="22"/>
              </w:rPr>
              <w:t xml:space="preserve"> по сравнению с </w:t>
            </w:r>
            <w:r w:rsidRPr="00390825">
              <w:rPr>
                <w:rFonts w:ascii="Times New Roman" w:hAnsi="Times New Roman" w:cs="Times New Roman"/>
                <w:sz w:val="22"/>
                <w:szCs w:val="22"/>
                <w:lang w:val="en-US"/>
              </w:rPr>
              <w:t>BHA</w:t>
            </w:r>
            <w:r w:rsidRPr="00390825">
              <w:rPr>
                <w:rFonts w:ascii="Times New Roman" w:hAnsi="Times New Roman" w:cs="Times New Roman"/>
                <w:sz w:val="22"/>
                <w:szCs w:val="22"/>
              </w:rPr>
              <w:t xml:space="preserve">, </w:t>
            </w:r>
            <w:r w:rsidRPr="00390825">
              <w:rPr>
                <w:rFonts w:ascii="Times New Roman" w:hAnsi="Times New Roman" w:cs="Times New Roman"/>
                <w:sz w:val="22"/>
                <w:szCs w:val="22"/>
                <w:vertAlign w:val="superscript"/>
                <w:lang w:val="en-US"/>
              </w:rPr>
              <w:t>b</w:t>
            </w:r>
            <w:r w:rsidRPr="00390825">
              <w:rPr>
                <w:rFonts w:ascii="Times New Roman" w:hAnsi="Times New Roman" w:cs="Times New Roman"/>
                <w:sz w:val="22"/>
                <w:szCs w:val="22"/>
                <w:vertAlign w:val="superscript"/>
              </w:rPr>
              <w:t xml:space="preserve"> </w:t>
            </w:r>
            <w:r w:rsidRPr="00390825">
              <w:rPr>
                <w:rFonts w:ascii="Times New Roman" w:hAnsi="Times New Roman" w:cs="Times New Roman"/>
                <w:sz w:val="22"/>
                <w:szCs w:val="22"/>
                <w:lang w:val="en-US"/>
              </w:rPr>
              <w:t>p</w:t>
            </w:r>
            <w:r w:rsidRPr="00390825">
              <w:rPr>
                <w:rFonts w:ascii="Times New Roman" w:hAnsi="Times New Roman" w:cs="Times New Roman"/>
                <w:sz w:val="22"/>
                <w:szCs w:val="22"/>
              </w:rPr>
              <w:t xml:space="preserve"> &lt; 0.05 по сравнению с </w:t>
            </w:r>
            <w:r w:rsidRPr="00390825">
              <w:rPr>
                <w:rFonts w:ascii="Times New Roman" w:hAnsi="Times New Roman" w:cs="Times New Roman"/>
                <w:sz w:val="22"/>
                <w:szCs w:val="22"/>
                <w:lang w:val="en-US"/>
              </w:rPr>
              <w:t>UAE</w:t>
            </w:r>
            <w:r w:rsidRPr="00390825">
              <w:rPr>
                <w:rFonts w:ascii="Times New Roman" w:hAnsi="Times New Roman" w:cs="Times New Roman"/>
                <w:sz w:val="22"/>
                <w:szCs w:val="22"/>
              </w:rPr>
              <w:t>-</w:t>
            </w:r>
            <w:r w:rsidRPr="00390825">
              <w:rPr>
                <w:rFonts w:ascii="Times New Roman" w:hAnsi="Times New Roman" w:cs="Times New Roman"/>
                <w:sz w:val="22"/>
                <w:szCs w:val="22"/>
                <w:lang w:val="en-US"/>
              </w:rPr>
              <w:t>MeOH</w:t>
            </w:r>
            <w:r w:rsidRPr="00390825">
              <w:rPr>
                <w:rFonts w:ascii="Times New Roman" w:hAnsi="Times New Roman" w:cs="Times New Roman"/>
                <w:sz w:val="22"/>
                <w:szCs w:val="22"/>
              </w:rPr>
              <w:t>-1</w:t>
            </w:r>
            <w:r w:rsidRPr="00390825">
              <w:rPr>
                <w:rFonts w:ascii="Times New Roman" w:hAnsi="Times New Roman" w:cs="Times New Roman"/>
                <w:sz w:val="22"/>
                <w:szCs w:val="22"/>
                <w:lang w:val="en-US"/>
              </w:rPr>
              <w:t>h</w:t>
            </w:r>
            <w:r w:rsidRPr="00390825">
              <w:rPr>
                <w:rFonts w:ascii="Times New Roman" w:hAnsi="Times New Roman" w:cs="Times New Roman"/>
                <w:sz w:val="22"/>
                <w:szCs w:val="22"/>
              </w:rPr>
              <w:t xml:space="preserve">, </w:t>
            </w:r>
            <w:r w:rsidRPr="00390825">
              <w:rPr>
                <w:rFonts w:ascii="Times New Roman" w:hAnsi="Times New Roman" w:cs="Times New Roman"/>
                <w:sz w:val="22"/>
                <w:szCs w:val="22"/>
                <w:vertAlign w:val="superscript"/>
                <w:lang w:val="en-US"/>
              </w:rPr>
              <w:t>c</w:t>
            </w:r>
            <w:r w:rsidRPr="00390825">
              <w:rPr>
                <w:rFonts w:ascii="Times New Roman" w:hAnsi="Times New Roman" w:cs="Times New Roman"/>
                <w:sz w:val="22"/>
                <w:szCs w:val="22"/>
                <w:vertAlign w:val="superscript"/>
              </w:rPr>
              <w:t xml:space="preserve"> </w:t>
            </w:r>
            <w:r w:rsidRPr="00390825">
              <w:rPr>
                <w:rFonts w:ascii="Times New Roman" w:hAnsi="Times New Roman" w:cs="Times New Roman"/>
                <w:sz w:val="22"/>
                <w:szCs w:val="22"/>
                <w:lang w:val="en-US"/>
              </w:rPr>
              <w:t>p</w:t>
            </w:r>
            <w:r w:rsidRPr="00390825">
              <w:rPr>
                <w:rFonts w:ascii="Times New Roman" w:hAnsi="Times New Roman" w:cs="Times New Roman"/>
                <w:sz w:val="22"/>
                <w:szCs w:val="22"/>
              </w:rPr>
              <w:t xml:space="preserve"> &lt; 0.05 по сравнению с </w:t>
            </w:r>
            <w:r w:rsidRPr="00390825">
              <w:rPr>
                <w:rFonts w:ascii="Times New Roman" w:hAnsi="Times New Roman" w:cs="Times New Roman"/>
                <w:sz w:val="22"/>
                <w:szCs w:val="22"/>
                <w:lang w:val="en-US"/>
              </w:rPr>
              <w:t>UAE</w:t>
            </w:r>
            <w:r w:rsidRPr="00390825">
              <w:rPr>
                <w:rFonts w:ascii="Times New Roman" w:hAnsi="Times New Roman" w:cs="Times New Roman"/>
                <w:sz w:val="22"/>
                <w:szCs w:val="22"/>
              </w:rPr>
              <w:t>-</w:t>
            </w:r>
            <w:r w:rsidRPr="00390825">
              <w:rPr>
                <w:rFonts w:ascii="Times New Roman" w:hAnsi="Times New Roman" w:cs="Times New Roman"/>
                <w:sz w:val="22"/>
                <w:szCs w:val="22"/>
                <w:lang w:val="en-US"/>
              </w:rPr>
              <w:t>EtOH</w:t>
            </w:r>
            <w:r w:rsidRPr="00390825">
              <w:rPr>
                <w:rFonts w:ascii="Times New Roman" w:hAnsi="Times New Roman" w:cs="Times New Roman"/>
                <w:sz w:val="22"/>
                <w:szCs w:val="22"/>
              </w:rPr>
              <w:t>-1</w:t>
            </w:r>
            <w:r w:rsidRPr="00390825">
              <w:rPr>
                <w:rFonts w:ascii="Times New Roman" w:hAnsi="Times New Roman" w:cs="Times New Roman"/>
                <w:sz w:val="22"/>
                <w:szCs w:val="22"/>
                <w:lang w:val="en-US"/>
              </w:rPr>
              <w:t>h</w:t>
            </w:r>
            <w:r w:rsidRPr="00390825">
              <w:rPr>
                <w:rFonts w:ascii="Times New Roman" w:hAnsi="Times New Roman" w:cs="Times New Roman"/>
                <w:sz w:val="22"/>
                <w:szCs w:val="22"/>
              </w:rPr>
              <w:t xml:space="preserve">, </w:t>
            </w:r>
            <w:r w:rsidRPr="00390825">
              <w:rPr>
                <w:rFonts w:ascii="Times New Roman" w:hAnsi="Times New Roman" w:cs="Times New Roman"/>
                <w:sz w:val="22"/>
                <w:szCs w:val="22"/>
                <w:vertAlign w:val="superscript"/>
                <w:lang w:val="en-US"/>
              </w:rPr>
              <w:t>d</w:t>
            </w:r>
            <w:r w:rsidRPr="00390825">
              <w:rPr>
                <w:rFonts w:ascii="Times New Roman" w:hAnsi="Times New Roman" w:cs="Times New Roman"/>
                <w:sz w:val="22"/>
                <w:szCs w:val="22"/>
                <w:vertAlign w:val="superscript"/>
              </w:rPr>
              <w:t xml:space="preserve"> </w:t>
            </w:r>
            <w:r w:rsidRPr="00390825">
              <w:rPr>
                <w:rFonts w:ascii="Times New Roman" w:hAnsi="Times New Roman" w:cs="Times New Roman"/>
                <w:sz w:val="22"/>
                <w:szCs w:val="22"/>
                <w:lang w:val="en-US"/>
              </w:rPr>
              <w:t>p</w:t>
            </w:r>
            <w:r w:rsidRPr="00390825">
              <w:rPr>
                <w:rFonts w:ascii="Times New Roman" w:hAnsi="Times New Roman" w:cs="Times New Roman"/>
                <w:sz w:val="22"/>
                <w:szCs w:val="22"/>
              </w:rPr>
              <w:t xml:space="preserve"> &lt; 0.05 по сравнению с </w:t>
            </w:r>
            <w:r w:rsidRPr="00390825">
              <w:rPr>
                <w:rFonts w:ascii="Times New Roman" w:hAnsi="Times New Roman" w:cs="Times New Roman"/>
                <w:sz w:val="22"/>
                <w:szCs w:val="22"/>
                <w:lang w:val="en-US"/>
              </w:rPr>
              <w:t>UAE</w:t>
            </w:r>
            <w:r w:rsidRPr="00390825">
              <w:rPr>
                <w:rFonts w:ascii="Times New Roman" w:hAnsi="Times New Roman" w:cs="Times New Roman"/>
                <w:sz w:val="22"/>
                <w:szCs w:val="22"/>
              </w:rPr>
              <w:t>-</w:t>
            </w:r>
            <w:r w:rsidRPr="00390825">
              <w:rPr>
                <w:rFonts w:ascii="Times New Roman" w:hAnsi="Times New Roman" w:cs="Times New Roman"/>
                <w:sz w:val="22"/>
                <w:szCs w:val="22"/>
                <w:lang w:val="en-US"/>
              </w:rPr>
              <w:t>MeOH</w:t>
            </w:r>
            <w:r w:rsidRPr="00390825">
              <w:rPr>
                <w:rFonts w:ascii="Times New Roman" w:hAnsi="Times New Roman" w:cs="Times New Roman"/>
                <w:sz w:val="22"/>
                <w:szCs w:val="22"/>
              </w:rPr>
              <w:t>-4</w:t>
            </w:r>
            <w:r w:rsidRPr="00390825">
              <w:rPr>
                <w:rFonts w:ascii="Times New Roman" w:hAnsi="Times New Roman" w:cs="Times New Roman"/>
                <w:sz w:val="22"/>
                <w:szCs w:val="22"/>
                <w:lang w:val="en-US"/>
              </w:rPr>
              <w:t>h</w:t>
            </w:r>
            <w:r w:rsidRPr="00390825">
              <w:rPr>
                <w:rFonts w:ascii="Times New Roman" w:hAnsi="Times New Roman" w:cs="Times New Roman"/>
                <w:sz w:val="22"/>
                <w:szCs w:val="22"/>
              </w:rPr>
              <w:t xml:space="preserve">, </w:t>
            </w:r>
            <w:r w:rsidRPr="00390825">
              <w:rPr>
                <w:rFonts w:ascii="Times New Roman" w:hAnsi="Times New Roman" w:cs="Times New Roman"/>
                <w:sz w:val="22"/>
                <w:szCs w:val="22"/>
                <w:vertAlign w:val="superscript"/>
                <w:lang w:val="en-US"/>
              </w:rPr>
              <w:t>e</w:t>
            </w:r>
            <w:r w:rsidRPr="00390825">
              <w:rPr>
                <w:rFonts w:ascii="Times New Roman" w:hAnsi="Times New Roman" w:cs="Times New Roman"/>
                <w:sz w:val="22"/>
                <w:szCs w:val="22"/>
                <w:vertAlign w:val="superscript"/>
              </w:rPr>
              <w:t xml:space="preserve"> </w:t>
            </w:r>
            <w:r w:rsidRPr="00390825">
              <w:rPr>
                <w:rFonts w:ascii="Times New Roman" w:hAnsi="Times New Roman" w:cs="Times New Roman"/>
                <w:sz w:val="22"/>
                <w:szCs w:val="22"/>
                <w:lang w:val="en-US"/>
              </w:rPr>
              <w:t>p</w:t>
            </w:r>
            <w:r w:rsidRPr="00390825">
              <w:rPr>
                <w:rFonts w:ascii="Times New Roman" w:hAnsi="Times New Roman" w:cs="Times New Roman"/>
                <w:sz w:val="22"/>
                <w:szCs w:val="22"/>
              </w:rPr>
              <w:t xml:space="preserve"> &lt; 0.05 по сравнению с </w:t>
            </w:r>
            <w:r w:rsidRPr="00390825">
              <w:rPr>
                <w:rFonts w:ascii="Times New Roman" w:hAnsi="Times New Roman" w:cs="Times New Roman"/>
                <w:sz w:val="22"/>
                <w:szCs w:val="22"/>
                <w:lang w:val="en-US"/>
              </w:rPr>
              <w:t>UAE</w:t>
            </w:r>
            <w:r w:rsidRPr="00390825">
              <w:rPr>
                <w:rFonts w:ascii="Times New Roman" w:hAnsi="Times New Roman" w:cs="Times New Roman"/>
                <w:sz w:val="22"/>
                <w:szCs w:val="22"/>
              </w:rPr>
              <w:t>-</w:t>
            </w:r>
            <w:r w:rsidRPr="00390825">
              <w:rPr>
                <w:rFonts w:ascii="Times New Roman" w:hAnsi="Times New Roman" w:cs="Times New Roman"/>
                <w:sz w:val="22"/>
                <w:szCs w:val="22"/>
                <w:lang w:val="en-US"/>
              </w:rPr>
              <w:t>EtOH</w:t>
            </w:r>
            <w:r w:rsidRPr="00390825">
              <w:rPr>
                <w:rFonts w:ascii="Times New Roman" w:hAnsi="Times New Roman" w:cs="Times New Roman"/>
                <w:sz w:val="22"/>
                <w:szCs w:val="22"/>
              </w:rPr>
              <w:t>-4</w:t>
            </w:r>
            <w:r w:rsidRPr="00390825">
              <w:rPr>
                <w:rFonts w:ascii="Times New Roman" w:hAnsi="Times New Roman" w:cs="Times New Roman"/>
                <w:sz w:val="22"/>
                <w:szCs w:val="22"/>
                <w:lang w:val="en-US"/>
              </w:rPr>
              <w:t>h</w:t>
            </w:r>
            <w:r w:rsidRPr="00390825">
              <w:rPr>
                <w:rFonts w:ascii="Times New Roman" w:hAnsi="Times New Roman" w:cs="Times New Roman"/>
                <w:sz w:val="22"/>
                <w:szCs w:val="22"/>
              </w:rPr>
              <w:t xml:space="preserve">, </w:t>
            </w:r>
            <w:r w:rsidRPr="00390825">
              <w:rPr>
                <w:rFonts w:ascii="Times New Roman" w:hAnsi="Times New Roman" w:cs="Times New Roman"/>
                <w:sz w:val="22"/>
                <w:szCs w:val="22"/>
                <w:vertAlign w:val="superscript"/>
                <w:lang w:val="en-US"/>
              </w:rPr>
              <w:t>f</w:t>
            </w:r>
            <w:r w:rsidRPr="00390825">
              <w:rPr>
                <w:rFonts w:ascii="Times New Roman" w:hAnsi="Times New Roman" w:cs="Times New Roman"/>
                <w:sz w:val="22"/>
                <w:szCs w:val="22"/>
                <w:vertAlign w:val="superscript"/>
              </w:rPr>
              <w:t xml:space="preserve"> </w:t>
            </w:r>
            <w:r w:rsidRPr="00390825">
              <w:rPr>
                <w:rFonts w:ascii="Times New Roman" w:hAnsi="Times New Roman" w:cs="Times New Roman"/>
                <w:sz w:val="22"/>
                <w:szCs w:val="22"/>
                <w:lang w:val="en-US"/>
              </w:rPr>
              <w:t>p</w:t>
            </w:r>
            <w:r w:rsidRPr="00390825">
              <w:rPr>
                <w:rFonts w:ascii="Times New Roman" w:hAnsi="Times New Roman" w:cs="Times New Roman"/>
                <w:sz w:val="22"/>
                <w:szCs w:val="22"/>
              </w:rPr>
              <w:t xml:space="preserve"> &lt; 0.05 по сравнению с </w:t>
            </w:r>
            <w:proofErr w:type="spellStart"/>
            <w:r w:rsidRPr="00390825">
              <w:rPr>
                <w:rFonts w:ascii="Times New Roman" w:hAnsi="Times New Roman" w:cs="Times New Roman"/>
                <w:sz w:val="22"/>
                <w:szCs w:val="22"/>
                <w:lang w:val="en-US"/>
              </w:rPr>
              <w:t>sbcEtOH</w:t>
            </w:r>
            <w:proofErr w:type="spellEnd"/>
            <w:r w:rsidRPr="00390825">
              <w:rPr>
                <w:rFonts w:ascii="Times New Roman" w:hAnsi="Times New Roman" w:cs="Times New Roman"/>
                <w:sz w:val="22"/>
                <w:szCs w:val="22"/>
              </w:rPr>
              <w:t>-</w:t>
            </w:r>
            <w:r w:rsidRPr="00390825">
              <w:rPr>
                <w:rFonts w:ascii="Times New Roman" w:hAnsi="Times New Roman" w:cs="Times New Roman"/>
                <w:sz w:val="22"/>
                <w:szCs w:val="22"/>
                <w:lang w:val="en-US"/>
              </w:rPr>
              <w:t>E</w:t>
            </w:r>
            <w:r w:rsidRPr="00390825">
              <w:rPr>
                <w:rFonts w:ascii="Times New Roman" w:hAnsi="Times New Roman" w:cs="Times New Roman"/>
                <w:sz w:val="22"/>
                <w:szCs w:val="22"/>
              </w:rPr>
              <w:t xml:space="preserve"> 140-60, </w:t>
            </w:r>
            <w:r w:rsidRPr="00390825">
              <w:rPr>
                <w:rFonts w:ascii="Times New Roman" w:hAnsi="Times New Roman" w:cs="Times New Roman"/>
                <w:sz w:val="22"/>
                <w:szCs w:val="22"/>
                <w:vertAlign w:val="superscript"/>
                <w:lang w:val="en-US"/>
              </w:rPr>
              <w:t>g</w:t>
            </w:r>
            <w:r w:rsidRPr="00390825">
              <w:rPr>
                <w:rFonts w:ascii="Times New Roman" w:hAnsi="Times New Roman" w:cs="Times New Roman"/>
                <w:sz w:val="22"/>
                <w:szCs w:val="22"/>
                <w:vertAlign w:val="superscript"/>
              </w:rPr>
              <w:t xml:space="preserve"> </w:t>
            </w:r>
            <w:r w:rsidRPr="00390825">
              <w:rPr>
                <w:rFonts w:ascii="Times New Roman" w:hAnsi="Times New Roman" w:cs="Times New Roman"/>
                <w:sz w:val="22"/>
                <w:szCs w:val="22"/>
                <w:lang w:val="en-US"/>
              </w:rPr>
              <w:t>p</w:t>
            </w:r>
            <w:r w:rsidRPr="00390825">
              <w:rPr>
                <w:rFonts w:ascii="Times New Roman" w:hAnsi="Times New Roman" w:cs="Times New Roman"/>
                <w:sz w:val="22"/>
                <w:szCs w:val="22"/>
              </w:rPr>
              <w:t xml:space="preserve"> &lt; 0.05 по сравнению с </w:t>
            </w:r>
            <w:proofErr w:type="spellStart"/>
            <w:r w:rsidRPr="00390825">
              <w:rPr>
                <w:rFonts w:ascii="Times New Roman" w:hAnsi="Times New Roman" w:cs="Times New Roman"/>
                <w:sz w:val="22"/>
                <w:szCs w:val="22"/>
                <w:lang w:val="en-US"/>
              </w:rPr>
              <w:t>sbcEtOH</w:t>
            </w:r>
            <w:proofErr w:type="spellEnd"/>
            <w:r w:rsidRPr="00390825">
              <w:rPr>
                <w:rFonts w:ascii="Times New Roman" w:hAnsi="Times New Roman" w:cs="Times New Roman"/>
                <w:sz w:val="22"/>
                <w:szCs w:val="22"/>
              </w:rPr>
              <w:t>-</w:t>
            </w:r>
            <w:r w:rsidRPr="00390825">
              <w:rPr>
                <w:rFonts w:ascii="Times New Roman" w:hAnsi="Times New Roman" w:cs="Times New Roman"/>
                <w:sz w:val="22"/>
                <w:szCs w:val="22"/>
                <w:lang w:val="en-US"/>
              </w:rPr>
              <w:t>E</w:t>
            </w:r>
            <w:r w:rsidRPr="00390825">
              <w:rPr>
                <w:rFonts w:ascii="Times New Roman" w:hAnsi="Times New Roman" w:cs="Times New Roman"/>
                <w:sz w:val="22"/>
                <w:szCs w:val="22"/>
              </w:rPr>
              <w:t xml:space="preserve"> 140-80, </w:t>
            </w:r>
            <w:r w:rsidRPr="00390825">
              <w:rPr>
                <w:rFonts w:ascii="Times New Roman" w:hAnsi="Times New Roman" w:cs="Times New Roman"/>
                <w:sz w:val="22"/>
                <w:szCs w:val="22"/>
                <w:vertAlign w:val="superscript"/>
                <w:lang w:val="en-US"/>
              </w:rPr>
              <w:t>h</w:t>
            </w:r>
            <w:r w:rsidRPr="00390825">
              <w:rPr>
                <w:rFonts w:ascii="Times New Roman" w:hAnsi="Times New Roman" w:cs="Times New Roman"/>
                <w:sz w:val="22"/>
                <w:szCs w:val="22"/>
                <w:vertAlign w:val="superscript"/>
              </w:rPr>
              <w:t xml:space="preserve"> </w:t>
            </w:r>
            <w:r w:rsidRPr="00390825">
              <w:rPr>
                <w:rFonts w:ascii="Times New Roman" w:hAnsi="Times New Roman" w:cs="Times New Roman"/>
                <w:sz w:val="22"/>
                <w:szCs w:val="22"/>
                <w:lang w:val="en-US"/>
              </w:rPr>
              <w:t>p</w:t>
            </w:r>
            <w:r w:rsidRPr="00390825">
              <w:rPr>
                <w:rFonts w:ascii="Times New Roman" w:hAnsi="Times New Roman" w:cs="Times New Roman"/>
                <w:sz w:val="22"/>
                <w:szCs w:val="22"/>
              </w:rPr>
              <w:t xml:space="preserve"> &lt; 0.05 по сравнению с </w:t>
            </w:r>
            <w:proofErr w:type="spellStart"/>
            <w:r w:rsidRPr="00390825">
              <w:rPr>
                <w:rFonts w:ascii="Times New Roman" w:hAnsi="Times New Roman" w:cs="Times New Roman"/>
                <w:sz w:val="22"/>
                <w:szCs w:val="22"/>
                <w:lang w:val="en-US"/>
              </w:rPr>
              <w:t>ScCO</w:t>
            </w:r>
            <w:proofErr w:type="spellEnd"/>
            <w:r w:rsidRPr="00390825">
              <w:rPr>
                <w:rFonts w:ascii="Times New Roman" w:hAnsi="Times New Roman" w:cs="Times New Roman"/>
                <w:sz w:val="22"/>
                <w:szCs w:val="22"/>
              </w:rPr>
              <w:t>2 100-60.</w:t>
            </w:r>
          </w:p>
        </w:tc>
      </w:tr>
    </w:tbl>
    <w:p w14:paraId="5B69B783" w14:textId="77777777" w:rsidR="009818F1" w:rsidRPr="00072FF3" w:rsidRDefault="009818F1" w:rsidP="009818F1">
      <w:pPr>
        <w:jc w:val="both"/>
        <w:rPr>
          <w:rFonts w:ascii="Times New Roman" w:hAnsi="Times New Roman" w:cs="Times New Roman"/>
          <w:sz w:val="28"/>
          <w:szCs w:val="28"/>
        </w:rPr>
      </w:pPr>
    </w:p>
    <w:p w14:paraId="01B1F9A8" w14:textId="77777777" w:rsidR="009818F1" w:rsidRPr="007F0A0D" w:rsidRDefault="009839F6" w:rsidP="009839F6">
      <w:pPr>
        <w:ind w:firstLine="567"/>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9818F1">
        <w:rPr>
          <w:rFonts w:ascii="Times New Roman" w:hAnsi="Times New Roman" w:cs="Times New Roman"/>
          <w:i/>
          <w:iCs/>
          <w:sz w:val="28"/>
          <w:szCs w:val="28"/>
        </w:rPr>
        <w:t xml:space="preserve">Определение антиоксидантной активности методом </w:t>
      </w:r>
      <w:r w:rsidR="009818F1">
        <w:rPr>
          <w:rFonts w:ascii="Times New Roman" w:hAnsi="Times New Roman" w:cs="Times New Roman"/>
          <w:i/>
          <w:iCs/>
          <w:sz w:val="28"/>
          <w:szCs w:val="28"/>
          <w:lang w:val="en-US"/>
        </w:rPr>
        <w:t>DPPH</w:t>
      </w:r>
      <w:r w:rsidR="009818F1" w:rsidRPr="007F0A0D">
        <w:rPr>
          <w:rFonts w:ascii="Times New Roman" w:hAnsi="Times New Roman" w:cs="Times New Roman"/>
          <w:i/>
          <w:iCs/>
          <w:sz w:val="28"/>
          <w:szCs w:val="28"/>
        </w:rPr>
        <w:t xml:space="preserve"> </w:t>
      </w:r>
    </w:p>
    <w:p w14:paraId="23C34613" w14:textId="5BB3FC53" w:rsidR="009818F1" w:rsidRDefault="009818F1" w:rsidP="009839F6">
      <w:pPr>
        <w:ind w:firstLine="567"/>
        <w:jc w:val="both"/>
        <w:rPr>
          <w:rFonts w:ascii="Times New Roman" w:hAnsi="Times New Roman" w:cs="Times New Roman"/>
          <w:sz w:val="28"/>
          <w:szCs w:val="28"/>
        </w:rPr>
      </w:pPr>
      <w:r w:rsidRPr="007F0A0D">
        <w:rPr>
          <w:rFonts w:ascii="Times New Roman" w:hAnsi="Times New Roman" w:cs="Times New Roman"/>
          <w:sz w:val="28"/>
          <w:szCs w:val="28"/>
        </w:rPr>
        <w:tab/>
      </w:r>
      <w:r w:rsidR="00FD09C3" w:rsidRPr="00FD09C3">
        <w:rPr>
          <w:rFonts w:ascii="Times New Roman" w:hAnsi="Times New Roman" w:cs="Times New Roman"/>
          <w:sz w:val="28"/>
          <w:szCs w:val="28"/>
        </w:rPr>
        <w:t xml:space="preserve">Антиоксидантная активность экстрактов корней </w:t>
      </w:r>
      <w:proofErr w:type="spellStart"/>
      <w:r w:rsidR="00FD09C3" w:rsidRPr="00FD09C3">
        <w:rPr>
          <w:rFonts w:ascii="Times New Roman" w:hAnsi="Times New Roman" w:cs="Times New Roman"/>
          <w:i/>
          <w:iCs/>
          <w:sz w:val="28"/>
          <w:szCs w:val="28"/>
        </w:rPr>
        <w:t>Rheum</w:t>
      </w:r>
      <w:proofErr w:type="spellEnd"/>
      <w:r w:rsidR="00FD09C3" w:rsidRPr="00FD09C3">
        <w:rPr>
          <w:rFonts w:ascii="Times New Roman" w:hAnsi="Times New Roman" w:cs="Times New Roman"/>
          <w:i/>
          <w:iCs/>
          <w:sz w:val="28"/>
          <w:szCs w:val="28"/>
        </w:rPr>
        <w:t xml:space="preserve"> </w:t>
      </w:r>
      <w:proofErr w:type="spellStart"/>
      <w:r w:rsidR="00FD09C3" w:rsidRPr="00FD09C3">
        <w:rPr>
          <w:rFonts w:ascii="Times New Roman" w:hAnsi="Times New Roman" w:cs="Times New Roman"/>
          <w:i/>
          <w:iCs/>
          <w:sz w:val="28"/>
          <w:szCs w:val="28"/>
        </w:rPr>
        <w:t>cordatum</w:t>
      </w:r>
      <w:proofErr w:type="spellEnd"/>
      <w:r w:rsidR="00FD09C3" w:rsidRPr="00FD09C3">
        <w:rPr>
          <w:rFonts w:ascii="Times New Roman" w:hAnsi="Times New Roman" w:cs="Times New Roman"/>
          <w:sz w:val="28"/>
          <w:szCs w:val="28"/>
        </w:rPr>
        <w:t xml:space="preserve"> оценивалась по значениям IC</w:t>
      </w:r>
      <w:r w:rsidR="00FD09C3">
        <w:rPr>
          <w:rFonts w:ascii="Times New Roman" w:hAnsi="Times New Roman" w:cs="Times New Roman"/>
          <w:sz w:val="28"/>
          <w:szCs w:val="28"/>
          <w:vertAlign w:val="subscript"/>
        </w:rPr>
        <w:t>50</w:t>
      </w:r>
      <w:r w:rsidR="00FD09C3" w:rsidRPr="00FD09C3">
        <w:rPr>
          <w:rFonts w:ascii="Times New Roman" w:hAnsi="Times New Roman" w:cs="Times New Roman"/>
          <w:sz w:val="28"/>
          <w:szCs w:val="28"/>
        </w:rPr>
        <w:t xml:space="preserve"> (мг/мл), при этом более низкие значения свидетельствуют о более высокой способности к нейтрализации свободных радикалов. Наиболее выраженная антиоксидантная активность по тесту DPPH наблюдалась у сверхкритических CO</w:t>
      </w:r>
      <w:r w:rsidR="00894894">
        <w:rPr>
          <w:rFonts w:ascii="Times New Roman" w:hAnsi="Times New Roman" w:cs="Times New Roman"/>
          <w:sz w:val="28"/>
          <w:szCs w:val="28"/>
          <w:vertAlign w:val="subscript"/>
        </w:rPr>
        <w:t>2</w:t>
      </w:r>
      <w:r w:rsidR="00FD09C3" w:rsidRPr="00FD09C3">
        <w:rPr>
          <w:rFonts w:ascii="Times New Roman" w:hAnsi="Times New Roman" w:cs="Times New Roman"/>
          <w:sz w:val="28"/>
          <w:szCs w:val="28"/>
        </w:rPr>
        <w:t>-экстрактов: образец ScCO</w:t>
      </w:r>
      <w:r w:rsidR="00FD09C3">
        <w:rPr>
          <w:rFonts w:ascii="Times New Roman" w:hAnsi="Times New Roman" w:cs="Times New Roman"/>
          <w:sz w:val="28"/>
          <w:szCs w:val="28"/>
          <w:vertAlign w:val="subscript"/>
        </w:rPr>
        <w:t>2</w:t>
      </w:r>
      <w:r w:rsidR="00FD09C3" w:rsidRPr="00FD09C3">
        <w:rPr>
          <w:rFonts w:ascii="Times New Roman" w:hAnsi="Times New Roman" w:cs="Times New Roman"/>
          <w:sz w:val="28"/>
          <w:szCs w:val="28"/>
        </w:rPr>
        <w:t>-400-60 продемонстрировал минимальное значение IC₅₀ (0,0348 мг/мл), тогда как ScCO</w:t>
      </w:r>
      <w:r w:rsidR="00FD09C3">
        <w:rPr>
          <w:rFonts w:ascii="Times New Roman" w:hAnsi="Times New Roman" w:cs="Times New Roman"/>
          <w:sz w:val="28"/>
          <w:szCs w:val="28"/>
          <w:vertAlign w:val="subscript"/>
        </w:rPr>
        <w:t>2</w:t>
      </w:r>
      <w:r w:rsidR="00FD09C3" w:rsidRPr="00FD09C3">
        <w:rPr>
          <w:rFonts w:ascii="Times New Roman" w:hAnsi="Times New Roman" w:cs="Times New Roman"/>
          <w:sz w:val="28"/>
          <w:szCs w:val="28"/>
        </w:rPr>
        <w:t>-100-60 показал близкое значение (0,0352 мг/мл). Это указывает на высокую эффективность сверхкритической CO</w:t>
      </w:r>
      <w:r w:rsidR="00FD09C3">
        <w:rPr>
          <w:rFonts w:ascii="Times New Roman" w:hAnsi="Times New Roman" w:cs="Times New Roman"/>
          <w:sz w:val="28"/>
          <w:szCs w:val="28"/>
          <w:vertAlign w:val="subscript"/>
        </w:rPr>
        <w:t>2</w:t>
      </w:r>
      <w:r w:rsidR="00FD09C3" w:rsidRPr="00FD09C3">
        <w:rPr>
          <w:rFonts w:ascii="Times New Roman" w:hAnsi="Times New Roman" w:cs="Times New Roman"/>
          <w:sz w:val="28"/>
          <w:szCs w:val="28"/>
        </w:rPr>
        <w:t>-экстракции при извлечении соединений с выраженной радикал-поглощающей активностью.</w:t>
      </w:r>
      <w:r w:rsidR="005A642F">
        <w:rPr>
          <w:rFonts w:ascii="Times New Roman" w:hAnsi="Times New Roman" w:cs="Times New Roman"/>
          <w:sz w:val="28"/>
          <w:szCs w:val="28"/>
        </w:rPr>
        <w:t xml:space="preserve"> </w:t>
      </w:r>
      <w:r w:rsidR="005A642F" w:rsidRPr="005A642F">
        <w:rPr>
          <w:rFonts w:ascii="Times New Roman" w:hAnsi="Times New Roman" w:cs="Times New Roman"/>
          <w:sz w:val="28"/>
          <w:szCs w:val="28"/>
        </w:rPr>
        <w:t>Экстракты, полученные методом ультразвуковой экстракции (UAE), характеризовались умеренной антиоксидантной активностью: значения IC</w:t>
      </w:r>
      <w:r w:rsidR="005A642F">
        <w:rPr>
          <w:rFonts w:ascii="Times New Roman" w:hAnsi="Times New Roman" w:cs="Times New Roman"/>
          <w:sz w:val="28"/>
          <w:szCs w:val="28"/>
          <w:vertAlign w:val="subscript"/>
        </w:rPr>
        <w:t>50</w:t>
      </w:r>
      <w:r w:rsidR="005A642F" w:rsidRPr="005A642F">
        <w:rPr>
          <w:rFonts w:ascii="Times New Roman" w:hAnsi="Times New Roman" w:cs="Times New Roman"/>
          <w:sz w:val="28"/>
          <w:szCs w:val="28"/>
        </w:rPr>
        <w:t xml:space="preserve"> варьировали от 0,0606 до 0,0659 мг/мл. Наименее выраженная антиоксидантная активность отмечена для </w:t>
      </w:r>
      <w:proofErr w:type="spellStart"/>
      <w:r w:rsidR="005A642F" w:rsidRPr="005A642F">
        <w:rPr>
          <w:rFonts w:ascii="Times New Roman" w:hAnsi="Times New Roman" w:cs="Times New Roman"/>
          <w:sz w:val="28"/>
          <w:szCs w:val="28"/>
        </w:rPr>
        <w:t>sbcEtOH</w:t>
      </w:r>
      <w:proofErr w:type="spellEnd"/>
      <w:r w:rsidR="005A642F" w:rsidRPr="005A642F">
        <w:rPr>
          <w:rFonts w:ascii="Times New Roman" w:hAnsi="Times New Roman" w:cs="Times New Roman"/>
          <w:sz w:val="28"/>
          <w:szCs w:val="28"/>
        </w:rPr>
        <w:t>-экстрактов (0,1122–0,1297 мг/мл), что свидетельствует о более низкой эффективности данного метода в отношении извлечения соединений, способных нейтрализовать свободные радикалы DPPH.</w:t>
      </w:r>
    </w:p>
    <w:p w14:paraId="1564088B" w14:textId="0A7C33A0" w:rsidR="009818F1" w:rsidRDefault="009818F1" w:rsidP="009818F1">
      <w:pPr>
        <w:jc w:val="both"/>
        <w:rPr>
          <w:rFonts w:ascii="Times New Roman" w:hAnsi="Times New Roman" w:cs="Times New Roman"/>
          <w:sz w:val="28"/>
          <w:szCs w:val="28"/>
        </w:rPr>
      </w:pPr>
      <w:r>
        <w:rPr>
          <w:rFonts w:ascii="Times New Roman" w:hAnsi="Times New Roman" w:cs="Times New Roman"/>
          <w:sz w:val="28"/>
          <w:szCs w:val="28"/>
        </w:rPr>
        <w:tab/>
      </w:r>
      <w:r w:rsidRPr="007F0A0D">
        <w:rPr>
          <w:rFonts w:ascii="Times New Roman" w:hAnsi="Times New Roman" w:cs="Times New Roman"/>
          <w:sz w:val="28"/>
          <w:szCs w:val="28"/>
        </w:rPr>
        <w:t xml:space="preserve">Наши результаты согласуются с данными </w:t>
      </w:r>
      <w:proofErr w:type="spellStart"/>
      <w:r w:rsidRPr="007F0A0D">
        <w:rPr>
          <w:rFonts w:ascii="Times New Roman" w:hAnsi="Times New Roman" w:cs="Times New Roman"/>
          <w:sz w:val="28"/>
          <w:szCs w:val="28"/>
        </w:rPr>
        <w:t>Raudsepp</w:t>
      </w:r>
      <w:proofErr w:type="spellEnd"/>
      <w:r w:rsidRPr="007F0A0D">
        <w:rPr>
          <w:rFonts w:ascii="Times New Roman" w:hAnsi="Times New Roman" w:cs="Times New Roman"/>
          <w:sz w:val="28"/>
          <w:szCs w:val="28"/>
        </w:rPr>
        <w:t xml:space="preserve"> </w:t>
      </w:r>
      <w:proofErr w:type="spellStart"/>
      <w:r w:rsidRPr="007F0A0D">
        <w:rPr>
          <w:rFonts w:ascii="Times New Roman" w:hAnsi="Times New Roman" w:cs="Times New Roman"/>
          <w:sz w:val="28"/>
          <w:szCs w:val="28"/>
        </w:rPr>
        <w:t>et</w:t>
      </w:r>
      <w:proofErr w:type="spellEnd"/>
      <w:r w:rsidRPr="007F0A0D">
        <w:rPr>
          <w:rFonts w:ascii="Times New Roman" w:hAnsi="Times New Roman" w:cs="Times New Roman"/>
          <w:sz w:val="28"/>
          <w:szCs w:val="28"/>
        </w:rPr>
        <w:t xml:space="preserve"> </w:t>
      </w:r>
      <w:proofErr w:type="spellStart"/>
      <w:r w:rsidRPr="007F0A0D">
        <w:rPr>
          <w:rFonts w:ascii="Times New Roman" w:hAnsi="Times New Roman" w:cs="Times New Roman"/>
          <w:sz w:val="28"/>
          <w:szCs w:val="28"/>
        </w:rPr>
        <w:t>al</w:t>
      </w:r>
      <w:proofErr w:type="spellEnd"/>
      <w:r w:rsidRPr="007F0A0D">
        <w:rPr>
          <w:rFonts w:ascii="Times New Roman" w:hAnsi="Times New Roman" w:cs="Times New Roman"/>
          <w:sz w:val="28"/>
          <w:szCs w:val="28"/>
        </w:rPr>
        <w:t xml:space="preserve">. (2008), показавшими, что DPPH-активность </w:t>
      </w:r>
      <w:proofErr w:type="spellStart"/>
      <w:r w:rsidRPr="007F0A0D">
        <w:rPr>
          <w:rFonts w:ascii="Times New Roman" w:hAnsi="Times New Roman" w:cs="Times New Roman"/>
          <w:sz w:val="28"/>
          <w:szCs w:val="28"/>
        </w:rPr>
        <w:t>этанольных</w:t>
      </w:r>
      <w:proofErr w:type="spellEnd"/>
      <w:r w:rsidRPr="007F0A0D">
        <w:rPr>
          <w:rFonts w:ascii="Times New Roman" w:hAnsi="Times New Roman" w:cs="Times New Roman"/>
          <w:sz w:val="28"/>
          <w:szCs w:val="28"/>
        </w:rPr>
        <w:t xml:space="preserve"> экстрактов </w:t>
      </w:r>
      <w:r w:rsidRPr="007F0A0D">
        <w:rPr>
          <w:rFonts w:ascii="Times New Roman" w:hAnsi="Times New Roman" w:cs="Times New Roman"/>
          <w:i/>
          <w:iCs/>
          <w:sz w:val="28"/>
          <w:szCs w:val="28"/>
        </w:rPr>
        <w:t xml:space="preserve">R. </w:t>
      </w:r>
      <w:proofErr w:type="spellStart"/>
      <w:r w:rsidRPr="007F0A0D">
        <w:rPr>
          <w:rFonts w:ascii="Times New Roman" w:hAnsi="Times New Roman" w:cs="Times New Roman"/>
          <w:i/>
          <w:iCs/>
          <w:sz w:val="28"/>
          <w:szCs w:val="28"/>
        </w:rPr>
        <w:t>rhaponticum</w:t>
      </w:r>
      <w:proofErr w:type="spellEnd"/>
      <w:r w:rsidRPr="007F0A0D">
        <w:rPr>
          <w:rFonts w:ascii="Times New Roman" w:hAnsi="Times New Roman" w:cs="Times New Roman"/>
          <w:sz w:val="28"/>
          <w:szCs w:val="28"/>
        </w:rPr>
        <w:t xml:space="preserve"> L. варьировала от 25 % до 77 %, тогда как экстракты </w:t>
      </w:r>
      <w:r w:rsidRPr="007F0A0D">
        <w:rPr>
          <w:rFonts w:ascii="Times New Roman" w:hAnsi="Times New Roman" w:cs="Times New Roman"/>
          <w:i/>
          <w:iCs/>
          <w:sz w:val="28"/>
          <w:szCs w:val="28"/>
        </w:rPr>
        <w:t xml:space="preserve">R. </w:t>
      </w:r>
      <w:proofErr w:type="spellStart"/>
      <w:r w:rsidRPr="007F0A0D">
        <w:rPr>
          <w:rFonts w:ascii="Times New Roman" w:hAnsi="Times New Roman" w:cs="Times New Roman"/>
          <w:i/>
          <w:iCs/>
          <w:sz w:val="28"/>
          <w:szCs w:val="28"/>
        </w:rPr>
        <w:t>cordatum</w:t>
      </w:r>
      <w:proofErr w:type="spellEnd"/>
      <w:r w:rsidRPr="007F0A0D">
        <w:rPr>
          <w:rFonts w:ascii="Times New Roman" w:hAnsi="Times New Roman" w:cs="Times New Roman"/>
          <w:sz w:val="28"/>
          <w:szCs w:val="28"/>
        </w:rPr>
        <w:t xml:space="preserve"> демонстрировали диапазон 60</w:t>
      </w:r>
      <w:r w:rsidRPr="00C5076F">
        <w:rPr>
          <w:rFonts w:ascii="Times New Roman" w:hAnsi="Times New Roman" w:cs="Times New Roman"/>
          <w:sz w:val="28"/>
          <w:szCs w:val="28"/>
        </w:rPr>
        <w:t>-</w:t>
      </w:r>
      <w:r w:rsidRPr="007F0A0D">
        <w:rPr>
          <w:rFonts w:ascii="Times New Roman" w:hAnsi="Times New Roman" w:cs="Times New Roman"/>
          <w:sz w:val="28"/>
          <w:szCs w:val="28"/>
        </w:rPr>
        <w:t>75 %, но мы дополнительно предоставили количественные IC₅₀, подтверждающие усиление антиоксидантной активности при использовании сверхкритической СО</w:t>
      </w:r>
      <w:r w:rsidR="005A642F">
        <w:rPr>
          <w:rFonts w:ascii="Times New Roman" w:hAnsi="Times New Roman" w:cs="Times New Roman"/>
          <w:sz w:val="28"/>
          <w:szCs w:val="28"/>
          <w:vertAlign w:val="subscript"/>
        </w:rPr>
        <w:t>2</w:t>
      </w:r>
      <w:r w:rsidRPr="007F0A0D">
        <w:rPr>
          <w:rFonts w:ascii="Times New Roman" w:hAnsi="Times New Roman" w:cs="Times New Roman"/>
          <w:sz w:val="28"/>
          <w:szCs w:val="28"/>
        </w:rPr>
        <w:t xml:space="preserve">-экстракции </w:t>
      </w:r>
      <w:sdt>
        <w:sdtPr>
          <w:rPr>
            <w:rFonts w:ascii="Times New Roman" w:hAnsi="Times New Roman" w:cs="Times New Roman"/>
            <w:color w:val="000000"/>
            <w:sz w:val="28"/>
            <w:szCs w:val="28"/>
          </w:rPr>
          <w:tag w:val="MENDELEY_CITATION_v3_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"/>
          <w:id w:val="-953862114"/>
          <w:placeholder>
            <w:docPart w:val="57FD1717E60C204A868EFDD75FFA527A"/>
          </w:placeholder>
        </w:sdtPr>
        <w:sdtContent>
          <w:r w:rsidR="000E438F" w:rsidRPr="002970D9">
            <w:rPr>
              <w:rFonts w:ascii="Times New Roman" w:hAnsi="Times New Roman" w:cs="Times New Roman"/>
              <w:color w:val="000000"/>
              <w:sz w:val="28"/>
              <w:szCs w:val="28"/>
            </w:rPr>
            <w:t>[157]</w:t>
          </w:r>
        </w:sdtContent>
      </w:sdt>
      <w:r w:rsidRPr="007F0A0D">
        <w:rPr>
          <w:rFonts w:ascii="Times New Roman" w:hAnsi="Times New Roman" w:cs="Times New Roman"/>
          <w:sz w:val="28"/>
          <w:szCs w:val="28"/>
        </w:rPr>
        <w:t xml:space="preserve">. </w:t>
      </w:r>
      <w:r w:rsidR="005A642F">
        <w:rPr>
          <w:rFonts w:ascii="Times New Roman" w:hAnsi="Times New Roman" w:cs="Times New Roman"/>
          <w:sz w:val="28"/>
          <w:szCs w:val="28"/>
        </w:rPr>
        <w:t xml:space="preserve">Аналогично, </w:t>
      </w:r>
      <w:proofErr w:type="spellStart"/>
      <w:r w:rsidRPr="007F0A0D">
        <w:rPr>
          <w:rFonts w:ascii="Times New Roman" w:hAnsi="Times New Roman" w:cs="Times New Roman"/>
          <w:sz w:val="28"/>
          <w:szCs w:val="28"/>
        </w:rPr>
        <w:t>Zhumashova</w:t>
      </w:r>
      <w:proofErr w:type="spellEnd"/>
      <w:r w:rsidRPr="007F0A0D">
        <w:rPr>
          <w:rFonts w:ascii="Times New Roman" w:hAnsi="Times New Roman" w:cs="Times New Roman"/>
          <w:sz w:val="28"/>
          <w:szCs w:val="28"/>
        </w:rPr>
        <w:t xml:space="preserve"> </w:t>
      </w:r>
      <w:proofErr w:type="spellStart"/>
      <w:r w:rsidRPr="007F0A0D">
        <w:rPr>
          <w:rFonts w:ascii="Times New Roman" w:hAnsi="Times New Roman" w:cs="Times New Roman"/>
          <w:sz w:val="28"/>
          <w:szCs w:val="28"/>
        </w:rPr>
        <w:t>et</w:t>
      </w:r>
      <w:proofErr w:type="spellEnd"/>
      <w:r w:rsidRPr="007F0A0D">
        <w:rPr>
          <w:rFonts w:ascii="Times New Roman" w:hAnsi="Times New Roman" w:cs="Times New Roman"/>
          <w:sz w:val="28"/>
          <w:szCs w:val="28"/>
        </w:rPr>
        <w:t xml:space="preserve"> </w:t>
      </w:r>
      <w:proofErr w:type="spellStart"/>
      <w:r w:rsidRPr="007F0A0D">
        <w:rPr>
          <w:rFonts w:ascii="Times New Roman" w:hAnsi="Times New Roman" w:cs="Times New Roman"/>
          <w:sz w:val="28"/>
          <w:szCs w:val="28"/>
        </w:rPr>
        <w:t>al</w:t>
      </w:r>
      <w:proofErr w:type="spellEnd"/>
      <w:r w:rsidRPr="007F0A0D">
        <w:rPr>
          <w:rFonts w:ascii="Times New Roman" w:hAnsi="Times New Roman" w:cs="Times New Roman"/>
          <w:sz w:val="28"/>
          <w:szCs w:val="28"/>
        </w:rPr>
        <w:t xml:space="preserve">. (2019) также сообщали, что </w:t>
      </w:r>
      <w:proofErr w:type="spellStart"/>
      <w:r w:rsidRPr="007F0A0D">
        <w:rPr>
          <w:rFonts w:ascii="Times New Roman" w:hAnsi="Times New Roman" w:cs="Times New Roman"/>
          <w:sz w:val="28"/>
          <w:szCs w:val="28"/>
        </w:rPr>
        <w:t>этанольные</w:t>
      </w:r>
      <w:proofErr w:type="spellEnd"/>
      <w:r w:rsidRPr="007F0A0D">
        <w:rPr>
          <w:rFonts w:ascii="Times New Roman" w:hAnsi="Times New Roman" w:cs="Times New Roman"/>
          <w:sz w:val="28"/>
          <w:szCs w:val="28"/>
        </w:rPr>
        <w:t xml:space="preserve"> и водные экстракты корней и стеблей </w:t>
      </w:r>
      <w:r w:rsidRPr="00925C3D">
        <w:rPr>
          <w:rFonts w:ascii="Times New Roman" w:hAnsi="Times New Roman" w:cs="Times New Roman"/>
          <w:i/>
          <w:iCs/>
          <w:sz w:val="28"/>
          <w:szCs w:val="28"/>
        </w:rPr>
        <w:t xml:space="preserve">R. </w:t>
      </w:r>
      <w:proofErr w:type="spellStart"/>
      <w:r w:rsidRPr="00925C3D">
        <w:rPr>
          <w:rFonts w:ascii="Times New Roman" w:hAnsi="Times New Roman" w:cs="Times New Roman"/>
          <w:i/>
          <w:iCs/>
          <w:sz w:val="28"/>
          <w:szCs w:val="28"/>
        </w:rPr>
        <w:t>cordatum</w:t>
      </w:r>
      <w:proofErr w:type="spellEnd"/>
      <w:r w:rsidRPr="007F0A0D">
        <w:rPr>
          <w:rFonts w:ascii="Times New Roman" w:hAnsi="Times New Roman" w:cs="Times New Roman"/>
          <w:sz w:val="28"/>
          <w:szCs w:val="28"/>
        </w:rPr>
        <w:t xml:space="preserve"> обладали DPPH-активностью 83,7 % и 92,7 % соответственно, однако наше исследование впервые сравнило IC</w:t>
      </w:r>
      <w:r w:rsidR="005A642F">
        <w:rPr>
          <w:rFonts w:ascii="Times New Roman" w:hAnsi="Times New Roman" w:cs="Times New Roman"/>
          <w:sz w:val="28"/>
          <w:szCs w:val="28"/>
          <w:vertAlign w:val="subscript"/>
        </w:rPr>
        <w:t>50</w:t>
      </w:r>
      <w:r w:rsidRPr="007F0A0D">
        <w:rPr>
          <w:rFonts w:ascii="Times New Roman" w:hAnsi="Times New Roman" w:cs="Times New Roman"/>
          <w:sz w:val="28"/>
          <w:szCs w:val="28"/>
        </w:rPr>
        <w:t xml:space="preserve"> различных методов экстракции, показав, что сверхкритическая СО₂-экстракция при 100 бар имеет наивысшую активность (IC</w:t>
      </w:r>
      <w:r w:rsidR="005A642F">
        <w:rPr>
          <w:rFonts w:ascii="Times New Roman" w:hAnsi="Times New Roman" w:cs="Times New Roman"/>
          <w:sz w:val="28"/>
          <w:szCs w:val="28"/>
          <w:vertAlign w:val="subscript"/>
        </w:rPr>
        <w:t>50</w:t>
      </w:r>
      <w:r w:rsidRPr="007F0A0D">
        <w:rPr>
          <w:rFonts w:ascii="Times New Roman" w:hAnsi="Times New Roman" w:cs="Times New Roman"/>
          <w:sz w:val="28"/>
          <w:szCs w:val="28"/>
        </w:rPr>
        <w:t xml:space="preserve"> = 0,0348 мг/мл), тогда как традиционные методы уступают </w:t>
      </w:r>
      <w:sdt>
        <w:sdtPr>
          <w:rPr>
            <w:rFonts w:ascii="Times New Roman" w:hAnsi="Times New Roman" w:cs="Times New Roman"/>
            <w:color w:val="000000"/>
            <w:sz w:val="28"/>
            <w:szCs w:val="28"/>
          </w:rPr>
          <w:tag w:val="MENDELEY_CITATION_v3_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"/>
          <w:id w:val="889925212"/>
          <w:placeholder>
            <w:docPart w:val="57FD1717E60C204A868EFDD75FFA527A"/>
          </w:placeholder>
        </w:sdtPr>
        <w:sdtContent>
          <w:r w:rsidR="002970D9" w:rsidRPr="002970D9">
            <w:rPr>
              <w:rFonts w:ascii="Times New Roman" w:hAnsi="Times New Roman" w:cs="Times New Roman"/>
              <w:color w:val="000000"/>
              <w:sz w:val="28"/>
              <w:szCs w:val="28"/>
            </w:rPr>
            <w:t>[47]</w:t>
          </w:r>
        </w:sdtContent>
      </w:sdt>
      <w:r w:rsidRPr="007F0A0D">
        <w:rPr>
          <w:rFonts w:ascii="Times New Roman" w:hAnsi="Times New Roman" w:cs="Times New Roman"/>
          <w:sz w:val="28"/>
          <w:szCs w:val="28"/>
        </w:rPr>
        <w:t xml:space="preserve">. Сравнение с </w:t>
      </w:r>
      <w:r w:rsidRPr="007F0A0D">
        <w:rPr>
          <w:rFonts w:ascii="Times New Roman" w:hAnsi="Times New Roman" w:cs="Times New Roman"/>
          <w:i/>
          <w:iCs/>
          <w:sz w:val="28"/>
          <w:szCs w:val="28"/>
        </w:rPr>
        <w:t xml:space="preserve">R. </w:t>
      </w:r>
      <w:proofErr w:type="spellStart"/>
      <w:r w:rsidRPr="007F0A0D">
        <w:rPr>
          <w:rFonts w:ascii="Times New Roman" w:hAnsi="Times New Roman" w:cs="Times New Roman"/>
          <w:i/>
          <w:iCs/>
          <w:sz w:val="28"/>
          <w:szCs w:val="28"/>
        </w:rPr>
        <w:t>tataricum</w:t>
      </w:r>
      <w:proofErr w:type="spellEnd"/>
      <w:r w:rsidRPr="007F0A0D">
        <w:rPr>
          <w:rFonts w:ascii="Times New Roman" w:hAnsi="Times New Roman" w:cs="Times New Roman"/>
          <w:sz w:val="28"/>
          <w:szCs w:val="28"/>
        </w:rPr>
        <w:t xml:space="preserve"> показало, что IC</w:t>
      </w:r>
      <w:r w:rsidR="005A642F">
        <w:rPr>
          <w:rFonts w:ascii="Times New Roman" w:hAnsi="Times New Roman" w:cs="Times New Roman"/>
          <w:sz w:val="28"/>
          <w:szCs w:val="28"/>
          <w:vertAlign w:val="subscript"/>
        </w:rPr>
        <w:t>50</w:t>
      </w:r>
      <w:r w:rsidRPr="007F0A0D">
        <w:rPr>
          <w:rFonts w:ascii="Times New Roman" w:hAnsi="Times New Roman" w:cs="Times New Roman"/>
          <w:sz w:val="28"/>
          <w:szCs w:val="28"/>
        </w:rPr>
        <w:t xml:space="preserve"> по DPPH у этого вида варьировало от 0,0173 до 0,0400 мг/мл, и что sbcEtOH-140-80 и sbcEtOH-140-60 в </w:t>
      </w:r>
      <w:r w:rsidRPr="007F0A0D">
        <w:rPr>
          <w:rFonts w:ascii="Times New Roman" w:hAnsi="Times New Roman" w:cs="Times New Roman"/>
          <w:i/>
          <w:iCs/>
          <w:sz w:val="28"/>
          <w:szCs w:val="28"/>
        </w:rPr>
        <w:t xml:space="preserve">R. </w:t>
      </w:r>
      <w:proofErr w:type="spellStart"/>
      <w:r w:rsidRPr="007F0A0D">
        <w:rPr>
          <w:rFonts w:ascii="Times New Roman" w:hAnsi="Times New Roman" w:cs="Times New Roman"/>
          <w:i/>
          <w:iCs/>
          <w:sz w:val="28"/>
          <w:szCs w:val="28"/>
        </w:rPr>
        <w:t>tataricum</w:t>
      </w:r>
      <w:proofErr w:type="spellEnd"/>
      <w:r w:rsidRPr="007F0A0D">
        <w:rPr>
          <w:rFonts w:ascii="Times New Roman" w:hAnsi="Times New Roman" w:cs="Times New Roman"/>
          <w:sz w:val="28"/>
          <w:szCs w:val="28"/>
        </w:rPr>
        <w:t xml:space="preserve"> давали самые низкие значения (0,0173 и 0,0182 мг/мл), указывая на более высокий антиоксидантный потенциал </w:t>
      </w:r>
      <w:r w:rsidRPr="007F0A0D">
        <w:rPr>
          <w:rFonts w:ascii="Times New Roman" w:hAnsi="Times New Roman" w:cs="Times New Roman"/>
          <w:i/>
          <w:iCs/>
          <w:sz w:val="28"/>
          <w:szCs w:val="28"/>
        </w:rPr>
        <w:t xml:space="preserve">R. </w:t>
      </w:r>
      <w:proofErr w:type="spellStart"/>
      <w:r w:rsidRPr="007F0A0D">
        <w:rPr>
          <w:rFonts w:ascii="Times New Roman" w:hAnsi="Times New Roman" w:cs="Times New Roman"/>
          <w:i/>
          <w:iCs/>
          <w:sz w:val="28"/>
          <w:szCs w:val="28"/>
        </w:rPr>
        <w:t>tataricum</w:t>
      </w:r>
      <w:proofErr w:type="spellEnd"/>
      <w:r w:rsidRPr="007F0A0D">
        <w:rPr>
          <w:rFonts w:ascii="Times New Roman" w:hAnsi="Times New Roman" w:cs="Times New Roman"/>
          <w:sz w:val="28"/>
          <w:szCs w:val="28"/>
        </w:rPr>
        <w:t xml:space="preserve"> при </w:t>
      </w:r>
      <w:proofErr w:type="spellStart"/>
      <w:r w:rsidRPr="000C0D5F">
        <w:rPr>
          <w:rFonts w:ascii="Times New Roman" w:hAnsi="Times New Roman" w:cs="Times New Roman"/>
          <w:sz w:val="28"/>
          <w:szCs w:val="28"/>
        </w:rPr>
        <w:t>субкритической</w:t>
      </w:r>
      <w:proofErr w:type="spellEnd"/>
      <w:r w:rsidRPr="000C0D5F">
        <w:rPr>
          <w:rFonts w:ascii="Times New Roman" w:hAnsi="Times New Roman" w:cs="Times New Roman"/>
          <w:sz w:val="28"/>
          <w:szCs w:val="28"/>
        </w:rPr>
        <w:t xml:space="preserve"> экстракции</w:t>
      </w:r>
      <w:r w:rsidRPr="007F0A0D">
        <w:rPr>
          <w:rFonts w:ascii="Times New Roman" w:hAnsi="Times New Roman" w:cs="Times New Roman"/>
          <w:sz w:val="28"/>
          <w:szCs w:val="28"/>
        </w:rPr>
        <w:t xml:space="preserve">, тогда как </w:t>
      </w:r>
      <w:r w:rsidRPr="007F0A0D">
        <w:rPr>
          <w:rFonts w:ascii="Times New Roman" w:hAnsi="Times New Roman" w:cs="Times New Roman"/>
          <w:i/>
          <w:iCs/>
          <w:sz w:val="28"/>
          <w:szCs w:val="28"/>
        </w:rPr>
        <w:t xml:space="preserve">R. </w:t>
      </w:r>
      <w:proofErr w:type="spellStart"/>
      <w:r w:rsidRPr="007F0A0D">
        <w:rPr>
          <w:rFonts w:ascii="Times New Roman" w:hAnsi="Times New Roman" w:cs="Times New Roman"/>
          <w:i/>
          <w:iCs/>
          <w:sz w:val="28"/>
          <w:szCs w:val="28"/>
        </w:rPr>
        <w:t>cordatum</w:t>
      </w:r>
      <w:proofErr w:type="spellEnd"/>
      <w:r w:rsidRPr="007F0A0D">
        <w:rPr>
          <w:rFonts w:ascii="Times New Roman" w:hAnsi="Times New Roman" w:cs="Times New Roman"/>
          <w:sz w:val="28"/>
          <w:szCs w:val="28"/>
        </w:rPr>
        <w:t xml:space="preserve"> оптимально экстрагируется сверхкритическим СО₂ </w:t>
      </w:r>
      <w:sdt>
        <w:sdtPr>
          <w:rPr>
            <w:rFonts w:ascii="Times New Roman" w:hAnsi="Times New Roman" w:cs="Times New Roman"/>
            <w:color w:val="000000"/>
            <w:sz w:val="28"/>
            <w:szCs w:val="28"/>
          </w:rPr>
          <w:tag w:val="MENDELEY_CITATION_v3_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"/>
          <w:id w:val="641860372"/>
          <w:placeholder>
            <w:docPart w:val="57FD1717E60C204A868EFDD75FFA527A"/>
          </w:placeholder>
        </w:sdtPr>
        <w:sdtContent>
          <w:r w:rsidR="002970D9" w:rsidRPr="002970D9">
            <w:rPr>
              <w:rFonts w:ascii="Times New Roman" w:hAnsi="Times New Roman" w:cs="Times New Roman"/>
              <w:color w:val="000000"/>
              <w:sz w:val="28"/>
              <w:szCs w:val="28"/>
            </w:rPr>
            <w:t>[153]</w:t>
          </w:r>
        </w:sdtContent>
      </w:sdt>
      <w:r w:rsidRPr="007F0A0D">
        <w:rPr>
          <w:rFonts w:ascii="Times New Roman" w:hAnsi="Times New Roman" w:cs="Times New Roman"/>
          <w:sz w:val="28"/>
          <w:szCs w:val="28"/>
        </w:rPr>
        <w:t xml:space="preserve">. Сравнение с </w:t>
      </w:r>
      <w:r w:rsidRPr="007F0A0D">
        <w:rPr>
          <w:rFonts w:ascii="Times New Roman" w:hAnsi="Times New Roman" w:cs="Times New Roman"/>
          <w:i/>
          <w:iCs/>
          <w:sz w:val="28"/>
          <w:szCs w:val="28"/>
        </w:rPr>
        <w:t xml:space="preserve">R. </w:t>
      </w:r>
      <w:proofErr w:type="spellStart"/>
      <w:r w:rsidRPr="007F0A0D">
        <w:rPr>
          <w:rFonts w:ascii="Times New Roman" w:hAnsi="Times New Roman" w:cs="Times New Roman"/>
          <w:i/>
          <w:iCs/>
          <w:sz w:val="28"/>
          <w:szCs w:val="28"/>
        </w:rPr>
        <w:t>khorasanicum</w:t>
      </w:r>
      <w:proofErr w:type="spellEnd"/>
      <w:r w:rsidRPr="007F0A0D">
        <w:rPr>
          <w:rFonts w:ascii="Times New Roman" w:hAnsi="Times New Roman" w:cs="Times New Roman"/>
          <w:sz w:val="28"/>
          <w:szCs w:val="28"/>
        </w:rPr>
        <w:t xml:space="preserve"> (</w:t>
      </w:r>
      <w:proofErr w:type="spellStart"/>
      <w:r w:rsidRPr="007F0A0D">
        <w:rPr>
          <w:rFonts w:ascii="Times New Roman" w:hAnsi="Times New Roman" w:cs="Times New Roman"/>
          <w:sz w:val="28"/>
          <w:szCs w:val="28"/>
        </w:rPr>
        <w:t>Amirkhosvari</w:t>
      </w:r>
      <w:proofErr w:type="spellEnd"/>
      <w:r w:rsidRPr="007F0A0D">
        <w:rPr>
          <w:rFonts w:ascii="Times New Roman" w:hAnsi="Times New Roman" w:cs="Times New Roman"/>
          <w:sz w:val="28"/>
          <w:szCs w:val="28"/>
        </w:rPr>
        <w:t xml:space="preserve"> </w:t>
      </w:r>
      <w:proofErr w:type="spellStart"/>
      <w:r w:rsidRPr="007F0A0D">
        <w:rPr>
          <w:rFonts w:ascii="Times New Roman" w:hAnsi="Times New Roman" w:cs="Times New Roman"/>
          <w:sz w:val="28"/>
          <w:szCs w:val="28"/>
        </w:rPr>
        <w:t>et</w:t>
      </w:r>
      <w:proofErr w:type="spellEnd"/>
      <w:r w:rsidRPr="007F0A0D">
        <w:rPr>
          <w:rFonts w:ascii="Times New Roman" w:hAnsi="Times New Roman" w:cs="Times New Roman"/>
          <w:sz w:val="28"/>
          <w:szCs w:val="28"/>
        </w:rPr>
        <w:t xml:space="preserve"> </w:t>
      </w:r>
      <w:proofErr w:type="spellStart"/>
      <w:r w:rsidRPr="007F0A0D">
        <w:rPr>
          <w:rFonts w:ascii="Times New Roman" w:hAnsi="Times New Roman" w:cs="Times New Roman"/>
          <w:sz w:val="28"/>
          <w:szCs w:val="28"/>
        </w:rPr>
        <w:t>al</w:t>
      </w:r>
      <w:proofErr w:type="spellEnd"/>
      <w:r w:rsidRPr="007F0A0D">
        <w:rPr>
          <w:rFonts w:ascii="Times New Roman" w:hAnsi="Times New Roman" w:cs="Times New Roman"/>
          <w:sz w:val="28"/>
          <w:szCs w:val="28"/>
        </w:rPr>
        <w:t xml:space="preserve">., 2022) также показало сопоставимые данные: IC₅₀ 0,038 мг/мл, что близко к нашему </w:t>
      </w:r>
      <w:proofErr w:type="spellStart"/>
      <w:r w:rsidRPr="007F0A0D">
        <w:rPr>
          <w:rFonts w:ascii="Times New Roman" w:hAnsi="Times New Roman" w:cs="Times New Roman"/>
          <w:sz w:val="28"/>
          <w:szCs w:val="28"/>
        </w:rPr>
        <w:t>ScCO</w:t>
      </w:r>
      <w:proofErr w:type="spellEnd"/>
      <w:r w:rsidRPr="007F0A0D">
        <w:rPr>
          <w:rFonts w:ascii="Times New Roman" w:hAnsi="Times New Roman" w:cs="Times New Roman"/>
          <w:sz w:val="28"/>
          <w:szCs w:val="28"/>
        </w:rPr>
        <w:t xml:space="preserve">₂-100 (0,0348 мг/мл) </w:t>
      </w:r>
      <w:sdt>
        <w:sdtPr>
          <w:rPr>
            <w:rFonts w:ascii="Times New Roman" w:hAnsi="Times New Roman" w:cs="Times New Roman"/>
            <w:color w:val="000000"/>
            <w:sz w:val="28"/>
            <w:szCs w:val="28"/>
          </w:rPr>
          <w:tag w:val="MENDELEY_CITATION_v3_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"/>
          <w:id w:val="438575640"/>
          <w:placeholder>
            <w:docPart w:val="57FD1717E60C204A868EFDD75FFA527A"/>
          </w:placeholder>
        </w:sdtPr>
        <w:sdtContent>
          <w:r w:rsidR="002970D9" w:rsidRPr="002970D9">
            <w:rPr>
              <w:rFonts w:ascii="Times New Roman" w:hAnsi="Times New Roman" w:cs="Times New Roman"/>
              <w:color w:val="000000"/>
              <w:sz w:val="28"/>
              <w:szCs w:val="28"/>
            </w:rPr>
            <w:t>[158]</w:t>
          </w:r>
        </w:sdtContent>
      </w:sdt>
      <w:r w:rsidRPr="007F0A0D">
        <w:rPr>
          <w:rFonts w:ascii="Times New Roman" w:hAnsi="Times New Roman" w:cs="Times New Roman"/>
          <w:sz w:val="28"/>
          <w:szCs w:val="28"/>
        </w:rPr>
        <w:t>.</w:t>
      </w:r>
    </w:p>
    <w:p w14:paraId="39A88B79" w14:textId="77777777" w:rsidR="009818F1" w:rsidRPr="00516F2B" w:rsidRDefault="009818F1" w:rsidP="009839F6">
      <w:pPr>
        <w:ind w:firstLine="567"/>
        <w:jc w:val="both"/>
        <w:rPr>
          <w:rFonts w:ascii="Times New Roman" w:hAnsi="Times New Roman" w:cs="Times New Roman"/>
          <w:sz w:val="28"/>
          <w:szCs w:val="28"/>
        </w:rPr>
      </w:pPr>
      <w:r w:rsidRPr="000C0D5F">
        <w:rPr>
          <w:rFonts w:ascii="Times New Roman" w:hAnsi="Times New Roman" w:cs="Times New Roman"/>
          <w:i/>
          <w:iCs/>
          <w:sz w:val="28"/>
          <w:szCs w:val="28"/>
        </w:rPr>
        <w:t xml:space="preserve">Оценка </w:t>
      </w:r>
      <w:r w:rsidRPr="00B73479">
        <w:rPr>
          <w:rFonts w:ascii="Times New Roman" w:hAnsi="Times New Roman" w:cs="Times New Roman"/>
          <w:i/>
          <w:iCs/>
          <w:sz w:val="28"/>
          <w:szCs w:val="28"/>
        </w:rPr>
        <w:t>радикал-поглощающей</w:t>
      </w:r>
      <w:r w:rsidRPr="000C0D5F">
        <w:rPr>
          <w:rFonts w:ascii="Times New Roman" w:hAnsi="Times New Roman" w:cs="Times New Roman"/>
          <w:i/>
          <w:iCs/>
          <w:sz w:val="28"/>
          <w:szCs w:val="28"/>
        </w:rPr>
        <w:t xml:space="preserve"> активности методом ABTS</w:t>
      </w:r>
    </w:p>
    <w:p w14:paraId="11FB65AB" w14:textId="6B809985" w:rsidR="009818F1" w:rsidRDefault="009818F1" w:rsidP="009839F6">
      <w:pPr>
        <w:ind w:firstLine="567"/>
        <w:jc w:val="both"/>
        <w:rPr>
          <w:rFonts w:ascii="Times New Roman" w:hAnsi="Times New Roman" w:cs="Times New Roman"/>
          <w:sz w:val="28"/>
          <w:szCs w:val="28"/>
        </w:rPr>
      </w:pPr>
      <w:r w:rsidRPr="007F0A0D">
        <w:rPr>
          <w:rFonts w:ascii="Times New Roman" w:hAnsi="Times New Roman" w:cs="Times New Roman"/>
          <w:sz w:val="28"/>
          <w:szCs w:val="28"/>
        </w:rPr>
        <w:t xml:space="preserve">Наибольшая способность к улавливанию радикала ABTS наблюдалась у ультразвуковых экстрактов: </w:t>
      </w:r>
      <w:r w:rsidR="005A642F" w:rsidRPr="005A642F">
        <w:rPr>
          <w:rFonts w:ascii="Times New Roman" w:hAnsi="Times New Roman" w:cs="Times New Roman"/>
          <w:sz w:val="28"/>
          <w:szCs w:val="28"/>
        </w:rPr>
        <w:t>UAE-MeOH-1h и UAE-EtOH-1h, продемонстрировавших минимальные значения IC</w:t>
      </w:r>
      <w:r w:rsidR="005A642F">
        <w:rPr>
          <w:rFonts w:ascii="Times New Roman" w:hAnsi="Times New Roman" w:cs="Times New Roman"/>
          <w:sz w:val="28"/>
          <w:szCs w:val="28"/>
          <w:vertAlign w:val="subscript"/>
        </w:rPr>
        <w:t>50</w:t>
      </w:r>
      <w:r w:rsidR="005A642F" w:rsidRPr="005A642F">
        <w:rPr>
          <w:rFonts w:ascii="Times New Roman" w:hAnsi="Times New Roman" w:cs="Times New Roman"/>
          <w:sz w:val="28"/>
          <w:szCs w:val="28"/>
        </w:rPr>
        <w:t xml:space="preserve"> - 0,0056 и 0,0055 мг/мл соответственно, что свидетельствует о более высокой антиоксидантной активности по сравнению с другими методами экстракции.</w:t>
      </w:r>
      <w:r w:rsidRPr="007F0A0D">
        <w:rPr>
          <w:rFonts w:ascii="Times New Roman" w:hAnsi="Times New Roman" w:cs="Times New Roman"/>
          <w:sz w:val="28"/>
          <w:szCs w:val="28"/>
        </w:rPr>
        <w:t xml:space="preserve"> </w:t>
      </w:r>
      <w:r w:rsidR="005A642F" w:rsidRPr="005A642F">
        <w:rPr>
          <w:rFonts w:ascii="Times New Roman" w:hAnsi="Times New Roman" w:cs="Times New Roman"/>
          <w:sz w:val="28"/>
          <w:szCs w:val="28"/>
        </w:rPr>
        <w:t xml:space="preserve">Экстракты, полученные методом </w:t>
      </w:r>
      <w:proofErr w:type="spellStart"/>
      <w:r w:rsidR="005A642F" w:rsidRPr="005A642F">
        <w:rPr>
          <w:rFonts w:ascii="Times New Roman" w:hAnsi="Times New Roman" w:cs="Times New Roman"/>
          <w:sz w:val="28"/>
          <w:szCs w:val="28"/>
        </w:rPr>
        <w:t>субкритической</w:t>
      </w:r>
      <w:proofErr w:type="spellEnd"/>
      <w:r w:rsidR="005A642F" w:rsidRPr="005A642F">
        <w:rPr>
          <w:rFonts w:ascii="Times New Roman" w:hAnsi="Times New Roman" w:cs="Times New Roman"/>
          <w:sz w:val="28"/>
          <w:szCs w:val="28"/>
        </w:rPr>
        <w:t xml:space="preserve"> </w:t>
      </w:r>
      <w:proofErr w:type="spellStart"/>
      <w:r w:rsidR="005A642F" w:rsidRPr="005A642F">
        <w:rPr>
          <w:rFonts w:ascii="Times New Roman" w:hAnsi="Times New Roman" w:cs="Times New Roman"/>
          <w:sz w:val="28"/>
          <w:szCs w:val="28"/>
        </w:rPr>
        <w:t>этанольной</w:t>
      </w:r>
      <w:proofErr w:type="spellEnd"/>
      <w:r w:rsidR="005A642F" w:rsidRPr="005A642F">
        <w:rPr>
          <w:rFonts w:ascii="Times New Roman" w:hAnsi="Times New Roman" w:cs="Times New Roman"/>
          <w:sz w:val="28"/>
          <w:szCs w:val="28"/>
        </w:rPr>
        <w:t xml:space="preserve"> экстракции (</w:t>
      </w:r>
      <w:proofErr w:type="spellStart"/>
      <w:r w:rsidR="005A642F" w:rsidRPr="005A642F">
        <w:rPr>
          <w:rFonts w:ascii="Times New Roman" w:hAnsi="Times New Roman" w:cs="Times New Roman"/>
          <w:sz w:val="28"/>
          <w:szCs w:val="28"/>
        </w:rPr>
        <w:t>sbcEtOH</w:t>
      </w:r>
      <w:proofErr w:type="spellEnd"/>
      <w:r w:rsidR="005A642F" w:rsidRPr="005A642F">
        <w:rPr>
          <w:rFonts w:ascii="Times New Roman" w:hAnsi="Times New Roman" w:cs="Times New Roman"/>
          <w:sz w:val="28"/>
          <w:szCs w:val="28"/>
        </w:rPr>
        <w:t>), также показали выраженную активность (IC</w:t>
      </w:r>
      <w:r w:rsidR="005A642F">
        <w:rPr>
          <w:rFonts w:ascii="Times New Roman" w:hAnsi="Times New Roman" w:cs="Times New Roman"/>
          <w:sz w:val="28"/>
          <w:szCs w:val="28"/>
          <w:vertAlign w:val="subscript"/>
        </w:rPr>
        <w:t>50</w:t>
      </w:r>
      <w:r w:rsidR="005A642F" w:rsidRPr="005A642F">
        <w:rPr>
          <w:rFonts w:ascii="Times New Roman" w:hAnsi="Times New Roman" w:cs="Times New Roman"/>
          <w:sz w:val="28"/>
          <w:szCs w:val="28"/>
        </w:rPr>
        <w:t xml:space="preserve"> 0,0078–0,0080 мг/мл), уступая лишь UAE. В то же время сверхкритическая CO₂-экстракция характеризовалась более высокими значениями IC</w:t>
      </w:r>
      <w:r w:rsidR="005A642F">
        <w:rPr>
          <w:rFonts w:ascii="Times New Roman" w:hAnsi="Times New Roman" w:cs="Times New Roman"/>
          <w:sz w:val="28"/>
          <w:szCs w:val="28"/>
          <w:vertAlign w:val="subscript"/>
        </w:rPr>
        <w:t>50</w:t>
      </w:r>
      <w:r w:rsidR="005A642F" w:rsidRPr="005A642F">
        <w:rPr>
          <w:rFonts w:ascii="Times New Roman" w:hAnsi="Times New Roman" w:cs="Times New Roman"/>
          <w:sz w:val="28"/>
          <w:szCs w:val="28"/>
        </w:rPr>
        <w:t xml:space="preserve"> (ScCO</w:t>
      </w:r>
      <w:r w:rsidR="005A642F">
        <w:rPr>
          <w:rFonts w:ascii="Times New Roman" w:hAnsi="Times New Roman" w:cs="Times New Roman"/>
          <w:sz w:val="28"/>
          <w:szCs w:val="28"/>
          <w:vertAlign w:val="subscript"/>
        </w:rPr>
        <w:t>2</w:t>
      </w:r>
      <w:r w:rsidR="005A642F" w:rsidRPr="005A642F">
        <w:rPr>
          <w:rFonts w:ascii="Times New Roman" w:hAnsi="Times New Roman" w:cs="Times New Roman"/>
          <w:sz w:val="28"/>
          <w:szCs w:val="28"/>
        </w:rPr>
        <w:t>-100 = 0,0273 мг/мл; ScCO</w:t>
      </w:r>
      <w:r w:rsidR="005A642F">
        <w:rPr>
          <w:rFonts w:ascii="Times New Roman" w:hAnsi="Times New Roman" w:cs="Times New Roman"/>
          <w:sz w:val="28"/>
          <w:szCs w:val="28"/>
          <w:vertAlign w:val="subscript"/>
        </w:rPr>
        <w:t>2</w:t>
      </w:r>
      <w:r w:rsidR="005A642F" w:rsidRPr="005A642F">
        <w:rPr>
          <w:rFonts w:ascii="Times New Roman" w:hAnsi="Times New Roman" w:cs="Times New Roman"/>
          <w:sz w:val="28"/>
          <w:szCs w:val="28"/>
        </w:rPr>
        <w:t>-400 = 0,0256 мг/мл), что указывает на умеренную эффективность данного метода в тесте ABTS.</w:t>
      </w:r>
      <w:r w:rsidRPr="007F0A0D">
        <w:rPr>
          <w:rFonts w:ascii="Times New Roman" w:hAnsi="Times New Roman" w:cs="Times New Roman"/>
          <w:sz w:val="28"/>
          <w:szCs w:val="28"/>
        </w:rPr>
        <w:t xml:space="preserve"> Для </w:t>
      </w:r>
      <w:r w:rsidRPr="007F0A0D">
        <w:rPr>
          <w:rFonts w:ascii="Times New Roman" w:hAnsi="Times New Roman" w:cs="Times New Roman"/>
          <w:i/>
          <w:iCs/>
          <w:sz w:val="28"/>
          <w:szCs w:val="28"/>
        </w:rPr>
        <w:t xml:space="preserve">R. </w:t>
      </w:r>
      <w:proofErr w:type="spellStart"/>
      <w:r w:rsidRPr="007F0A0D">
        <w:rPr>
          <w:rFonts w:ascii="Times New Roman" w:hAnsi="Times New Roman" w:cs="Times New Roman"/>
          <w:i/>
          <w:iCs/>
          <w:sz w:val="28"/>
          <w:szCs w:val="28"/>
        </w:rPr>
        <w:t>tataricum</w:t>
      </w:r>
      <w:proofErr w:type="spellEnd"/>
      <w:r w:rsidRPr="007F0A0D">
        <w:rPr>
          <w:rFonts w:ascii="Times New Roman" w:hAnsi="Times New Roman" w:cs="Times New Roman"/>
          <w:sz w:val="28"/>
          <w:szCs w:val="28"/>
        </w:rPr>
        <w:t xml:space="preserve"> IC</w:t>
      </w:r>
      <w:r w:rsidR="005A642F">
        <w:rPr>
          <w:rFonts w:ascii="Times New Roman" w:hAnsi="Times New Roman" w:cs="Times New Roman"/>
          <w:sz w:val="28"/>
          <w:szCs w:val="28"/>
          <w:vertAlign w:val="subscript"/>
        </w:rPr>
        <w:t>50</w:t>
      </w:r>
      <w:r w:rsidR="005A642F">
        <w:rPr>
          <w:rFonts w:ascii="Times New Roman" w:hAnsi="Times New Roman" w:cs="Times New Roman"/>
          <w:sz w:val="28"/>
          <w:szCs w:val="28"/>
        </w:rPr>
        <w:t xml:space="preserve"> </w:t>
      </w:r>
      <w:r w:rsidRPr="007F0A0D">
        <w:rPr>
          <w:rFonts w:ascii="Times New Roman" w:hAnsi="Times New Roman" w:cs="Times New Roman"/>
          <w:sz w:val="28"/>
          <w:szCs w:val="28"/>
        </w:rPr>
        <w:t xml:space="preserve">по </w:t>
      </w:r>
      <w:r w:rsidRPr="007F0A0D">
        <w:rPr>
          <w:rFonts w:ascii="Times New Roman" w:hAnsi="Times New Roman" w:cs="Times New Roman"/>
          <w:sz w:val="28"/>
          <w:szCs w:val="28"/>
        </w:rPr>
        <w:lastRenderedPageBreak/>
        <w:t>ABTS варьировало от 0,0027 до 0,0275 мг/мл, что указывает на несколько более высокую активность</w:t>
      </w:r>
      <w:r w:rsidR="005A642F">
        <w:rPr>
          <w:rFonts w:ascii="Times New Roman" w:hAnsi="Times New Roman" w:cs="Times New Roman"/>
          <w:sz w:val="28"/>
          <w:szCs w:val="28"/>
        </w:rPr>
        <w:t xml:space="preserve"> экстракта из корней</w:t>
      </w:r>
      <w:r w:rsidRPr="007F0A0D">
        <w:rPr>
          <w:rFonts w:ascii="Times New Roman" w:hAnsi="Times New Roman" w:cs="Times New Roman"/>
          <w:sz w:val="28"/>
          <w:szCs w:val="28"/>
        </w:rPr>
        <w:t xml:space="preserve"> этого вида по сравнению с </w:t>
      </w:r>
      <w:r w:rsidR="005A642F">
        <w:rPr>
          <w:rFonts w:ascii="Times New Roman" w:hAnsi="Times New Roman" w:cs="Times New Roman"/>
          <w:sz w:val="28"/>
          <w:szCs w:val="28"/>
        </w:rPr>
        <w:t xml:space="preserve">экстрактом из корней </w:t>
      </w:r>
      <w:r w:rsidRPr="007F0A0D">
        <w:rPr>
          <w:rFonts w:ascii="Times New Roman" w:hAnsi="Times New Roman" w:cs="Times New Roman"/>
          <w:i/>
          <w:iCs/>
          <w:sz w:val="28"/>
          <w:szCs w:val="28"/>
        </w:rPr>
        <w:t xml:space="preserve">R. </w:t>
      </w:r>
      <w:proofErr w:type="spellStart"/>
      <w:r w:rsidRPr="007F0A0D">
        <w:rPr>
          <w:rFonts w:ascii="Times New Roman" w:hAnsi="Times New Roman" w:cs="Times New Roman"/>
          <w:i/>
          <w:iCs/>
          <w:sz w:val="28"/>
          <w:szCs w:val="28"/>
        </w:rPr>
        <w:t>cordatum</w:t>
      </w:r>
      <w:proofErr w:type="spellEnd"/>
      <w:r w:rsidRPr="007F0A0D">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"/>
          <w:id w:val="-34354279"/>
          <w:placeholder>
            <w:docPart w:val="57FD1717E60C204A868EFDD75FFA527A"/>
          </w:placeholder>
        </w:sdtPr>
        <w:sdtContent>
          <w:r w:rsidR="002970D9" w:rsidRPr="002970D9">
            <w:rPr>
              <w:rFonts w:ascii="Times New Roman" w:hAnsi="Times New Roman" w:cs="Times New Roman"/>
              <w:color w:val="000000"/>
              <w:sz w:val="28"/>
              <w:szCs w:val="28"/>
            </w:rPr>
            <w:t>[153]</w:t>
          </w:r>
        </w:sdtContent>
      </w:sdt>
      <w:r w:rsidRPr="007F0A0D">
        <w:rPr>
          <w:rFonts w:ascii="Times New Roman" w:hAnsi="Times New Roman" w:cs="Times New Roman"/>
          <w:sz w:val="28"/>
          <w:szCs w:val="28"/>
        </w:rPr>
        <w:t>.</w:t>
      </w:r>
      <w:r>
        <w:rPr>
          <w:rFonts w:ascii="Times New Roman" w:hAnsi="Times New Roman" w:cs="Times New Roman"/>
          <w:sz w:val="28"/>
          <w:szCs w:val="28"/>
        </w:rPr>
        <w:t xml:space="preserve"> </w:t>
      </w:r>
    </w:p>
    <w:p w14:paraId="74781A40" w14:textId="77777777" w:rsidR="009818F1" w:rsidRPr="00516F2B" w:rsidRDefault="009818F1" w:rsidP="009839F6">
      <w:pPr>
        <w:ind w:firstLine="567"/>
        <w:jc w:val="both"/>
        <w:rPr>
          <w:rFonts w:ascii="Times New Roman" w:hAnsi="Times New Roman" w:cs="Times New Roman"/>
          <w:i/>
          <w:iCs/>
          <w:sz w:val="28"/>
          <w:szCs w:val="28"/>
        </w:rPr>
      </w:pPr>
      <w:r>
        <w:rPr>
          <w:rFonts w:ascii="Times New Roman" w:hAnsi="Times New Roman" w:cs="Times New Roman"/>
          <w:i/>
          <w:iCs/>
          <w:sz w:val="28"/>
          <w:szCs w:val="28"/>
        </w:rPr>
        <w:t xml:space="preserve">Определение восстановительной активности методом </w:t>
      </w:r>
      <w:r>
        <w:rPr>
          <w:rFonts w:ascii="Times New Roman" w:hAnsi="Times New Roman" w:cs="Times New Roman"/>
          <w:i/>
          <w:iCs/>
          <w:sz w:val="28"/>
          <w:szCs w:val="28"/>
          <w:lang w:val="en-US"/>
        </w:rPr>
        <w:t>CUPRAC</w:t>
      </w:r>
    </w:p>
    <w:p w14:paraId="45FE704A" w14:textId="57943623" w:rsidR="005A642F" w:rsidRPr="005A642F" w:rsidRDefault="005A642F" w:rsidP="005A642F">
      <w:pPr>
        <w:ind w:firstLine="567"/>
        <w:jc w:val="both"/>
        <w:rPr>
          <w:rFonts w:ascii="Times New Roman" w:hAnsi="Times New Roman" w:cs="Times New Roman"/>
          <w:sz w:val="28"/>
          <w:szCs w:val="28"/>
        </w:rPr>
      </w:pPr>
      <w:r w:rsidRPr="005A642F">
        <w:rPr>
          <w:rFonts w:ascii="Times New Roman" w:hAnsi="Times New Roman" w:cs="Times New Roman"/>
          <w:sz w:val="28"/>
          <w:szCs w:val="28"/>
        </w:rPr>
        <w:t xml:space="preserve">В тесте CUPRAC значения восстановительной способности экстрактов R. </w:t>
      </w:r>
      <w:proofErr w:type="spellStart"/>
      <w:r w:rsidRPr="005A642F">
        <w:rPr>
          <w:rFonts w:ascii="Times New Roman" w:hAnsi="Times New Roman" w:cs="Times New Roman"/>
          <w:sz w:val="28"/>
          <w:szCs w:val="28"/>
        </w:rPr>
        <w:t>cordatum</w:t>
      </w:r>
      <w:proofErr w:type="spellEnd"/>
      <w:r w:rsidRPr="005A642F">
        <w:rPr>
          <w:rFonts w:ascii="Times New Roman" w:hAnsi="Times New Roman" w:cs="Times New Roman"/>
          <w:sz w:val="28"/>
          <w:szCs w:val="28"/>
        </w:rPr>
        <w:t xml:space="preserve"> находились в диапазоне 0,0081–0,0236 мг ТЭ/мл. Наиболее высокие значения отмечены для ультразвуковых экстрактов UAE-MeOH-1h и UAE-EtOH-1h (0,0236 и 0,0228 мг ТЭ/мл соответственно), что свидетельствует о высокой восстановительной способности данных образцов.</w:t>
      </w:r>
      <w:r>
        <w:rPr>
          <w:rFonts w:ascii="Times New Roman" w:hAnsi="Times New Roman" w:cs="Times New Roman"/>
          <w:sz w:val="28"/>
          <w:szCs w:val="28"/>
        </w:rPr>
        <w:t xml:space="preserve"> </w:t>
      </w:r>
      <w:r w:rsidRPr="005A642F">
        <w:rPr>
          <w:rFonts w:ascii="Times New Roman" w:hAnsi="Times New Roman" w:cs="Times New Roman"/>
          <w:sz w:val="28"/>
          <w:szCs w:val="28"/>
        </w:rPr>
        <w:t xml:space="preserve">Экстракты, полученные с использованием сверхкритической CO₂-экстракции и </w:t>
      </w:r>
      <w:proofErr w:type="spellStart"/>
      <w:r w:rsidRPr="005A642F">
        <w:rPr>
          <w:rFonts w:ascii="Times New Roman" w:hAnsi="Times New Roman" w:cs="Times New Roman"/>
          <w:sz w:val="28"/>
          <w:szCs w:val="28"/>
        </w:rPr>
        <w:t>субкритической</w:t>
      </w:r>
      <w:proofErr w:type="spellEnd"/>
      <w:r w:rsidRPr="005A642F">
        <w:rPr>
          <w:rFonts w:ascii="Times New Roman" w:hAnsi="Times New Roman" w:cs="Times New Roman"/>
          <w:sz w:val="28"/>
          <w:szCs w:val="28"/>
        </w:rPr>
        <w:t xml:space="preserve"> </w:t>
      </w:r>
      <w:proofErr w:type="spellStart"/>
      <w:r w:rsidRPr="005A642F">
        <w:rPr>
          <w:rFonts w:ascii="Times New Roman" w:hAnsi="Times New Roman" w:cs="Times New Roman"/>
          <w:sz w:val="28"/>
          <w:szCs w:val="28"/>
        </w:rPr>
        <w:t>этанольной</w:t>
      </w:r>
      <w:proofErr w:type="spellEnd"/>
      <w:r w:rsidRPr="005A642F">
        <w:rPr>
          <w:rFonts w:ascii="Times New Roman" w:hAnsi="Times New Roman" w:cs="Times New Roman"/>
          <w:sz w:val="28"/>
          <w:szCs w:val="28"/>
        </w:rPr>
        <w:t xml:space="preserve"> экстракции, характеризовались более </w:t>
      </w:r>
      <w:r w:rsidR="003951FF">
        <w:rPr>
          <w:rFonts w:ascii="Times New Roman" w:hAnsi="Times New Roman" w:cs="Times New Roman"/>
          <w:sz w:val="28"/>
          <w:szCs w:val="28"/>
        </w:rPr>
        <w:t xml:space="preserve">умеренными </w:t>
      </w:r>
      <w:r w:rsidRPr="005A642F">
        <w:rPr>
          <w:rFonts w:ascii="Times New Roman" w:hAnsi="Times New Roman" w:cs="Times New Roman"/>
          <w:sz w:val="28"/>
          <w:szCs w:val="28"/>
        </w:rPr>
        <w:t>значениями (0,0081–0,0139 мг ТЭ/мл), что указывает на меньшую эффективность данных методов в отношении извлечения соединений с выраженной восстановительной активностью.</w:t>
      </w:r>
    </w:p>
    <w:p w14:paraId="3E93EDE1" w14:textId="375EDD65" w:rsidR="009818F1" w:rsidRPr="007F0A0D" w:rsidRDefault="005A642F" w:rsidP="005A642F">
      <w:pPr>
        <w:ind w:firstLine="567"/>
        <w:jc w:val="both"/>
        <w:rPr>
          <w:rFonts w:ascii="Times New Roman" w:hAnsi="Times New Roman" w:cs="Times New Roman"/>
          <w:sz w:val="28"/>
          <w:szCs w:val="28"/>
        </w:rPr>
      </w:pPr>
      <w:r w:rsidRPr="005A642F">
        <w:rPr>
          <w:rFonts w:ascii="Times New Roman" w:hAnsi="Times New Roman" w:cs="Times New Roman"/>
          <w:sz w:val="28"/>
          <w:szCs w:val="28"/>
        </w:rPr>
        <w:t xml:space="preserve">Сравнение с </w:t>
      </w:r>
      <w:r w:rsidRPr="003951FF">
        <w:rPr>
          <w:rFonts w:ascii="Times New Roman" w:hAnsi="Times New Roman" w:cs="Times New Roman"/>
          <w:i/>
          <w:iCs/>
          <w:sz w:val="28"/>
          <w:szCs w:val="28"/>
        </w:rPr>
        <w:t xml:space="preserve">R. </w:t>
      </w:r>
      <w:proofErr w:type="spellStart"/>
      <w:r w:rsidRPr="003951FF">
        <w:rPr>
          <w:rFonts w:ascii="Times New Roman" w:hAnsi="Times New Roman" w:cs="Times New Roman"/>
          <w:i/>
          <w:iCs/>
          <w:sz w:val="28"/>
          <w:szCs w:val="28"/>
        </w:rPr>
        <w:t>tataricum</w:t>
      </w:r>
      <w:proofErr w:type="spellEnd"/>
      <w:r w:rsidRPr="005A642F">
        <w:rPr>
          <w:rFonts w:ascii="Times New Roman" w:hAnsi="Times New Roman" w:cs="Times New Roman"/>
          <w:sz w:val="28"/>
          <w:szCs w:val="28"/>
        </w:rPr>
        <w:t xml:space="preserve"> показало, что значения CUPRAC для данного вида варьируют в диапазоне 0,0058–0,0138 мг ТЭ/мл, что указывает на сопоставимый уровень восстановительной активности. При этом ультразвуковая экстракция демонстрирует высокую эффективность для обоих видов, тогда как </w:t>
      </w:r>
      <w:r w:rsidRPr="003951FF">
        <w:rPr>
          <w:rFonts w:ascii="Times New Roman" w:hAnsi="Times New Roman" w:cs="Times New Roman"/>
          <w:i/>
          <w:iCs/>
          <w:sz w:val="28"/>
          <w:szCs w:val="28"/>
        </w:rPr>
        <w:t xml:space="preserve">R. </w:t>
      </w:r>
      <w:proofErr w:type="spellStart"/>
      <w:r w:rsidRPr="003951FF">
        <w:rPr>
          <w:rFonts w:ascii="Times New Roman" w:hAnsi="Times New Roman" w:cs="Times New Roman"/>
          <w:i/>
          <w:iCs/>
          <w:sz w:val="28"/>
          <w:szCs w:val="28"/>
        </w:rPr>
        <w:t>cordatum</w:t>
      </w:r>
      <w:proofErr w:type="spellEnd"/>
      <w:r w:rsidRPr="005A642F">
        <w:rPr>
          <w:rFonts w:ascii="Times New Roman" w:hAnsi="Times New Roman" w:cs="Times New Roman"/>
          <w:sz w:val="28"/>
          <w:szCs w:val="28"/>
        </w:rPr>
        <w:t xml:space="preserve"> в ряде случаев характеризуется более высокими значениями восстановительной способности</w:t>
      </w:r>
      <w:r w:rsidR="009818F1" w:rsidRPr="007F0A0D">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"/>
          <w:id w:val="1684706315"/>
          <w:placeholder>
            <w:docPart w:val="57FD1717E60C204A868EFDD75FFA527A"/>
          </w:placeholder>
        </w:sdtPr>
        <w:sdtContent>
          <w:r w:rsidR="002970D9" w:rsidRPr="002970D9">
            <w:rPr>
              <w:rFonts w:ascii="Times New Roman" w:hAnsi="Times New Roman" w:cs="Times New Roman"/>
              <w:color w:val="000000"/>
              <w:sz w:val="28"/>
              <w:szCs w:val="28"/>
            </w:rPr>
            <w:t>[153]</w:t>
          </w:r>
        </w:sdtContent>
      </w:sdt>
      <w:r w:rsidR="009818F1" w:rsidRPr="007F0A0D">
        <w:rPr>
          <w:rFonts w:ascii="Times New Roman" w:hAnsi="Times New Roman" w:cs="Times New Roman"/>
          <w:sz w:val="28"/>
          <w:szCs w:val="28"/>
        </w:rPr>
        <w:t>.</w:t>
      </w:r>
    </w:p>
    <w:p w14:paraId="4C19A87B" w14:textId="77777777" w:rsidR="009818F1" w:rsidRPr="007F0A0D" w:rsidRDefault="009818F1" w:rsidP="009839F6">
      <w:pPr>
        <w:ind w:firstLine="567"/>
        <w:jc w:val="both"/>
        <w:rPr>
          <w:rFonts w:ascii="Times New Roman" w:hAnsi="Times New Roman" w:cs="Times New Roman"/>
          <w:i/>
          <w:iCs/>
          <w:sz w:val="28"/>
          <w:szCs w:val="28"/>
        </w:rPr>
      </w:pPr>
      <w:r w:rsidRPr="00516F2B">
        <w:rPr>
          <w:rFonts w:ascii="Times New Roman" w:hAnsi="Times New Roman" w:cs="Times New Roman"/>
          <w:i/>
          <w:iCs/>
          <w:sz w:val="28"/>
          <w:szCs w:val="28"/>
        </w:rPr>
        <w:t xml:space="preserve">Определение общего содержания фенольных соединений методом </w:t>
      </w:r>
      <w:proofErr w:type="spellStart"/>
      <w:r w:rsidRPr="00516F2B">
        <w:rPr>
          <w:rFonts w:ascii="Times New Roman" w:hAnsi="Times New Roman" w:cs="Times New Roman"/>
          <w:i/>
          <w:iCs/>
          <w:sz w:val="28"/>
          <w:szCs w:val="28"/>
        </w:rPr>
        <w:t>Фолина</w:t>
      </w:r>
      <w:proofErr w:type="spellEnd"/>
      <w:r w:rsidRPr="00516F2B">
        <w:rPr>
          <w:rFonts w:ascii="Times New Roman" w:hAnsi="Times New Roman" w:cs="Times New Roman"/>
          <w:i/>
          <w:iCs/>
          <w:sz w:val="28"/>
          <w:szCs w:val="28"/>
        </w:rPr>
        <w:t>–</w:t>
      </w:r>
      <w:proofErr w:type="spellStart"/>
      <w:r w:rsidRPr="00516F2B">
        <w:rPr>
          <w:rFonts w:ascii="Times New Roman" w:hAnsi="Times New Roman" w:cs="Times New Roman"/>
          <w:i/>
          <w:iCs/>
          <w:sz w:val="28"/>
          <w:szCs w:val="28"/>
        </w:rPr>
        <w:t>Чокальтеу</w:t>
      </w:r>
      <w:proofErr w:type="spellEnd"/>
    </w:p>
    <w:p w14:paraId="0F614510" w14:textId="77777777" w:rsidR="009818F1" w:rsidRPr="007F0A0D" w:rsidRDefault="009818F1" w:rsidP="009839F6">
      <w:pPr>
        <w:ind w:firstLine="567"/>
        <w:jc w:val="both"/>
        <w:rPr>
          <w:rFonts w:ascii="Times New Roman" w:hAnsi="Times New Roman" w:cs="Times New Roman"/>
          <w:sz w:val="28"/>
          <w:szCs w:val="28"/>
        </w:rPr>
      </w:pPr>
      <w:r w:rsidRPr="007F0A0D">
        <w:rPr>
          <w:rFonts w:ascii="Times New Roman" w:hAnsi="Times New Roman" w:cs="Times New Roman"/>
          <w:sz w:val="28"/>
          <w:szCs w:val="28"/>
        </w:rPr>
        <w:t xml:space="preserve">Ультразвуковая экстракция дала максимальные значения TPC: UAE-EtOH-1h </w:t>
      </w:r>
      <w:r>
        <w:rPr>
          <w:rFonts w:ascii="Times New Roman" w:hAnsi="Times New Roman" w:cs="Times New Roman"/>
          <w:sz w:val="28"/>
          <w:szCs w:val="28"/>
        </w:rPr>
        <w:t>-</w:t>
      </w:r>
      <w:r w:rsidRPr="007F0A0D">
        <w:rPr>
          <w:rFonts w:ascii="Times New Roman" w:hAnsi="Times New Roman" w:cs="Times New Roman"/>
          <w:sz w:val="28"/>
          <w:szCs w:val="28"/>
        </w:rPr>
        <w:t xml:space="preserve">208,07 мг ГАЭ/г, UAE-MeOH-1h </w:t>
      </w:r>
      <w:r>
        <w:rPr>
          <w:rFonts w:ascii="Times New Roman" w:hAnsi="Times New Roman" w:cs="Times New Roman"/>
          <w:sz w:val="28"/>
          <w:szCs w:val="28"/>
        </w:rPr>
        <w:t>-</w:t>
      </w:r>
      <w:r w:rsidRPr="007F0A0D">
        <w:rPr>
          <w:rFonts w:ascii="Times New Roman" w:hAnsi="Times New Roman" w:cs="Times New Roman"/>
          <w:sz w:val="28"/>
          <w:szCs w:val="28"/>
        </w:rPr>
        <w:t xml:space="preserve">195,36 мг ГАЭ/г. Сверхкритическая СО₂-экстракция показала умеренные значения (178,25–188,02 мг ГАЭ/г), а </w:t>
      </w:r>
      <w:proofErr w:type="spellStart"/>
      <w:r w:rsidRPr="007F0A0D">
        <w:rPr>
          <w:rFonts w:ascii="Times New Roman" w:hAnsi="Times New Roman" w:cs="Times New Roman"/>
          <w:sz w:val="28"/>
          <w:szCs w:val="28"/>
        </w:rPr>
        <w:t>субкритическая</w:t>
      </w:r>
      <w:proofErr w:type="spellEnd"/>
      <w:r w:rsidRPr="007F0A0D">
        <w:rPr>
          <w:rFonts w:ascii="Times New Roman" w:hAnsi="Times New Roman" w:cs="Times New Roman"/>
          <w:sz w:val="28"/>
          <w:szCs w:val="28"/>
        </w:rPr>
        <w:t xml:space="preserve"> </w:t>
      </w:r>
      <w:proofErr w:type="spellStart"/>
      <w:r w:rsidRPr="007F0A0D">
        <w:rPr>
          <w:rFonts w:ascii="Times New Roman" w:hAnsi="Times New Roman" w:cs="Times New Roman"/>
          <w:sz w:val="28"/>
          <w:szCs w:val="28"/>
        </w:rPr>
        <w:t>этанольная</w:t>
      </w:r>
      <w:proofErr w:type="spellEnd"/>
      <w:r w:rsidRPr="007F0A0D">
        <w:rPr>
          <w:rFonts w:ascii="Times New Roman" w:hAnsi="Times New Roman" w:cs="Times New Roman"/>
          <w:sz w:val="28"/>
          <w:szCs w:val="28"/>
        </w:rPr>
        <w:t xml:space="preserve"> экстракция самые низкие показатели (176,29–189,00 мг ГАЭ/г). Для </w:t>
      </w:r>
      <w:r w:rsidRPr="007F0A0D">
        <w:rPr>
          <w:rFonts w:ascii="Times New Roman" w:hAnsi="Times New Roman" w:cs="Times New Roman"/>
          <w:i/>
          <w:iCs/>
          <w:sz w:val="28"/>
          <w:szCs w:val="28"/>
        </w:rPr>
        <w:t xml:space="preserve">R. </w:t>
      </w:r>
      <w:proofErr w:type="spellStart"/>
      <w:r w:rsidRPr="007F0A0D">
        <w:rPr>
          <w:rFonts w:ascii="Times New Roman" w:hAnsi="Times New Roman" w:cs="Times New Roman"/>
          <w:i/>
          <w:iCs/>
          <w:sz w:val="28"/>
          <w:szCs w:val="28"/>
        </w:rPr>
        <w:t>tataricum</w:t>
      </w:r>
      <w:proofErr w:type="spellEnd"/>
      <w:r w:rsidRPr="007F0A0D">
        <w:rPr>
          <w:rFonts w:ascii="Times New Roman" w:hAnsi="Times New Roman" w:cs="Times New Roman"/>
          <w:sz w:val="28"/>
          <w:szCs w:val="28"/>
        </w:rPr>
        <w:t xml:space="preserve"> TPC варьировало от 182,64 до 213,44 мг ГАЭ/г, при этом UAE-M-4h показал максимум, что указывает на несколько более высокое содержание фенолов в этом виде.</w:t>
      </w:r>
    </w:p>
    <w:p w14:paraId="21A32A24" w14:textId="0131E4A4" w:rsidR="009818F1" w:rsidRDefault="009818F1" w:rsidP="009839F6">
      <w:pPr>
        <w:ind w:firstLine="567"/>
        <w:jc w:val="both"/>
        <w:rPr>
          <w:rFonts w:ascii="Times New Roman" w:hAnsi="Times New Roman" w:cs="Times New Roman"/>
          <w:sz w:val="28"/>
          <w:szCs w:val="28"/>
        </w:rPr>
      </w:pPr>
      <w:r w:rsidRPr="007F0A0D">
        <w:rPr>
          <w:rFonts w:ascii="Times New Roman" w:hAnsi="Times New Roman" w:cs="Times New Roman"/>
          <w:sz w:val="28"/>
          <w:szCs w:val="28"/>
        </w:rPr>
        <w:t xml:space="preserve">Таким образом, наши результаты демонстрируют, что сверхкритическая СО₂-экстракция обеспечивает наивысшую антиоксидантную активность по DPPH и ABTS, тогда как ультразвуковая экстракция способствует сохранению наибольшего количества фенольных соединений и проявляет наибольшую восстановительную способность. Полученные данные согласуются с предыдущими исследованиями </w:t>
      </w:r>
      <w:sdt>
        <w:sdtPr>
          <w:rPr>
            <w:rFonts w:ascii="Times New Roman" w:hAnsi="Times New Roman" w:cs="Times New Roman"/>
            <w:color w:val="000000"/>
            <w:sz w:val="28"/>
            <w:szCs w:val="28"/>
          </w:rPr>
          <w:tag w:val="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"/>
          <w:id w:val="1764948506"/>
          <w:placeholder>
            <w:docPart w:val="57FD1717E60C204A868EFDD75FFA527A"/>
          </w:placeholder>
        </w:sdtPr>
        <w:sdtContent>
          <w:r w:rsidR="002970D9" w:rsidRPr="002970D9">
            <w:rPr>
              <w:rFonts w:ascii="Times New Roman" w:hAnsi="Times New Roman" w:cs="Times New Roman"/>
              <w:color w:val="000000"/>
              <w:sz w:val="28"/>
              <w:szCs w:val="28"/>
            </w:rPr>
            <w:t>[47, 153, 158]</w:t>
          </w:r>
        </w:sdtContent>
      </w:sdt>
      <w:r w:rsidRPr="007F0A0D">
        <w:rPr>
          <w:rFonts w:ascii="Times New Roman" w:hAnsi="Times New Roman" w:cs="Times New Roman"/>
          <w:sz w:val="28"/>
          <w:szCs w:val="28"/>
        </w:rPr>
        <w:t xml:space="preserve"> и подчёркивают необходимость подбора метода экстракции с учётом </w:t>
      </w:r>
      <w:r>
        <w:rPr>
          <w:rFonts w:ascii="Times New Roman" w:hAnsi="Times New Roman" w:cs="Times New Roman"/>
          <w:sz w:val="28"/>
          <w:szCs w:val="28"/>
        </w:rPr>
        <w:t>актуального</w:t>
      </w:r>
      <w:r w:rsidRPr="007F0A0D">
        <w:rPr>
          <w:rFonts w:ascii="Times New Roman" w:hAnsi="Times New Roman" w:cs="Times New Roman"/>
          <w:sz w:val="28"/>
          <w:szCs w:val="28"/>
        </w:rPr>
        <w:t xml:space="preserve"> фитохимического профиля и биологической активности</w:t>
      </w:r>
      <w:r>
        <w:rPr>
          <w:rFonts w:ascii="Times New Roman" w:hAnsi="Times New Roman" w:cs="Times New Roman"/>
          <w:sz w:val="28"/>
          <w:szCs w:val="28"/>
        </w:rPr>
        <w:t>.</w:t>
      </w:r>
    </w:p>
    <w:p w14:paraId="0B946AD1" w14:textId="77777777" w:rsidR="009818F1" w:rsidRDefault="009818F1" w:rsidP="009818F1">
      <w:pPr>
        <w:ind w:firstLine="708"/>
        <w:jc w:val="both"/>
        <w:rPr>
          <w:rFonts w:ascii="Times New Roman" w:hAnsi="Times New Roman" w:cs="Times New Roman"/>
          <w:sz w:val="28"/>
          <w:szCs w:val="28"/>
        </w:rPr>
      </w:pPr>
    </w:p>
    <w:p w14:paraId="57D28F31" w14:textId="75FF2AEB" w:rsidR="009818F1" w:rsidRPr="002D56E7" w:rsidRDefault="009818F1" w:rsidP="00F92717">
      <w:pPr>
        <w:pStyle w:val="3"/>
        <w:ind w:firstLine="567"/>
        <w:jc w:val="both"/>
        <w:rPr>
          <w:rFonts w:ascii="Times New Roman" w:hAnsi="Times New Roman" w:cs="Times New Roman"/>
          <w:color w:val="000000" w:themeColor="text1"/>
          <w:sz w:val="28"/>
          <w:szCs w:val="28"/>
        </w:rPr>
      </w:pPr>
      <w:bookmarkStart w:id="36" w:name="_Toc227864484"/>
      <w:r w:rsidRPr="002D56E7">
        <w:rPr>
          <w:rFonts w:ascii="Times New Roman" w:hAnsi="Times New Roman" w:cs="Times New Roman"/>
          <w:color w:val="000000" w:themeColor="text1"/>
          <w:sz w:val="28"/>
          <w:szCs w:val="28"/>
        </w:rPr>
        <w:t xml:space="preserve">3.2.2 Антиоксидантная активность экстрактов </w:t>
      </w:r>
      <w:r w:rsidR="00CE4ED6" w:rsidRPr="002D56E7">
        <w:rPr>
          <w:rFonts w:ascii="Times New Roman" w:hAnsi="Times New Roman" w:cs="Times New Roman"/>
          <w:color w:val="000000" w:themeColor="text1"/>
          <w:sz w:val="28"/>
          <w:szCs w:val="28"/>
        </w:rPr>
        <w:t xml:space="preserve">из </w:t>
      </w:r>
      <w:r w:rsidRPr="002D56E7">
        <w:rPr>
          <w:rFonts w:ascii="Times New Roman" w:hAnsi="Times New Roman" w:cs="Times New Roman"/>
          <w:color w:val="000000" w:themeColor="text1"/>
          <w:sz w:val="28"/>
          <w:szCs w:val="28"/>
        </w:rPr>
        <w:t xml:space="preserve">листьев </w:t>
      </w:r>
      <w:r w:rsidRPr="002D56E7">
        <w:rPr>
          <w:rFonts w:ascii="Times New Roman" w:hAnsi="Times New Roman" w:cs="Times New Roman"/>
          <w:i/>
          <w:iCs/>
          <w:color w:val="000000" w:themeColor="text1"/>
          <w:sz w:val="28"/>
          <w:szCs w:val="28"/>
          <w:lang w:val="en-US"/>
        </w:rPr>
        <w:t>Rheum</w:t>
      </w:r>
      <w:r w:rsidRPr="002D56E7">
        <w:rPr>
          <w:rFonts w:ascii="Times New Roman" w:hAnsi="Times New Roman" w:cs="Times New Roman"/>
          <w:i/>
          <w:iCs/>
          <w:color w:val="000000" w:themeColor="text1"/>
          <w:sz w:val="28"/>
          <w:szCs w:val="28"/>
        </w:rPr>
        <w:t xml:space="preserve"> </w:t>
      </w:r>
      <w:proofErr w:type="spellStart"/>
      <w:r w:rsidRPr="002D56E7">
        <w:rPr>
          <w:rFonts w:ascii="Times New Roman" w:hAnsi="Times New Roman" w:cs="Times New Roman"/>
          <w:i/>
          <w:iCs/>
          <w:color w:val="000000" w:themeColor="text1"/>
          <w:sz w:val="28"/>
          <w:szCs w:val="28"/>
          <w:lang w:val="en-US"/>
        </w:rPr>
        <w:t>cordatum</w:t>
      </w:r>
      <w:proofErr w:type="spellEnd"/>
      <w:r w:rsidRPr="002D56E7">
        <w:rPr>
          <w:rFonts w:ascii="Times New Roman" w:hAnsi="Times New Roman" w:cs="Times New Roman"/>
          <w:color w:val="000000" w:themeColor="text1"/>
          <w:sz w:val="28"/>
          <w:szCs w:val="28"/>
        </w:rPr>
        <w:t xml:space="preserve"> </w:t>
      </w:r>
      <w:proofErr w:type="spellStart"/>
      <w:r w:rsidRPr="002D56E7">
        <w:rPr>
          <w:rFonts w:ascii="Times New Roman" w:hAnsi="Times New Roman" w:cs="Times New Roman"/>
          <w:color w:val="000000" w:themeColor="text1"/>
          <w:sz w:val="28"/>
          <w:szCs w:val="28"/>
          <w:lang w:val="en-US"/>
        </w:rPr>
        <w:t>Losinsk</w:t>
      </w:r>
      <w:proofErr w:type="spellEnd"/>
      <w:r w:rsidRPr="002D56E7">
        <w:rPr>
          <w:rFonts w:ascii="Times New Roman" w:hAnsi="Times New Roman" w:cs="Times New Roman"/>
          <w:color w:val="000000" w:themeColor="text1"/>
          <w:sz w:val="28"/>
          <w:szCs w:val="28"/>
        </w:rPr>
        <w:t>.</w:t>
      </w:r>
      <w:bookmarkEnd w:id="36"/>
    </w:p>
    <w:p w14:paraId="43CC3EA4" w14:textId="77777777" w:rsidR="009818F1" w:rsidRDefault="009818F1" w:rsidP="009839F6">
      <w:pPr>
        <w:ind w:firstLine="567"/>
        <w:jc w:val="both"/>
        <w:rPr>
          <w:rFonts w:ascii="Times New Roman" w:hAnsi="Times New Roman" w:cs="Times New Roman"/>
          <w:sz w:val="28"/>
          <w:szCs w:val="28"/>
        </w:rPr>
      </w:pPr>
      <w:r>
        <w:rPr>
          <w:rFonts w:ascii="Times New Roman" w:hAnsi="Times New Roman" w:cs="Times New Roman"/>
          <w:sz w:val="28"/>
          <w:szCs w:val="28"/>
        </w:rPr>
        <w:t xml:space="preserve">Антиоксидантный анализ листьев </w:t>
      </w:r>
      <w:proofErr w:type="gramStart"/>
      <w:r w:rsidRPr="00516F2B">
        <w:rPr>
          <w:rFonts w:ascii="Times New Roman" w:hAnsi="Times New Roman" w:cs="Times New Roman"/>
          <w:i/>
          <w:iCs/>
          <w:sz w:val="28"/>
          <w:szCs w:val="28"/>
          <w:lang w:val="en-US"/>
        </w:rPr>
        <w:t>R</w:t>
      </w:r>
      <w:r w:rsidRPr="00516F2B">
        <w:rPr>
          <w:rFonts w:ascii="Times New Roman" w:hAnsi="Times New Roman" w:cs="Times New Roman"/>
          <w:i/>
          <w:iCs/>
          <w:sz w:val="28"/>
          <w:szCs w:val="28"/>
        </w:rPr>
        <w:t>.</w:t>
      </w:r>
      <w:proofErr w:type="spellStart"/>
      <w:r w:rsidRPr="00516F2B">
        <w:rPr>
          <w:rFonts w:ascii="Times New Roman" w:hAnsi="Times New Roman" w:cs="Times New Roman"/>
          <w:i/>
          <w:iCs/>
          <w:sz w:val="28"/>
          <w:szCs w:val="28"/>
          <w:lang w:val="en-US"/>
        </w:rPr>
        <w:t>cordatum</w:t>
      </w:r>
      <w:proofErr w:type="spellEnd"/>
      <w:proofErr w:type="gramEnd"/>
      <w:r>
        <w:rPr>
          <w:rFonts w:ascii="Times New Roman" w:hAnsi="Times New Roman" w:cs="Times New Roman"/>
          <w:sz w:val="28"/>
          <w:szCs w:val="28"/>
        </w:rPr>
        <w:t xml:space="preserve">, полученных зелеными методами экстракции, был оценен методами </w:t>
      </w:r>
      <w:r>
        <w:rPr>
          <w:rFonts w:ascii="Times New Roman" w:hAnsi="Times New Roman" w:cs="Times New Roman"/>
          <w:sz w:val="28"/>
          <w:szCs w:val="28"/>
          <w:lang w:val="en-US"/>
        </w:rPr>
        <w:t>DPPH</w:t>
      </w:r>
      <w:r w:rsidRPr="0075443A">
        <w:rPr>
          <w:rFonts w:ascii="Times New Roman" w:hAnsi="Times New Roman" w:cs="Times New Roman"/>
          <w:sz w:val="28"/>
          <w:szCs w:val="28"/>
        </w:rPr>
        <w:t xml:space="preserve">, </w:t>
      </w:r>
      <w:r>
        <w:rPr>
          <w:rFonts w:ascii="Times New Roman" w:hAnsi="Times New Roman" w:cs="Times New Roman"/>
          <w:sz w:val="28"/>
          <w:szCs w:val="28"/>
          <w:lang w:val="en-US"/>
        </w:rPr>
        <w:t>ABTS</w:t>
      </w:r>
      <w:r w:rsidRPr="0075443A">
        <w:rPr>
          <w:rFonts w:ascii="Times New Roman" w:hAnsi="Times New Roman" w:cs="Times New Roman"/>
          <w:sz w:val="28"/>
          <w:szCs w:val="28"/>
        </w:rPr>
        <w:t xml:space="preserve">, </w:t>
      </w:r>
      <w:r>
        <w:rPr>
          <w:rFonts w:ascii="Times New Roman" w:hAnsi="Times New Roman" w:cs="Times New Roman"/>
          <w:sz w:val="28"/>
          <w:szCs w:val="28"/>
          <w:lang w:val="en-US"/>
        </w:rPr>
        <w:t>TPC</w:t>
      </w:r>
      <w:r w:rsidRPr="0075443A">
        <w:rPr>
          <w:rFonts w:ascii="Times New Roman" w:hAnsi="Times New Roman" w:cs="Times New Roman"/>
          <w:sz w:val="28"/>
          <w:szCs w:val="28"/>
        </w:rPr>
        <w:t xml:space="preserve">. </w:t>
      </w:r>
      <w:r>
        <w:rPr>
          <w:rFonts w:ascii="Times New Roman" w:hAnsi="Times New Roman" w:cs="Times New Roman"/>
          <w:sz w:val="28"/>
          <w:szCs w:val="28"/>
        </w:rPr>
        <w:t xml:space="preserve">Результаты представлены в </w:t>
      </w:r>
      <w:r w:rsidRPr="004B2DC7">
        <w:rPr>
          <w:rFonts w:ascii="Times New Roman" w:hAnsi="Times New Roman" w:cs="Times New Roman"/>
          <w:sz w:val="28"/>
          <w:szCs w:val="28"/>
        </w:rPr>
        <w:t xml:space="preserve">таблице </w:t>
      </w:r>
      <w:r w:rsidRPr="00FA32FE">
        <w:rPr>
          <w:rFonts w:ascii="Times New Roman" w:hAnsi="Times New Roman" w:cs="Times New Roman"/>
          <w:sz w:val="28"/>
          <w:szCs w:val="28"/>
        </w:rPr>
        <w:t>4</w:t>
      </w:r>
      <w:r>
        <w:rPr>
          <w:rFonts w:ascii="Times New Roman" w:hAnsi="Times New Roman" w:cs="Times New Roman"/>
          <w:sz w:val="28"/>
          <w:szCs w:val="28"/>
        </w:rPr>
        <w:t xml:space="preserve">. </w:t>
      </w:r>
    </w:p>
    <w:p w14:paraId="0D8BEC61" w14:textId="77777777" w:rsidR="009818F1" w:rsidRDefault="009818F1" w:rsidP="009818F1">
      <w:pPr>
        <w:ind w:firstLine="708"/>
        <w:jc w:val="both"/>
        <w:rPr>
          <w:rFonts w:ascii="Times New Roman" w:hAnsi="Times New Roman" w:cs="Times New Roman"/>
          <w:sz w:val="28"/>
          <w:szCs w:val="28"/>
        </w:rPr>
      </w:pPr>
    </w:p>
    <w:p w14:paraId="7989569C" w14:textId="77777777" w:rsidR="00390825" w:rsidRDefault="00390825" w:rsidP="009818F1">
      <w:pPr>
        <w:ind w:firstLine="708"/>
        <w:jc w:val="both"/>
        <w:rPr>
          <w:rFonts w:ascii="Times New Roman" w:hAnsi="Times New Roman" w:cs="Times New Roman"/>
          <w:sz w:val="28"/>
          <w:szCs w:val="28"/>
        </w:rPr>
      </w:pPr>
    </w:p>
    <w:p w14:paraId="5773BA81" w14:textId="77777777" w:rsidR="00390825" w:rsidRDefault="00390825" w:rsidP="009818F1">
      <w:pPr>
        <w:ind w:firstLine="708"/>
        <w:jc w:val="both"/>
        <w:rPr>
          <w:rFonts w:ascii="Times New Roman" w:hAnsi="Times New Roman" w:cs="Times New Roman"/>
          <w:sz w:val="28"/>
          <w:szCs w:val="28"/>
        </w:rPr>
      </w:pPr>
    </w:p>
    <w:p w14:paraId="4BF7EDB3" w14:textId="1A28557B" w:rsidR="009818F1" w:rsidRDefault="00E73511" w:rsidP="009818F1">
      <w:pPr>
        <w:ind w:right="-1"/>
        <w:jc w:val="both"/>
        <w:rPr>
          <w:rFonts w:ascii="Times New Roman" w:hAnsi="Times New Roman" w:cs="Times New Roman"/>
          <w:sz w:val="28"/>
          <w:szCs w:val="28"/>
        </w:rPr>
      </w:pPr>
      <w:r w:rsidRPr="00E73511">
        <w:rPr>
          <w:rFonts w:ascii="Times New Roman" w:hAnsi="Times New Roman" w:cs="Times New Roman"/>
          <w:sz w:val="28"/>
          <w:szCs w:val="28"/>
        </w:rPr>
        <w:lastRenderedPageBreak/>
        <w:t>Таблица 4 – Показатели антиоксидантной активности</w:t>
      </w:r>
      <w:r w:rsidR="004053FB">
        <w:rPr>
          <w:rFonts w:ascii="Times New Roman" w:hAnsi="Times New Roman" w:cs="Times New Roman"/>
          <w:sz w:val="28"/>
          <w:szCs w:val="28"/>
        </w:rPr>
        <w:t xml:space="preserve"> экстракта из листьев </w:t>
      </w:r>
      <w:proofErr w:type="gramStart"/>
      <w:r w:rsidR="004053FB" w:rsidRPr="00516F2B">
        <w:rPr>
          <w:rFonts w:ascii="Times New Roman" w:hAnsi="Times New Roman" w:cs="Times New Roman"/>
          <w:i/>
          <w:iCs/>
          <w:sz w:val="28"/>
          <w:szCs w:val="28"/>
          <w:lang w:val="en-US"/>
        </w:rPr>
        <w:t>R</w:t>
      </w:r>
      <w:r w:rsidR="004053FB" w:rsidRPr="00516F2B">
        <w:rPr>
          <w:rFonts w:ascii="Times New Roman" w:hAnsi="Times New Roman" w:cs="Times New Roman"/>
          <w:i/>
          <w:iCs/>
          <w:sz w:val="28"/>
          <w:szCs w:val="28"/>
        </w:rPr>
        <w:t>.</w:t>
      </w:r>
      <w:proofErr w:type="spellStart"/>
      <w:r w:rsidR="004053FB" w:rsidRPr="00516F2B">
        <w:rPr>
          <w:rFonts w:ascii="Times New Roman" w:hAnsi="Times New Roman" w:cs="Times New Roman"/>
          <w:i/>
          <w:iCs/>
          <w:sz w:val="28"/>
          <w:szCs w:val="28"/>
          <w:lang w:val="en-US"/>
        </w:rPr>
        <w:t>cordatum</w:t>
      </w:r>
      <w:proofErr w:type="spellEnd"/>
      <w:proofErr w:type="gramEnd"/>
      <w:r w:rsidRPr="00E73511">
        <w:rPr>
          <w:rFonts w:ascii="Times New Roman" w:hAnsi="Times New Roman" w:cs="Times New Roman"/>
          <w:sz w:val="28"/>
          <w:szCs w:val="28"/>
        </w:rPr>
        <w:t>.</w:t>
      </w:r>
    </w:p>
    <w:p w14:paraId="0166C92B" w14:textId="77777777" w:rsidR="009818F1" w:rsidRDefault="009818F1" w:rsidP="009818F1">
      <w:pPr>
        <w:ind w:firstLine="708"/>
        <w:jc w:val="both"/>
        <w:rPr>
          <w:rFonts w:ascii="Times New Roman" w:hAnsi="Times New Roman" w:cs="Times New Roman"/>
          <w:sz w:val="28"/>
          <w:szCs w:val="28"/>
        </w:rPr>
      </w:pPr>
    </w:p>
    <w:tbl>
      <w:tblPr>
        <w:tblW w:w="8866" w:type="dxa"/>
        <w:jc w:val="center"/>
        <w:tblBorders>
          <w:top w:val="single" w:sz="8" w:space="0" w:color="auto"/>
          <w:bottom w:val="single" w:sz="8" w:space="0" w:color="auto"/>
          <w:insideH w:val="single" w:sz="8" w:space="0" w:color="auto"/>
        </w:tblBorders>
        <w:tblLayout w:type="fixed"/>
        <w:tblCellMar>
          <w:left w:w="0" w:type="dxa"/>
          <w:right w:w="0" w:type="dxa"/>
        </w:tblCellMar>
        <w:tblLook w:val="04A0" w:firstRow="1" w:lastRow="0" w:firstColumn="1" w:lastColumn="0" w:noHBand="0" w:noVBand="1"/>
      </w:tblPr>
      <w:tblGrid>
        <w:gridCol w:w="1277"/>
        <w:gridCol w:w="1984"/>
        <w:gridCol w:w="1275"/>
        <w:gridCol w:w="1984"/>
        <w:gridCol w:w="851"/>
        <w:gridCol w:w="1495"/>
      </w:tblGrid>
      <w:tr w:rsidR="009818F1" w:rsidRPr="00C77A81" w14:paraId="7100BE9F" w14:textId="77777777" w:rsidTr="00203E56">
        <w:trPr>
          <w:jc w:val="center"/>
        </w:trPr>
        <w:tc>
          <w:tcPr>
            <w:tcW w:w="720" w:type="pct"/>
            <w:tcBorders>
              <w:bottom w:val="single" w:sz="4" w:space="0" w:color="auto"/>
            </w:tcBorders>
            <w:shd w:val="clear" w:color="auto" w:fill="auto"/>
            <w:vAlign w:val="center"/>
          </w:tcPr>
          <w:p w14:paraId="5F4021A1" w14:textId="77777777" w:rsidR="009818F1" w:rsidRPr="00684E14" w:rsidRDefault="009818F1" w:rsidP="00203E56">
            <w:pPr>
              <w:autoSpaceDE w:val="0"/>
              <w:autoSpaceDN w:val="0"/>
              <w:adjustRightInd w:val="0"/>
              <w:snapToGrid w:val="0"/>
              <w:rPr>
                <w:rFonts w:ascii="Times New Roman" w:hAnsi="Times New Roman" w:cs="Times New Roman"/>
                <w:b/>
                <w:lang w:eastAsia="tr-TR"/>
              </w:rPr>
            </w:pPr>
            <w:r w:rsidRPr="00684E14">
              <w:rPr>
                <w:rFonts w:ascii="Times New Roman" w:hAnsi="Times New Roman" w:cs="Times New Roman"/>
                <w:b/>
                <w:lang w:eastAsia="tr-TR"/>
              </w:rPr>
              <w:t>Образцы</w:t>
            </w:r>
          </w:p>
        </w:tc>
        <w:tc>
          <w:tcPr>
            <w:tcW w:w="1119" w:type="pct"/>
            <w:tcBorders>
              <w:bottom w:val="single" w:sz="4" w:space="0" w:color="auto"/>
            </w:tcBorders>
            <w:shd w:val="clear" w:color="auto" w:fill="auto"/>
            <w:vAlign w:val="center"/>
          </w:tcPr>
          <w:p w14:paraId="3A57015F" w14:textId="77777777" w:rsidR="009818F1" w:rsidRPr="00684E14" w:rsidRDefault="009818F1" w:rsidP="00203E56">
            <w:pPr>
              <w:autoSpaceDE w:val="0"/>
              <w:autoSpaceDN w:val="0"/>
              <w:adjustRightInd w:val="0"/>
              <w:snapToGrid w:val="0"/>
              <w:jc w:val="center"/>
              <w:rPr>
                <w:rFonts w:ascii="Times New Roman" w:hAnsi="Times New Roman" w:cs="Times New Roman"/>
                <w:b/>
                <w:lang w:eastAsia="tr-TR"/>
              </w:rPr>
            </w:pPr>
            <w:r w:rsidRPr="00684E14">
              <w:rPr>
                <w:rFonts w:ascii="Times New Roman" w:hAnsi="Times New Roman" w:cs="Times New Roman"/>
                <w:b/>
                <w:lang w:eastAsia="tr-TR"/>
              </w:rPr>
              <w:t>DPPH</w:t>
            </w:r>
          </w:p>
          <w:p w14:paraId="36DC5D53" w14:textId="77777777" w:rsidR="009818F1" w:rsidRPr="00684E14" w:rsidRDefault="009818F1" w:rsidP="00203E56">
            <w:pPr>
              <w:autoSpaceDE w:val="0"/>
              <w:autoSpaceDN w:val="0"/>
              <w:adjustRightInd w:val="0"/>
              <w:snapToGrid w:val="0"/>
              <w:jc w:val="center"/>
              <w:rPr>
                <w:rFonts w:ascii="Times New Roman" w:hAnsi="Times New Roman" w:cs="Times New Roman"/>
                <w:b/>
                <w:lang w:eastAsia="tr-TR"/>
              </w:rPr>
            </w:pPr>
            <w:r w:rsidRPr="00684E14">
              <w:rPr>
                <w:rFonts w:ascii="Times New Roman" w:hAnsi="Times New Roman" w:cs="Times New Roman"/>
                <w:b/>
                <w:lang w:eastAsia="tr-TR"/>
              </w:rPr>
              <w:t>(IC</w:t>
            </w:r>
            <w:r w:rsidRPr="00684E14">
              <w:rPr>
                <w:rFonts w:ascii="Times New Roman" w:hAnsi="Times New Roman" w:cs="Times New Roman"/>
                <w:b/>
                <w:vertAlign w:val="subscript"/>
                <w:lang w:eastAsia="tr-TR"/>
              </w:rPr>
              <w:t>50</w:t>
            </w:r>
            <w:r w:rsidRPr="00684E14">
              <w:rPr>
                <w:rFonts w:ascii="Times New Roman" w:hAnsi="Times New Roman" w:cs="Times New Roman"/>
                <w:b/>
                <w:lang w:eastAsia="tr-TR"/>
              </w:rPr>
              <w:t xml:space="preserve"> </w:t>
            </w:r>
            <w:r w:rsidRPr="00703FB9">
              <w:rPr>
                <w:rFonts w:ascii="Times New Roman" w:hAnsi="Times New Roman" w:cs="Times New Roman"/>
                <w:b/>
                <w:lang w:eastAsia="tr-TR"/>
              </w:rPr>
              <w:t>мг/мл</w:t>
            </w:r>
            <w:r w:rsidRPr="00684E14">
              <w:rPr>
                <w:rFonts w:ascii="Times New Roman" w:hAnsi="Times New Roman" w:cs="Times New Roman"/>
                <w:b/>
                <w:lang w:eastAsia="tr-TR"/>
              </w:rPr>
              <w:t>)</w:t>
            </w:r>
          </w:p>
        </w:tc>
        <w:tc>
          <w:tcPr>
            <w:tcW w:w="719" w:type="pct"/>
            <w:tcBorders>
              <w:bottom w:val="single" w:sz="4" w:space="0" w:color="auto"/>
            </w:tcBorders>
            <w:shd w:val="clear" w:color="auto" w:fill="auto"/>
            <w:vAlign w:val="center"/>
          </w:tcPr>
          <w:p w14:paraId="3EF4FB64" w14:textId="77777777" w:rsidR="009818F1" w:rsidRPr="00684E14" w:rsidRDefault="009818F1" w:rsidP="00203E56">
            <w:pPr>
              <w:autoSpaceDE w:val="0"/>
              <w:autoSpaceDN w:val="0"/>
              <w:adjustRightInd w:val="0"/>
              <w:snapToGrid w:val="0"/>
              <w:jc w:val="center"/>
              <w:rPr>
                <w:rFonts w:ascii="Times New Roman" w:hAnsi="Times New Roman" w:cs="Times New Roman"/>
                <w:b/>
                <w:lang w:eastAsia="tr-TR"/>
              </w:rPr>
            </w:pPr>
            <w:r w:rsidRPr="00684E14">
              <w:rPr>
                <w:rFonts w:ascii="Times New Roman" w:hAnsi="Times New Roman" w:cs="Times New Roman"/>
                <w:b/>
                <w:lang w:eastAsia="tr-TR"/>
              </w:rPr>
              <w:t>R</w:t>
            </w:r>
            <w:r w:rsidRPr="00684E14">
              <w:rPr>
                <w:rFonts w:ascii="Times New Roman" w:hAnsi="Times New Roman" w:cs="Times New Roman"/>
                <w:b/>
                <w:vertAlign w:val="superscript"/>
                <w:lang w:eastAsia="tr-TR"/>
              </w:rPr>
              <w:t>2</w:t>
            </w:r>
          </w:p>
        </w:tc>
        <w:tc>
          <w:tcPr>
            <w:tcW w:w="1119" w:type="pct"/>
            <w:tcBorders>
              <w:bottom w:val="single" w:sz="4" w:space="0" w:color="auto"/>
            </w:tcBorders>
            <w:shd w:val="clear" w:color="auto" w:fill="auto"/>
            <w:vAlign w:val="center"/>
          </w:tcPr>
          <w:p w14:paraId="575CF4AF" w14:textId="77777777" w:rsidR="009818F1" w:rsidRPr="00684E14" w:rsidRDefault="009818F1" w:rsidP="00203E56">
            <w:pPr>
              <w:autoSpaceDE w:val="0"/>
              <w:autoSpaceDN w:val="0"/>
              <w:adjustRightInd w:val="0"/>
              <w:snapToGrid w:val="0"/>
              <w:jc w:val="center"/>
              <w:rPr>
                <w:rFonts w:ascii="Times New Roman" w:hAnsi="Times New Roman" w:cs="Times New Roman"/>
                <w:b/>
                <w:lang w:eastAsia="tr-TR"/>
              </w:rPr>
            </w:pPr>
            <w:r w:rsidRPr="00684E14">
              <w:rPr>
                <w:rFonts w:ascii="Times New Roman" w:hAnsi="Times New Roman" w:cs="Times New Roman"/>
                <w:b/>
                <w:lang w:eastAsia="tr-TR"/>
              </w:rPr>
              <w:t>ABTS</w:t>
            </w:r>
          </w:p>
          <w:p w14:paraId="2423B0BF" w14:textId="77777777" w:rsidR="009818F1" w:rsidRPr="00684E14" w:rsidRDefault="009818F1" w:rsidP="00203E56">
            <w:pPr>
              <w:autoSpaceDE w:val="0"/>
              <w:autoSpaceDN w:val="0"/>
              <w:adjustRightInd w:val="0"/>
              <w:snapToGrid w:val="0"/>
              <w:jc w:val="center"/>
              <w:rPr>
                <w:rFonts w:ascii="Times New Roman" w:hAnsi="Times New Roman" w:cs="Times New Roman"/>
                <w:b/>
                <w:lang w:eastAsia="tr-TR"/>
              </w:rPr>
            </w:pPr>
            <w:r w:rsidRPr="00684E14">
              <w:rPr>
                <w:rFonts w:ascii="Times New Roman" w:hAnsi="Times New Roman" w:cs="Times New Roman"/>
                <w:b/>
                <w:lang w:eastAsia="tr-TR"/>
              </w:rPr>
              <w:t>(IC</w:t>
            </w:r>
            <w:r w:rsidRPr="00684E14">
              <w:rPr>
                <w:rFonts w:ascii="Times New Roman" w:hAnsi="Times New Roman" w:cs="Times New Roman"/>
                <w:b/>
                <w:vertAlign w:val="subscript"/>
                <w:lang w:eastAsia="tr-TR"/>
              </w:rPr>
              <w:t>50</w:t>
            </w:r>
            <w:r w:rsidRPr="00684E14">
              <w:rPr>
                <w:rFonts w:ascii="Times New Roman" w:hAnsi="Times New Roman" w:cs="Times New Roman"/>
                <w:b/>
                <w:lang w:eastAsia="tr-TR"/>
              </w:rPr>
              <w:t xml:space="preserve"> </w:t>
            </w:r>
            <w:r w:rsidRPr="00703FB9">
              <w:rPr>
                <w:rFonts w:ascii="Times New Roman" w:hAnsi="Times New Roman" w:cs="Times New Roman"/>
                <w:b/>
                <w:lang w:eastAsia="tr-TR"/>
              </w:rPr>
              <w:t>мг/мл</w:t>
            </w:r>
            <w:r w:rsidRPr="00684E14">
              <w:rPr>
                <w:rFonts w:ascii="Times New Roman" w:hAnsi="Times New Roman" w:cs="Times New Roman"/>
                <w:b/>
                <w:lang w:eastAsia="tr-TR"/>
              </w:rPr>
              <w:t>)</w:t>
            </w:r>
          </w:p>
        </w:tc>
        <w:tc>
          <w:tcPr>
            <w:tcW w:w="480" w:type="pct"/>
            <w:tcBorders>
              <w:bottom w:val="single" w:sz="4" w:space="0" w:color="auto"/>
            </w:tcBorders>
            <w:shd w:val="clear" w:color="auto" w:fill="auto"/>
            <w:vAlign w:val="center"/>
          </w:tcPr>
          <w:p w14:paraId="08405AB2" w14:textId="77777777" w:rsidR="009818F1" w:rsidRPr="00684E14" w:rsidRDefault="009818F1" w:rsidP="00203E56">
            <w:pPr>
              <w:autoSpaceDE w:val="0"/>
              <w:autoSpaceDN w:val="0"/>
              <w:adjustRightInd w:val="0"/>
              <w:snapToGrid w:val="0"/>
              <w:jc w:val="center"/>
              <w:rPr>
                <w:rFonts w:ascii="Times New Roman" w:hAnsi="Times New Roman" w:cs="Times New Roman"/>
                <w:b/>
                <w:lang w:eastAsia="tr-TR"/>
              </w:rPr>
            </w:pPr>
            <w:r w:rsidRPr="00684E14">
              <w:rPr>
                <w:rFonts w:ascii="Times New Roman" w:hAnsi="Times New Roman" w:cs="Times New Roman"/>
                <w:b/>
                <w:lang w:eastAsia="tr-TR"/>
              </w:rPr>
              <w:t>R</w:t>
            </w:r>
            <w:r w:rsidRPr="00684E14">
              <w:rPr>
                <w:rFonts w:ascii="Times New Roman" w:hAnsi="Times New Roman" w:cs="Times New Roman"/>
                <w:b/>
                <w:vertAlign w:val="superscript"/>
                <w:lang w:eastAsia="tr-TR"/>
              </w:rPr>
              <w:t>2</w:t>
            </w:r>
          </w:p>
        </w:tc>
        <w:tc>
          <w:tcPr>
            <w:tcW w:w="843" w:type="pct"/>
            <w:tcBorders>
              <w:bottom w:val="single" w:sz="4" w:space="0" w:color="auto"/>
            </w:tcBorders>
            <w:shd w:val="clear" w:color="auto" w:fill="auto"/>
            <w:vAlign w:val="center"/>
          </w:tcPr>
          <w:p w14:paraId="27E400D5" w14:textId="77777777" w:rsidR="009818F1" w:rsidRPr="00684E14" w:rsidRDefault="009818F1" w:rsidP="00203E56">
            <w:pPr>
              <w:autoSpaceDE w:val="0"/>
              <w:autoSpaceDN w:val="0"/>
              <w:adjustRightInd w:val="0"/>
              <w:snapToGrid w:val="0"/>
              <w:jc w:val="center"/>
              <w:rPr>
                <w:rFonts w:ascii="Times New Roman" w:hAnsi="Times New Roman" w:cs="Times New Roman"/>
                <w:b/>
                <w:lang w:val="en-US" w:eastAsia="tr-TR"/>
              </w:rPr>
            </w:pPr>
            <w:r w:rsidRPr="00684E14">
              <w:rPr>
                <w:rFonts w:ascii="Times New Roman" w:hAnsi="Times New Roman" w:cs="Times New Roman"/>
                <w:b/>
                <w:lang w:val="en-US" w:eastAsia="tr-TR"/>
              </w:rPr>
              <w:t>Total Phenolic (</w:t>
            </w:r>
            <w:proofErr w:type="spellStart"/>
            <w:r w:rsidRPr="00703FB9">
              <w:rPr>
                <w:rFonts w:ascii="Times New Roman" w:hAnsi="Times New Roman" w:cs="Times New Roman"/>
                <w:b/>
                <w:lang w:val="en-US" w:eastAsia="tr-TR"/>
              </w:rPr>
              <w:t>мг</w:t>
            </w:r>
            <w:proofErr w:type="spellEnd"/>
            <w:r w:rsidRPr="00703FB9">
              <w:rPr>
                <w:rFonts w:ascii="Times New Roman" w:hAnsi="Times New Roman" w:cs="Times New Roman"/>
                <w:b/>
                <w:lang w:val="en-US" w:eastAsia="tr-TR"/>
              </w:rPr>
              <w:t xml:space="preserve"> ГКЭ/г</w:t>
            </w:r>
            <w:r w:rsidRPr="00684E14">
              <w:rPr>
                <w:rFonts w:ascii="Times New Roman" w:hAnsi="Times New Roman" w:cs="Times New Roman"/>
                <w:b/>
                <w:lang w:val="en-US" w:eastAsia="tr-TR"/>
              </w:rPr>
              <w:t>)</w:t>
            </w:r>
          </w:p>
        </w:tc>
      </w:tr>
      <w:tr w:rsidR="009818F1" w:rsidRPr="00684E14" w14:paraId="227931D8" w14:textId="77777777" w:rsidTr="00203E56">
        <w:trPr>
          <w:jc w:val="center"/>
        </w:trPr>
        <w:tc>
          <w:tcPr>
            <w:tcW w:w="720" w:type="pct"/>
            <w:tcBorders>
              <w:top w:val="single" w:sz="4" w:space="0" w:color="auto"/>
            </w:tcBorders>
            <w:shd w:val="clear" w:color="auto" w:fill="auto"/>
            <w:vAlign w:val="center"/>
            <w:hideMark/>
          </w:tcPr>
          <w:p w14:paraId="449DD265" w14:textId="77777777" w:rsidR="009818F1" w:rsidRPr="00684E14" w:rsidRDefault="009818F1" w:rsidP="00203E56">
            <w:pPr>
              <w:autoSpaceDE w:val="0"/>
              <w:autoSpaceDN w:val="0"/>
              <w:adjustRightInd w:val="0"/>
              <w:snapToGrid w:val="0"/>
              <w:rPr>
                <w:rFonts w:ascii="Times New Roman" w:hAnsi="Times New Roman" w:cs="Times New Roman"/>
                <w:lang w:eastAsia="tr-TR"/>
              </w:rPr>
            </w:pPr>
            <w:r w:rsidRPr="00684E14">
              <w:rPr>
                <w:rFonts w:ascii="Times New Roman" w:hAnsi="Times New Roman" w:cs="Times New Roman"/>
                <w:lang w:eastAsia="tr-TR"/>
              </w:rPr>
              <w:t>BHA *</w:t>
            </w:r>
          </w:p>
        </w:tc>
        <w:tc>
          <w:tcPr>
            <w:tcW w:w="1119" w:type="pct"/>
            <w:tcBorders>
              <w:top w:val="single" w:sz="4" w:space="0" w:color="auto"/>
            </w:tcBorders>
            <w:shd w:val="clear" w:color="auto" w:fill="auto"/>
            <w:vAlign w:val="center"/>
          </w:tcPr>
          <w:p w14:paraId="759D5776"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0,0023</w:t>
            </w:r>
          </w:p>
        </w:tc>
        <w:tc>
          <w:tcPr>
            <w:tcW w:w="719" w:type="pct"/>
            <w:tcBorders>
              <w:top w:val="single" w:sz="4" w:space="0" w:color="auto"/>
            </w:tcBorders>
            <w:shd w:val="clear" w:color="auto" w:fill="auto"/>
            <w:vAlign w:val="center"/>
          </w:tcPr>
          <w:p w14:paraId="303143DA"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994</w:t>
            </w:r>
          </w:p>
        </w:tc>
        <w:tc>
          <w:tcPr>
            <w:tcW w:w="1119" w:type="pct"/>
            <w:tcBorders>
              <w:top w:val="single" w:sz="4" w:space="0" w:color="auto"/>
            </w:tcBorders>
            <w:shd w:val="clear" w:color="auto" w:fill="auto"/>
            <w:vAlign w:val="center"/>
          </w:tcPr>
          <w:p w14:paraId="6D04D0F1"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0021 ± 0</w:t>
            </w:r>
            <w:r w:rsidRPr="00684E14">
              <w:rPr>
                <w:rFonts w:ascii="Times New Roman" w:hAnsi="Times New Roman" w:cs="Times New Roman"/>
                <w:lang w:val="en-US" w:eastAsia="tr-TR"/>
              </w:rPr>
              <w:t>,</w:t>
            </w:r>
            <w:r w:rsidRPr="00684E14">
              <w:rPr>
                <w:rFonts w:ascii="Times New Roman" w:hAnsi="Times New Roman" w:cs="Times New Roman"/>
                <w:lang w:eastAsia="tr-TR"/>
              </w:rPr>
              <w:t>001</w:t>
            </w:r>
          </w:p>
        </w:tc>
        <w:tc>
          <w:tcPr>
            <w:tcW w:w="480" w:type="pct"/>
            <w:tcBorders>
              <w:top w:val="single" w:sz="4" w:space="0" w:color="auto"/>
            </w:tcBorders>
            <w:shd w:val="clear" w:color="auto" w:fill="auto"/>
            <w:vAlign w:val="center"/>
          </w:tcPr>
          <w:p w14:paraId="6CD0AA14"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981</w:t>
            </w:r>
          </w:p>
        </w:tc>
        <w:tc>
          <w:tcPr>
            <w:tcW w:w="843" w:type="pct"/>
            <w:tcBorders>
              <w:top w:val="single" w:sz="4" w:space="0" w:color="auto"/>
            </w:tcBorders>
            <w:shd w:val="clear" w:color="auto" w:fill="auto"/>
            <w:vAlign w:val="center"/>
            <w:hideMark/>
          </w:tcPr>
          <w:p w14:paraId="1C19BD20"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w:t>
            </w:r>
          </w:p>
        </w:tc>
      </w:tr>
      <w:tr w:rsidR="009818F1" w:rsidRPr="00684E14" w14:paraId="66364D8A" w14:textId="77777777" w:rsidTr="00203E56">
        <w:trPr>
          <w:jc w:val="center"/>
        </w:trPr>
        <w:tc>
          <w:tcPr>
            <w:tcW w:w="720" w:type="pct"/>
            <w:shd w:val="clear" w:color="auto" w:fill="auto"/>
            <w:vAlign w:val="center"/>
            <w:hideMark/>
          </w:tcPr>
          <w:p w14:paraId="1E79EE4F" w14:textId="77777777" w:rsidR="009818F1" w:rsidRPr="00684E14" w:rsidRDefault="009818F1" w:rsidP="00203E56">
            <w:pPr>
              <w:autoSpaceDE w:val="0"/>
              <w:autoSpaceDN w:val="0"/>
              <w:adjustRightInd w:val="0"/>
              <w:snapToGrid w:val="0"/>
              <w:rPr>
                <w:rFonts w:ascii="Times New Roman" w:hAnsi="Times New Roman" w:cs="Times New Roman"/>
                <w:lang w:eastAsia="tr-TR"/>
              </w:rPr>
            </w:pPr>
            <w:r w:rsidRPr="00684E14">
              <w:rPr>
                <w:rFonts w:ascii="Times New Roman" w:hAnsi="Times New Roman" w:cs="Times New Roman"/>
                <w:lang w:eastAsia="tr-TR"/>
              </w:rPr>
              <w:t>BHT *</w:t>
            </w:r>
          </w:p>
        </w:tc>
        <w:tc>
          <w:tcPr>
            <w:tcW w:w="1119" w:type="pct"/>
            <w:shd w:val="clear" w:color="auto" w:fill="auto"/>
            <w:vAlign w:val="center"/>
          </w:tcPr>
          <w:p w14:paraId="46B80113"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0,0038</w:t>
            </w:r>
          </w:p>
        </w:tc>
        <w:tc>
          <w:tcPr>
            <w:tcW w:w="719" w:type="pct"/>
            <w:shd w:val="clear" w:color="auto" w:fill="auto"/>
            <w:vAlign w:val="center"/>
          </w:tcPr>
          <w:p w14:paraId="1C0E0E78"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961</w:t>
            </w:r>
          </w:p>
        </w:tc>
        <w:tc>
          <w:tcPr>
            <w:tcW w:w="1119" w:type="pct"/>
            <w:shd w:val="clear" w:color="auto" w:fill="auto"/>
            <w:vAlign w:val="center"/>
          </w:tcPr>
          <w:p w14:paraId="624DDFE4"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0034 ± 0</w:t>
            </w:r>
            <w:r w:rsidRPr="00684E14">
              <w:rPr>
                <w:rFonts w:ascii="Times New Roman" w:hAnsi="Times New Roman" w:cs="Times New Roman"/>
                <w:lang w:val="en-US" w:eastAsia="tr-TR"/>
              </w:rPr>
              <w:t>,</w:t>
            </w:r>
            <w:r w:rsidRPr="00684E14">
              <w:rPr>
                <w:rFonts w:ascii="Times New Roman" w:hAnsi="Times New Roman" w:cs="Times New Roman"/>
                <w:lang w:eastAsia="tr-TR"/>
              </w:rPr>
              <w:t>001</w:t>
            </w:r>
          </w:p>
        </w:tc>
        <w:tc>
          <w:tcPr>
            <w:tcW w:w="480" w:type="pct"/>
            <w:shd w:val="clear" w:color="auto" w:fill="auto"/>
            <w:vAlign w:val="center"/>
          </w:tcPr>
          <w:p w14:paraId="609326E9"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993</w:t>
            </w:r>
          </w:p>
        </w:tc>
        <w:tc>
          <w:tcPr>
            <w:tcW w:w="843" w:type="pct"/>
            <w:shd w:val="clear" w:color="auto" w:fill="auto"/>
            <w:vAlign w:val="center"/>
            <w:hideMark/>
          </w:tcPr>
          <w:p w14:paraId="0848A6DE"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w:t>
            </w:r>
          </w:p>
        </w:tc>
      </w:tr>
      <w:tr w:rsidR="009818F1" w:rsidRPr="00684E14" w14:paraId="3317AD6B" w14:textId="77777777" w:rsidTr="00203E56">
        <w:trPr>
          <w:jc w:val="center"/>
        </w:trPr>
        <w:tc>
          <w:tcPr>
            <w:tcW w:w="720" w:type="pct"/>
            <w:shd w:val="clear" w:color="auto" w:fill="auto"/>
            <w:vAlign w:val="center"/>
            <w:hideMark/>
          </w:tcPr>
          <w:p w14:paraId="4C499E7E" w14:textId="77777777" w:rsidR="009818F1" w:rsidRPr="00684E14" w:rsidRDefault="009818F1" w:rsidP="00203E56">
            <w:pPr>
              <w:autoSpaceDE w:val="0"/>
              <w:autoSpaceDN w:val="0"/>
              <w:adjustRightInd w:val="0"/>
              <w:snapToGrid w:val="0"/>
              <w:rPr>
                <w:rFonts w:ascii="Times New Roman" w:hAnsi="Times New Roman" w:cs="Times New Roman"/>
                <w:lang w:eastAsia="tr-TR"/>
              </w:rPr>
            </w:pPr>
            <w:proofErr w:type="spellStart"/>
            <w:r w:rsidRPr="00684E14">
              <w:rPr>
                <w:rFonts w:ascii="Times New Roman" w:hAnsi="Times New Roman" w:cs="Times New Roman"/>
                <w:lang w:eastAsia="tr-TR"/>
              </w:rPr>
              <w:t>Trolox</w:t>
            </w:r>
            <w:proofErr w:type="spellEnd"/>
            <w:r w:rsidRPr="00684E14">
              <w:rPr>
                <w:rFonts w:ascii="Times New Roman" w:hAnsi="Times New Roman" w:cs="Times New Roman"/>
                <w:lang w:eastAsia="tr-TR"/>
              </w:rPr>
              <w:t xml:space="preserve"> *</w:t>
            </w:r>
          </w:p>
        </w:tc>
        <w:tc>
          <w:tcPr>
            <w:tcW w:w="1119" w:type="pct"/>
            <w:shd w:val="clear" w:color="auto" w:fill="auto"/>
            <w:vAlign w:val="center"/>
          </w:tcPr>
          <w:p w14:paraId="3F522F2D"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0076</w:t>
            </w:r>
          </w:p>
        </w:tc>
        <w:tc>
          <w:tcPr>
            <w:tcW w:w="719" w:type="pct"/>
            <w:shd w:val="clear" w:color="auto" w:fill="auto"/>
            <w:vAlign w:val="center"/>
          </w:tcPr>
          <w:p w14:paraId="4EE89E4C"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991</w:t>
            </w:r>
          </w:p>
        </w:tc>
        <w:tc>
          <w:tcPr>
            <w:tcW w:w="1119" w:type="pct"/>
            <w:shd w:val="clear" w:color="auto" w:fill="auto"/>
            <w:vAlign w:val="center"/>
          </w:tcPr>
          <w:p w14:paraId="4D0DB85A"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0041 ± 0</w:t>
            </w:r>
            <w:r w:rsidRPr="00684E14">
              <w:rPr>
                <w:rFonts w:ascii="Times New Roman" w:hAnsi="Times New Roman" w:cs="Times New Roman"/>
                <w:lang w:val="en-US" w:eastAsia="tr-TR"/>
              </w:rPr>
              <w:t>,</w:t>
            </w:r>
            <w:r w:rsidRPr="00684E14">
              <w:rPr>
                <w:rFonts w:ascii="Times New Roman" w:hAnsi="Times New Roman" w:cs="Times New Roman"/>
                <w:lang w:eastAsia="tr-TR"/>
              </w:rPr>
              <w:t>002</w:t>
            </w:r>
          </w:p>
        </w:tc>
        <w:tc>
          <w:tcPr>
            <w:tcW w:w="480" w:type="pct"/>
            <w:shd w:val="clear" w:color="auto" w:fill="auto"/>
            <w:vAlign w:val="center"/>
          </w:tcPr>
          <w:p w14:paraId="2266405F"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998</w:t>
            </w:r>
          </w:p>
        </w:tc>
        <w:tc>
          <w:tcPr>
            <w:tcW w:w="843" w:type="pct"/>
            <w:shd w:val="clear" w:color="auto" w:fill="auto"/>
            <w:vAlign w:val="center"/>
            <w:hideMark/>
          </w:tcPr>
          <w:p w14:paraId="47C030A9"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w:t>
            </w:r>
          </w:p>
        </w:tc>
      </w:tr>
      <w:tr w:rsidR="009818F1" w:rsidRPr="00684E14" w14:paraId="51E5E89C" w14:textId="77777777" w:rsidTr="00203E56">
        <w:trPr>
          <w:jc w:val="center"/>
        </w:trPr>
        <w:tc>
          <w:tcPr>
            <w:tcW w:w="720" w:type="pct"/>
            <w:shd w:val="clear" w:color="auto" w:fill="auto"/>
            <w:vAlign w:val="center"/>
          </w:tcPr>
          <w:p w14:paraId="2E64BC89" w14:textId="77777777" w:rsidR="009818F1" w:rsidRPr="00684E14" w:rsidRDefault="009818F1" w:rsidP="00203E56">
            <w:pPr>
              <w:autoSpaceDE w:val="0"/>
              <w:autoSpaceDN w:val="0"/>
              <w:adjustRightInd w:val="0"/>
              <w:snapToGrid w:val="0"/>
              <w:rPr>
                <w:rFonts w:ascii="Times New Roman" w:hAnsi="Times New Roman" w:cs="Times New Roman"/>
                <w:lang w:eastAsia="tr-TR"/>
              </w:rPr>
            </w:pPr>
            <w:r w:rsidRPr="00684E14">
              <w:rPr>
                <w:rFonts w:ascii="Times New Roman" w:hAnsi="Times New Roman" w:cs="Times New Roman"/>
                <w:lang w:eastAsia="tr-TR"/>
              </w:rPr>
              <w:t>UAE-M-1h</w:t>
            </w:r>
          </w:p>
        </w:tc>
        <w:tc>
          <w:tcPr>
            <w:tcW w:w="1119" w:type="pct"/>
            <w:shd w:val="clear" w:color="auto" w:fill="auto"/>
            <w:vAlign w:val="center"/>
          </w:tcPr>
          <w:p w14:paraId="69A1A55D"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0872 ± 0</w:t>
            </w:r>
            <w:r w:rsidRPr="00684E14">
              <w:rPr>
                <w:rFonts w:ascii="Times New Roman" w:hAnsi="Times New Roman" w:cs="Times New Roman"/>
                <w:lang w:val="en-US" w:eastAsia="tr-TR"/>
              </w:rPr>
              <w:t>,</w:t>
            </w:r>
            <w:r w:rsidRPr="00684E14">
              <w:rPr>
                <w:rFonts w:ascii="Times New Roman" w:hAnsi="Times New Roman" w:cs="Times New Roman"/>
                <w:lang w:eastAsia="tr-TR"/>
              </w:rPr>
              <w:t>003</w:t>
            </w:r>
          </w:p>
        </w:tc>
        <w:tc>
          <w:tcPr>
            <w:tcW w:w="719" w:type="pct"/>
            <w:shd w:val="clear" w:color="auto" w:fill="auto"/>
            <w:vAlign w:val="center"/>
          </w:tcPr>
          <w:p w14:paraId="7951D991"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99</w:t>
            </w:r>
          </w:p>
        </w:tc>
        <w:tc>
          <w:tcPr>
            <w:tcW w:w="1119" w:type="pct"/>
            <w:shd w:val="clear" w:color="auto" w:fill="auto"/>
            <w:vAlign w:val="center"/>
          </w:tcPr>
          <w:p w14:paraId="54148862"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0684 ± 0</w:t>
            </w:r>
            <w:r w:rsidRPr="00684E14">
              <w:rPr>
                <w:rFonts w:ascii="Times New Roman" w:hAnsi="Times New Roman" w:cs="Times New Roman"/>
                <w:lang w:val="en-US" w:eastAsia="tr-TR"/>
              </w:rPr>
              <w:t>,</w:t>
            </w:r>
            <w:r w:rsidRPr="00684E14">
              <w:rPr>
                <w:rFonts w:ascii="Times New Roman" w:hAnsi="Times New Roman" w:cs="Times New Roman"/>
                <w:lang w:eastAsia="tr-TR"/>
              </w:rPr>
              <w:t>0021</w:t>
            </w:r>
          </w:p>
        </w:tc>
        <w:tc>
          <w:tcPr>
            <w:tcW w:w="480" w:type="pct"/>
            <w:shd w:val="clear" w:color="auto" w:fill="auto"/>
            <w:vAlign w:val="center"/>
          </w:tcPr>
          <w:p w14:paraId="32C1096B"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99</w:t>
            </w:r>
          </w:p>
        </w:tc>
        <w:tc>
          <w:tcPr>
            <w:tcW w:w="843" w:type="pct"/>
            <w:shd w:val="clear" w:color="auto" w:fill="auto"/>
            <w:vAlign w:val="center"/>
          </w:tcPr>
          <w:p w14:paraId="32932457"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78 ± 3</w:t>
            </w:r>
          </w:p>
        </w:tc>
      </w:tr>
      <w:tr w:rsidR="009818F1" w:rsidRPr="00684E14" w14:paraId="7FF7108D" w14:textId="77777777" w:rsidTr="00203E56">
        <w:trPr>
          <w:jc w:val="center"/>
        </w:trPr>
        <w:tc>
          <w:tcPr>
            <w:tcW w:w="720" w:type="pct"/>
            <w:shd w:val="clear" w:color="auto" w:fill="auto"/>
            <w:vAlign w:val="center"/>
          </w:tcPr>
          <w:p w14:paraId="7C197BB0" w14:textId="77777777" w:rsidR="009818F1" w:rsidRPr="00684E14" w:rsidRDefault="009818F1" w:rsidP="00203E56">
            <w:pPr>
              <w:autoSpaceDE w:val="0"/>
              <w:autoSpaceDN w:val="0"/>
              <w:adjustRightInd w:val="0"/>
              <w:snapToGrid w:val="0"/>
              <w:rPr>
                <w:rFonts w:ascii="Times New Roman" w:hAnsi="Times New Roman" w:cs="Times New Roman"/>
                <w:lang w:eastAsia="tr-TR"/>
              </w:rPr>
            </w:pPr>
            <w:r w:rsidRPr="00684E14">
              <w:rPr>
                <w:rFonts w:ascii="Times New Roman" w:hAnsi="Times New Roman" w:cs="Times New Roman"/>
                <w:lang w:eastAsia="tr-TR"/>
              </w:rPr>
              <w:t>UAE-M-4h</w:t>
            </w:r>
          </w:p>
        </w:tc>
        <w:tc>
          <w:tcPr>
            <w:tcW w:w="1119" w:type="pct"/>
            <w:shd w:val="clear" w:color="auto" w:fill="auto"/>
            <w:vAlign w:val="center"/>
          </w:tcPr>
          <w:p w14:paraId="78AB1907"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0472 ± 0</w:t>
            </w:r>
            <w:r w:rsidRPr="00684E14">
              <w:rPr>
                <w:rFonts w:ascii="Times New Roman" w:hAnsi="Times New Roman" w:cs="Times New Roman"/>
                <w:lang w:val="en-US" w:eastAsia="tr-TR"/>
              </w:rPr>
              <w:t>,</w:t>
            </w:r>
            <w:r w:rsidRPr="00684E14">
              <w:rPr>
                <w:rFonts w:ascii="Times New Roman" w:hAnsi="Times New Roman" w:cs="Times New Roman"/>
                <w:lang w:eastAsia="tr-TR"/>
              </w:rPr>
              <w:t>003</w:t>
            </w:r>
          </w:p>
        </w:tc>
        <w:tc>
          <w:tcPr>
            <w:tcW w:w="719" w:type="pct"/>
            <w:shd w:val="clear" w:color="auto" w:fill="auto"/>
            <w:vAlign w:val="center"/>
          </w:tcPr>
          <w:p w14:paraId="56EC18C1"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982</w:t>
            </w:r>
          </w:p>
        </w:tc>
        <w:tc>
          <w:tcPr>
            <w:tcW w:w="1119" w:type="pct"/>
            <w:shd w:val="clear" w:color="auto" w:fill="auto"/>
            <w:vAlign w:val="center"/>
          </w:tcPr>
          <w:p w14:paraId="3A7E7DA7"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0612 ± 0</w:t>
            </w:r>
            <w:r w:rsidRPr="00684E14">
              <w:rPr>
                <w:rFonts w:ascii="Times New Roman" w:hAnsi="Times New Roman" w:cs="Times New Roman"/>
                <w:lang w:val="en-US" w:eastAsia="tr-TR"/>
              </w:rPr>
              <w:t>,</w:t>
            </w:r>
            <w:r w:rsidRPr="00684E14">
              <w:rPr>
                <w:rFonts w:ascii="Times New Roman" w:hAnsi="Times New Roman" w:cs="Times New Roman"/>
                <w:lang w:eastAsia="tr-TR"/>
              </w:rPr>
              <w:t>0023</w:t>
            </w:r>
          </w:p>
        </w:tc>
        <w:tc>
          <w:tcPr>
            <w:tcW w:w="480" w:type="pct"/>
            <w:shd w:val="clear" w:color="auto" w:fill="auto"/>
            <w:vAlign w:val="center"/>
          </w:tcPr>
          <w:p w14:paraId="21A74BD5"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981</w:t>
            </w:r>
          </w:p>
        </w:tc>
        <w:tc>
          <w:tcPr>
            <w:tcW w:w="843" w:type="pct"/>
            <w:shd w:val="clear" w:color="auto" w:fill="auto"/>
            <w:vAlign w:val="center"/>
          </w:tcPr>
          <w:p w14:paraId="2A14EDE4"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100 ± 2</w:t>
            </w:r>
          </w:p>
        </w:tc>
      </w:tr>
      <w:tr w:rsidR="009818F1" w:rsidRPr="00684E14" w14:paraId="4C8C6ECC" w14:textId="77777777" w:rsidTr="00203E56">
        <w:trPr>
          <w:jc w:val="center"/>
        </w:trPr>
        <w:tc>
          <w:tcPr>
            <w:tcW w:w="720" w:type="pct"/>
            <w:shd w:val="clear" w:color="auto" w:fill="auto"/>
            <w:vAlign w:val="center"/>
          </w:tcPr>
          <w:p w14:paraId="4442F16D" w14:textId="77777777" w:rsidR="009818F1" w:rsidRPr="00684E14" w:rsidRDefault="009818F1" w:rsidP="00203E56">
            <w:pPr>
              <w:autoSpaceDE w:val="0"/>
              <w:autoSpaceDN w:val="0"/>
              <w:adjustRightInd w:val="0"/>
              <w:snapToGrid w:val="0"/>
              <w:rPr>
                <w:rFonts w:ascii="Times New Roman" w:hAnsi="Times New Roman" w:cs="Times New Roman"/>
                <w:lang w:eastAsia="tr-TR"/>
              </w:rPr>
            </w:pPr>
            <w:r w:rsidRPr="00684E14">
              <w:rPr>
                <w:rFonts w:ascii="Times New Roman" w:hAnsi="Times New Roman" w:cs="Times New Roman"/>
                <w:lang w:eastAsia="tr-TR"/>
              </w:rPr>
              <w:t>UAE-E-1h</w:t>
            </w:r>
          </w:p>
        </w:tc>
        <w:tc>
          <w:tcPr>
            <w:tcW w:w="1119" w:type="pct"/>
            <w:shd w:val="clear" w:color="auto" w:fill="auto"/>
            <w:vAlign w:val="center"/>
          </w:tcPr>
          <w:p w14:paraId="5734B458"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0,0772 ± 0</w:t>
            </w:r>
            <w:r w:rsidRPr="00684E14">
              <w:rPr>
                <w:rFonts w:ascii="Times New Roman" w:hAnsi="Times New Roman" w:cs="Times New Roman"/>
                <w:lang w:val="en-US" w:eastAsia="tr-TR"/>
              </w:rPr>
              <w:t>,</w:t>
            </w:r>
            <w:r w:rsidRPr="00684E14">
              <w:rPr>
                <w:rFonts w:ascii="Times New Roman" w:hAnsi="Times New Roman" w:cs="Times New Roman"/>
                <w:lang w:eastAsia="tr-TR"/>
              </w:rPr>
              <w:t>003</w:t>
            </w:r>
          </w:p>
        </w:tc>
        <w:tc>
          <w:tcPr>
            <w:tcW w:w="719" w:type="pct"/>
            <w:shd w:val="clear" w:color="auto" w:fill="auto"/>
            <w:vAlign w:val="center"/>
          </w:tcPr>
          <w:p w14:paraId="1BF77454"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995</w:t>
            </w:r>
          </w:p>
        </w:tc>
        <w:tc>
          <w:tcPr>
            <w:tcW w:w="1119" w:type="pct"/>
            <w:shd w:val="clear" w:color="auto" w:fill="auto"/>
            <w:vAlign w:val="center"/>
          </w:tcPr>
          <w:p w14:paraId="7F36849E"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0673 ± 0</w:t>
            </w:r>
            <w:r w:rsidRPr="00684E14">
              <w:rPr>
                <w:rFonts w:ascii="Times New Roman" w:hAnsi="Times New Roman" w:cs="Times New Roman"/>
                <w:lang w:val="en-US" w:eastAsia="tr-TR"/>
              </w:rPr>
              <w:t>,</w:t>
            </w:r>
            <w:r w:rsidRPr="00684E14">
              <w:rPr>
                <w:rFonts w:ascii="Times New Roman" w:hAnsi="Times New Roman" w:cs="Times New Roman"/>
                <w:lang w:eastAsia="tr-TR"/>
              </w:rPr>
              <w:t>0025</w:t>
            </w:r>
          </w:p>
        </w:tc>
        <w:tc>
          <w:tcPr>
            <w:tcW w:w="480" w:type="pct"/>
            <w:shd w:val="clear" w:color="auto" w:fill="auto"/>
            <w:vAlign w:val="center"/>
          </w:tcPr>
          <w:p w14:paraId="698A93E3"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992</w:t>
            </w:r>
          </w:p>
        </w:tc>
        <w:tc>
          <w:tcPr>
            <w:tcW w:w="843" w:type="pct"/>
            <w:shd w:val="clear" w:color="auto" w:fill="auto"/>
            <w:vAlign w:val="center"/>
          </w:tcPr>
          <w:p w14:paraId="04585A4A"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82 ± 2</w:t>
            </w:r>
          </w:p>
        </w:tc>
      </w:tr>
      <w:tr w:rsidR="009818F1" w:rsidRPr="00684E14" w14:paraId="53C181DF" w14:textId="77777777" w:rsidTr="00203E56">
        <w:trPr>
          <w:jc w:val="center"/>
        </w:trPr>
        <w:tc>
          <w:tcPr>
            <w:tcW w:w="720" w:type="pct"/>
            <w:shd w:val="clear" w:color="auto" w:fill="auto"/>
            <w:vAlign w:val="center"/>
          </w:tcPr>
          <w:p w14:paraId="42835E80" w14:textId="77777777" w:rsidR="009818F1" w:rsidRPr="00684E14" w:rsidRDefault="009818F1" w:rsidP="00203E56">
            <w:pPr>
              <w:autoSpaceDE w:val="0"/>
              <w:autoSpaceDN w:val="0"/>
              <w:adjustRightInd w:val="0"/>
              <w:snapToGrid w:val="0"/>
              <w:rPr>
                <w:rFonts w:ascii="Times New Roman" w:hAnsi="Times New Roman" w:cs="Times New Roman"/>
                <w:lang w:eastAsia="tr-TR"/>
              </w:rPr>
            </w:pPr>
            <w:r w:rsidRPr="00684E14">
              <w:rPr>
                <w:rFonts w:ascii="Times New Roman" w:hAnsi="Times New Roman" w:cs="Times New Roman"/>
                <w:lang w:eastAsia="tr-TR"/>
              </w:rPr>
              <w:t>UAE-E-4h</w:t>
            </w:r>
          </w:p>
        </w:tc>
        <w:tc>
          <w:tcPr>
            <w:tcW w:w="1119" w:type="pct"/>
            <w:shd w:val="clear" w:color="auto" w:fill="auto"/>
            <w:vAlign w:val="center"/>
          </w:tcPr>
          <w:p w14:paraId="44CD3EE6"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0570 ± 0</w:t>
            </w:r>
            <w:r w:rsidRPr="00684E14">
              <w:rPr>
                <w:rFonts w:ascii="Times New Roman" w:hAnsi="Times New Roman" w:cs="Times New Roman"/>
                <w:lang w:val="en-US" w:eastAsia="tr-TR"/>
              </w:rPr>
              <w:t>,</w:t>
            </w:r>
            <w:r w:rsidRPr="00684E14">
              <w:rPr>
                <w:rFonts w:ascii="Times New Roman" w:hAnsi="Times New Roman" w:cs="Times New Roman"/>
                <w:lang w:eastAsia="tr-TR"/>
              </w:rPr>
              <w:t>004</w:t>
            </w:r>
          </w:p>
        </w:tc>
        <w:tc>
          <w:tcPr>
            <w:tcW w:w="719" w:type="pct"/>
            <w:shd w:val="clear" w:color="auto" w:fill="auto"/>
            <w:vAlign w:val="center"/>
          </w:tcPr>
          <w:p w14:paraId="10F2D4B3"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989</w:t>
            </w:r>
          </w:p>
        </w:tc>
        <w:tc>
          <w:tcPr>
            <w:tcW w:w="1119" w:type="pct"/>
            <w:shd w:val="clear" w:color="auto" w:fill="auto"/>
            <w:vAlign w:val="center"/>
          </w:tcPr>
          <w:p w14:paraId="4ED69405"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0645 ± 0</w:t>
            </w:r>
            <w:r w:rsidRPr="00684E14">
              <w:rPr>
                <w:rFonts w:ascii="Times New Roman" w:hAnsi="Times New Roman" w:cs="Times New Roman"/>
                <w:lang w:val="en-US" w:eastAsia="tr-TR"/>
              </w:rPr>
              <w:t>,</w:t>
            </w:r>
            <w:r w:rsidRPr="00684E14">
              <w:rPr>
                <w:rFonts w:ascii="Times New Roman" w:hAnsi="Times New Roman" w:cs="Times New Roman"/>
                <w:lang w:eastAsia="tr-TR"/>
              </w:rPr>
              <w:t>003</w:t>
            </w:r>
          </w:p>
        </w:tc>
        <w:tc>
          <w:tcPr>
            <w:tcW w:w="480" w:type="pct"/>
            <w:shd w:val="clear" w:color="auto" w:fill="auto"/>
            <w:vAlign w:val="center"/>
          </w:tcPr>
          <w:p w14:paraId="18F9581D"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985</w:t>
            </w:r>
          </w:p>
        </w:tc>
        <w:tc>
          <w:tcPr>
            <w:tcW w:w="843" w:type="pct"/>
            <w:shd w:val="clear" w:color="auto" w:fill="auto"/>
            <w:vAlign w:val="center"/>
          </w:tcPr>
          <w:p w14:paraId="30B61146"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95 ± 2</w:t>
            </w:r>
          </w:p>
        </w:tc>
      </w:tr>
      <w:tr w:rsidR="009818F1" w:rsidRPr="00684E14" w14:paraId="2C721E6B" w14:textId="77777777" w:rsidTr="00203E56">
        <w:trPr>
          <w:jc w:val="center"/>
        </w:trPr>
        <w:tc>
          <w:tcPr>
            <w:tcW w:w="720" w:type="pct"/>
            <w:shd w:val="clear" w:color="auto" w:fill="auto"/>
            <w:vAlign w:val="center"/>
          </w:tcPr>
          <w:p w14:paraId="38351A49" w14:textId="77777777" w:rsidR="004C6F9B" w:rsidRPr="00703FB9" w:rsidRDefault="004C6F9B" w:rsidP="004C6F9B">
            <w:pPr>
              <w:autoSpaceDE w:val="0"/>
              <w:autoSpaceDN w:val="0"/>
              <w:adjustRightInd w:val="0"/>
              <w:snapToGrid w:val="0"/>
              <w:jc w:val="center"/>
              <w:rPr>
                <w:rFonts w:ascii="Times New Roman" w:hAnsi="Times New Roman" w:cs="Times New Roman"/>
                <w:bCs/>
                <w:lang w:eastAsia="tr-TR"/>
              </w:rPr>
            </w:pPr>
            <w:proofErr w:type="spellStart"/>
            <w:r w:rsidRPr="00703FB9">
              <w:rPr>
                <w:rFonts w:ascii="Times New Roman" w:hAnsi="Times New Roman" w:cs="Times New Roman"/>
                <w:bCs/>
                <w:lang w:eastAsia="tr-TR"/>
              </w:rPr>
              <w:t>sbcEtOH</w:t>
            </w:r>
            <w:proofErr w:type="spellEnd"/>
            <w:r w:rsidRPr="00703FB9">
              <w:rPr>
                <w:rFonts w:ascii="Times New Roman" w:hAnsi="Times New Roman" w:cs="Times New Roman"/>
                <w:bCs/>
                <w:lang w:eastAsia="tr-TR"/>
              </w:rPr>
              <w:t>-E</w:t>
            </w:r>
          </w:p>
          <w:p w14:paraId="41A020E0" w14:textId="683E2C2C" w:rsidR="009818F1" w:rsidRPr="004C6F9B" w:rsidRDefault="004C6F9B" w:rsidP="004C6F9B">
            <w:pPr>
              <w:autoSpaceDE w:val="0"/>
              <w:autoSpaceDN w:val="0"/>
              <w:adjustRightInd w:val="0"/>
              <w:snapToGrid w:val="0"/>
              <w:rPr>
                <w:rFonts w:ascii="Times New Roman" w:hAnsi="Times New Roman" w:cs="Times New Roman"/>
                <w:bCs/>
              </w:rPr>
            </w:pPr>
            <w:r w:rsidRPr="00703FB9">
              <w:rPr>
                <w:rFonts w:ascii="Times New Roman" w:hAnsi="Times New Roman" w:cs="Times New Roman"/>
                <w:bCs/>
                <w:lang w:eastAsia="tr-TR"/>
              </w:rPr>
              <w:t>140-60</w:t>
            </w:r>
          </w:p>
        </w:tc>
        <w:tc>
          <w:tcPr>
            <w:tcW w:w="1119" w:type="pct"/>
            <w:shd w:val="clear" w:color="auto" w:fill="auto"/>
            <w:vAlign w:val="center"/>
          </w:tcPr>
          <w:p w14:paraId="371A1B8D"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0379 ± 0</w:t>
            </w:r>
            <w:r w:rsidRPr="00684E14">
              <w:rPr>
                <w:rFonts w:ascii="Times New Roman" w:hAnsi="Times New Roman" w:cs="Times New Roman"/>
                <w:lang w:val="en-US" w:eastAsia="tr-TR"/>
              </w:rPr>
              <w:t>,</w:t>
            </w:r>
            <w:r w:rsidRPr="00684E14">
              <w:rPr>
                <w:rFonts w:ascii="Times New Roman" w:hAnsi="Times New Roman" w:cs="Times New Roman"/>
                <w:lang w:eastAsia="tr-TR"/>
              </w:rPr>
              <w:t>003</w:t>
            </w:r>
          </w:p>
        </w:tc>
        <w:tc>
          <w:tcPr>
            <w:tcW w:w="719" w:type="pct"/>
            <w:shd w:val="clear" w:color="auto" w:fill="auto"/>
            <w:vAlign w:val="center"/>
          </w:tcPr>
          <w:p w14:paraId="7F9FB275"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993</w:t>
            </w:r>
          </w:p>
        </w:tc>
        <w:tc>
          <w:tcPr>
            <w:tcW w:w="1119" w:type="pct"/>
            <w:shd w:val="clear" w:color="auto" w:fill="auto"/>
            <w:vAlign w:val="center"/>
          </w:tcPr>
          <w:p w14:paraId="2C8E2239"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0521 ± 0</w:t>
            </w:r>
            <w:r w:rsidRPr="00684E14">
              <w:rPr>
                <w:rFonts w:ascii="Times New Roman" w:hAnsi="Times New Roman" w:cs="Times New Roman"/>
                <w:lang w:val="en-US" w:eastAsia="tr-TR"/>
              </w:rPr>
              <w:t>,</w:t>
            </w:r>
            <w:r w:rsidRPr="00684E14">
              <w:rPr>
                <w:rFonts w:ascii="Times New Roman" w:hAnsi="Times New Roman" w:cs="Times New Roman"/>
                <w:lang w:eastAsia="tr-TR"/>
              </w:rPr>
              <w:t>0021</w:t>
            </w:r>
          </w:p>
        </w:tc>
        <w:tc>
          <w:tcPr>
            <w:tcW w:w="480" w:type="pct"/>
            <w:shd w:val="clear" w:color="auto" w:fill="auto"/>
            <w:vAlign w:val="center"/>
          </w:tcPr>
          <w:p w14:paraId="63C3B7F3"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992</w:t>
            </w:r>
          </w:p>
        </w:tc>
        <w:tc>
          <w:tcPr>
            <w:tcW w:w="843" w:type="pct"/>
            <w:shd w:val="clear" w:color="auto" w:fill="auto"/>
            <w:vAlign w:val="center"/>
          </w:tcPr>
          <w:p w14:paraId="6674DDE9"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125 ± 3</w:t>
            </w:r>
          </w:p>
        </w:tc>
      </w:tr>
      <w:tr w:rsidR="009818F1" w:rsidRPr="00684E14" w14:paraId="0F4B3534" w14:textId="77777777" w:rsidTr="00203E56">
        <w:trPr>
          <w:jc w:val="center"/>
        </w:trPr>
        <w:tc>
          <w:tcPr>
            <w:tcW w:w="720" w:type="pct"/>
            <w:shd w:val="clear" w:color="auto" w:fill="auto"/>
            <w:vAlign w:val="center"/>
          </w:tcPr>
          <w:p w14:paraId="6A7C84B9" w14:textId="77777777" w:rsidR="004C6F9B" w:rsidRPr="00703FB9" w:rsidRDefault="004C6F9B" w:rsidP="004C6F9B">
            <w:pPr>
              <w:autoSpaceDE w:val="0"/>
              <w:autoSpaceDN w:val="0"/>
              <w:adjustRightInd w:val="0"/>
              <w:snapToGrid w:val="0"/>
              <w:jc w:val="center"/>
              <w:rPr>
                <w:rFonts w:ascii="Times New Roman" w:hAnsi="Times New Roman" w:cs="Times New Roman"/>
                <w:bCs/>
                <w:lang w:eastAsia="tr-TR"/>
              </w:rPr>
            </w:pPr>
            <w:proofErr w:type="spellStart"/>
            <w:r w:rsidRPr="00703FB9">
              <w:rPr>
                <w:rFonts w:ascii="Times New Roman" w:hAnsi="Times New Roman" w:cs="Times New Roman"/>
                <w:bCs/>
                <w:lang w:eastAsia="tr-TR"/>
              </w:rPr>
              <w:t>sbcEtOH</w:t>
            </w:r>
            <w:proofErr w:type="spellEnd"/>
            <w:r w:rsidRPr="00703FB9">
              <w:rPr>
                <w:rFonts w:ascii="Times New Roman" w:hAnsi="Times New Roman" w:cs="Times New Roman"/>
                <w:bCs/>
                <w:lang w:eastAsia="tr-TR"/>
              </w:rPr>
              <w:t>-E</w:t>
            </w:r>
          </w:p>
          <w:p w14:paraId="3105C27E" w14:textId="30719D90" w:rsidR="009818F1" w:rsidRPr="00684E14" w:rsidRDefault="004C6F9B" w:rsidP="004C6F9B">
            <w:pPr>
              <w:autoSpaceDE w:val="0"/>
              <w:autoSpaceDN w:val="0"/>
              <w:adjustRightInd w:val="0"/>
              <w:snapToGrid w:val="0"/>
              <w:rPr>
                <w:rFonts w:ascii="Times New Roman" w:hAnsi="Times New Roman" w:cs="Times New Roman"/>
                <w:lang w:eastAsia="tr-TR"/>
              </w:rPr>
            </w:pPr>
            <w:r w:rsidRPr="00703FB9">
              <w:rPr>
                <w:rFonts w:ascii="Times New Roman" w:hAnsi="Times New Roman" w:cs="Times New Roman"/>
                <w:bCs/>
                <w:lang w:eastAsia="tr-TR"/>
              </w:rPr>
              <w:t>140-</w:t>
            </w:r>
            <w:r>
              <w:rPr>
                <w:rFonts w:ascii="Times New Roman" w:hAnsi="Times New Roman" w:cs="Times New Roman"/>
                <w:bCs/>
                <w:lang w:eastAsia="tr-TR"/>
              </w:rPr>
              <w:t>80</w:t>
            </w:r>
          </w:p>
        </w:tc>
        <w:tc>
          <w:tcPr>
            <w:tcW w:w="1119" w:type="pct"/>
            <w:shd w:val="clear" w:color="auto" w:fill="auto"/>
            <w:vAlign w:val="center"/>
          </w:tcPr>
          <w:p w14:paraId="45032A86"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1042 ± 0</w:t>
            </w:r>
            <w:r w:rsidRPr="00684E14">
              <w:rPr>
                <w:rFonts w:ascii="Times New Roman" w:hAnsi="Times New Roman" w:cs="Times New Roman"/>
                <w:lang w:val="en-US" w:eastAsia="tr-TR"/>
              </w:rPr>
              <w:t>,</w:t>
            </w:r>
            <w:r w:rsidRPr="00684E14">
              <w:rPr>
                <w:rFonts w:ascii="Times New Roman" w:hAnsi="Times New Roman" w:cs="Times New Roman"/>
                <w:lang w:eastAsia="tr-TR"/>
              </w:rPr>
              <w:t>001</w:t>
            </w:r>
          </w:p>
        </w:tc>
        <w:tc>
          <w:tcPr>
            <w:tcW w:w="719" w:type="pct"/>
            <w:shd w:val="clear" w:color="auto" w:fill="auto"/>
            <w:vAlign w:val="center"/>
          </w:tcPr>
          <w:p w14:paraId="25832CD9"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982</w:t>
            </w:r>
          </w:p>
        </w:tc>
        <w:tc>
          <w:tcPr>
            <w:tcW w:w="1119" w:type="pct"/>
            <w:shd w:val="clear" w:color="auto" w:fill="auto"/>
            <w:vAlign w:val="center"/>
          </w:tcPr>
          <w:p w14:paraId="345C5654"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0792 ± 0</w:t>
            </w:r>
            <w:r w:rsidRPr="00684E14">
              <w:rPr>
                <w:rFonts w:ascii="Times New Roman" w:hAnsi="Times New Roman" w:cs="Times New Roman"/>
                <w:lang w:val="en-US" w:eastAsia="tr-TR"/>
              </w:rPr>
              <w:t>,</w:t>
            </w:r>
            <w:r w:rsidRPr="00684E14">
              <w:rPr>
                <w:rFonts w:ascii="Times New Roman" w:hAnsi="Times New Roman" w:cs="Times New Roman"/>
                <w:lang w:eastAsia="tr-TR"/>
              </w:rPr>
              <w:t>0029</w:t>
            </w:r>
          </w:p>
        </w:tc>
        <w:tc>
          <w:tcPr>
            <w:tcW w:w="480" w:type="pct"/>
            <w:shd w:val="clear" w:color="auto" w:fill="auto"/>
            <w:vAlign w:val="center"/>
          </w:tcPr>
          <w:p w14:paraId="556891A8"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988</w:t>
            </w:r>
          </w:p>
        </w:tc>
        <w:tc>
          <w:tcPr>
            <w:tcW w:w="843" w:type="pct"/>
            <w:shd w:val="clear" w:color="auto" w:fill="auto"/>
            <w:vAlign w:val="center"/>
          </w:tcPr>
          <w:p w14:paraId="27A8BC44"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52 ± 4</w:t>
            </w:r>
          </w:p>
        </w:tc>
      </w:tr>
      <w:tr w:rsidR="009818F1" w:rsidRPr="00684E14" w14:paraId="69139506" w14:textId="77777777" w:rsidTr="00203E56">
        <w:trPr>
          <w:jc w:val="center"/>
        </w:trPr>
        <w:tc>
          <w:tcPr>
            <w:tcW w:w="720" w:type="pct"/>
            <w:shd w:val="clear" w:color="auto" w:fill="auto"/>
            <w:vAlign w:val="center"/>
          </w:tcPr>
          <w:p w14:paraId="5344BDB8" w14:textId="77777777" w:rsidR="009818F1" w:rsidRPr="00684E14" w:rsidRDefault="009818F1" w:rsidP="00203E56">
            <w:pPr>
              <w:autoSpaceDE w:val="0"/>
              <w:autoSpaceDN w:val="0"/>
              <w:adjustRightInd w:val="0"/>
              <w:snapToGrid w:val="0"/>
              <w:rPr>
                <w:rFonts w:ascii="Times New Roman" w:hAnsi="Times New Roman" w:cs="Times New Roman"/>
                <w:lang w:eastAsia="tr-TR"/>
              </w:rPr>
            </w:pPr>
            <w:r w:rsidRPr="00684E14">
              <w:rPr>
                <w:rFonts w:ascii="Times New Roman" w:hAnsi="Times New Roman" w:cs="Times New Roman"/>
                <w:lang w:eastAsia="tr-TR"/>
              </w:rPr>
              <w:t>ScCO</w:t>
            </w:r>
            <w:r w:rsidRPr="00684E14">
              <w:rPr>
                <w:rFonts w:ascii="Times New Roman" w:hAnsi="Times New Roman" w:cs="Times New Roman"/>
                <w:vertAlign w:val="subscript"/>
                <w:lang w:eastAsia="tr-TR"/>
              </w:rPr>
              <w:t>2</w:t>
            </w:r>
            <w:r w:rsidRPr="00684E14">
              <w:rPr>
                <w:rFonts w:ascii="Times New Roman" w:hAnsi="Times New Roman" w:cs="Times New Roman"/>
                <w:lang w:eastAsia="tr-TR"/>
              </w:rPr>
              <w:t>-100</w:t>
            </w:r>
          </w:p>
        </w:tc>
        <w:tc>
          <w:tcPr>
            <w:tcW w:w="1119" w:type="pct"/>
            <w:shd w:val="clear" w:color="auto" w:fill="auto"/>
            <w:vAlign w:val="center"/>
          </w:tcPr>
          <w:p w14:paraId="0F2F0DAB"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0972 ± 0</w:t>
            </w:r>
            <w:r w:rsidRPr="00684E14">
              <w:rPr>
                <w:rFonts w:ascii="Times New Roman" w:hAnsi="Times New Roman" w:cs="Times New Roman"/>
                <w:lang w:val="en-US" w:eastAsia="tr-TR"/>
              </w:rPr>
              <w:t>,</w:t>
            </w:r>
            <w:r w:rsidRPr="00684E14">
              <w:rPr>
                <w:rFonts w:ascii="Times New Roman" w:hAnsi="Times New Roman" w:cs="Times New Roman"/>
                <w:lang w:eastAsia="tr-TR"/>
              </w:rPr>
              <w:t>003</w:t>
            </w:r>
          </w:p>
        </w:tc>
        <w:tc>
          <w:tcPr>
            <w:tcW w:w="719" w:type="pct"/>
            <w:shd w:val="clear" w:color="auto" w:fill="auto"/>
            <w:vAlign w:val="center"/>
          </w:tcPr>
          <w:p w14:paraId="1B2C1A16"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983</w:t>
            </w:r>
          </w:p>
        </w:tc>
        <w:tc>
          <w:tcPr>
            <w:tcW w:w="1119" w:type="pct"/>
            <w:shd w:val="clear" w:color="auto" w:fill="auto"/>
            <w:vAlign w:val="center"/>
          </w:tcPr>
          <w:p w14:paraId="05F183FB"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0,0682 ± 0</w:t>
            </w:r>
            <w:r w:rsidRPr="00684E14">
              <w:rPr>
                <w:rFonts w:ascii="Times New Roman" w:hAnsi="Times New Roman" w:cs="Times New Roman"/>
                <w:lang w:val="en-US" w:eastAsia="tr-TR"/>
              </w:rPr>
              <w:t>,</w:t>
            </w:r>
            <w:r w:rsidRPr="00684E14">
              <w:rPr>
                <w:rFonts w:ascii="Times New Roman" w:hAnsi="Times New Roman" w:cs="Times New Roman"/>
                <w:lang w:eastAsia="tr-TR"/>
              </w:rPr>
              <w:t>0024</w:t>
            </w:r>
          </w:p>
        </w:tc>
        <w:tc>
          <w:tcPr>
            <w:tcW w:w="480" w:type="pct"/>
            <w:shd w:val="clear" w:color="auto" w:fill="auto"/>
            <w:vAlign w:val="center"/>
          </w:tcPr>
          <w:p w14:paraId="1D60DA53"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990</w:t>
            </w:r>
          </w:p>
        </w:tc>
        <w:tc>
          <w:tcPr>
            <w:tcW w:w="843" w:type="pct"/>
            <w:shd w:val="clear" w:color="auto" w:fill="auto"/>
            <w:vAlign w:val="center"/>
          </w:tcPr>
          <w:p w14:paraId="27A46717"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68 ± 3</w:t>
            </w:r>
          </w:p>
        </w:tc>
      </w:tr>
      <w:tr w:rsidR="009818F1" w:rsidRPr="00684E14" w14:paraId="752A9D92" w14:textId="77777777" w:rsidTr="00203E56">
        <w:trPr>
          <w:jc w:val="center"/>
        </w:trPr>
        <w:tc>
          <w:tcPr>
            <w:tcW w:w="720" w:type="pct"/>
            <w:shd w:val="clear" w:color="auto" w:fill="auto"/>
            <w:vAlign w:val="center"/>
          </w:tcPr>
          <w:p w14:paraId="2F4905CF" w14:textId="77777777" w:rsidR="009818F1" w:rsidRPr="00684E14" w:rsidRDefault="009818F1" w:rsidP="00203E56">
            <w:pPr>
              <w:autoSpaceDE w:val="0"/>
              <w:autoSpaceDN w:val="0"/>
              <w:adjustRightInd w:val="0"/>
              <w:snapToGrid w:val="0"/>
              <w:rPr>
                <w:rFonts w:ascii="Times New Roman" w:hAnsi="Times New Roman" w:cs="Times New Roman"/>
                <w:lang w:eastAsia="tr-TR"/>
              </w:rPr>
            </w:pPr>
            <w:r w:rsidRPr="00684E14">
              <w:rPr>
                <w:rFonts w:ascii="Times New Roman" w:hAnsi="Times New Roman" w:cs="Times New Roman"/>
                <w:lang w:eastAsia="tr-TR"/>
              </w:rPr>
              <w:t>ScCO</w:t>
            </w:r>
            <w:r w:rsidRPr="00684E14">
              <w:rPr>
                <w:rFonts w:ascii="Times New Roman" w:hAnsi="Times New Roman" w:cs="Times New Roman"/>
                <w:vertAlign w:val="subscript"/>
                <w:lang w:eastAsia="tr-TR"/>
              </w:rPr>
              <w:t>2</w:t>
            </w:r>
            <w:r w:rsidRPr="00684E14">
              <w:rPr>
                <w:rFonts w:ascii="Times New Roman" w:hAnsi="Times New Roman" w:cs="Times New Roman"/>
                <w:lang w:eastAsia="tr-TR"/>
              </w:rPr>
              <w:t>-150</w:t>
            </w:r>
          </w:p>
        </w:tc>
        <w:tc>
          <w:tcPr>
            <w:tcW w:w="1119" w:type="pct"/>
            <w:shd w:val="clear" w:color="auto" w:fill="auto"/>
            <w:vAlign w:val="center"/>
          </w:tcPr>
          <w:p w14:paraId="1F70AEFE"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0132 ± 0</w:t>
            </w:r>
            <w:r w:rsidRPr="00684E14">
              <w:rPr>
                <w:rFonts w:ascii="Times New Roman" w:hAnsi="Times New Roman" w:cs="Times New Roman"/>
                <w:lang w:val="en-US" w:eastAsia="tr-TR"/>
              </w:rPr>
              <w:t>,</w:t>
            </w:r>
            <w:r w:rsidRPr="00684E14">
              <w:rPr>
                <w:rFonts w:ascii="Times New Roman" w:hAnsi="Times New Roman" w:cs="Times New Roman"/>
                <w:lang w:eastAsia="tr-TR"/>
              </w:rPr>
              <w:t>002</w:t>
            </w:r>
          </w:p>
        </w:tc>
        <w:tc>
          <w:tcPr>
            <w:tcW w:w="719" w:type="pct"/>
            <w:shd w:val="clear" w:color="auto" w:fill="auto"/>
            <w:vAlign w:val="center"/>
          </w:tcPr>
          <w:p w14:paraId="40F6031E"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99</w:t>
            </w:r>
          </w:p>
        </w:tc>
        <w:tc>
          <w:tcPr>
            <w:tcW w:w="1119" w:type="pct"/>
            <w:shd w:val="clear" w:color="auto" w:fill="auto"/>
            <w:vAlign w:val="center"/>
          </w:tcPr>
          <w:p w14:paraId="38E25C42"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0462 ± 0</w:t>
            </w:r>
            <w:r w:rsidRPr="00684E14">
              <w:rPr>
                <w:rFonts w:ascii="Times New Roman" w:hAnsi="Times New Roman" w:cs="Times New Roman"/>
                <w:lang w:val="en-US" w:eastAsia="tr-TR"/>
              </w:rPr>
              <w:t>,</w:t>
            </w:r>
            <w:r w:rsidRPr="00684E14">
              <w:rPr>
                <w:rFonts w:ascii="Times New Roman" w:hAnsi="Times New Roman" w:cs="Times New Roman"/>
                <w:lang w:eastAsia="tr-TR"/>
              </w:rPr>
              <w:t>0033</w:t>
            </w:r>
          </w:p>
        </w:tc>
        <w:tc>
          <w:tcPr>
            <w:tcW w:w="480" w:type="pct"/>
            <w:shd w:val="clear" w:color="auto" w:fill="auto"/>
            <w:vAlign w:val="center"/>
          </w:tcPr>
          <w:p w14:paraId="5EFA18F5"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0</w:t>
            </w:r>
            <w:r w:rsidRPr="00684E14">
              <w:rPr>
                <w:rFonts w:ascii="Times New Roman" w:hAnsi="Times New Roman" w:cs="Times New Roman"/>
                <w:lang w:val="en-US" w:eastAsia="tr-TR"/>
              </w:rPr>
              <w:t>,</w:t>
            </w:r>
            <w:r w:rsidRPr="00684E14">
              <w:rPr>
                <w:rFonts w:ascii="Times New Roman" w:hAnsi="Times New Roman" w:cs="Times New Roman"/>
                <w:lang w:eastAsia="tr-TR"/>
              </w:rPr>
              <w:t>985</w:t>
            </w:r>
          </w:p>
        </w:tc>
        <w:tc>
          <w:tcPr>
            <w:tcW w:w="843" w:type="pct"/>
            <w:shd w:val="clear" w:color="auto" w:fill="auto"/>
            <w:vAlign w:val="center"/>
          </w:tcPr>
          <w:p w14:paraId="3B9C45B2" w14:textId="77777777" w:rsidR="009818F1" w:rsidRPr="00684E14" w:rsidRDefault="009818F1" w:rsidP="00203E56">
            <w:pPr>
              <w:autoSpaceDE w:val="0"/>
              <w:autoSpaceDN w:val="0"/>
              <w:adjustRightInd w:val="0"/>
              <w:snapToGrid w:val="0"/>
              <w:jc w:val="center"/>
              <w:rPr>
                <w:rFonts w:ascii="Times New Roman" w:hAnsi="Times New Roman" w:cs="Times New Roman"/>
                <w:lang w:eastAsia="tr-TR"/>
              </w:rPr>
            </w:pPr>
            <w:r w:rsidRPr="00684E14">
              <w:rPr>
                <w:rFonts w:ascii="Times New Roman" w:hAnsi="Times New Roman" w:cs="Times New Roman"/>
                <w:lang w:eastAsia="tr-TR"/>
              </w:rPr>
              <w:t>140 ± 5</w:t>
            </w:r>
          </w:p>
        </w:tc>
      </w:tr>
      <w:tr w:rsidR="009818F1" w:rsidRPr="00684E14" w14:paraId="38A63F61" w14:textId="77777777" w:rsidTr="00203E56">
        <w:trPr>
          <w:jc w:val="center"/>
        </w:trPr>
        <w:tc>
          <w:tcPr>
            <w:tcW w:w="5000" w:type="pct"/>
            <w:gridSpan w:val="6"/>
            <w:shd w:val="clear" w:color="auto" w:fill="auto"/>
            <w:vAlign w:val="center"/>
          </w:tcPr>
          <w:p w14:paraId="7EEBD70E" w14:textId="77777777" w:rsidR="009818F1" w:rsidRPr="00684E14" w:rsidRDefault="009818F1" w:rsidP="00203E56">
            <w:pPr>
              <w:autoSpaceDE w:val="0"/>
              <w:autoSpaceDN w:val="0"/>
              <w:adjustRightInd w:val="0"/>
              <w:snapToGrid w:val="0"/>
              <w:jc w:val="both"/>
              <w:rPr>
                <w:rFonts w:ascii="Times New Roman" w:hAnsi="Times New Roman" w:cs="Times New Roman"/>
                <w:lang w:eastAsia="tr-TR"/>
              </w:rPr>
            </w:pPr>
            <w:r w:rsidRPr="00684E14">
              <w:rPr>
                <w:rFonts w:ascii="Times New Roman" w:hAnsi="Times New Roman" w:cs="Times New Roman"/>
                <w:lang w:eastAsia="tr-TR"/>
              </w:rPr>
              <w:t>Примечание: * Стандартные антиоксиданты, используемые в качестве положительного контроля.</w:t>
            </w:r>
          </w:p>
        </w:tc>
      </w:tr>
    </w:tbl>
    <w:p w14:paraId="5CDA397D" w14:textId="77777777" w:rsidR="009818F1" w:rsidRDefault="009818F1" w:rsidP="009818F1">
      <w:pPr>
        <w:ind w:firstLine="708"/>
        <w:jc w:val="both"/>
        <w:rPr>
          <w:rFonts w:ascii="Times New Roman" w:hAnsi="Times New Roman" w:cs="Times New Roman"/>
          <w:sz w:val="28"/>
          <w:szCs w:val="28"/>
        </w:rPr>
      </w:pPr>
    </w:p>
    <w:p w14:paraId="31A8D8F2" w14:textId="5336E2D2" w:rsidR="009818F1" w:rsidRPr="0075443A" w:rsidRDefault="0037465A" w:rsidP="0037465A">
      <w:pPr>
        <w:ind w:firstLine="567"/>
        <w:jc w:val="both"/>
        <w:rPr>
          <w:rFonts w:ascii="Times New Roman" w:hAnsi="Times New Roman" w:cs="Times New Roman"/>
          <w:sz w:val="28"/>
          <w:szCs w:val="28"/>
        </w:rPr>
      </w:pPr>
      <w:r w:rsidRPr="0037465A">
        <w:rPr>
          <w:rFonts w:ascii="Times New Roman" w:hAnsi="Times New Roman" w:cs="Times New Roman"/>
          <w:sz w:val="28"/>
          <w:szCs w:val="28"/>
        </w:rPr>
        <w:t>Согласно данным таблицы 4, наименьшие значения IC</w:t>
      </w:r>
      <w:r>
        <w:rPr>
          <w:rFonts w:ascii="Times New Roman" w:hAnsi="Times New Roman" w:cs="Times New Roman"/>
          <w:sz w:val="28"/>
          <w:szCs w:val="28"/>
          <w:vertAlign w:val="subscript"/>
        </w:rPr>
        <w:t>50</w:t>
      </w:r>
      <w:r w:rsidRPr="0037465A">
        <w:rPr>
          <w:rFonts w:ascii="Times New Roman" w:hAnsi="Times New Roman" w:cs="Times New Roman"/>
          <w:sz w:val="28"/>
          <w:szCs w:val="28"/>
        </w:rPr>
        <w:t>, соответствующие наибольшей антиоксидантной активности, были зафиксированы для экстракта, полученного методом сверхкритической СО</w:t>
      </w:r>
      <w:r w:rsidR="001F0F9A">
        <w:rPr>
          <w:rFonts w:ascii="Times New Roman" w:hAnsi="Times New Roman" w:cs="Times New Roman"/>
          <w:sz w:val="28"/>
          <w:szCs w:val="28"/>
          <w:vertAlign w:val="subscript"/>
        </w:rPr>
        <w:t>2</w:t>
      </w:r>
      <w:r w:rsidRPr="0037465A">
        <w:rPr>
          <w:rFonts w:ascii="Times New Roman" w:hAnsi="Times New Roman" w:cs="Times New Roman"/>
          <w:sz w:val="28"/>
          <w:szCs w:val="28"/>
        </w:rPr>
        <w:t>-экстракции при 150 бар (ScCO</w:t>
      </w:r>
      <w:r>
        <w:rPr>
          <w:rFonts w:ascii="Times New Roman" w:hAnsi="Times New Roman" w:cs="Times New Roman"/>
          <w:sz w:val="28"/>
          <w:szCs w:val="28"/>
          <w:vertAlign w:val="subscript"/>
        </w:rPr>
        <w:t>2</w:t>
      </w:r>
      <w:r w:rsidRPr="0037465A">
        <w:rPr>
          <w:rFonts w:ascii="Times New Roman" w:hAnsi="Times New Roman" w:cs="Times New Roman"/>
          <w:sz w:val="28"/>
          <w:szCs w:val="28"/>
        </w:rPr>
        <w:t>-150): IC</w:t>
      </w:r>
      <w:r>
        <w:rPr>
          <w:rFonts w:ascii="Times New Roman" w:hAnsi="Times New Roman" w:cs="Times New Roman"/>
          <w:sz w:val="28"/>
          <w:szCs w:val="28"/>
          <w:vertAlign w:val="subscript"/>
        </w:rPr>
        <w:t>50</w:t>
      </w:r>
      <w:r w:rsidRPr="0037465A">
        <w:rPr>
          <w:rFonts w:ascii="Times New Roman" w:hAnsi="Times New Roman" w:cs="Times New Roman"/>
          <w:sz w:val="28"/>
          <w:szCs w:val="28"/>
        </w:rPr>
        <w:t xml:space="preserve"> по DPPH составило 0,0132 мг/мл, по ABTS 0,0462 мг/мл. Данный образец также характеризовался максимальным содержанием фенольных соединений (140 мг ГКЭ/г), что указывает на наличие взаимосвязи между уровнем полифенолов и антиоксидантной активностью.</w:t>
      </w:r>
      <w:r>
        <w:rPr>
          <w:rFonts w:ascii="Times New Roman" w:hAnsi="Times New Roman" w:cs="Times New Roman"/>
          <w:sz w:val="28"/>
          <w:szCs w:val="28"/>
        </w:rPr>
        <w:t xml:space="preserve"> </w:t>
      </w:r>
      <w:r w:rsidRPr="0037465A">
        <w:rPr>
          <w:rFonts w:ascii="Times New Roman" w:hAnsi="Times New Roman" w:cs="Times New Roman"/>
          <w:sz w:val="28"/>
          <w:szCs w:val="28"/>
        </w:rPr>
        <w:t xml:space="preserve">Несмотря на </w:t>
      </w:r>
      <w:proofErr w:type="gramStart"/>
      <w:r w:rsidRPr="0037465A">
        <w:rPr>
          <w:rFonts w:ascii="Times New Roman" w:hAnsi="Times New Roman" w:cs="Times New Roman"/>
          <w:sz w:val="28"/>
          <w:szCs w:val="28"/>
        </w:rPr>
        <w:t>то</w:t>
      </w:r>
      <w:proofErr w:type="gramEnd"/>
      <w:r w:rsidRPr="0037465A">
        <w:rPr>
          <w:rFonts w:ascii="Times New Roman" w:hAnsi="Times New Roman" w:cs="Times New Roman"/>
          <w:sz w:val="28"/>
          <w:szCs w:val="28"/>
        </w:rPr>
        <w:t xml:space="preserve"> что активность ScCO</w:t>
      </w:r>
      <w:r>
        <w:rPr>
          <w:rFonts w:ascii="Times New Roman" w:hAnsi="Times New Roman" w:cs="Times New Roman"/>
          <w:sz w:val="28"/>
          <w:szCs w:val="28"/>
          <w:vertAlign w:val="subscript"/>
        </w:rPr>
        <w:t>2</w:t>
      </w:r>
      <w:r w:rsidRPr="0037465A">
        <w:rPr>
          <w:rFonts w:ascii="Times New Roman" w:hAnsi="Times New Roman" w:cs="Times New Roman"/>
          <w:sz w:val="28"/>
          <w:szCs w:val="28"/>
        </w:rPr>
        <w:t xml:space="preserve">-150 уступает стандартным антиоксидантам (BHA, BHT и </w:t>
      </w:r>
      <w:proofErr w:type="spellStart"/>
      <w:r w:rsidRPr="0037465A">
        <w:rPr>
          <w:rFonts w:ascii="Times New Roman" w:hAnsi="Times New Roman" w:cs="Times New Roman"/>
          <w:sz w:val="28"/>
          <w:szCs w:val="28"/>
        </w:rPr>
        <w:t>Trolox</w:t>
      </w:r>
      <w:proofErr w:type="spellEnd"/>
      <w:r w:rsidRPr="0037465A">
        <w:rPr>
          <w:rFonts w:ascii="Times New Roman" w:hAnsi="Times New Roman" w:cs="Times New Roman"/>
          <w:sz w:val="28"/>
          <w:szCs w:val="28"/>
        </w:rPr>
        <w:t>), он демонстрирует наиболее выраженную радикал-поглощающую способность среди всех исследованных экстрактов.</w:t>
      </w:r>
      <w:r>
        <w:rPr>
          <w:rFonts w:ascii="Times New Roman" w:hAnsi="Times New Roman" w:cs="Times New Roman"/>
          <w:sz w:val="28"/>
          <w:szCs w:val="28"/>
        </w:rPr>
        <w:t xml:space="preserve"> </w:t>
      </w:r>
      <w:r w:rsidR="009818F1" w:rsidRPr="0075443A">
        <w:rPr>
          <w:rFonts w:ascii="Times New Roman" w:hAnsi="Times New Roman" w:cs="Times New Roman"/>
          <w:sz w:val="28"/>
          <w:szCs w:val="28"/>
        </w:rPr>
        <w:t>По тесту DPPH экстракт листьев ScCO</w:t>
      </w:r>
      <w:r w:rsidR="009839F6">
        <w:rPr>
          <w:rFonts w:ascii="Times New Roman" w:hAnsi="Times New Roman" w:cs="Times New Roman"/>
          <w:sz w:val="28"/>
          <w:szCs w:val="28"/>
          <w:vertAlign w:val="subscript"/>
        </w:rPr>
        <w:t>2</w:t>
      </w:r>
      <w:r w:rsidR="009818F1" w:rsidRPr="0075443A">
        <w:rPr>
          <w:rFonts w:ascii="Times New Roman" w:hAnsi="Times New Roman" w:cs="Times New Roman"/>
          <w:sz w:val="28"/>
          <w:szCs w:val="28"/>
        </w:rPr>
        <w:t xml:space="preserve">-150 показал наиболее выраженную </w:t>
      </w:r>
      <w:proofErr w:type="spellStart"/>
      <w:r w:rsidR="009818F1" w:rsidRPr="0075443A">
        <w:rPr>
          <w:rFonts w:ascii="Times New Roman" w:hAnsi="Times New Roman" w:cs="Times New Roman"/>
          <w:sz w:val="28"/>
          <w:szCs w:val="28"/>
        </w:rPr>
        <w:t>радикалсвязывающую</w:t>
      </w:r>
      <w:proofErr w:type="spellEnd"/>
      <w:r w:rsidR="009818F1" w:rsidRPr="0075443A">
        <w:rPr>
          <w:rFonts w:ascii="Times New Roman" w:hAnsi="Times New Roman" w:cs="Times New Roman"/>
          <w:sz w:val="28"/>
          <w:szCs w:val="28"/>
        </w:rPr>
        <w:t xml:space="preserve"> способность (IC</w:t>
      </w:r>
      <w:r w:rsidR="009839F6">
        <w:rPr>
          <w:rFonts w:ascii="Times New Roman" w:hAnsi="Times New Roman" w:cs="Times New Roman"/>
          <w:sz w:val="28"/>
          <w:szCs w:val="28"/>
          <w:vertAlign w:val="subscript"/>
        </w:rPr>
        <w:t>50</w:t>
      </w:r>
      <w:r w:rsidR="009818F1" w:rsidRPr="0075443A">
        <w:rPr>
          <w:rFonts w:ascii="Times New Roman" w:hAnsi="Times New Roman" w:cs="Times New Roman"/>
          <w:sz w:val="28"/>
          <w:szCs w:val="28"/>
        </w:rPr>
        <w:t xml:space="preserve"> = 0,0132 мг/мл), превосходя экстракты корней </w:t>
      </w:r>
      <w:r w:rsidR="009818F1" w:rsidRPr="0075443A">
        <w:rPr>
          <w:rFonts w:ascii="Times New Roman" w:hAnsi="Times New Roman" w:cs="Times New Roman"/>
          <w:i/>
          <w:iCs/>
          <w:sz w:val="28"/>
          <w:szCs w:val="28"/>
        </w:rPr>
        <w:t xml:space="preserve">R. </w:t>
      </w:r>
      <w:proofErr w:type="spellStart"/>
      <w:r w:rsidR="009818F1" w:rsidRPr="0075443A">
        <w:rPr>
          <w:rFonts w:ascii="Times New Roman" w:hAnsi="Times New Roman" w:cs="Times New Roman"/>
          <w:i/>
          <w:iCs/>
          <w:sz w:val="28"/>
          <w:szCs w:val="28"/>
        </w:rPr>
        <w:t>cordatum</w:t>
      </w:r>
      <w:proofErr w:type="spellEnd"/>
      <w:r w:rsidR="009818F1" w:rsidRPr="0075443A">
        <w:rPr>
          <w:rFonts w:ascii="Times New Roman" w:hAnsi="Times New Roman" w:cs="Times New Roman"/>
          <w:sz w:val="28"/>
          <w:szCs w:val="28"/>
        </w:rPr>
        <w:t xml:space="preserve"> (IC</w:t>
      </w:r>
      <w:r w:rsidR="009839F6">
        <w:rPr>
          <w:rFonts w:ascii="Times New Roman" w:hAnsi="Times New Roman" w:cs="Times New Roman"/>
          <w:sz w:val="28"/>
          <w:szCs w:val="28"/>
          <w:vertAlign w:val="subscript"/>
        </w:rPr>
        <w:t>50</w:t>
      </w:r>
      <w:r w:rsidR="009818F1" w:rsidRPr="0075443A">
        <w:rPr>
          <w:rFonts w:ascii="Times New Roman" w:hAnsi="Times New Roman" w:cs="Times New Roman"/>
          <w:sz w:val="28"/>
          <w:szCs w:val="28"/>
        </w:rPr>
        <w:t xml:space="preserve"> = 0,042–0,085 мг/мл) [29] и </w:t>
      </w:r>
      <w:r w:rsidR="009818F1" w:rsidRPr="0075443A">
        <w:rPr>
          <w:rFonts w:ascii="Times New Roman" w:hAnsi="Times New Roman" w:cs="Times New Roman"/>
          <w:i/>
          <w:iCs/>
          <w:sz w:val="28"/>
          <w:szCs w:val="28"/>
        </w:rPr>
        <w:t xml:space="preserve">R. </w:t>
      </w:r>
      <w:proofErr w:type="spellStart"/>
      <w:r w:rsidR="009818F1" w:rsidRPr="0075443A">
        <w:rPr>
          <w:rFonts w:ascii="Times New Roman" w:hAnsi="Times New Roman" w:cs="Times New Roman"/>
          <w:i/>
          <w:iCs/>
          <w:sz w:val="28"/>
          <w:szCs w:val="28"/>
        </w:rPr>
        <w:t>tataricum</w:t>
      </w:r>
      <w:proofErr w:type="spellEnd"/>
      <w:r w:rsidR="009818F1" w:rsidRPr="0075443A">
        <w:rPr>
          <w:rFonts w:ascii="Times New Roman" w:hAnsi="Times New Roman" w:cs="Times New Roman"/>
          <w:sz w:val="28"/>
          <w:szCs w:val="28"/>
        </w:rPr>
        <w:t xml:space="preserve"> (0,0191 мг/мл) [28], а также значения, приведённые </w:t>
      </w:r>
      <w:proofErr w:type="spellStart"/>
      <w:r w:rsidR="009818F1" w:rsidRPr="0075443A">
        <w:rPr>
          <w:rFonts w:ascii="Times New Roman" w:hAnsi="Times New Roman" w:cs="Times New Roman"/>
          <w:sz w:val="28"/>
          <w:szCs w:val="28"/>
        </w:rPr>
        <w:t>Zhumashova</w:t>
      </w:r>
      <w:proofErr w:type="spellEnd"/>
      <w:r w:rsidR="009818F1" w:rsidRPr="0075443A">
        <w:rPr>
          <w:rFonts w:ascii="Times New Roman" w:hAnsi="Times New Roman" w:cs="Times New Roman"/>
          <w:sz w:val="28"/>
          <w:szCs w:val="28"/>
        </w:rPr>
        <w:t xml:space="preserve"> </w:t>
      </w:r>
      <w:proofErr w:type="spellStart"/>
      <w:r w:rsidR="009818F1" w:rsidRPr="0075443A">
        <w:rPr>
          <w:rFonts w:ascii="Times New Roman" w:hAnsi="Times New Roman" w:cs="Times New Roman"/>
          <w:sz w:val="28"/>
          <w:szCs w:val="28"/>
        </w:rPr>
        <w:t>et</w:t>
      </w:r>
      <w:proofErr w:type="spellEnd"/>
      <w:r w:rsidR="009818F1" w:rsidRPr="0075443A">
        <w:rPr>
          <w:rFonts w:ascii="Times New Roman" w:hAnsi="Times New Roman" w:cs="Times New Roman"/>
          <w:sz w:val="28"/>
          <w:szCs w:val="28"/>
        </w:rPr>
        <w:t xml:space="preserve"> </w:t>
      </w:r>
      <w:proofErr w:type="spellStart"/>
      <w:r w:rsidR="009818F1" w:rsidRPr="0075443A">
        <w:rPr>
          <w:rFonts w:ascii="Times New Roman" w:hAnsi="Times New Roman" w:cs="Times New Roman"/>
          <w:sz w:val="28"/>
          <w:szCs w:val="28"/>
        </w:rPr>
        <w:t>al</w:t>
      </w:r>
      <w:proofErr w:type="spellEnd"/>
      <w:r w:rsidR="009818F1" w:rsidRPr="0075443A">
        <w:rPr>
          <w:rFonts w:ascii="Times New Roman" w:hAnsi="Times New Roman" w:cs="Times New Roman"/>
          <w:sz w:val="28"/>
          <w:szCs w:val="28"/>
        </w:rPr>
        <w:t xml:space="preserve">. для </w:t>
      </w:r>
      <w:proofErr w:type="spellStart"/>
      <w:r w:rsidR="009818F1" w:rsidRPr="0075443A">
        <w:rPr>
          <w:rFonts w:ascii="Times New Roman" w:hAnsi="Times New Roman" w:cs="Times New Roman"/>
          <w:sz w:val="28"/>
          <w:szCs w:val="28"/>
        </w:rPr>
        <w:t>метанольных</w:t>
      </w:r>
      <w:proofErr w:type="spellEnd"/>
      <w:r w:rsidR="009818F1" w:rsidRPr="0075443A">
        <w:rPr>
          <w:rFonts w:ascii="Times New Roman" w:hAnsi="Times New Roman" w:cs="Times New Roman"/>
          <w:sz w:val="28"/>
          <w:szCs w:val="28"/>
        </w:rPr>
        <w:t xml:space="preserve"> экстрактов</w:t>
      </w:r>
      <w:r w:rsidR="002D56E7">
        <w:rPr>
          <w:rFonts w:ascii="Times New Roman" w:hAnsi="Times New Roman" w:cs="Times New Roman"/>
          <w:sz w:val="28"/>
          <w:szCs w:val="28"/>
        </w:rPr>
        <w:t xml:space="preserve"> из</w:t>
      </w:r>
      <w:r w:rsidR="009818F1" w:rsidRPr="0075443A">
        <w:rPr>
          <w:rFonts w:ascii="Times New Roman" w:hAnsi="Times New Roman" w:cs="Times New Roman"/>
          <w:sz w:val="28"/>
          <w:szCs w:val="28"/>
        </w:rPr>
        <w:t xml:space="preserve"> листьев </w:t>
      </w:r>
      <w:r w:rsidR="009818F1" w:rsidRPr="0075443A">
        <w:rPr>
          <w:rFonts w:ascii="Times New Roman" w:hAnsi="Times New Roman" w:cs="Times New Roman"/>
          <w:i/>
          <w:iCs/>
          <w:sz w:val="28"/>
          <w:szCs w:val="28"/>
        </w:rPr>
        <w:t xml:space="preserve">R. </w:t>
      </w:r>
      <w:proofErr w:type="spellStart"/>
      <w:r w:rsidR="009818F1" w:rsidRPr="0075443A">
        <w:rPr>
          <w:rFonts w:ascii="Times New Roman" w:hAnsi="Times New Roman" w:cs="Times New Roman"/>
          <w:i/>
          <w:iCs/>
          <w:sz w:val="28"/>
          <w:szCs w:val="28"/>
        </w:rPr>
        <w:t>cordatum</w:t>
      </w:r>
      <w:proofErr w:type="spellEnd"/>
      <w:r w:rsidR="009818F1" w:rsidRPr="0075443A">
        <w:rPr>
          <w:rFonts w:ascii="Times New Roman" w:hAnsi="Times New Roman" w:cs="Times New Roman"/>
          <w:sz w:val="28"/>
          <w:szCs w:val="28"/>
        </w:rPr>
        <w:t xml:space="preserve"> (IC</w:t>
      </w:r>
      <w:r w:rsidR="009839F6">
        <w:rPr>
          <w:rFonts w:ascii="Times New Roman" w:hAnsi="Times New Roman" w:cs="Times New Roman"/>
          <w:sz w:val="28"/>
          <w:szCs w:val="28"/>
          <w:vertAlign w:val="subscript"/>
        </w:rPr>
        <w:t>50</w:t>
      </w:r>
      <w:r w:rsidR="009818F1" w:rsidRPr="0075443A">
        <w:rPr>
          <w:rFonts w:ascii="Times New Roman" w:hAnsi="Times New Roman" w:cs="Times New Roman"/>
          <w:sz w:val="28"/>
          <w:szCs w:val="28"/>
        </w:rPr>
        <w:t xml:space="preserve"> </w:t>
      </w:r>
      <w:r w:rsidR="009839F6">
        <w:rPr>
          <w:rFonts w:ascii="Times New Roman" w:hAnsi="Times New Roman" w:cs="Times New Roman"/>
          <w:sz w:val="28"/>
          <w:szCs w:val="28"/>
        </w:rPr>
        <w:t>=</w:t>
      </w:r>
      <w:r w:rsidR="009818F1" w:rsidRPr="0075443A">
        <w:rPr>
          <w:rFonts w:ascii="Times New Roman" w:hAnsi="Times New Roman" w:cs="Times New Roman"/>
          <w:sz w:val="28"/>
          <w:szCs w:val="28"/>
        </w:rPr>
        <w:t xml:space="preserve"> 0,029–0,032 мг/мл) </w:t>
      </w:r>
      <w:sdt>
        <w:sdtPr>
          <w:rPr>
            <w:rFonts w:ascii="Times New Roman" w:hAnsi="Times New Roman" w:cs="Times New Roman"/>
            <w:color w:val="000000"/>
            <w:sz w:val="28"/>
            <w:szCs w:val="28"/>
          </w:rPr>
          <w:tag w:val="MENDELEY_CITATION_v3_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"/>
          <w:id w:val="-224377493"/>
          <w:placeholder>
            <w:docPart w:val="57FD1717E60C204A868EFDD75FFA527A"/>
          </w:placeholder>
        </w:sdtPr>
        <w:sdtContent>
          <w:r w:rsidR="002970D9" w:rsidRPr="00685324">
            <w:rPr>
              <w:rFonts w:ascii="Times New Roman" w:hAnsi="Times New Roman" w:cs="Times New Roman"/>
              <w:color w:val="000000"/>
              <w:sz w:val="28"/>
              <w:szCs w:val="28"/>
            </w:rPr>
            <w:t>[47]</w:t>
          </w:r>
        </w:sdtContent>
      </w:sdt>
      <w:r w:rsidR="009818F1" w:rsidRPr="0075443A">
        <w:rPr>
          <w:rFonts w:ascii="Times New Roman" w:hAnsi="Times New Roman" w:cs="Times New Roman"/>
          <w:sz w:val="28"/>
          <w:szCs w:val="28"/>
        </w:rPr>
        <w:t>. Эти результаты свидетельствуют о том, что сверхкритическая СО₂-экстракция листьев при оптимальном давлении обеспечивает существенно более высокий потенциал нейтрализации свободных радикалов, чем корневые экстракты.</w:t>
      </w:r>
    </w:p>
    <w:p w14:paraId="6D818916" w14:textId="100BBC4E" w:rsidR="0037465A" w:rsidRDefault="0037465A" w:rsidP="009818F1">
      <w:pPr>
        <w:ind w:firstLine="708"/>
        <w:jc w:val="both"/>
        <w:rPr>
          <w:rFonts w:ascii="Times New Roman" w:hAnsi="Times New Roman" w:cs="Times New Roman"/>
          <w:sz w:val="28"/>
          <w:szCs w:val="28"/>
        </w:rPr>
      </w:pPr>
      <w:r w:rsidRPr="0037465A">
        <w:rPr>
          <w:rFonts w:ascii="Times New Roman" w:hAnsi="Times New Roman" w:cs="Times New Roman"/>
          <w:sz w:val="28"/>
          <w:szCs w:val="28"/>
        </w:rPr>
        <w:t xml:space="preserve">Экстракты, полученные методом </w:t>
      </w:r>
      <w:proofErr w:type="spellStart"/>
      <w:r w:rsidRPr="0037465A">
        <w:rPr>
          <w:rFonts w:ascii="Times New Roman" w:hAnsi="Times New Roman" w:cs="Times New Roman"/>
          <w:sz w:val="28"/>
          <w:szCs w:val="28"/>
        </w:rPr>
        <w:t>субкритической</w:t>
      </w:r>
      <w:proofErr w:type="spellEnd"/>
      <w:r w:rsidRPr="0037465A">
        <w:rPr>
          <w:rFonts w:ascii="Times New Roman" w:hAnsi="Times New Roman" w:cs="Times New Roman"/>
          <w:sz w:val="28"/>
          <w:szCs w:val="28"/>
        </w:rPr>
        <w:t xml:space="preserve"> </w:t>
      </w:r>
      <w:proofErr w:type="spellStart"/>
      <w:r w:rsidRPr="0037465A">
        <w:rPr>
          <w:rFonts w:ascii="Times New Roman" w:hAnsi="Times New Roman" w:cs="Times New Roman"/>
          <w:sz w:val="28"/>
          <w:szCs w:val="28"/>
        </w:rPr>
        <w:t>этанольной</w:t>
      </w:r>
      <w:proofErr w:type="spellEnd"/>
      <w:r w:rsidRPr="0037465A">
        <w:rPr>
          <w:rFonts w:ascii="Times New Roman" w:hAnsi="Times New Roman" w:cs="Times New Roman"/>
          <w:sz w:val="28"/>
          <w:szCs w:val="28"/>
        </w:rPr>
        <w:t xml:space="preserve"> экстракции (</w:t>
      </w:r>
      <w:proofErr w:type="spellStart"/>
      <w:r w:rsidRPr="0037465A">
        <w:rPr>
          <w:rFonts w:ascii="Times New Roman" w:hAnsi="Times New Roman" w:cs="Times New Roman"/>
          <w:sz w:val="28"/>
          <w:szCs w:val="28"/>
        </w:rPr>
        <w:t>sbcEtOH</w:t>
      </w:r>
      <w:proofErr w:type="spellEnd"/>
      <w:r w:rsidRPr="0037465A">
        <w:rPr>
          <w:rFonts w:ascii="Times New Roman" w:hAnsi="Times New Roman" w:cs="Times New Roman"/>
          <w:sz w:val="28"/>
          <w:szCs w:val="28"/>
        </w:rPr>
        <w:t xml:space="preserve">-E 140-60), также показали высокую антиоксидантную активность (DPPH = 0,0379 мг/мл; ABTS = 0,0521 мг/мл) и содержание фенольных соединений (125 мг ГКЭ/г). В то же время образец </w:t>
      </w:r>
      <w:proofErr w:type="spellStart"/>
      <w:r w:rsidRPr="0037465A">
        <w:rPr>
          <w:rFonts w:ascii="Times New Roman" w:hAnsi="Times New Roman" w:cs="Times New Roman"/>
          <w:sz w:val="28"/>
          <w:szCs w:val="28"/>
        </w:rPr>
        <w:t>sbcEtOH</w:t>
      </w:r>
      <w:proofErr w:type="spellEnd"/>
      <w:r w:rsidRPr="0037465A">
        <w:rPr>
          <w:rFonts w:ascii="Times New Roman" w:hAnsi="Times New Roman" w:cs="Times New Roman"/>
          <w:sz w:val="28"/>
          <w:szCs w:val="28"/>
        </w:rPr>
        <w:t>-E 140-80 характеризовался наибольшими значениями IC</w:t>
      </w:r>
      <w:r>
        <w:rPr>
          <w:rFonts w:ascii="Times New Roman" w:hAnsi="Times New Roman" w:cs="Times New Roman"/>
          <w:sz w:val="28"/>
          <w:szCs w:val="28"/>
          <w:vertAlign w:val="subscript"/>
        </w:rPr>
        <w:t>50</w:t>
      </w:r>
      <w:r w:rsidRPr="0037465A">
        <w:rPr>
          <w:rFonts w:ascii="Times New Roman" w:hAnsi="Times New Roman" w:cs="Times New Roman"/>
          <w:sz w:val="28"/>
          <w:szCs w:val="28"/>
        </w:rPr>
        <w:t xml:space="preserve"> (DPPH = 0,1042 мг/мл; ABTS = 0,0792 мг/мл) и минимальным содержанием фенолов (52 мг ГКЭ/г), что свидетельствует о его низкой антиоксидантной активности.</w:t>
      </w:r>
    </w:p>
    <w:p w14:paraId="54DD2472" w14:textId="4DD81CC6" w:rsidR="0037465A" w:rsidRDefault="0037465A" w:rsidP="009818F1">
      <w:pPr>
        <w:ind w:firstLine="708"/>
        <w:jc w:val="both"/>
        <w:rPr>
          <w:rFonts w:ascii="Times New Roman" w:hAnsi="Times New Roman" w:cs="Times New Roman"/>
          <w:sz w:val="28"/>
          <w:szCs w:val="28"/>
        </w:rPr>
      </w:pPr>
      <w:r w:rsidRPr="0037465A">
        <w:rPr>
          <w:rFonts w:ascii="Times New Roman" w:hAnsi="Times New Roman" w:cs="Times New Roman"/>
          <w:sz w:val="28"/>
          <w:szCs w:val="28"/>
        </w:rPr>
        <w:lastRenderedPageBreak/>
        <w:t>Экстракты, полученные методом ультразвуковой экстракции, продемонстрировали умеренные значения антиоксидантной активности. При этом увеличение времени экстракции до 4 часов сопровождалось снижением значений IC</w:t>
      </w:r>
      <w:r>
        <w:rPr>
          <w:rFonts w:ascii="Times New Roman" w:hAnsi="Times New Roman" w:cs="Times New Roman"/>
          <w:sz w:val="28"/>
          <w:szCs w:val="28"/>
          <w:vertAlign w:val="subscript"/>
        </w:rPr>
        <w:t>50</w:t>
      </w:r>
      <w:r w:rsidRPr="0037465A">
        <w:rPr>
          <w:rFonts w:ascii="Times New Roman" w:hAnsi="Times New Roman" w:cs="Times New Roman"/>
          <w:sz w:val="28"/>
          <w:szCs w:val="28"/>
        </w:rPr>
        <w:t xml:space="preserve"> и повышением содержания фенольных соединений (например, UAE-M-4h: DPPH = 0,0472 мг/мл; TPC = 100 мг ГКЭ/г), что указывает на повышение эффективности извлечения биоактивных компонентов.</w:t>
      </w:r>
    </w:p>
    <w:p w14:paraId="51619D3D" w14:textId="232E687F" w:rsidR="009818F1" w:rsidRPr="0075443A" w:rsidRDefault="0037465A" w:rsidP="009818F1">
      <w:pPr>
        <w:ind w:firstLine="708"/>
        <w:jc w:val="both"/>
        <w:rPr>
          <w:rFonts w:ascii="Times New Roman" w:hAnsi="Times New Roman" w:cs="Times New Roman"/>
          <w:sz w:val="28"/>
          <w:szCs w:val="28"/>
        </w:rPr>
      </w:pPr>
      <w:r w:rsidRPr="0037465A">
        <w:rPr>
          <w:rFonts w:ascii="Times New Roman" w:hAnsi="Times New Roman" w:cs="Times New Roman"/>
          <w:sz w:val="28"/>
          <w:szCs w:val="28"/>
        </w:rPr>
        <w:t>Максимальное содержание фенольных соединений (TPC) было зафиксировано в образце ScCO</w:t>
      </w:r>
      <w:r>
        <w:rPr>
          <w:rFonts w:ascii="Times New Roman" w:hAnsi="Times New Roman" w:cs="Times New Roman"/>
          <w:sz w:val="28"/>
          <w:szCs w:val="28"/>
          <w:vertAlign w:val="subscript"/>
        </w:rPr>
        <w:t>2</w:t>
      </w:r>
      <w:r w:rsidRPr="0037465A">
        <w:rPr>
          <w:rFonts w:ascii="Times New Roman" w:hAnsi="Times New Roman" w:cs="Times New Roman"/>
          <w:sz w:val="28"/>
          <w:szCs w:val="28"/>
        </w:rPr>
        <w:t xml:space="preserve">-150 и составило 140 мг ГКЭ/г. Высокие значения также наблюдались для экстракта, полученного методом </w:t>
      </w:r>
      <w:proofErr w:type="spellStart"/>
      <w:r w:rsidRPr="0037465A">
        <w:rPr>
          <w:rFonts w:ascii="Times New Roman" w:hAnsi="Times New Roman" w:cs="Times New Roman"/>
          <w:sz w:val="28"/>
          <w:szCs w:val="28"/>
        </w:rPr>
        <w:t>субкритической</w:t>
      </w:r>
      <w:proofErr w:type="spellEnd"/>
      <w:r w:rsidRPr="0037465A">
        <w:rPr>
          <w:rFonts w:ascii="Times New Roman" w:hAnsi="Times New Roman" w:cs="Times New Roman"/>
          <w:sz w:val="28"/>
          <w:szCs w:val="28"/>
        </w:rPr>
        <w:t xml:space="preserve"> </w:t>
      </w:r>
      <w:proofErr w:type="spellStart"/>
      <w:r w:rsidRPr="0037465A">
        <w:rPr>
          <w:rFonts w:ascii="Times New Roman" w:hAnsi="Times New Roman" w:cs="Times New Roman"/>
          <w:sz w:val="28"/>
          <w:szCs w:val="28"/>
        </w:rPr>
        <w:t>этанольной</w:t>
      </w:r>
      <w:proofErr w:type="spellEnd"/>
      <w:r w:rsidRPr="0037465A">
        <w:rPr>
          <w:rFonts w:ascii="Times New Roman" w:hAnsi="Times New Roman" w:cs="Times New Roman"/>
          <w:sz w:val="28"/>
          <w:szCs w:val="28"/>
        </w:rPr>
        <w:t xml:space="preserve"> экстракции (</w:t>
      </w:r>
      <w:proofErr w:type="spellStart"/>
      <w:r w:rsidRPr="0037465A">
        <w:rPr>
          <w:rFonts w:ascii="Times New Roman" w:hAnsi="Times New Roman" w:cs="Times New Roman"/>
          <w:sz w:val="28"/>
          <w:szCs w:val="28"/>
        </w:rPr>
        <w:t>sbcEtOH</w:t>
      </w:r>
      <w:proofErr w:type="spellEnd"/>
      <w:r w:rsidRPr="0037465A">
        <w:rPr>
          <w:rFonts w:ascii="Times New Roman" w:hAnsi="Times New Roman" w:cs="Times New Roman"/>
          <w:sz w:val="28"/>
          <w:szCs w:val="28"/>
        </w:rPr>
        <w:t>-E 140-60) 125 мг ГКЭ/г, а также для UAE-M-4h  100 мг ГКЭ/г.</w:t>
      </w:r>
      <w:r>
        <w:rPr>
          <w:rFonts w:ascii="Times New Roman" w:hAnsi="Times New Roman" w:cs="Times New Roman"/>
          <w:sz w:val="28"/>
          <w:szCs w:val="28"/>
        </w:rPr>
        <w:t xml:space="preserve"> </w:t>
      </w:r>
      <w:r w:rsidR="009818F1" w:rsidRPr="0075443A">
        <w:rPr>
          <w:rFonts w:ascii="Times New Roman" w:hAnsi="Times New Roman" w:cs="Times New Roman"/>
          <w:sz w:val="28"/>
          <w:szCs w:val="28"/>
        </w:rPr>
        <w:t xml:space="preserve">Для дополнительного сравнения антиоксидантные свойства </w:t>
      </w:r>
      <w:r w:rsidR="009818F1" w:rsidRPr="0075443A">
        <w:rPr>
          <w:rFonts w:ascii="Times New Roman" w:hAnsi="Times New Roman" w:cs="Times New Roman"/>
          <w:i/>
          <w:iCs/>
          <w:sz w:val="28"/>
          <w:szCs w:val="28"/>
        </w:rPr>
        <w:t xml:space="preserve">R. </w:t>
      </w:r>
      <w:proofErr w:type="spellStart"/>
      <w:r w:rsidR="009818F1" w:rsidRPr="0075443A">
        <w:rPr>
          <w:rFonts w:ascii="Times New Roman" w:hAnsi="Times New Roman" w:cs="Times New Roman"/>
          <w:i/>
          <w:iCs/>
          <w:sz w:val="28"/>
          <w:szCs w:val="28"/>
        </w:rPr>
        <w:t>cordatum</w:t>
      </w:r>
      <w:proofErr w:type="spellEnd"/>
      <w:r w:rsidR="009818F1" w:rsidRPr="0075443A">
        <w:rPr>
          <w:rFonts w:ascii="Times New Roman" w:hAnsi="Times New Roman" w:cs="Times New Roman"/>
          <w:sz w:val="28"/>
          <w:szCs w:val="28"/>
        </w:rPr>
        <w:t xml:space="preserve"> были сопоставлены с </w:t>
      </w:r>
      <w:r w:rsidR="009818F1" w:rsidRPr="0075443A">
        <w:rPr>
          <w:rFonts w:ascii="Times New Roman" w:hAnsi="Times New Roman" w:cs="Times New Roman"/>
          <w:i/>
          <w:iCs/>
          <w:sz w:val="28"/>
          <w:szCs w:val="28"/>
        </w:rPr>
        <w:t xml:space="preserve">R. </w:t>
      </w:r>
      <w:proofErr w:type="spellStart"/>
      <w:r w:rsidR="009818F1" w:rsidRPr="0075443A">
        <w:rPr>
          <w:rFonts w:ascii="Times New Roman" w:hAnsi="Times New Roman" w:cs="Times New Roman"/>
          <w:i/>
          <w:iCs/>
          <w:sz w:val="28"/>
          <w:szCs w:val="28"/>
        </w:rPr>
        <w:t>rhabarbarum</w:t>
      </w:r>
      <w:proofErr w:type="spellEnd"/>
      <w:r w:rsidR="009818F1" w:rsidRPr="0075443A">
        <w:rPr>
          <w:rFonts w:ascii="Times New Roman" w:hAnsi="Times New Roman" w:cs="Times New Roman"/>
          <w:sz w:val="28"/>
          <w:szCs w:val="28"/>
        </w:rPr>
        <w:t xml:space="preserve"> L., видом, широко используемым в пищевой промышленности. Согласно </w:t>
      </w:r>
      <w:proofErr w:type="spellStart"/>
      <w:r w:rsidR="009818F1" w:rsidRPr="0075443A">
        <w:rPr>
          <w:rFonts w:ascii="Times New Roman" w:hAnsi="Times New Roman" w:cs="Times New Roman"/>
          <w:sz w:val="28"/>
          <w:szCs w:val="28"/>
        </w:rPr>
        <w:t>Berköz</w:t>
      </w:r>
      <w:proofErr w:type="spellEnd"/>
      <w:r w:rsidR="009818F1" w:rsidRPr="0075443A">
        <w:rPr>
          <w:rFonts w:ascii="Times New Roman" w:hAnsi="Times New Roman" w:cs="Times New Roman"/>
          <w:sz w:val="28"/>
          <w:szCs w:val="28"/>
        </w:rPr>
        <w:t xml:space="preserve"> </w:t>
      </w:r>
      <w:proofErr w:type="spellStart"/>
      <w:r w:rsidR="009818F1" w:rsidRPr="0075443A">
        <w:rPr>
          <w:rFonts w:ascii="Times New Roman" w:hAnsi="Times New Roman" w:cs="Times New Roman"/>
          <w:sz w:val="28"/>
          <w:szCs w:val="28"/>
        </w:rPr>
        <w:t>et</w:t>
      </w:r>
      <w:proofErr w:type="spellEnd"/>
      <w:r w:rsidR="009818F1" w:rsidRPr="0075443A">
        <w:rPr>
          <w:rFonts w:ascii="Times New Roman" w:hAnsi="Times New Roman" w:cs="Times New Roman"/>
          <w:sz w:val="28"/>
          <w:szCs w:val="28"/>
        </w:rPr>
        <w:t xml:space="preserve"> </w:t>
      </w:r>
      <w:proofErr w:type="spellStart"/>
      <w:r w:rsidR="009818F1" w:rsidRPr="0075443A">
        <w:rPr>
          <w:rFonts w:ascii="Times New Roman" w:hAnsi="Times New Roman" w:cs="Times New Roman"/>
          <w:sz w:val="28"/>
          <w:szCs w:val="28"/>
        </w:rPr>
        <w:t>al</w:t>
      </w:r>
      <w:proofErr w:type="spellEnd"/>
      <w:r w:rsidR="009818F1" w:rsidRPr="0075443A">
        <w:rPr>
          <w:rFonts w:ascii="Times New Roman" w:hAnsi="Times New Roman" w:cs="Times New Roman"/>
          <w:sz w:val="28"/>
          <w:szCs w:val="28"/>
        </w:rPr>
        <w:t xml:space="preserve">. (2018), </w:t>
      </w:r>
      <w:proofErr w:type="spellStart"/>
      <w:r w:rsidR="009818F1" w:rsidRPr="0075443A">
        <w:rPr>
          <w:rFonts w:ascii="Times New Roman" w:hAnsi="Times New Roman" w:cs="Times New Roman"/>
          <w:sz w:val="28"/>
          <w:szCs w:val="28"/>
        </w:rPr>
        <w:t>метанольные</w:t>
      </w:r>
      <w:proofErr w:type="spellEnd"/>
      <w:r w:rsidR="009818F1" w:rsidRPr="0075443A">
        <w:rPr>
          <w:rFonts w:ascii="Times New Roman" w:hAnsi="Times New Roman" w:cs="Times New Roman"/>
          <w:sz w:val="28"/>
          <w:szCs w:val="28"/>
        </w:rPr>
        <w:t xml:space="preserve"> экстракты черешков </w:t>
      </w:r>
      <w:r w:rsidR="009818F1" w:rsidRPr="0075443A">
        <w:rPr>
          <w:rFonts w:ascii="Times New Roman" w:hAnsi="Times New Roman" w:cs="Times New Roman"/>
          <w:i/>
          <w:iCs/>
          <w:sz w:val="28"/>
          <w:szCs w:val="28"/>
        </w:rPr>
        <w:t xml:space="preserve">R. </w:t>
      </w:r>
      <w:proofErr w:type="spellStart"/>
      <w:r w:rsidR="009818F1" w:rsidRPr="0075443A">
        <w:rPr>
          <w:rFonts w:ascii="Times New Roman" w:hAnsi="Times New Roman" w:cs="Times New Roman"/>
          <w:i/>
          <w:iCs/>
          <w:sz w:val="28"/>
          <w:szCs w:val="28"/>
        </w:rPr>
        <w:t>rhabarbarum</w:t>
      </w:r>
      <w:proofErr w:type="spellEnd"/>
      <w:r w:rsidR="009818F1" w:rsidRPr="0075443A">
        <w:rPr>
          <w:rFonts w:ascii="Times New Roman" w:hAnsi="Times New Roman" w:cs="Times New Roman"/>
          <w:sz w:val="28"/>
          <w:szCs w:val="28"/>
        </w:rPr>
        <w:t xml:space="preserve"> имели DPPH IC</w:t>
      </w:r>
      <w:r w:rsidR="006C2284">
        <w:rPr>
          <w:rFonts w:ascii="Times New Roman" w:hAnsi="Times New Roman" w:cs="Times New Roman"/>
          <w:sz w:val="28"/>
          <w:szCs w:val="28"/>
          <w:vertAlign w:val="subscript"/>
        </w:rPr>
        <w:t>50</w:t>
      </w:r>
      <w:r w:rsidR="009818F1" w:rsidRPr="0075443A">
        <w:rPr>
          <w:rFonts w:ascii="Times New Roman" w:hAnsi="Times New Roman" w:cs="Times New Roman"/>
          <w:sz w:val="28"/>
          <w:szCs w:val="28"/>
        </w:rPr>
        <w:t xml:space="preserve"> = 0,00354 мг/мл, ABTS IC</w:t>
      </w:r>
      <w:r w:rsidR="006C2284">
        <w:rPr>
          <w:rFonts w:ascii="Times New Roman" w:hAnsi="Times New Roman" w:cs="Times New Roman"/>
          <w:sz w:val="28"/>
          <w:szCs w:val="28"/>
          <w:vertAlign w:val="subscript"/>
        </w:rPr>
        <w:t>50</w:t>
      </w:r>
      <w:r w:rsidR="009818F1" w:rsidRPr="0075443A">
        <w:rPr>
          <w:rFonts w:ascii="Times New Roman" w:hAnsi="Times New Roman" w:cs="Times New Roman"/>
          <w:sz w:val="28"/>
          <w:szCs w:val="28"/>
        </w:rPr>
        <w:t xml:space="preserve"> = 0,0479 мг/мл, а TPC достигало 218,3 мг ГАЭ/г. Несмотря на то что DPPH-активность у </w:t>
      </w:r>
      <w:r w:rsidR="009818F1" w:rsidRPr="0075443A">
        <w:rPr>
          <w:rFonts w:ascii="Times New Roman" w:hAnsi="Times New Roman" w:cs="Times New Roman"/>
          <w:i/>
          <w:iCs/>
          <w:sz w:val="28"/>
          <w:szCs w:val="28"/>
        </w:rPr>
        <w:t xml:space="preserve">R. </w:t>
      </w:r>
      <w:proofErr w:type="spellStart"/>
      <w:r w:rsidR="009818F1" w:rsidRPr="0075443A">
        <w:rPr>
          <w:rFonts w:ascii="Times New Roman" w:hAnsi="Times New Roman" w:cs="Times New Roman"/>
          <w:i/>
          <w:iCs/>
          <w:sz w:val="28"/>
          <w:szCs w:val="28"/>
        </w:rPr>
        <w:t>rhabarbarum</w:t>
      </w:r>
      <w:proofErr w:type="spellEnd"/>
      <w:r w:rsidR="009818F1" w:rsidRPr="0075443A">
        <w:rPr>
          <w:rFonts w:ascii="Times New Roman" w:hAnsi="Times New Roman" w:cs="Times New Roman"/>
          <w:sz w:val="28"/>
          <w:szCs w:val="28"/>
        </w:rPr>
        <w:t xml:space="preserve"> была выше, совокупная эффективность </w:t>
      </w:r>
      <w:r w:rsidR="009818F1" w:rsidRPr="0075443A">
        <w:rPr>
          <w:rFonts w:ascii="Times New Roman" w:hAnsi="Times New Roman" w:cs="Times New Roman"/>
          <w:i/>
          <w:iCs/>
          <w:sz w:val="28"/>
          <w:szCs w:val="28"/>
        </w:rPr>
        <w:t xml:space="preserve">R. </w:t>
      </w:r>
      <w:proofErr w:type="spellStart"/>
      <w:r w:rsidR="009818F1" w:rsidRPr="0075443A">
        <w:rPr>
          <w:rFonts w:ascii="Times New Roman" w:hAnsi="Times New Roman" w:cs="Times New Roman"/>
          <w:i/>
          <w:iCs/>
          <w:sz w:val="28"/>
          <w:szCs w:val="28"/>
        </w:rPr>
        <w:t>cordatum</w:t>
      </w:r>
      <w:proofErr w:type="spellEnd"/>
      <w:r w:rsidR="009818F1" w:rsidRPr="0075443A">
        <w:rPr>
          <w:rFonts w:ascii="Times New Roman" w:hAnsi="Times New Roman" w:cs="Times New Roman"/>
          <w:sz w:val="28"/>
          <w:szCs w:val="28"/>
        </w:rPr>
        <w:t xml:space="preserve"> (особенно по CUPRAC), а также экологическая устойчивость ScCO</w:t>
      </w:r>
      <w:r w:rsidR="000C4204">
        <w:rPr>
          <w:rFonts w:ascii="Times New Roman" w:hAnsi="Times New Roman" w:cs="Times New Roman"/>
          <w:sz w:val="28"/>
          <w:szCs w:val="28"/>
          <w:vertAlign w:val="subscript"/>
        </w:rPr>
        <w:t>2</w:t>
      </w:r>
      <w:r w:rsidR="009818F1" w:rsidRPr="0075443A">
        <w:rPr>
          <w:rFonts w:ascii="Times New Roman" w:hAnsi="Times New Roman" w:cs="Times New Roman"/>
          <w:sz w:val="28"/>
          <w:szCs w:val="28"/>
        </w:rPr>
        <w:t xml:space="preserve">-150-экстрактов делают его перспективным источником антиоксидантов. Кроме того, использование листьев вместо корней или черешков даёт дополнительное преимущество для сохранения природных популяций </w:t>
      </w:r>
      <w:sdt>
        <w:sdtPr>
          <w:rPr>
            <w:rFonts w:ascii="Times New Roman" w:hAnsi="Times New Roman" w:cs="Times New Roman"/>
            <w:color w:val="000000"/>
            <w:sz w:val="28"/>
            <w:szCs w:val="28"/>
          </w:rPr>
          <w:tag w:val="MENDELEY_CITATION_v3_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"/>
          <w:id w:val="-496804616"/>
          <w:placeholder>
            <w:docPart w:val="57FD1717E60C204A868EFDD75FFA527A"/>
          </w:placeholder>
        </w:sdtPr>
        <w:sdtContent>
          <w:r w:rsidR="00685324" w:rsidRPr="00685324">
            <w:rPr>
              <w:rFonts w:ascii="Times New Roman" w:hAnsi="Times New Roman" w:cs="Times New Roman"/>
              <w:color w:val="000000"/>
              <w:sz w:val="28"/>
              <w:szCs w:val="28"/>
            </w:rPr>
            <w:t>[159]</w:t>
          </w:r>
        </w:sdtContent>
      </w:sdt>
      <w:r w:rsidR="009818F1" w:rsidRPr="0075443A">
        <w:rPr>
          <w:rFonts w:ascii="Times New Roman" w:hAnsi="Times New Roman" w:cs="Times New Roman"/>
          <w:sz w:val="28"/>
          <w:szCs w:val="28"/>
        </w:rPr>
        <w:t>.</w:t>
      </w:r>
    </w:p>
    <w:p w14:paraId="05D2F175" w14:textId="6E3E6B51" w:rsidR="00BF58A8" w:rsidRDefault="00BF58A8" w:rsidP="00C37511">
      <w:pPr>
        <w:ind w:firstLine="708"/>
        <w:jc w:val="both"/>
        <w:rPr>
          <w:rFonts w:ascii="Times New Roman" w:hAnsi="Times New Roman" w:cs="Times New Roman"/>
          <w:sz w:val="28"/>
          <w:szCs w:val="28"/>
        </w:rPr>
      </w:pPr>
      <w:r w:rsidRPr="00BF58A8">
        <w:rPr>
          <w:rFonts w:ascii="Times New Roman" w:hAnsi="Times New Roman" w:cs="Times New Roman"/>
          <w:sz w:val="28"/>
          <w:szCs w:val="28"/>
        </w:rPr>
        <w:t xml:space="preserve">Подводя итог результатам данного раздела, можно сделать вывод, что сравнительный анализ выявил выраженные различия в антиоксидантной активности экстрактов корней и листьев </w:t>
      </w:r>
      <w:proofErr w:type="spellStart"/>
      <w:r w:rsidRPr="00BF58A8">
        <w:rPr>
          <w:rFonts w:ascii="Times New Roman" w:hAnsi="Times New Roman" w:cs="Times New Roman"/>
          <w:i/>
          <w:iCs/>
          <w:sz w:val="28"/>
          <w:szCs w:val="28"/>
        </w:rPr>
        <w:t>Rheum</w:t>
      </w:r>
      <w:proofErr w:type="spellEnd"/>
      <w:r w:rsidRPr="00BF58A8">
        <w:rPr>
          <w:rFonts w:ascii="Times New Roman" w:hAnsi="Times New Roman" w:cs="Times New Roman"/>
          <w:i/>
          <w:iCs/>
          <w:sz w:val="28"/>
          <w:szCs w:val="28"/>
        </w:rPr>
        <w:t xml:space="preserve"> </w:t>
      </w:r>
      <w:proofErr w:type="spellStart"/>
      <w:r w:rsidRPr="00BF58A8">
        <w:rPr>
          <w:rFonts w:ascii="Times New Roman" w:hAnsi="Times New Roman" w:cs="Times New Roman"/>
          <w:i/>
          <w:iCs/>
          <w:sz w:val="28"/>
          <w:szCs w:val="28"/>
        </w:rPr>
        <w:t>cordatum</w:t>
      </w:r>
      <w:proofErr w:type="spellEnd"/>
      <w:r w:rsidRPr="00BF58A8">
        <w:rPr>
          <w:rFonts w:ascii="Times New Roman" w:hAnsi="Times New Roman" w:cs="Times New Roman"/>
          <w:sz w:val="28"/>
          <w:szCs w:val="28"/>
        </w:rPr>
        <w:t>, обусловленные как используемой частью растения, так и методом экстракции.</w:t>
      </w:r>
      <w:r>
        <w:rPr>
          <w:rFonts w:ascii="Times New Roman" w:hAnsi="Times New Roman" w:cs="Times New Roman"/>
          <w:sz w:val="28"/>
          <w:szCs w:val="28"/>
        </w:rPr>
        <w:t xml:space="preserve"> </w:t>
      </w:r>
      <w:r w:rsidRPr="00BF58A8">
        <w:rPr>
          <w:rFonts w:ascii="Times New Roman" w:hAnsi="Times New Roman" w:cs="Times New Roman"/>
          <w:sz w:val="28"/>
          <w:szCs w:val="28"/>
        </w:rPr>
        <w:t>По результатам DPPH-теста более высокая активность в целом наблюдалась у экстрактов корней, поскольку для большинства корневых образцов значения IC</w:t>
      </w:r>
      <w:r w:rsidRPr="00BF58A8">
        <w:rPr>
          <w:rFonts w:ascii="Times New Roman" w:hAnsi="Times New Roman" w:cs="Times New Roman"/>
          <w:sz w:val="28"/>
          <w:szCs w:val="28"/>
          <w:vertAlign w:val="subscript"/>
        </w:rPr>
        <w:t>50</w:t>
      </w:r>
      <w:r w:rsidRPr="00BF58A8">
        <w:rPr>
          <w:rFonts w:ascii="Times New Roman" w:hAnsi="Times New Roman" w:cs="Times New Roman"/>
          <w:sz w:val="28"/>
          <w:szCs w:val="28"/>
        </w:rPr>
        <w:t xml:space="preserve"> находились в диапазоне 0,0348</w:t>
      </w:r>
      <w:r>
        <w:rPr>
          <w:rFonts w:ascii="Times New Roman" w:hAnsi="Times New Roman" w:cs="Times New Roman"/>
          <w:sz w:val="28"/>
          <w:szCs w:val="28"/>
        </w:rPr>
        <w:t>-</w:t>
      </w:r>
      <w:r w:rsidRPr="00BF58A8">
        <w:rPr>
          <w:rFonts w:ascii="Times New Roman" w:hAnsi="Times New Roman" w:cs="Times New Roman"/>
          <w:sz w:val="28"/>
          <w:szCs w:val="28"/>
        </w:rPr>
        <w:t xml:space="preserve">0,0659 мг/мл (за исключением </w:t>
      </w:r>
      <w:proofErr w:type="spellStart"/>
      <w:r w:rsidRPr="00BF58A8">
        <w:rPr>
          <w:rFonts w:ascii="Times New Roman" w:hAnsi="Times New Roman" w:cs="Times New Roman"/>
          <w:sz w:val="28"/>
          <w:szCs w:val="28"/>
        </w:rPr>
        <w:t>sbcEtOH</w:t>
      </w:r>
      <w:proofErr w:type="spellEnd"/>
      <w:r w:rsidRPr="00BF58A8">
        <w:rPr>
          <w:rFonts w:ascii="Times New Roman" w:hAnsi="Times New Roman" w:cs="Times New Roman"/>
          <w:sz w:val="28"/>
          <w:szCs w:val="28"/>
        </w:rPr>
        <w:t xml:space="preserve"> образцов), тогда как у листьев большинство экстрактов демонстрировали более высокие значения IC</w:t>
      </w:r>
      <w:r w:rsidRPr="00BF58A8">
        <w:rPr>
          <w:rFonts w:ascii="Times New Roman" w:hAnsi="Times New Roman" w:cs="Times New Roman"/>
          <w:sz w:val="28"/>
          <w:szCs w:val="28"/>
          <w:vertAlign w:val="subscript"/>
        </w:rPr>
        <w:t>50</w:t>
      </w:r>
      <w:r w:rsidRPr="00BF58A8">
        <w:rPr>
          <w:rFonts w:ascii="Times New Roman" w:hAnsi="Times New Roman" w:cs="Times New Roman"/>
          <w:sz w:val="28"/>
          <w:szCs w:val="28"/>
        </w:rPr>
        <w:t xml:space="preserve"> (0,0379–0,1042 мг/мл). Наиболее активным образцом среди всех исследованных вариантов оказался листовой экстракт ScCO</w:t>
      </w:r>
      <w:r w:rsidRPr="00BF58A8">
        <w:rPr>
          <w:rFonts w:ascii="Times New Roman" w:hAnsi="Times New Roman" w:cs="Times New Roman"/>
          <w:sz w:val="28"/>
          <w:szCs w:val="28"/>
          <w:vertAlign w:val="subscript"/>
        </w:rPr>
        <w:t>2</w:t>
      </w:r>
      <w:r w:rsidRPr="00BF58A8">
        <w:rPr>
          <w:rFonts w:ascii="Times New Roman" w:hAnsi="Times New Roman" w:cs="Times New Roman"/>
          <w:sz w:val="28"/>
          <w:szCs w:val="28"/>
        </w:rPr>
        <w:t>-150 с минимальным значением 0,0132 мг/мл, что существенно превосходило все остальные образцы. Среди корней лучшие результаты показали ScCO</w:t>
      </w:r>
      <w:r w:rsidRPr="00BF58A8">
        <w:rPr>
          <w:rFonts w:ascii="Times New Roman" w:hAnsi="Times New Roman" w:cs="Times New Roman"/>
          <w:sz w:val="28"/>
          <w:szCs w:val="28"/>
          <w:vertAlign w:val="subscript"/>
        </w:rPr>
        <w:t>2</w:t>
      </w:r>
      <w:r w:rsidRPr="00BF58A8">
        <w:rPr>
          <w:rFonts w:ascii="Times New Roman" w:hAnsi="Times New Roman" w:cs="Times New Roman"/>
          <w:sz w:val="28"/>
          <w:szCs w:val="28"/>
        </w:rPr>
        <w:t xml:space="preserve"> 400-60 (0,0348 мг/мл) и ScCO</w:t>
      </w:r>
      <w:r w:rsidRPr="00BF58A8">
        <w:rPr>
          <w:rFonts w:ascii="Times New Roman" w:hAnsi="Times New Roman" w:cs="Times New Roman"/>
          <w:sz w:val="28"/>
          <w:szCs w:val="28"/>
          <w:vertAlign w:val="subscript"/>
        </w:rPr>
        <w:t>2</w:t>
      </w:r>
      <w:r w:rsidRPr="00BF58A8">
        <w:rPr>
          <w:rFonts w:ascii="Times New Roman" w:hAnsi="Times New Roman" w:cs="Times New Roman"/>
          <w:sz w:val="28"/>
          <w:szCs w:val="28"/>
        </w:rPr>
        <w:t xml:space="preserve"> 100-60 (0,0352 мг/мл).</w:t>
      </w:r>
      <w:r w:rsidR="005B4DD9">
        <w:rPr>
          <w:rFonts w:ascii="Times New Roman" w:hAnsi="Times New Roman" w:cs="Times New Roman"/>
          <w:sz w:val="28"/>
          <w:szCs w:val="28"/>
        </w:rPr>
        <w:t xml:space="preserve">  </w:t>
      </w:r>
      <w:r w:rsidR="005B4DD9" w:rsidRPr="005B4DD9">
        <w:rPr>
          <w:rFonts w:ascii="Times New Roman" w:hAnsi="Times New Roman" w:cs="Times New Roman"/>
          <w:sz w:val="28"/>
          <w:szCs w:val="28"/>
        </w:rPr>
        <w:t>По тесту ABTS корневые экстракты значительно превосходили листовые. У корней минимальные значения IC</w:t>
      </w:r>
      <w:r w:rsidR="005B4DD9" w:rsidRPr="005B4DD9">
        <w:rPr>
          <w:rFonts w:ascii="Times New Roman" w:hAnsi="Times New Roman" w:cs="Times New Roman"/>
          <w:sz w:val="28"/>
          <w:szCs w:val="28"/>
          <w:vertAlign w:val="subscript"/>
        </w:rPr>
        <w:t>50</w:t>
      </w:r>
      <w:r w:rsidR="005B4DD9" w:rsidRPr="005B4DD9">
        <w:rPr>
          <w:rFonts w:ascii="Times New Roman" w:hAnsi="Times New Roman" w:cs="Times New Roman"/>
          <w:sz w:val="28"/>
          <w:szCs w:val="28"/>
        </w:rPr>
        <w:t xml:space="preserve"> составили 0,0055–0,0058 мг/мл (ультразвуковая экстракция), тогда как у листьев лучшие показатели были существенно ниже лишь у ScCO</w:t>
      </w:r>
      <w:r w:rsidR="005B4DD9" w:rsidRPr="005B4DD9">
        <w:rPr>
          <w:rFonts w:ascii="Times New Roman" w:hAnsi="Times New Roman" w:cs="Times New Roman"/>
          <w:sz w:val="28"/>
          <w:szCs w:val="28"/>
          <w:vertAlign w:val="subscript"/>
        </w:rPr>
        <w:t>2</w:t>
      </w:r>
      <w:r w:rsidR="005B4DD9" w:rsidRPr="005B4DD9">
        <w:rPr>
          <w:rFonts w:ascii="Times New Roman" w:hAnsi="Times New Roman" w:cs="Times New Roman"/>
          <w:sz w:val="28"/>
          <w:szCs w:val="28"/>
        </w:rPr>
        <w:t>-150 (0,0462 мг/мл), а остальные варианты варьировали в пределах 0,0521–0,0792 мг/мл. Это свидетельствует о более выраженной способности корневых экстрактов нейтрализовать радикал ABTS•+.</w:t>
      </w:r>
      <w:r w:rsidR="005B4DD9">
        <w:rPr>
          <w:rFonts w:ascii="Times New Roman" w:hAnsi="Times New Roman" w:cs="Times New Roman"/>
          <w:sz w:val="28"/>
          <w:szCs w:val="28"/>
        </w:rPr>
        <w:t xml:space="preserve"> </w:t>
      </w:r>
      <w:r w:rsidR="005B4DD9" w:rsidRPr="005B4DD9">
        <w:rPr>
          <w:rFonts w:ascii="Times New Roman" w:hAnsi="Times New Roman" w:cs="Times New Roman"/>
          <w:sz w:val="28"/>
          <w:szCs w:val="28"/>
        </w:rPr>
        <w:t xml:space="preserve">Содержание общих фенольных соединений (TPC) также было значительно выше у корней: 176,3–208,1 мг ГКЭ/г, тогда как у листьев </w:t>
      </w:r>
      <w:r w:rsidR="005B4DD9">
        <w:rPr>
          <w:rFonts w:ascii="Times New Roman" w:hAnsi="Times New Roman" w:cs="Times New Roman"/>
          <w:sz w:val="28"/>
          <w:szCs w:val="28"/>
        </w:rPr>
        <w:t>-</w:t>
      </w:r>
      <w:r w:rsidR="005B4DD9" w:rsidRPr="005B4DD9">
        <w:rPr>
          <w:rFonts w:ascii="Times New Roman" w:hAnsi="Times New Roman" w:cs="Times New Roman"/>
          <w:sz w:val="28"/>
          <w:szCs w:val="28"/>
        </w:rPr>
        <w:t xml:space="preserve"> 52–140 мг ГКЭ/г. Максимум у корней отмечен у UAE-EtOH-1h (208,1 мг ГКЭ/г), а у листьев </w:t>
      </w:r>
      <w:r w:rsidR="005B4DD9">
        <w:rPr>
          <w:rFonts w:ascii="Times New Roman" w:hAnsi="Times New Roman" w:cs="Times New Roman"/>
          <w:sz w:val="28"/>
          <w:szCs w:val="28"/>
        </w:rPr>
        <w:t>-</w:t>
      </w:r>
      <w:r w:rsidR="005B4DD9" w:rsidRPr="005B4DD9">
        <w:rPr>
          <w:rFonts w:ascii="Times New Roman" w:hAnsi="Times New Roman" w:cs="Times New Roman"/>
          <w:sz w:val="28"/>
          <w:szCs w:val="28"/>
        </w:rPr>
        <w:t xml:space="preserve"> у ScCO</w:t>
      </w:r>
      <w:r w:rsidR="005B4DD9" w:rsidRPr="005B4DD9">
        <w:rPr>
          <w:rFonts w:ascii="Times New Roman" w:hAnsi="Times New Roman" w:cs="Times New Roman"/>
          <w:sz w:val="28"/>
          <w:szCs w:val="28"/>
          <w:vertAlign w:val="subscript"/>
        </w:rPr>
        <w:t>2</w:t>
      </w:r>
      <w:r w:rsidR="005B4DD9" w:rsidRPr="005B4DD9">
        <w:rPr>
          <w:rFonts w:ascii="Times New Roman" w:hAnsi="Times New Roman" w:cs="Times New Roman"/>
          <w:sz w:val="28"/>
          <w:szCs w:val="28"/>
        </w:rPr>
        <w:t>-150 (140 мг ГКЭ/г). Более высокий уровень фенольных соединений в корнях</w:t>
      </w:r>
      <w:r w:rsidR="005B4DD9">
        <w:rPr>
          <w:rFonts w:ascii="Times New Roman" w:hAnsi="Times New Roman" w:cs="Times New Roman"/>
          <w:sz w:val="28"/>
          <w:szCs w:val="28"/>
        </w:rPr>
        <w:t xml:space="preserve"> и в листьях</w:t>
      </w:r>
      <w:r w:rsidR="005B4DD9" w:rsidRPr="005B4DD9">
        <w:rPr>
          <w:rFonts w:ascii="Times New Roman" w:hAnsi="Times New Roman" w:cs="Times New Roman"/>
          <w:sz w:val="28"/>
          <w:szCs w:val="28"/>
        </w:rPr>
        <w:t xml:space="preserve"> хорошо коррелирует с их высокой </w:t>
      </w:r>
      <w:proofErr w:type="spellStart"/>
      <w:r w:rsidR="005B4DD9" w:rsidRPr="005B4DD9">
        <w:rPr>
          <w:rFonts w:ascii="Times New Roman" w:hAnsi="Times New Roman" w:cs="Times New Roman"/>
          <w:sz w:val="28"/>
          <w:szCs w:val="28"/>
        </w:rPr>
        <w:t>антирадикальной</w:t>
      </w:r>
      <w:proofErr w:type="spellEnd"/>
      <w:r w:rsidR="005B4DD9" w:rsidRPr="005B4DD9">
        <w:rPr>
          <w:rFonts w:ascii="Times New Roman" w:hAnsi="Times New Roman" w:cs="Times New Roman"/>
          <w:sz w:val="28"/>
          <w:szCs w:val="28"/>
        </w:rPr>
        <w:t xml:space="preserve"> активностью.</w:t>
      </w:r>
    </w:p>
    <w:p w14:paraId="4F2E9DF7" w14:textId="39BECC5F" w:rsidR="009818F1" w:rsidRDefault="009818F1" w:rsidP="00C37511">
      <w:pPr>
        <w:ind w:firstLine="708"/>
        <w:jc w:val="both"/>
        <w:rPr>
          <w:rFonts w:ascii="Times New Roman" w:hAnsi="Times New Roman" w:cs="Times New Roman"/>
          <w:sz w:val="28"/>
          <w:szCs w:val="28"/>
        </w:rPr>
      </w:pPr>
      <w:r>
        <w:rPr>
          <w:rFonts w:ascii="Times New Roman" w:hAnsi="Times New Roman" w:cs="Times New Roman"/>
          <w:sz w:val="28"/>
          <w:szCs w:val="28"/>
        </w:rPr>
        <w:t>Данный</w:t>
      </w:r>
      <w:r w:rsidRPr="0075443A">
        <w:rPr>
          <w:rFonts w:ascii="Times New Roman" w:hAnsi="Times New Roman" w:cs="Times New Roman"/>
          <w:sz w:val="28"/>
          <w:szCs w:val="28"/>
        </w:rPr>
        <w:t xml:space="preserve"> подход особенно важен для фармацевтической, пищевой и косметической промышленности. Более того, переработка надземной части </w:t>
      </w:r>
      <w:r w:rsidRPr="0075443A">
        <w:rPr>
          <w:rFonts w:ascii="Times New Roman" w:hAnsi="Times New Roman" w:cs="Times New Roman"/>
          <w:sz w:val="28"/>
          <w:szCs w:val="28"/>
        </w:rPr>
        <w:lastRenderedPageBreak/>
        <w:t xml:space="preserve">растений открывает новые возможности устойчивого использования видов рода </w:t>
      </w:r>
      <w:proofErr w:type="spellStart"/>
      <w:r w:rsidRPr="0037465A">
        <w:rPr>
          <w:rFonts w:ascii="Times New Roman" w:hAnsi="Times New Roman" w:cs="Times New Roman"/>
          <w:i/>
          <w:iCs/>
          <w:sz w:val="28"/>
          <w:szCs w:val="28"/>
        </w:rPr>
        <w:t>Rheum</w:t>
      </w:r>
      <w:proofErr w:type="spellEnd"/>
      <w:r>
        <w:rPr>
          <w:rFonts w:ascii="Times New Roman" w:hAnsi="Times New Roman" w:cs="Times New Roman"/>
          <w:sz w:val="28"/>
          <w:szCs w:val="28"/>
        </w:rPr>
        <w:t xml:space="preserve"> и сохранением их ресурсной базы</w:t>
      </w:r>
      <w:r w:rsidRPr="0075443A">
        <w:rPr>
          <w:rFonts w:ascii="Times New Roman" w:hAnsi="Times New Roman" w:cs="Times New Roman"/>
          <w:sz w:val="28"/>
          <w:szCs w:val="28"/>
        </w:rPr>
        <w:t>.</w:t>
      </w:r>
    </w:p>
    <w:p w14:paraId="6D6B0265" w14:textId="77777777" w:rsidR="00784480" w:rsidRPr="00C37511" w:rsidRDefault="00784480" w:rsidP="00C37511">
      <w:pPr>
        <w:ind w:firstLine="708"/>
        <w:jc w:val="both"/>
        <w:rPr>
          <w:rFonts w:ascii="Times New Roman" w:hAnsi="Times New Roman" w:cs="Times New Roman"/>
          <w:sz w:val="28"/>
          <w:szCs w:val="28"/>
        </w:rPr>
      </w:pPr>
    </w:p>
    <w:p w14:paraId="4A6EE8F8" w14:textId="77777777" w:rsidR="009818F1" w:rsidRPr="0066153E" w:rsidRDefault="009818F1" w:rsidP="00F92717">
      <w:pPr>
        <w:pStyle w:val="2"/>
        <w:ind w:firstLine="708"/>
        <w:jc w:val="both"/>
        <w:rPr>
          <w:rFonts w:ascii="Times New Roman" w:hAnsi="Times New Roman" w:cs="Times New Roman"/>
          <w:b/>
          <w:bCs/>
          <w:i/>
          <w:iCs/>
          <w:color w:val="000000" w:themeColor="text1"/>
          <w:sz w:val="28"/>
          <w:szCs w:val="28"/>
        </w:rPr>
      </w:pPr>
      <w:bookmarkStart w:id="37" w:name="_Toc227864485"/>
      <w:r w:rsidRPr="00487BD8">
        <w:rPr>
          <w:rFonts w:ascii="Times New Roman" w:hAnsi="Times New Roman" w:cs="Times New Roman"/>
          <w:b/>
          <w:bCs/>
          <w:color w:val="000000" w:themeColor="text1"/>
          <w:sz w:val="28"/>
          <w:szCs w:val="28"/>
        </w:rPr>
        <w:t xml:space="preserve">3.3 Антимикробная и </w:t>
      </w:r>
      <w:proofErr w:type="spellStart"/>
      <w:r w:rsidRPr="00487BD8">
        <w:rPr>
          <w:rFonts w:ascii="Times New Roman" w:hAnsi="Times New Roman" w:cs="Times New Roman"/>
          <w:b/>
          <w:bCs/>
          <w:color w:val="000000" w:themeColor="text1"/>
          <w:sz w:val="28"/>
          <w:szCs w:val="28"/>
        </w:rPr>
        <w:t>антибиопленочная</w:t>
      </w:r>
      <w:proofErr w:type="spellEnd"/>
      <w:r w:rsidRPr="00487BD8">
        <w:rPr>
          <w:rFonts w:ascii="Times New Roman" w:hAnsi="Times New Roman" w:cs="Times New Roman"/>
          <w:b/>
          <w:bCs/>
          <w:color w:val="000000" w:themeColor="text1"/>
          <w:sz w:val="28"/>
          <w:szCs w:val="28"/>
        </w:rPr>
        <w:t xml:space="preserve"> активность экстрактов </w:t>
      </w:r>
      <w:r w:rsidRPr="00487BD8">
        <w:rPr>
          <w:rFonts w:ascii="Times New Roman" w:hAnsi="Times New Roman" w:cs="Times New Roman"/>
          <w:b/>
          <w:bCs/>
          <w:i/>
          <w:iCs/>
          <w:color w:val="000000" w:themeColor="text1"/>
          <w:sz w:val="28"/>
          <w:szCs w:val="28"/>
          <w:lang w:val="en-US"/>
        </w:rPr>
        <w:t>Rheum</w:t>
      </w:r>
      <w:r w:rsidRPr="00487BD8">
        <w:rPr>
          <w:rFonts w:ascii="Times New Roman" w:hAnsi="Times New Roman" w:cs="Times New Roman"/>
          <w:b/>
          <w:bCs/>
          <w:i/>
          <w:iCs/>
          <w:color w:val="000000" w:themeColor="text1"/>
          <w:sz w:val="28"/>
          <w:szCs w:val="28"/>
        </w:rPr>
        <w:t xml:space="preserve"> </w:t>
      </w:r>
      <w:proofErr w:type="spellStart"/>
      <w:r w:rsidRPr="00487BD8">
        <w:rPr>
          <w:rFonts w:ascii="Times New Roman" w:hAnsi="Times New Roman" w:cs="Times New Roman"/>
          <w:b/>
          <w:bCs/>
          <w:i/>
          <w:iCs/>
          <w:color w:val="000000" w:themeColor="text1"/>
          <w:sz w:val="28"/>
          <w:szCs w:val="28"/>
          <w:lang w:val="en-US"/>
        </w:rPr>
        <w:t>cordatum</w:t>
      </w:r>
      <w:proofErr w:type="spellEnd"/>
      <w:r w:rsidRPr="00487BD8">
        <w:rPr>
          <w:rFonts w:ascii="Times New Roman" w:hAnsi="Times New Roman" w:cs="Times New Roman"/>
          <w:b/>
          <w:bCs/>
          <w:i/>
          <w:iCs/>
          <w:color w:val="000000" w:themeColor="text1"/>
          <w:sz w:val="28"/>
          <w:szCs w:val="28"/>
        </w:rPr>
        <w:t xml:space="preserve"> </w:t>
      </w:r>
      <w:proofErr w:type="spellStart"/>
      <w:r w:rsidRPr="00487BD8">
        <w:rPr>
          <w:rFonts w:ascii="Times New Roman" w:hAnsi="Times New Roman" w:cs="Times New Roman"/>
          <w:b/>
          <w:bCs/>
          <w:color w:val="000000" w:themeColor="text1"/>
          <w:sz w:val="28"/>
          <w:szCs w:val="28"/>
          <w:lang w:val="en-US"/>
        </w:rPr>
        <w:t>Losinsk</w:t>
      </w:r>
      <w:proofErr w:type="spellEnd"/>
      <w:r w:rsidRPr="0066153E">
        <w:rPr>
          <w:rFonts w:ascii="Times New Roman" w:hAnsi="Times New Roman" w:cs="Times New Roman"/>
          <w:b/>
          <w:bCs/>
          <w:color w:val="000000" w:themeColor="text1"/>
          <w:sz w:val="28"/>
          <w:szCs w:val="28"/>
        </w:rPr>
        <w:t>.</w:t>
      </w:r>
      <w:bookmarkEnd w:id="37"/>
    </w:p>
    <w:p w14:paraId="1BEC3C93" w14:textId="77777777" w:rsidR="009818F1" w:rsidRPr="00F0645C" w:rsidRDefault="009818F1" w:rsidP="009818F1">
      <w:pPr>
        <w:ind w:firstLine="708"/>
        <w:jc w:val="both"/>
        <w:rPr>
          <w:rFonts w:ascii="Times New Roman" w:hAnsi="Times New Roman" w:cs="Times New Roman"/>
          <w:i/>
          <w:iCs/>
          <w:sz w:val="28"/>
          <w:szCs w:val="28"/>
        </w:rPr>
      </w:pPr>
      <w:r w:rsidRPr="0066153E">
        <w:rPr>
          <w:rFonts w:ascii="Times New Roman" w:hAnsi="Times New Roman" w:cs="Times New Roman"/>
          <w:i/>
          <w:iCs/>
          <w:color w:val="000000" w:themeColor="text1"/>
          <w:sz w:val="28"/>
          <w:szCs w:val="28"/>
        </w:rPr>
        <w:t xml:space="preserve">Антимикробная активность </w:t>
      </w:r>
      <w:r w:rsidRPr="00F0645C">
        <w:rPr>
          <w:rFonts w:ascii="Times New Roman" w:hAnsi="Times New Roman" w:cs="Times New Roman"/>
          <w:i/>
          <w:iCs/>
          <w:sz w:val="28"/>
          <w:szCs w:val="28"/>
        </w:rPr>
        <w:t xml:space="preserve">корней </w:t>
      </w:r>
      <w:r w:rsidRPr="00F0645C">
        <w:rPr>
          <w:rFonts w:ascii="Times New Roman" w:hAnsi="Times New Roman" w:cs="Times New Roman"/>
          <w:i/>
          <w:iCs/>
          <w:sz w:val="28"/>
          <w:szCs w:val="28"/>
          <w:lang w:val="en-US"/>
        </w:rPr>
        <w:t>Rheum</w:t>
      </w:r>
      <w:r w:rsidRPr="00F0645C">
        <w:rPr>
          <w:rFonts w:ascii="Times New Roman" w:hAnsi="Times New Roman" w:cs="Times New Roman"/>
          <w:i/>
          <w:iCs/>
          <w:sz w:val="28"/>
          <w:szCs w:val="28"/>
        </w:rPr>
        <w:t xml:space="preserve"> </w:t>
      </w:r>
      <w:proofErr w:type="spellStart"/>
      <w:r w:rsidRPr="00F0645C">
        <w:rPr>
          <w:rFonts w:ascii="Times New Roman" w:hAnsi="Times New Roman" w:cs="Times New Roman"/>
          <w:i/>
          <w:iCs/>
          <w:sz w:val="28"/>
          <w:szCs w:val="28"/>
          <w:lang w:val="en-US"/>
        </w:rPr>
        <w:t>cordatum</w:t>
      </w:r>
      <w:proofErr w:type="spellEnd"/>
      <w:r w:rsidRPr="00F0645C">
        <w:rPr>
          <w:rFonts w:ascii="Times New Roman" w:hAnsi="Times New Roman" w:cs="Times New Roman"/>
          <w:i/>
          <w:iCs/>
          <w:sz w:val="28"/>
          <w:szCs w:val="28"/>
        </w:rPr>
        <w:t xml:space="preserve"> </w:t>
      </w:r>
      <w:proofErr w:type="spellStart"/>
      <w:r w:rsidRPr="00F0645C">
        <w:rPr>
          <w:rFonts w:ascii="Times New Roman" w:hAnsi="Times New Roman" w:cs="Times New Roman"/>
          <w:i/>
          <w:iCs/>
          <w:sz w:val="28"/>
          <w:szCs w:val="28"/>
          <w:lang w:val="en-US"/>
        </w:rPr>
        <w:t>Losinsk</w:t>
      </w:r>
      <w:proofErr w:type="spellEnd"/>
      <w:r w:rsidRPr="00F0645C">
        <w:rPr>
          <w:rFonts w:ascii="Times New Roman" w:hAnsi="Times New Roman" w:cs="Times New Roman"/>
          <w:i/>
          <w:iCs/>
          <w:sz w:val="28"/>
          <w:szCs w:val="28"/>
        </w:rPr>
        <w:t>.</w:t>
      </w:r>
    </w:p>
    <w:p w14:paraId="7E68C345" w14:textId="59A84AC1" w:rsidR="00091496" w:rsidRDefault="009818F1" w:rsidP="00685324">
      <w:pPr>
        <w:ind w:firstLine="708"/>
        <w:jc w:val="both"/>
        <w:rPr>
          <w:rFonts w:ascii="Times New Roman" w:hAnsi="Times New Roman" w:cs="Times New Roman"/>
          <w:sz w:val="28"/>
          <w:szCs w:val="28"/>
        </w:rPr>
      </w:pPr>
      <w:r>
        <w:rPr>
          <w:rFonts w:ascii="Times New Roman" w:hAnsi="Times New Roman" w:cs="Times New Roman"/>
          <w:sz w:val="28"/>
          <w:szCs w:val="28"/>
        </w:rPr>
        <w:t xml:space="preserve">Для оценки антимикробного потенциала экстрактов корней </w:t>
      </w:r>
      <w:proofErr w:type="gramStart"/>
      <w:r w:rsidRPr="00D81B99">
        <w:rPr>
          <w:rFonts w:ascii="Times New Roman" w:hAnsi="Times New Roman" w:cs="Times New Roman"/>
          <w:i/>
          <w:iCs/>
          <w:sz w:val="28"/>
          <w:szCs w:val="28"/>
          <w:lang w:val="en-US"/>
        </w:rPr>
        <w:t>R</w:t>
      </w:r>
      <w:r w:rsidRPr="00D81B99">
        <w:rPr>
          <w:rFonts w:ascii="Times New Roman" w:hAnsi="Times New Roman" w:cs="Times New Roman"/>
          <w:i/>
          <w:iCs/>
          <w:sz w:val="28"/>
          <w:szCs w:val="28"/>
        </w:rPr>
        <w:t>.</w:t>
      </w:r>
      <w:proofErr w:type="spellStart"/>
      <w:r w:rsidRPr="00D81B99">
        <w:rPr>
          <w:rFonts w:ascii="Times New Roman" w:hAnsi="Times New Roman" w:cs="Times New Roman"/>
          <w:i/>
          <w:iCs/>
          <w:sz w:val="28"/>
          <w:szCs w:val="28"/>
          <w:lang w:val="en-US"/>
        </w:rPr>
        <w:t>cordatum</w:t>
      </w:r>
      <w:proofErr w:type="spellEnd"/>
      <w:proofErr w:type="gramEnd"/>
      <w:r w:rsidRPr="0051196C">
        <w:rPr>
          <w:rFonts w:ascii="Times New Roman" w:hAnsi="Times New Roman" w:cs="Times New Roman"/>
          <w:sz w:val="28"/>
          <w:szCs w:val="28"/>
        </w:rPr>
        <w:t xml:space="preserve"> </w:t>
      </w:r>
      <w:r>
        <w:rPr>
          <w:rFonts w:ascii="Times New Roman" w:hAnsi="Times New Roman" w:cs="Times New Roman"/>
          <w:sz w:val="28"/>
          <w:szCs w:val="28"/>
        </w:rPr>
        <w:t xml:space="preserve">были использованы четыре референтных штамма таких как, </w:t>
      </w:r>
      <w:proofErr w:type="spellStart"/>
      <w:r w:rsidRPr="0051196C">
        <w:rPr>
          <w:rFonts w:ascii="Times New Roman" w:hAnsi="Times New Roman" w:cs="Times New Roman"/>
          <w:i/>
          <w:iCs/>
          <w:sz w:val="28"/>
          <w:szCs w:val="28"/>
        </w:rPr>
        <w:t>Staphylococcus</w:t>
      </w:r>
      <w:proofErr w:type="spellEnd"/>
      <w:r w:rsidRPr="0051196C">
        <w:rPr>
          <w:rFonts w:ascii="Times New Roman" w:hAnsi="Times New Roman" w:cs="Times New Roman"/>
          <w:i/>
          <w:iCs/>
          <w:sz w:val="28"/>
          <w:szCs w:val="28"/>
        </w:rPr>
        <w:t xml:space="preserve"> </w:t>
      </w:r>
      <w:proofErr w:type="spellStart"/>
      <w:r w:rsidRPr="0051196C">
        <w:rPr>
          <w:rFonts w:ascii="Times New Roman" w:hAnsi="Times New Roman" w:cs="Times New Roman"/>
          <w:i/>
          <w:iCs/>
          <w:sz w:val="28"/>
          <w:szCs w:val="28"/>
        </w:rPr>
        <w:t>aureus</w:t>
      </w:r>
      <w:proofErr w:type="spellEnd"/>
      <w:r w:rsidRPr="0051196C">
        <w:rPr>
          <w:rFonts w:ascii="Times New Roman" w:hAnsi="Times New Roman" w:cs="Times New Roman"/>
          <w:i/>
          <w:iCs/>
          <w:sz w:val="28"/>
          <w:szCs w:val="28"/>
        </w:rPr>
        <w:t xml:space="preserve"> </w:t>
      </w:r>
      <w:r w:rsidRPr="0051196C">
        <w:rPr>
          <w:rFonts w:ascii="Times New Roman" w:hAnsi="Times New Roman" w:cs="Times New Roman"/>
          <w:sz w:val="28"/>
          <w:szCs w:val="28"/>
        </w:rPr>
        <w:t xml:space="preserve">ATCC 29213, </w:t>
      </w:r>
      <w:proofErr w:type="spellStart"/>
      <w:r w:rsidRPr="0051196C">
        <w:rPr>
          <w:rFonts w:ascii="Times New Roman" w:hAnsi="Times New Roman" w:cs="Times New Roman"/>
          <w:i/>
          <w:iCs/>
          <w:sz w:val="28"/>
          <w:szCs w:val="28"/>
        </w:rPr>
        <w:t>Enterococcus</w:t>
      </w:r>
      <w:proofErr w:type="spellEnd"/>
      <w:r w:rsidRPr="0051196C">
        <w:rPr>
          <w:rFonts w:ascii="Times New Roman" w:hAnsi="Times New Roman" w:cs="Times New Roman"/>
          <w:i/>
          <w:iCs/>
          <w:sz w:val="28"/>
          <w:szCs w:val="28"/>
        </w:rPr>
        <w:t xml:space="preserve"> </w:t>
      </w:r>
      <w:proofErr w:type="spellStart"/>
      <w:r w:rsidRPr="0051196C">
        <w:rPr>
          <w:rFonts w:ascii="Times New Roman" w:hAnsi="Times New Roman" w:cs="Times New Roman"/>
          <w:i/>
          <w:iCs/>
          <w:sz w:val="28"/>
          <w:szCs w:val="28"/>
        </w:rPr>
        <w:t>faecalis</w:t>
      </w:r>
      <w:proofErr w:type="spellEnd"/>
      <w:r w:rsidRPr="0051196C">
        <w:rPr>
          <w:rFonts w:ascii="Times New Roman" w:hAnsi="Times New Roman" w:cs="Times New Roman"/>
          <w:sz w:val="28"/>
          <w:szCs w:val="28"/>
        </w:rPr>
        <w:t xml:space="preserve"> ATCC 29212, </w:t>
      </w:r>
      <w:proofErr w:type="spellStart"/>
      <w:r w:rsidRPr="0051196C">
        <w:rPr>
          <w:rFonts w:ascii="Times New Roman" w:hAnsi="Times New Roman" w:cs="Times New Roman"/>
          <w:i/>
          <w:iCs/>
          <w:sz w:val="28"/>
          <w:szCs w:val="28"/>
        </w:rPr>
        <w:t>Pseudomonas</w:t>
      </w:r>
      <w:proofErr w:type="spellEnd"/>
      <w:r w:rsidRPr="0051196C">
        <w:rPr>
          <w:rFonts w:ascii="Times New Roman" w:hAnsi="Times New Roman" w:cs="Times New Roman"/>
          <w:i/>
          <w:iCs/>
          <w:sz w:val="28"/>
          <w:szCs w:val="28"/>
        </w:rPr>
        <w:t xml:space="preserve"> </w:t>
      </w:r>
      <w:proofErr w:type="spellStart"/>
      <w:r w:rsidRPr="0051196C">
        <w:rPr>
          <w:rFonts w:ascii="Times New Roman" w:hAnsi="Times New Roman" w:cs="Times New Roman"/>
          <w:i/>
          <w:iCs/>
          <w:sz w:val="28"/>
          <w:szCs w:val="28"/>
        </w:rPr>
        <w:t>aeruginosa</w:t>
      </w:r>
      <w:proofErr w:type="spellEnd"/>
      <w:r w:rsidRPr="0051196C">
        <w:rPr>
          <w:rFonts w:ascii="Times New Roman" w:hAnsi="Times New Roman" w:cs="Times New Roman"/>
          <w:sz w:val="28"/>
          <w:szCs w:val="28"/>
        </w:rPr>
        <w:t xml:space="preserve"> ATCC 27853 и </w:t>
      </w:r>
      <w:proofErr w:type="spellStart"/>
      <w:r w:rsidRPr="0051196C">
        <w:rPr>
          <w:rFonts w:ascii="Times New Roman" w:hAnsi="Times New Roman" w:cs="Times New Roman"/>
          <w:i/>
          <w:iCs/>
          <w:sz w:val="28"/>
          <w:szCs w:val="28"/>
        </w:rPr>
        <w:t>Escherichia</w:t>
      </w:r>
      <w:proofErr w:type="spellEnd"/>
      <w:r w:rsidRPr="0051196C">
        <w:rPr>
          <w:rFonts w:ascii="Times New Roman" w:hAnsi="Times New Roman" w:cs="Times New Roman"/>
          <w:i/>
          <w:iCs/>
          <w:sz w:val="28"/>
          <w:szCs w:val="28"/>
        </w:rPr>
        <w:t xml:space="preserve"> </w:t>
      </w:r>
      <w:proofErr w:type="spellStart"/>
      <w:r w:rsidRPr="0051196C">
        <w:rPr>
          <w:rFonts w:ascii="Times New Roman" w:hAnsi="Times New Roman" w:cs="Times New Roman"/>
          <w:i/>
          <w:iCs/>
          <w:sz w:val="28"/>
          <w:szCs w:val="28"/>
        </w:rPr>
        <w:t>coli</w:t>
      </w:r>
      <w:proofErr w:type="spellEnd"/>
      <w:r w:rsidRPr="0051196C">
        <w:rPr>
          <w:rFonts w:ascii="Times New Roman" w:hAnsi="Times New Roman" w:cs="Times New Roman"/>
          <w:sz w:val="28"/>
          <w:szCs w:val="28"/>
        </w:rPr>
        <w:t xml:space="preserve"> ATCC 35150</w:t>
      </w:r>
      <w:r>
        <w:rPr>
          <w:rFonts w:ascii="Times New Roman" w:hAnsi="Times New Roman" w:cs="Times New Roman"/>
          <w:sz w:val="28"/>
          <w:szCs w:val="28"/>
        </w:rPr>
        <w:t xml:space="preserve">. Антибактериальная активность определялась методом </w:t>
      </w:r>
      <w:proofErr w:type="spellStart"/>
      <w:r>
        <w:rPr>
          <w:rFonts w:ascii="Times New Roman" w:hAnsi="Times New Roman" w:cs="Times New Roman"/>
          <w:sz w:val="28"/>
          <w:szCs w:val="28"/>
        </w:rPr>
        <w:t>микробульонных</w:t>
      </w:r>
      <w:proofErr w:type="spellEnd"/>
      <w:r>
        <w:rPr>
          <w:rFonts w:ascii="Times New Roman" w:hAnsi="Times New Roman" w:cs="Times New Roman"/>
          <w:sz w:val="28"/>
          <w:szCs w:val="28"/>
        </w:rPr>
        <w:t xml:space="preserve"> разведений в 96-луночных планшетах с расчетом МИК и МБК согласно стандартам </w:t>
      </w:r>
      <w:r>
        <w:rPr>
          <w:rFonts w:ascii="Times New Roman" w:hAnsi="Times New Roman" w:cs="Times New Roman"/>
          <w:sz w:val="28"/>
          <w:szCs w:val="28"/>
          <w:lang w:val="en-US"/>
        </w:rPr>
        <w:t>NCCLS</w:t>
      </w:r>
      <w:r w:rsidRPr="0051196C">
        <w:rPr>
          <w:rFonts w:ascii="Times New Roman" w:hAnsi="Times New Roman" w:cs="Times New Roman"/>
          <w:sz w:val="28"/>
          <w:szCs w:val="28"/>
        </w:rPr>
        <w:t xml:space="preserve">. </w:t>
      </w:r>
      <w:r>
        <w:rPr>
          <w:rFonts w:ascii="Times New Roman" w:hAnsi="Times New Roman" w:cs="Times New Roman"/>
          <w:sz w:val="28"/>
          <w:szCs w:val="28"/>
        </w:rPr>
        <w:t xml:space="preserve">Данные представлены в </w:t>
      </w:r>
      <w:r w:rsidRPr="004B2DC7">
        <w:rPr>
          <w:rFonts w:ascii="Times New Roman" w:hAnsi="Times New Roman" w:cs="Times New Roman"/>
          <w:sz w:val="28"/>
          <w:szCs w:val="28"/>
        </w:rPr>
        <w:t xml:space="preserve">таблице </w:t>
      </w:r>
      <w:r>
        <w:rPr>
          <w:rFonts w:ascii="Times New Roman" w:hAnsi="Times New Roman" w:cs="Times New Roman"/>
          <w:sz w:val="28"/>
          <w:szCs w:val="28"/>
        </w:rPr>
        <w:t>5.</w:t>
      </w:r>
    </w:p>
    <w:p w14:paraId="31F0B1CC" w14:textId="77777777" w:rsidR="00700556" w:rsidRDefault="00700556" w:rsidP="009818F1">
      <w:pPr>
        <w:ind w:firstLine="708"/>
        <w:jc w:val="both"/>
        <w:rPr>
          <w:rFonts w:ascii="Times New Roman" w:hAnsi="Times New Roman" w:cs="Times New Roman"/>
          <w:sz w:val="28"/>
          <w:szCs w:val="28"/>
        </w:rPr>
      </w:pPr>
    </w:p>
    <w:p w14:paraId="22FE35B4" w14:textId="0D9ABAAF" w:rsidR="009818F1" w:rsidRDefault="009818F1" w:rsidP="009818F1">
      <w:pPr>
        <w:jc w:val="both"/>
        <w:rPr>
          <w:rFonts w:ascii="Times New Roman" w:hAnsi="Times New Roman" w:cs="Times New Roman"/>
          <w:sz w:val="28"/>
          <w:szCs w:val="28"/>
        </w:rPr>
      </w:pPr>
      <w:r w:rsidRPr="004B2DC7">
        <w:rPr>
          <w:rFonts w:ascii="Times New Roman" w:hAnsi="Times New Roman" w:cs="Times New Roman"/>
          <w:sz w:val="28"/>
          <w:szCs w:val="28"/>
        </w:rPr>
        <w:t xml:space="preserve">Таблица </w:t>
      </w:r>
      <w:r>
        <w:rPr>
          <w:rFonts w:ascii="Times New Roman" w:hAnsi="Times New Roman" w:cs="Times New Roman"/>
          <w:sz w:val="28"/>
          <w:szCs w:val="28"/>
        </w:rPr>
        <w:t xml:space="preserve">5 – </w:t>
      </w:r>
      <w:r w:rsidRPr="0051196C">
        <w:rPr>
          <w:rFonts w:ascii="Times New Roman" w:hAnsi="Times New Roman" w:cs="Times New Roman"/>
          <w:sz w:val="28"/>
          <w:szCs w:val="28"/>
        </w:rPr>
        <w:t>Минимальная ингибирующая концентрация (MIC</w:t>
      </w:r>
      <w:r w:rsidR="003F3C66">
        <w:rPr>
          <w:rFonts w:ascii="Times New Roman" w:hAnsi="Times New Roman" w:cs="Times New Roman"/>
          <w:sz w:val="28"/>
          <w:szCs w:val="28"/>
        </w:rPr>
        <w:t>,</w:t>
      </w:r>
      <w:r w:rsidRPr="0051196C">
        <w:rPr>
          <w:rFonts w:ascii="Times New Roman" w:hAnsi="Times New Roman" w:cs="Times New Roman"/>
          <w:sz w:val="28"/>
          <w:szCs w:val="28"/>
        </w:rPr>
        <w:t xml:space="preserve"> мкг/мл) и минимальная бактерицидная концентрация (MBC</w:t>
      </w:r>
      <w:r w:rsidR="003F3C66">
        <w:rPr>
          <w:rFonts w:ascii="Times New Roman" w:hAnsi="Times New Roman" w:cs="Times New Roman"/>
          <w:sz w:val="28"/>
          <w:szCs w:val="28"/>
        </w:rPr>
        <w:t>,</w:t>
      </w:r>
      <w:r w:rsidRPr="0051196C">
        <w:rPr>
          <w:rFonts w:ascii="Times New Roman" w:hAnsi="Times New Roman" w:cs="Times New Roman"/>
          <w:sz w:val="28"/>
          <w:szCs w:val="28"/>
        </w:rPr>
        <w:t xml:space="preserve"> мкг/мл) экстрактов корней </w:t>
      </w:r>
      <w:proofErr w:type="spellStart"/>
      <w:r w:rsidRPr="0051196C">
        <w:rPr>
          <w:rFonts w:ascii="Times New Roman" w:hAnsi="Times New Roman" w:cs="Times New Roman"/>
          <w:i/>
          <w:iCs/>
          <w:sz w:val="28"/>
          <w:szCs w:val="28"/>
        </w:rPr>
        <w:t>Rheum</w:t>
      </w:r>
      <w:proofErr w:type="spellEnd"/>
      <w:r w:rsidRPr="0051196C">
        <w:rPr>
          <w:rFonts w:ascii="Times New Roman" w:hAnsi="Times New Roman" w:cs="Times New Roman"/>
          <w:i/>
          <w:iCs/>
          <w:sz w:val="28"/>
          <w:szCs w:val="28"/>
        </w:rPr>
        <w:t xml:space="preserve"> </w:t>
      </w:r>
      <w:proofErr w:type="spellStart"/>
      <w:r w:rsidRPr="0051196C">
        <w:rPr>
          <w:rFonts w:ascii="Times New Roman" w:hAnsi="Times New Roman" w:cs="Times New Roman"/>
          <w:i/>
          <w:iCs/>
          <w:sz w:val="28"/>
          <w:szCs w:val="28"/>
        </w:rPr>
        <w:t>cordatum</w:t>
      </w:r>
      <w:proofErr w:type="spellEnd"/>
      <w:r w:rsidRPr="0051196C">
        <w:rPr>
          <w:rFonts w:ascii="Times New Roman" w:hAnsi="Times New Roman" w:cs="Times New Roman"/>
          <w:sz w:val="28"/>
          <w:szCs w:val="28"/>
        </w:rPr>
        <w:t xml:space="preserve"> в отношении патогенных бактерий</w:t>
      </w:r>
    </w:p>
    <w:p w14:paraId="0D5EFF2E" w14:textId="77777777" w:rsidR="009818F1" w:rsidRDefault="009818F1" w:rsidP="009818F1">
      <w:pPr>
        <w:ind w:firstLine="708"/>
        <w:jc w:val="both"/>
        <w:rPr>
          <w:rFonts w:ascii="Times New Roman" w:hAnsi="Times New Roman" w:cs="Times New Roman"/>
          <w:sz w:val="28"/>
          <w:szCs w:val="28"/>
        </w:rPr>
      </w:pPr>
    </w:p>
    <w:tbl>
      <w:tblPr>
        <w:tblStyle w:val="a8"/>
        <w:tblW w:w="9639" w:type="dxa"/>
        <w:tblBorders>
          <w:top w:val="single" w:sz="8" w:space="0" w:color="auto"/>
          <w:left w:val="none" w:sz="0" w:space="0" w:color="auto"/>
          <w:bottom w:val="single" w:sz="8"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23"/>
        <w:gridCol w:w="619"/>
        <w:gridCol w:w="859"/>
        <w:gridCol w:w="857"/>
        <w:gridCol w:w="860"/>
        <w:gridCol w:w="856"/>
        <w:gridCol w:w="860"/>
        <w:gridCol w:w="856"/>
        <w:gridCol w:w="1649"/>
      </w:tblGrid>
      <w:tr w:rsidR="009818F1" w:rsidRPr="0051196C" w14:paraId="276C069B" w14:textId="77777777" w:rsidTr="00203E56">
        <w:tc>
          <w:tcPr>
            <w:tcW w:w="2223" w:type="dxa"/>
            <w:tcBorders>
              <w:top w:val="single" w:sz="8" w:space="0" w:color="auto"/>
              <w:bottom w:val="single" w:sz="4" w:space="0" w:color="auto"/>
            </w:tcBorders>
            <w:shd w:val="clear" w:color="auto" w:fill="auto"/>
            <w:vAlign w:val="center"/>
          </w:tcPr>
          <w:p w14:paraId="10703173" w14:textId="77777777" w:rsidR="009818F1" w:rsidRPr="0051196C" w:rsidRDefault="009818F1" w:rsidP="00203E56">
            <w:pPr>
              <w:autoSpaceDE w:val="0"/>
              <w:autoSpaceDN w:val="0"/>
              <w:adjustRightInd w:val="0"/>
              <w:snapToGrid w:val="0"/>
              <w:spacing w:line="240" w:lineRule="auto"/>
              <w:jc w:val="center"/>
              <w:rPr>
                <w:rFonts w:ascii="Times New Roman" w:hAnsi="Times New Roman"/>
                <w:b/>
                <w:color w:val="auto"/>
                <w:sz w:val="24"/>
                <w:szCs w:val="24"/>
                <w:highlight w:val="yellow"/>
              </w:rPr>
            </w:pPr>
          </w:p>
        </w:tc>
        <w:tc>
          <w:tcPr>
            <w:tcW w:w="1478" w:type="dxa"/>
            <w:gridSpan w:val="2"/>
            <w:tcBorders>
              <w:top w:val="single" w:sz="8" w:space="0" w:color="auto"/>
              <w:bottom w:val="single" w:sz="4" w:space="0" w:color="auto"/>
            </w:tcBorders>
            <w:shd w:val="clear" w:color="auto" w:fill="auto"/>
            <w:vAlign w:val="center"/>
          </w:tcPr>
          <w:p w14:paraId="3B25C2EC" w14:textId="77777777" w:rsidR="009818F1" w:rsidRPr="0051196C" w:rsidRDefault="009818F1" w:rsidP="00203E56">
            <w:pPr>
              <w:autoSpaceDE w:val="0"/>
              <w:autoSpaceDN w:val="0"/>
              <w:adjustRightInd w:val="0"/>
              <w:snapToGrid w:val="0"/>
              <w:spacing w:line="240" w:lineRule="auto"/>
              <w:jc w:val="center"/>
              <w:rPr>
                <w:rFonts w:ascii="Times New Roman" w:hAnsi="Times New Roman"/>
                <w:b/>
                <w:i/>
                <w:color w:val="auto"/>
                <w:sz w:val="24"/>
                <w:szCs w:val="24"/>
              </w:rPr>
            </w:pPr>
            <w:r w:rsidRPr="0051196C">
              <w:rPr>
                <w:rFonts w:ascii="Times New Roman" w:hAnsi="Times New Roman"/>
                <w:b/>
                <w:i/>
                <w:color w:val="auto"/>
                <w:sz w:val="24"/>
                <w:szCs w:val="24"/>
              </w:rPr>
              <w:t xml:space="preserve">S. </w:t>
            </w:r>
            <w:proofErr w:type="spellStart"/>
            <w:r w:rsidRPr="0051196C">
              <w:rPr>
                <w:rFonts w:ascii="Times New Roman" w:hAnsi="Times New Roman"/>
                <w:b/>
                <w:i/>
                <w:color w:val="auto"/>
                <w:sz w:val="24"/>
                <w:szCs w:val="24"/>
              </w:rPr>
              <w:t>aureus</w:t>
            </w:r>
            <w:proofErr w:type="spellEnd"/>
          </w:p>
        </w:tc>
        <w:tc>
          <w:tcPr>
            <w:tcW w:w="1717" w:type="dxa"/>
            <w:gridSpan w:val="2"/>
            <w:tcBorders>
              <w:top w:val="single" w:sz="8" w:space="0" w:color="auto"/>
              <w:bottom w:val="single" w:sz="4" w:space="0" w:color="auto"/>
            </w:tcBorders>
            <w:shd w:val="clear" w:color="auto" w:fill="auto"/>
            <w:vAlign w:val="center"/>
          </w:tcPr>
          <w:p w14:paraId="32B3AFC7" w14:textId="77777777" w:rsidR="009818F1" w:rsidRPr="0051196C" w:rsidRDefault="009818F1" w:rsidP="00203E56">
            <w:pPr>
              <w:autoSpaceDE w:val="0"/>
              <w:autoSpaceDN w:val="0"/>
              <w:adjustRightInd w:val="0"/>
              <w:snapToGrid w:val="0"/>
              <w:spacing w:line="240" w:lineRule="auto"/>
              <w:jc w:val="center"/>
              <w:rPr>
                <w:rFonts w:ascii="Times New Roman" w:hAnsi="Times New Roman"/>
                <w:b/>
                <w:i/>
                <w:color w:val="auto"/>
                <w:sz w:val="24"/>
                <w:szCs w:val="24"/>
              </w:rPr>
            </w:pPr>
            <w:r w:rsidRPr="0051196C">
              <w:rPr>
                <w:rFonts w:ascii="Times New Roman" w:hAnsi="Times New Roman"/>
                <w:b/>
                <w:i/>
                <w:color w:val="auto"/>
                <w:sz w:val="24"/>
                <w:szCs w:val="24"/>
              </w:rPr>
              <w:t xml:space="preserve">E. </w:t>
            </w:r>
            <w:proofErr w:type="spellStart"/>
            <w:r w:rsidRPr="0051196C">
              <w:rPr>
                <w:rFonts w:ascii="Times New Roman" w:hAnsi="Times New Roman"/>
                <w:b/>
                <w:i/>
                <w:color w:val="auto"/>
                <w:sz w:val="24"/>
                <w:szCs w:val="24"/>
              </w:rPr>
              <w:t>faecalis</w:t>
            </w:r>
            <w:proofErr w:type="spellEnd"/>
          </w:p>
        </w:tc>
        <w:tc>
          <w:tcPr>
            <w:tcW w:w="1716" w:type="dxa"/>
            <w:gridSpan w:val="2"/>
            <w:shd w:val="clear" w:color="auto" w:fill="auto"/>
            <w:vAlign w:val="center"/>
          </w:tcPr>
          <w:p w14:paraId="326B292E" w14:textId="77777777" w:rsidR="009818F1" w:rsidRPr="0051196C" w:rsidRDefault="009818F1" w:rsidP="00203E56">
            <w:pPr>
              <w:autoSpaceDE w:val="0"/>
              <w:autoSpaceDN w:val="0"/>
              <w:adjustRightInd w:val="0"/>
              <w:snapToGrid w:val="0"/>
              <w:spacing w:line="240" w:lineRule="auto"/>
              <w:jc w:val="center"/>
              <w:rPr>
                <w:rFonts w:ascii="Times New Roman" w:hAnsi="Times New Roman"/>
                <w:b/>
                <w:i/>
                <w:color w:val="auto"/>
                <w:sz w:val="24"/>
                <w:szCs w:val="24"/>
              </w:rPr>
            </w:pPr>
            <w:r w:rsidRPr="0051196C">
              <w:rPr>
                <w:rFonts w:ascii="Times New Roman" w:hAnsi="Times New Roman"/>
                <w:b/>
                <w:i/>
                <w:color w:val="auto"/>
                <w:sz w:val="24"/>
                <w:szCs w:val="24"/>
              </w:rPr>
              <w:t xml:space="preserve">P. </w:t>
            </w:r>
            <w:proofErr w:type="spellStart"/>
            <w:r w:rsidRPr="0051196C">
              <w:rPr>
                <w:rFonts w:ascii="Times New Roman" w:hAnsi="Times New Roman"/>
                <w:b/>
                <w:i/>
                <w:color w:val="auto"/>
                <w:sz w:val="24"/>
                <w:szCs w:val="24"/>
              </w:rPr>
              <w:t>aeruginosa</w:t>
            </w:r>
            <w:proofErr w:type="spellEnd"/>
          </w:p>
        </w:tc>
        <w:tc>
          <w:tcPr>
            <w:tcW w:w="2505" w:type="dxa"/>
            <w:gridSpan w:val="2"/>
            <w:shd w:val="clear" w:color="auto" w:fill="auto"/>
            <w:vAlign w:val="center"/>
          </w:tcPr>
          <w:p w14:paraId="541792EA" w14:textId="77777777" w:rsidR="009818F1" w:rsidRPr="0051196C" w:rsidRDefault="009818F1" w:rsidP="00203E56">
            <w:pPr>
              <w:autoSpaceDE w:val="0"/>
              <w:autoSpaceDN w:val="0"/>
              <w:adjustRightInd w:val="0"/>
              <w:snapToGrid w:val="0"/>
              <w:spacing w:line="240" w:lineRule="auto"/>
              <w:jc w:val="center"/>
              <w:rPr>
                <w:rFonts w:ascii="Times New Roman" w:hAnsi="Times New Roman"/>
                <w:b/>
                <w:i/>
                <w:color w:val="auto"/>
                <w:sz w:val="24"/>
                <w:szCs w:val="24"/>
              </w:rPr>
            </w:pPr>
            <w:r w:rsidRPr="0051196C">
              <w:rPr>
                <w:rFonts w:ascii="Times New Roman" w:hAnsi="Times New Roman"/>
                <w:b/>
                <w:i/>
                <w:color w:val="auto"/>
                <w:sz w:val="24"/>
                <w:szCs w:val="24"/>
              </w:rPr>
              <w:t xml:space="preserve">E. </w:t>
            </w:r>
            <w:proofErr w:type="spellStart"/>
            <w:r w:rsidRPr="0051196C">
              <w:rPr>
                <w:rFonts w:ascii="Times New Roman" w:hAnsi="Times New Roman"/>
                <w:b/>
                <w:i/>
                <w:color w:val="auto"/>
                <w:sz w:val="24"/>
                <w:szCs w:val="24"/>
              </w:rPr>
              <w:t>coli</w:t>
            </w:r>
            <w:proofErr w:type="spellEnd"/>
          </w:p>
        </w:tc>
      </w:tr>
      <w:tr w:rsidR="009818F1" w:rsidRPr="0051196C" w14:paraId="0F31335D" w14:textId="77777777" w:rsidTr="00203E56">
        <w:tc>
          <w:tcPr>
            <w:tcW w:w="2223" w:type="dxa"/>
            <w:tcBorders>
              <w:top w:val="single" w:sz="4" w:space="0" w:color="auto"/>
              <w:bottom w:val="single" w:sz="4" w:space="0" w:color="auto"/>
            </w:tcBorders>
            <w:shd w:val="clear" w:color="auto" w:fill="auto"/>
            <w:vAlign w:val="center"/>
          </w:tcPr>
          <w:p w14:paraId="76463BDA" w14:textId="77777777" w:rsidR="009818F1" w:rsidRPr="0051196C" w:rsidRDefault="009818F1" w:rsidP="00203E56">
            <w:pPr>
              <w:autoSpaceDE w:val="0"/>
              <w:autoSpaceDN w:val="0"/>
              <w:adjustRightInd w:val="0"/>
              <w:snapToGrid w:val="0"/>
              <w:spacing w:line="240" w:lineRule="auto"/>
              <w:jc w:val="center"/>
              <w:rPr>
                <w:rFonts w:ascii="Times New Roman" w:hAnsi="Times New Roman"/>
                <w:b/>
                <w:color w:val="auto"/>
                <w:sz w:val="24"/>
                <w:szCs w:val="24"/>
                <w:highlight w:val="yellow"/>
              </w:rPr>
            </w:pPr>
          </w:p>
        </w:tc>
        <w:tc>
          <w:tcPr>
            <w:tcW w:w="619" w:type="dxa"/>
            <w:tcBorders>
              <w:top w:val="single" w:sz="4" w:space="0" w:color="auto"/>
              <w:bottom w:val="single" w:sz="4" w:space="0" w:color="auto"/>
            </w:tcBorders>
            <w:shd w:val="clear" w:color="auto" w:fill="auto"/>
            <w:vAlign w:val="center"/>
          </w:tcPr>
          <w:p w14:paraId="7F730856" w14:textId="77777777" w:rsidR="009818F1" w:rsidRPr="0051196C" w:rsidRDefault="009818F1" w:rsidP="00203E56">
            <w:pPr>
              <w:autoSpaceDE w:val="0"/>
              <w:autoSpaceDN w:val="0"/>
              <w:adjustRightInd w:val="0"/>
              <w:snapToGrid w:val="0"/>
              <w:spacing w:line="240" w:lineRule="auto"/>
              <w:jc w:val="center"/>
              <w:rPr>
                <w:rFonts w:ascii="Times New Roman" w:hAnsi="Times New Roman"/>
                <w:b/>
                <w:color w:val="auto"/>
                <w:sz w:val="24"/>
                <w:szCs w:val="24"/>
              </w:rPr>
            </w:pPr>
            <w:r w:rsidRPr="0051196C">
              <w:rPr>
                <w:rFonts w:ascii="Times New Roman" w:eastAsia="Calibri" w:hAnsi="Times New Roman"/>
                <w:b/>
                <w:color w:val="auto"/>
                <w:sz w:val="24"/>
                <w:szCs w:val="24"/>
              </w:rPr>
              <w:t>MIC</w:t>
            </w:r>
          </w:p>
        </w:tc>
        <w:tc>
          <w:tcPr>
            <w:tcW w:w="859" w:type="dxa"/>
            <w:tcBorders>
              <w:top w:val="single" w:sz="4" w:space="0" w:color="auto"/>
              <w:bottom w:val="single" w:sz="4" w:space="0" w:color="auto"/>
            </w:tcBorders>
            <w:shd w:val="clear" w:color="auto" w:fill="auto"/>
            <w:vAlign w:val="center"/>
          </w:tcPr>
          <w:p w14:paraId="7B13CBE4" w14:textId="77777777" w:rsidR="009818F1" w:rsidRPr="0051196C" w:rsidRDefault="009818F1" w:rsidP="00203E56">
            <w:pPr>
              <w:autoSpaceDE w:val="0"/>
              <w:autoSpaceDN w:val="0"/>
              <w:adjustRightInd w:val="0"/>
              <w:snapToGrid w:val="0"/>
              <w:spacing w:line="240" w:lineRule="auto"/>
              <w:jc w:val="center"/>
              <w:rPr>
                <w:rFonts w:ascii="Times New Roman" w:hAnsi="Times New Roman"/>
                <w:b/>
                <w:color w:val="auto"/>
                <w:sz w:val="24"/>
                <w:szCs w:val="24"/>
              </w:rPr>
            </w:pPr>
            <w:r w:rsidRPr="0051196C">
              <w:rPr>
                <w:rFonts w:ascii="Times New Roman" w:eastAsia="Calibri" w:hAnsi="Times New Roman"/>
                <w:b/>
                <w:color w:val="auto"/>
                <w:sz w:val="24"/>
                <w:szCs w:val="24"/>
              </w:rPr>
              <w:t>MBC</w:t>
            </w:r>
          </w:p>
        </w:tc>
        <w:tc>
          <w:tcPr>
            <w:tcW w:w="857" w:type="dxa"/>
            <w:tcBorders>
              <w:top w:val="single" w:sz="4" w:space="0" w:color="auto"/>
              <w:bottom w:val="single" w:sz="4" w:space="0" w:color="auto"/>
            </w:tcBorders>
            <w:shd w:val="clear" w:color="auto" w:fill="auto"/>
            <w:vAlign w:val="center"/>
          </w:tcPr>
          <w:p w14:paraId="4181E563" w14:textId="77777777" w:rsidR="009818F1" w:rsidRPr="0051196C" w:rsidRDefault="009818F1" w:rsidP="00203E56">
            <w:pPr>
              <w:autoSpaceDE w:val="0"/>
              <w:autoSpaceDN w:val="0"/>
              <w:adjustRightInd w:val="0"/>
              <w:snapToGrid w:val="0"/>
              <w:spacing w:line="240" w:lineRule="auto"/>
              <w:jc w:val="center"/>
              <w:rPr>
                <w:rFonts w:ascii="Times New Roman" w:hAnsi="Times New Roman"/>
                <w:b/>
                <w:color w:val="auto"/>
                <w:sz w:val="24"/>
                <w:szCs w:val="24"/>
              </w:rPr>
            </w:pPr>
            <w:r w:rsidRPr="0051196C">
              <w:rPr>
                <w:rFonts w:ascii="Times New Roman" w:eastAsia="Calibri" w:hAnsi="Times New Roman"/>
                <w:b/>
                <w:color w:val="auto"/>
                <w:sz w:val="24"/>
                <w:szCs w:val="24"/>
              </w:rPr>
              <w:t>MIC</w:t>
            </w:r>
          </w:p>
        </w:tc>
        <w:tc>
          <w:tcPr>
            <w:tcW w:w="860" w:type="dxa"/>
            <w:shd w:val="clear" w:color="auto" w:fill="auto"/>
            <w:vAlign w:val="center"/>
          </w:tcPr>
          <w:p w14:paraId="2F49CEAC" w14:textId="77777777" w:rsidR="009818F1" w:rsidRPr="0051196C" w:rsidRDefault="009818F1" w:rsidP="00203E56">
            <w:pPr>
              <w:autoSpaceDE w:val="0"/>
              <w:autoSpaceDN w:val="0"/>
              <w:adjustRightInd w:val="0"/>
              <w:snapToGrid w:val="0"/>
              <w:spacing w:line="240" w:lineRule="auto"/>
              <w:jc w:val="center"/>
              <w:rPr>
                <w:rFonts w:ascii="Times New Roman" w:hAnsi="Times New Roman"/>
                <w:b/>
                <w:color w:val="auto"/>
                <w:sz w:val="24"/>
                <w:szCs w:val="24"/>
              </w:rPr>
            </w:pPr>
            <w:r w:rsidRPr="0051196C">
              <w:rPr>
                <w:rFonts w:ascii="Times New Roman" w:eastAsia="Calibri" w:hAnsi="Times New Roman"/>
                <w:b/>
                <w:color w:val="auto"/>
                <w:sz w:val="24"/>
                <w:szCs w:val="24"/>
              </w:rPr>
              <w:t>MBC</w:t>
            </w:r>
          </w:p>
        </w:tc>
        <w:tc>
          <w:tcPr>
            <w:tcW w:w="856" w:type="dxa"/>
            <w:shd w:val="clear" w:color="auto" w:fill="auto"/>
            <w:vAlign w:val="center"/>
          </w:tcPr>
          <w:p w14:paraId="3D8A6FCE" w14:textId="77777777" w:rsidR="009818F1" w:rsidRPr="0051196C" w:rsidRDefault="009818F1" w:rsidP="00203E56">
            <w:pPr>
              <w:autoSpaceDE w:val="0"/>
              <w:autoSpaceDN w:val="0"/>
              <w:adjustRightInd w:val="0"/>
              <w:snapToGrid w:val="0"/>
              <w:spacing w:line="240" w:lineRule="auto"/>
              <w:jc w:val="center"/>
              <w:rPr>
                <w:rFonts w:ascii="Times New Roman" w:hAnsi="Times New Roman"/>
                <w:b/>
                <w:color w:val="auto"/>
                <w:sz w:val="24"/>
                <w:szCs w:val="24"/>
              </w:rPr>
            </w:pPr>
            <w:r w:rsidRPr="0051196C">
              <w:rPr>
                <w:rFonts w:ascii="Times New Roman" w:eastAsia="Calibri" w:hAnsi="Times New Roman"/>
                <w:b/>
                <w:color w:val="auto"/>
                <w:sz w:val="24"/>
                <w:szCs w:val="24"/>
              </w:rPr>
              <w:t xml:space="preserve">MIC   </w:t>
            </w:r>
          </w:p>
        </w:tc>
        <w:tc>
          <w:tcPr>
            <w:tcW w:w="860" w:type="dxa"/>
            <w:shd w:val="clear" w:color="auto" w:fill="auto"/>
            <w:vAlign w:val="center"/>
          </w:tcPr>
          <w:p w14:paraId="02F00B14" w14:textId="77777777" w:rsidR="009818F1" w:rsidRPr="0051196C" w:rsidRDefault="009818F1" w:rsidP="00203E56">
            <w:pPr>
              <w:autoSpaceDE w:val="0"/>
              <w:autoSpaceDN w:val="0"/>
              <w:adjustRightInd w:val="0"/>
              <w:snapToGrid w:val="0"/>
              <w:spacing w:line="240" w:lineRule="auto"/>
              <w:jc w:val="center"/>
              <w:rPr>
                <w:rFonts w:ascii="Times New Roman" w:hAnsi="Times New Roman"/>
                <w:b/>
                <w:color w:val="auto"/>
                <w:sz w:val="24"/>
                <w:szCs w:val="24"/>
              </w:rPr>
            </w:pPr>
            <w:r w:rsidRPr="0051196C">
              <w:rPr>
                <w:rFonts w:ascii="Times New Roman" w:eastAsia="Calibri" w:hAnsi="Times New Roman"/>
                <w:b/>
                <w:color w:val="auto"/>
                <w:sz w:val="24"/>
                <w:szCs w:val="24"/>
              </w:rPr>
              <w:t>MBC</w:t>
            </w:r>
          </w:p>
        </w:tc>
        <w:tc>
          <w:tcPr>
            <w:tcW w:w="856" w:type="dxa"/>
            <w:shd w:val="clear" w:color="auto" w:fill="auto"/>
            <w:vAlign w:val="center"/>
          </w:tcPr>
          <w:p w14:paraId="4DE5BE8E" w14:textId="77777777" w:rsidR="009818F1" w:rsidRPr="0051196C" w:rsidRDefault="009818F1" w:rsidP="00203E56">
            <w:pPr>
              <w:autoSpaceDE w:val="0"/>
              <w:autoSpaceDN w:val="0"/>
              <w:adjustRightInd w:val="0"/>
              <w:snapToGrid w:val="0"/>
              <w:spacing w:line="240" w:lineRule="auto"/>
              <w:jc w:val="center"/>
              <w:rPr>
                <w:rFonts w:ascii="Times New Roman" w:hAnsi="Times New Roman"/>
                <w:b/>
                <w:color w:val="auto"/>
                <w:sz w:val="24"/>
                <w:szCs w:val="24"/>
              </w:rPr>
            </w:pPr>
            <w:r w:rsidRPr="0051196C">
              <w:rPr>
                <w:rFonts w:ascii="Times New Roman" w:eastAsia="Calibri" w:hAnsi="Times New Roman"/>
                <w:b/>
                <w:color w:val="auto"/>
                <w:sz w:val="24"/>
                <w:szCs w:val="24"/>
              </w:rPr>
              <w:t>MIC</w:t>
            </w:r>
          </w:p>
        </w:tc>
        <w:tc>
          <w:tcPr>
            <w:tcW w:w="1649" w:type="dxa"/>
            <w:shd w:val="clear" w:color="auto" w:fill="auto"/>
            <w:vAlign w:val="center"/>
          </w:tcPr>
          <w:p w14:paraId="01CC2196" w14:textId="77777777" w:rsidR="009818F1" w:rsidRPr="0051196C" w:rsidRDefault="009818F1" w:rsidP="00203E56">
            <w:pPr>
              <w:autoSpaceDE w:val="0"/>
              <w:autoSpaceDN w:val="0"/>
              <w:adjustRightInd w:val="0"/>
              <w:snapToGrid w:val="0"/>
              <w:spacing w:line="240" w:lineRule="auto"/>
              <w:jc w:val="center"/>
              <w:rPr>
                <w:rFonts w:ascii="Times New Roman" w:hAnsi="Times New Roman"/>
                <w:b/>
                <w:color w:val="auto"/>
                <w:sz w:val="24"/>
                <w:szCs w:val="24"/>
              </w:rPr>
            </w:pPr>
            <w:r w:rsidRPr="0051196C">
              <w:rPr>
                <w:rFonts w:ascii="Times New Roman" w:eastAsia="Calibri" w:hAnsi="Times New Roman"/>
                <w:b/>
                <w:color w:val="auto"/>
                <w:sz w:val="24"/>
                <w:szCs w:val="24"/>
              </w:rPr>
              <w:t>MBC</w:t>
            </w:r>
          </w:p>
        </w:tc>
      </w:tr>
      <w:tr w:rsidR="009818F1" w:rsidRPr="0051196C" w14:paraId="6CB5D72D" w14:textId="77777777" w:rsidTr="00203E56">
        <w:tc>
          <w:tcPr>
            <w:tcW w:w="2223" w:type="dxa"/>
            <w:tcBorders>
              <w:top w:val="single" w:sz="4" w:space="0" w:color="auto"/>
            </w:tcBorders>
            <w:shd w:val="clear" w:color="auto" w:fill="auto"/>
            <w:vAlign w:val="center"/>
          </w:tcPr>
          <w:p w14:paraId="6D8C2F48" w14:textId="77777777" w:rsidR="009818F1" w:rsidRPr="0051196C" w:rsidRDefault="009818F1" w:rsidP="00203E56">
            <w:pPr>
              <w:autoSpaceDE w:val="0"/>
              <w:autoSpaceDN w:val="0"/>
              <w:adjustRightInd w:val="0"/>
              <w:snapToGrid w:val="0"/>
              <w:spacing w:line="240" w:lineRule="auto"/>
              <w:jc w:val="center"/>
              <w:rPr>
                <w:rFonts w:ascii="Times New Roman" w:hAnsi="Times New Roman"/>
                <w:bCs/>
                <w:color w:val="auto"/>
                <w:sz w:val="24"/>
                <w:szCs w:val="24"/>
                <w:lang w:eastAsia="tr-TR"/>
              </w:rPr>
            </w:pPr>
            <w:r w:rsidRPr="0051196C">
              <w:rPr>
                <w:rFonts w:ascii="Times New Roman" w:eastAsia="Times New Roman" w:hAnsi="Times New Roman"/>
                <w:bCs/>
                <w:color w:val="auto"/>
                <w:sz w:val="24"/>
                <w:szCs w:val="24"/>
                <w:lang w:val="en-GB" w:eastAsia="tr-TR"/>
              </w:rPr>
              <w:t>UAE-EtOH-1h</w:t>
            </w:r>
          </w:p>
        </w:tc>
        <w:tc>
          <w:tcPr>
            <w:tcW w:w="619" w:type="dxa"/>
            <w:tcBorders>
              <w:top w:val="single" w:sz="4" w:space="0" w:color="auto"/>
            </w:tcBorders>
            <w:shd w:val="clear" w:color="auto" w:fill="auto"/>
            <w:vAlign w:val="center"/>
          </w:tcPr>
          <w:p w14:paraId="35FECC5A"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859" w:type="dxa"/>
            <w:tcBorders>
              <w:top w:val="single" w:sz="4" w:space="0" w:color="auto"/>
            </w:tcBorders>
            <w:shd w:val="clear" w:color="auto" w:fill="auto"/>
            <w:vAlign w:val="center"/>
          </w:tcPr>
          <w:p w14:paraId="0AF26174"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857" w:type="dxa"/>
            <w:tcBorders>
              <w:top w:val="single" w:sz="4" w:space="0" w:color="auto"/>
            </w:tcBorders>
            <w:shd w:val="clear" w:color="auto" w:fill="auto"/>
            <w:vAlign w:val="center"/>
          </w:tcPr>
          <w:p w14:paraId="0F9160EE"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125</w:t>
            </w:r>
          </w:p>
        </w:tc>
        <w:tc>
          <w:tcPr>
            <w:tcW w:w="860" w:type="dxa"/>
            <w:shd w:val="clear" w:color="auto" w:fill="auto"/>
            <w:vAlign w:val="center"/>
          </w:tcPr>
          <w:p w14:paraId="5740505E"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125</w:t>
            </w:r>
          </w:p>
        </w:tc>
        <w:tc>
          <w:tcPr>
            <w:tcW w:w="856" w:type="dxa"/>
            <w:shd w:val="clear" w:color="auto" w:fill="auto"/>
            <w:vAlign w:val="center"/>
          </w:tcPr>
          <w:p w14:paraId="5958120B"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860" w:type="dxa"/>
            <w:shd w:val="clear" w:color="auto" w:fill="auto"/>
            <w:vAlign w:val="center"/>
          </w:tcPr>
          <w:p w14:paraId="22B91F6B"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c>
          <w:tcPr>
            <w:tcW w:w="856" w:type="dxa"/>
            <w:shd w:val="clear" w:color="auto" w:fill="auto"/>
            <w:vAlign w:val="center"/>
          </w:tcPr>
          <w:p w14:paraId="32F7032B"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c>
          <w:tcPr>
            <w:tcW w:w="1649" w:type="dxa"/>
            <w:shd w:val="clear" w:color="auto" w:fill="auto"/>
            <w:vAlign w:val="center"/>
          </w:tcPr>
          <w:p w14:paraId="49416468"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r>
      <w:tr w:rsidR="009818F1" w:rsidRPr="0051196C" w14:paraId="5B01F852" w14:textId="77777777" w:rsidTr="00203E56">
        <w:tc>
          <w:tcPr>
            <w:tcW w:w="2223" w:type="dxa"/>
            <w:shd w:val="clear" w:color="auto" w:fill="auto"/>
            <w:vAlign w:val="center"/>
          </w:tcPr>
          <w:p w14:paraId="170CBAAF" w14:textId="77777777" w:rsidR="009818F1" w:rsidRPr="0051196C" w:rsidRDefault="009818F1" w:rsidP="00203E56">
            <w:pPr>
              <w:autoSpaceDE w:val="0"/>
              <w:autoSpaceDN w:val="0"/>
              <w:adjustRightInd w:val="0"/>
              <w:snapToGrid w:val="0"/>
              <w:spacing w:line="240" w:lineRule="auto"/>
              <w:jc w:val="center"/>
              <w:rPr>
                <w:rFonts w:ascii="Times New Roman" w:hAnsi="Times New Roman"/>
                <w:bCs/>
                <w:color w:val="auto"/>
                <w:sz w:val="24"/>
                <w:szCs w:val="24"/>
                <w:lang w:eastAsia="tr-TR"/>
              </w:rPr>
            </w:pPr>
            <w:r w:rsidRPr="0051196C">
              <w:rPr>
                <w:rFonts w:ascii="Times New Roman" w:eastAsia="Times New Roman" w:hAnsi="Times New Roman"/>
                <w:bCs/>
                <w:color w:val="auto"/>
                <w:sz w:val="24"/>
                <w:szCs w:val="24"/>
                <w:lang w:val="en-GB" w:eastAsia="tr-TR"/>
              </w:rPr>
              <w:t>UAE-EtOH-4h</w:t>
            </w:r>
          </w:p>
        </w:tc>
        <w:tc>
          <w:tcPr>
            <w:tcW w:w="619" w:type="dxa"/>
            <w:shd w:val="clear" w:color="auto" w:fill="auto"/>
            <w:vAlign w:val="center"/>
          </w:tcPr>
          <w:p w14:paraId="5E627D40"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c>
          <w:tcPr>
            <w:tcW w:w="859" w:type="dxa"/>
            <w:shd w:val="clear" w:color="auto" w:fill="auto"/>
            <w:vAlign w:val="center"/>
          </w:tcPr>
          <w:p w14:paraId="036BEA81"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1000</w:t>
            </w:r>
          </w:p>
        </w:tc>
        <w:tc>
          <w:tcPr>
            <w:tcW w:w="857" w:type="dxa"/>
            <w:shd w:val="clear" w:color="auto" w:fill="auto"/>
            <w:vAlign w:val="center"/>
          </w:tcPr>
          <w:p w14:paraId="5E0FF9B4"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1000</w:t>
            </w:r>
          </w:p>
        </w:tc>
        <w:tc>
          <w:tcPr>
            <w:tcW w:w="860" w:type="dxa"/>
            <w:shd w:val="clear" w:color="auto" w:fill="auto"/>
            <w:vAlign w:val="center"/>
          </w:tcPr>
          <w:p w14:paraId="25EB59FD"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2000</w:t>
            </w:r>
          </w:p>
        </w:tc>
        <w:tc>
          <w:tcPr>
            <w:tcW w:w="856" w:type="dxa"/>
            <w:shd w:val="clear" w:color="auto" w:fill="auto"/>
            <w:vAlign w:val="center"/>
          </w:tcPr>
          <w:p w14:paraId="50E81274"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c>
          <w:tcPr>
            <w:tcW w:w="860" w:type="dxa"/>
            <w:shd w:val="clear" w:color="auto" w:fill="auto"/>
            <w:vAlign w:val="center"/>
          </w:tcPr>
          <w:p w14:paraId="7218DA48"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1000</w:t>
            </w:r>
          </w:p>
        </w:tc>
        <w:tc>
          <w:tcPr>
            <w:tcW w:w="856" w:type="dxa"/>
            <w:shd w:val="clear" w:color="auto" w:fill="auto"/>
            <w:vAlign w:val="center"/>
          </w:tcPr>
          <w:p w14:paraId="3E7AFCCF"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c>
          <w:tcPr>
            <w:tcW w:w="1649" w:type="dxa"/>
            <w:shd w:val="clear" w:color="auto" w:fill="auto"/>
            <w:vAlign w:val="center"/>
          </w:tcPr>
          <w:p w14:paraId="0F416665"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1000</w:t>
            </w:r>
          </w:p>
        </w:tc>
      </w:tr>
      <w:tr w:rsidR="009818F1" w:rsidRPr="0051196C" w14:paraId="637B3820" w14:textId="77777777" w:rsidTr="00203E56">
        <w:tc>
          <w:tcPr>
            <w:tcW w:w="2223" w:type="dxa"/>
            <w:shd w:val="clear" w:color="auto" w:fill="auto"/>
            <w:vAlign w:val="center"/>
          </w:tcPr>
          <w:p w14:paraId="75A05480" w14:textId="77777777" w:rsidR="009818F1" w:rsidRPr="0051196C" w:rsidRDefault="009818F1" w:rsidP="00203E56">
            <w:pPr>
              <w:autoSpaceDE w:val="0"/>
              <w:autoSpaceDN w:val="0"/>
              <w:adjustRightInd w:val="0"/>
              <w:snapToGrid w:val="0"/>
              <w:spacing w:line="240" w:lineRule="auto"/>
              <w:jc w:val="center"/>
              <w:rPr>
                <w:rFonts w:ascii="Times New Roman" w:hAnsi="Times New Roman"/>
                <w:bCs/>
                <w:color w:val="auto"/>
                <w:sz w:val="24"/>
                <w:szCs w:val="24"/>
                <w:lang w:eastAsia="tr-TR"/>
              </w:rPr>
            </w:pPr>
            <w:r w:rsidRPr="0051196C">
              <w:rPr>
                <w:rFonts w:ascii="Times New Roman" w:hAnsi="Times New Roman"/>
                <w:bCs/>
                <w:color w:val="auto"/>
                <w:sz w:val="24"/>
                <w:szCs w:val="24"/>
                <w:lang w:eastAsia="tr-TR"/>
              </w:rPr>
              <w:t>UAE-MeOH-1h</w:t>
            </w:r>
          </w:p>
        </w:tc>
        <w:tc>
          <w:tcPr>
            <w:tcW w:w="619" w:type="dxa"/>
            <w:shd w:val="clear" w:color="auto" w:fill="auto"/>
            <w:vAlign w:val="center"/>
          </w:tcPr>
          <w:p w14:paraId="22D6B63A"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859" w:type="dxa"/>
            <w:shd w:val="clear" w:color="auto" w:fill="auto"/>
            <w:vAlign w:val="center"/>
          </w:tcPr>
          <w:p w14:paraId="22198EFC"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857" w:type="dxa"/>
            <w:shd w:val="clear" w:color="auto" w:fill="auto"/>
            <w:vAlign w:val="center"/>
          </w:tcPr>
          <w:p w14:paraId="498F3110"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125</w:t>
            </w:r>
          </w:p>
        </w:tc>
        <w:tc>
          <w:tcPr>
            <w:tcW w:w="860" w:type="dxa"/>
            <w:shd w:val="clear" w:color="auto" w:fill="auto"/>
            <w:vAlign w:val="center"/>
          </w:tcPr>
          <w:p w14:paraId="155A12A6"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125</w:t>
            </w:r>
          </w:p>
        </w:tc>
        <w:tc>
          <w:tcPr>
            <w:tcW w:w="856" w:type="dxa"/>
            <w:shd w:val="clear" w:color="auto" w:fill="auto"/>
            <w:vAlign w:val="center"/>
          </w:tcPr>
          <w:p w14:paraId="3B8A29FF"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860" w:type="dxa"/>
            <w:shd w:val="clear" w:color="auto" w:fill="auto"/>
            <w:vAlign w:val="center"/>
          </w:tcPr>
          <w:p w14:paraId="3E79DE40"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c>
          <w:tcPr>
            <w:tcW w:w="856" w:type="dxa"/>
            <w:shd w:val="clear" w:color="auto" w:fill="auto"/>
            <w:vAlign w:val="center"/>
          </w:tcPr>
          <w:p w14:paraId="64500315"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c>
          <w:tcPr>
            <w:tcW w:w="1649" w:type="dxa"/>
            <w:shd w:val="clear" w:color="auto" w:fill="auto"/>
            <w:vAlign w:val="center"/>
          </w:tcPr>
          <w:p w14:paraId="6C93218E"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r>
      <w:tr w:rsidR="009818F1" w:rsidRPr="0051196C" w14:paraId="049D3DCF" w14:textId="77777777" w:rsidTr="00203E56">
        <w:tc>
          <w:tcPr>
            <w:tcW w:w="2223" w:type="dxa"/>
            <w:shd w:val="clear" w:color="auto" w:fill="auto"/>
            <w:vAlign w:val="center"/>
          </w:tcPr>
          <w:p w14:paraId="092500EA" w14:textId="77777777" w:rsidR="009818F1" w:rsidRPr="0051196C" w:rsidRDefault="009818F1" w:rsidP="00203E56">
            <w:pPr>
              <w:autoSpaceDE w:val="0"/>
              <w:autoSpaceDN w:val="0"/>
              <w:adjustRightInd w:val="0"/>
              <w:snapToGrid w:val="0"/>
              <w:spacing w:line="240" w:lineRule="auto"/>
              <w:jc w:val="center"/>
              <w:rPr>
                <w:rFonts w:ascii="Times New Roman" w:hAnsi="Times New Roman"/>
                <w:bCs/>
                <w:color w:val="auto"/>
                <w:sz w:val="24"/>
                <w:szCs w:val="24"/>
                <w:lang w:eastAsia="tr-TR"/>
              </w:rPr>
            </w:pPr>
            <w:r w:rsidRPr="0051196C">
              <w:rPr>
                <w:rFonts w:ascii="Times New Roman" w:hAnsi="Times New Roman"/>
                <w:bCs/>
                <w:color w:val="auto"/>
                <w:sz w:val="24"/>
                <w:szCs w:val="24"/>
                <w:lang w:eastAsia="tr-TR"/>
              </w:rPr>
              <w:t>UAE-MeOH-4h</w:t>
            </w:r>
          </w:p>
        </w:tc>
        <w:tc>
          <w:tcPr>
            <w:tcW w:w="619" w:type="dxa"/>
            <w:shd w:val="clear" w:color="auto" w:fill="auto"/>
            <w:vAlign w:val="center"/>
          </w:tcPr>
          <w:p w14:paraId="6BA0C9F3"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859" w:type="dxa"/>
            <w:shd w:val="clear" w:color="auto" w:fill="auto"/>
            <w:vAlign w:val="center"/>
          </w:tcPr>
          <w:p w14:paraId="12707148"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857" w:type="dxa"/>
            <w:shd w:val="clear" w:color="auto" w:fill="auto"/>
            <w:vAlign w:val="center"/>
          </w:tcPr>
          <w:p w14:paraId="7EB69053"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125</w:t>
            </w:r>
          </w:p>
        </w:tc>
        <w:tc>
          <w:tcPr>
            <w:tcW w:w="860" w:type="dxa"/>
            <w:shd w:val="clear" w:color="auto" w:fill="auto"/>
            <w:vAlign w:val="center"/>
          </w:tcPr>
          <w:p w14:paraId="3CCBB0B2"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125</w:t>
            </w:r>
          </w:p>
        </w:tc>
        <w:tc>
          <w:tcPr>
            <w:tcW w:w="856" w:type="dxa"/>
            <w:shd w:val="clear" w:color="auto" w:fill="auto"/>
            <w:vAlign w:val="center"/>
          </w:tcPr>
          <w:p w14:paraId="6D466FC2"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860" w:type="dxa"/>
            <w:shd w:val="clear" w:color="auto" w:fill="auto"/>
            <w:vAlign w:val="center"/>
          </w:tcPr>
          <w:p w14:paraId="423A502D"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c>
          <w:tcPr>
            <w:tcW w:w="856" w:type="dxa"/>
            <w:shd w:val="clear" w:color="auto" w:fill="auto"/>
            <w:vAlign w:val="center"/>
          </w:tcPr>
          <w:p w14:paraId="52229B00"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c>
          <w:tcPr>
            <w:tcW w:w="1649" w:type="dxa"/>
            <w:shd w:val="clear" w:color="auto" w:fill="auto"/>
            <w:vAlign w:val="center"/>
          </w:tcPr>
          <w:p w14:paraId="14A121E0"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r>
      <w:tr w:rsidR="009818F1" w:rsidRPr="0051196C" w14:paraId="17731619" w14:textId="77777777" w:rsidTr="00203E56">
        <w:tc>
          <w:tcPr>
            <w:tcW w:w="2223" w:type="dxa"/>
            <w:shd w:val="clear" w:color="auto" w:fill="auto"/>
            <w:vAlign w:val="center"/>
          </w:tcPr>
          <w:p w14:paraId="1F58E0DA" w14:textId="77777777" w:rsidR="009818F1" w:rsidRPr="0051196C" w:rsidRDefault="009818F1" w:rsidP="00203E56">
            <w:pPr>
              <w:autoSpaceDE w:val="0"/>
              <w:autoSpaceDN w:val="0"/>
              <w:adjustRightInd w:val="0"/>
              <w:snapToGrid w:val="0"/>
              <w:spacing w:line="240" w:lineRule="auto"/>
              <w:jc w:val="center"/>
              <w:rPr>
                <w:rFonts w:ascii="Times New Roman" w:hAnsi="Times New Roman"/>
                <w:bCs/>
                <w:color w:val="auto"/>
                <w:sz w:val="24"/>
                <w:szCs w:val="24"/>
                <w:lang w:eastAsia="tr-TR"/>
              </w:rPr>
            </w:pPr>
            <w:proofErr w:type="spellStart"/>
            <w:r w:rsidRPr="0051196C">
              <w:rPr>
                <w:rFonts w:ascii="Times New Roman" w:hAnsi="Times New Roman"/>
                <w:bCs/>
                <w:color w:val="auto"/>
                <w:sz w:val="24"/>
                <w:szCs w:val="24"/>
                <w:lang w:eastAsia="tr-TR"/>
              </w:rPr>
              <w:t>sbcEtOH</w:t>
            </w:r>
            <w:proofErr w:type="spellEnd"/>
            <w:r w:rsidRPr="0051196C">
              <w:rPr>
                <w:rFonts w:ascii="Times New Roman" w:hAnsi="Times New Roman"/>
                <w:bCs/>
                <w:color w:val="auto"/>
                <w:sz w:val="24"/>
                <w:szCs w:val="24"/>
                <w:lang w:eastAsia="tr-TR"/>
              </w:rPr>
              <w:t>-E</w:t>
            </w:r>
          </w:p>
          <w:p w14:paraId="2FB6DCF2" w14:textId="77777777" w:rsidR="009818F1" w:rsidRPr="0051196C" w:rsidRDefault="009818F1" w:rsidP="00203E56">
            <w:pPr>
              <w:autoSpaceDE w:val="0"/>
              <w:autoSpaceDN w:val="0"/>
              <w:adjustRightInd w:val="0"/>
              <w:snapToGrid w:val="0"/>
              <w:spacing w:line="240" w:lineRule="auto"/>
              <w:jc w:val="center"/>
              <w:rPr>
                <w:rFonts w:ascii="Times New Roman" w:hAnsi="Times New Roman"/>
                <w:bCs/>
                <w:color w:val="auto"/>
                <w:sz w:val="24"/>
                <w:szCs w:val="24"/>
                <w:lang w:eastAsia="tr-TR"/>
              </w:rPr>
            </w:pPr>
            <w:r w:rsidRPr="0051196C">
              <w:rPr>
                <w:rFonts w:ascii="Times New Roman" w:hAnsi="Times New Roman"/>
                <w:bCs/>
                <w:color w:val="auto"/>
                <w:sz w:val="24"/>
                <w:szCs w:val="24"/>
                <w:lang w:eastAsia="tr-TR"/>
              </w:rPr>
              <w:t>140-60</w:t>
            </w:r>
          </w:p>
        </w:tc>
        <w:tc>
          <w:tcPr>
            <w:tcW w:w="619" w:type="dxa"/>
            <w:shd w:val="clear" w:color="auto" w:fill="auto"/>
            <w:vAlign w:val="center"/>
          </w:tcPr>
          <w:p w14:paraId="1546E9E9"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859" w:type="dxa"/>
            <w:shd w:val="clear" w:color="auto" w:fill="auto"/>
            <w:vAlign w:val="center"/>
          </w:tcPr>
          <w:p w14:paraId="5C8859BF"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857" w:type="dxa"/>
            <w:shd w:val="clear" w:color="auto" w:fill="auto"/>
            <w:vAlign w:val="center"/>
          </w:tcPr>
          <w:p w14:paraId="75E7E6E0"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62</w:t>
            </w:r>
            <w:r>
              <w:rPr>
                <w:rFonts w:ascii="Times New Roman" w:hAnsi="Times New Roman"/>
                <w:color w:val="auto"/>
                <w:sz w:val="24"/>
                <w:szCs w:val="24"/>
              </w:rPr>
              <w:t>,</w:t>
            </w:r>
            <w:r w:rsidRPr="0051196C">
              <w:rPr>
                <w:rFonts w:ascii="Times New Roman" w:hAnsi="Times New Roman"/>
                <w:color w:val="auto"/>
                <w:sz w:val="24"/>
                <w:szCs w:val="24"/>
              </w:rPr>
              <w:t>5</w:t>
            </w:r>
          </w:p>
        </w:tc>
        <w:tc>
          <w:tcPr>
            <w:tcW w:w="860" w:type="dxa"/>
            <w:shd w:val="clear" w:color="auto" w:fill="auto"/>
            <w:vAlign w:val="center"/>
          </w:tcPr>
          <w:p w14:paraId="5C910E31"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125</w:t>
            </w:r>
          </w:p>
        </w:tc>
        <w:tc>
          <w:tcPr>
            <w:tcW w:w="856" w:type="dxa"/>
            <w:shd w:val="clear" w:color="auto" w:fill="auto"/>
            <w:vAlign w:val="center"/>
          </w:tcPr>
          <w:p w14:paraId="43DA6084"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c>
          <w:tcPr>
            <w:tcW w:w="860" w:type="dxa"/>
            <w:shd w:val="clear" w:color="auto" w:fill="auto"/>
            <w:vAlign w:val="center"/>
          </w:tcPr>
          <w:p w14:paraId="2BB58551"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c>
          <w:tcPr>
            <w:tcW w:w="856" w:type="dxa"/>
            <w:shd w:val="clear" w:color="auto" w:fill="auto"/>
            <w:vAlign w:val="center"/>
          </w:tcPr>
          <w:p w14:paraId="6DC83456"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1649" w:type="dxa"/>
            <w:shd w:val="clear" w:color="auto" w:fill="auto"/>
            <w:vAlign w:val="center"/>
          </w:tcPr>
          <w:p w14:paraId="348CC51F"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r>
      <w:tr w:rsidR="009818F1" w:rsidRPr="0051196C" w14:paraId="3DE44862" w14:textId="77777777" w:rsidTr="00203E56">
        <w:tc>
          <w:tcPr>
            <w:tcW w:w="2223" w:type="dxa"/>
            <w:shd w:val="clear" w:color="auto" w:fill="auto"/>
            <w:vAlign w:val="center"/>
          </w:tcPr>
          <w:p w14:paraId="35237CC6" w14:textId="77777777" w:rsidR="009818F1" w:rsidRPr="0051196C" w:rsidRDefault="009818F1" w:rsidP="00203E56">
            <w:pPr>
              <w:autoSpaceDE w:val="0"/>
              <w:autoSpaceDN w:val="0"/>
              <w:adjustRightInd w:val="0"/>
              <w:snapToGrid w:val="0"/>
              <w:spacing w:line="240" w:lineRule="auto"/>
              <w:jc w:val="center"/>
              <w:rPr>
                <w:rFonts w:ascii="Times New Roman" w:hAnsi="Times New Roman"/>
                <w:bCs/>
                <w:color w:val="auto"/>
                <w:sz w:val="24"/>
                <w:szCs w:val="24"/>
                <w:lang w:eastAsia="tr-TR"/>
              </w:rPr>
            </w:pPr>
            <w:proofErr w:type="spellStart"/>
            <w:r w:rsidRPr="0051196C">
              <w:rPr>
                <w:rFonts w:ascii="Times New Roman" w:hAnsi="Times New Roman"/>
                <w:bCs/>
                <w:color w:val="auto"/>
                <w:sz w:val="24"/>
                <w:szCs w:val="24"/>
                <w:lang w:eastAsia="tr-TR"/>
              </w:rPr>
              <w:t>sbcEtOH</w:t>
            </w:r>
            <w:proofErr w:type="spellEnd"/>
            <w:r w:rsidRPr="0051196C">
              <w:rPr>
                <w:rFonts w:ascii="Times New Roman" w:hAnsi="Times New Roman"/>
                <w:bCs/>
                <w:color w:val="auto"/>
                <w:sz w:val="24"/>
                <w:szCs w:val="24"/>
                <w:lang w:eastAsia="tr-TR"/>
              </w:rPr>
              <w:t>-E</w:t>
            </w:r>
          </w:p>
          <w:p w14:paraId="2D767A8B" w14:textId="77777777" w:rsidR="009818F1" w:rsidRPr="0051196C" w:rsidRDefault="009818F1" w:rsidP="00203E56">
            <w:pPr>
              <w:autoSpaceDE w:val="0"/>
              <w:autoSpaceDN w:val="0"/>
              <w:adjustRightInd w:val="0"/>
              <w:snapToGrid w:val="0"/>
              <w:spacing w:line="240" w:lineRule="auto"/>
              <w:jc w:val="center"/>
              <w:rPr>
                <w:rFonts w:ascii="Times New Roman" w:hAnsi="Times New Roman"/>
                <w:bCs/>
                <w:color w:val="auto"/>
                <w:sz w:val="24"/>
                <w:szCs w:val="24"/>
                <w:lang w:eastAsia="tr-TR"/>
              </w:rPr>
            </w:pPr>
            <w:r w:rsidRPr="0051196C">
              <w:rPr>
                <w:rFonts w:ascii="Times New Roman" w:hAnsi="Times New Roman"/>
                <w:bCs/>
                <w:color w:val="auto"/>
                <w:sz w:val="24"/>
                <w:szCs w:val="24"/>
                <w:lang w:eastAsia="tr-TR"/>
              </w:rPr>
              <w:t>140-80</w:t>
            </w:r>
          </w:p>
        </w:tc>
        <w:tc>
          <w:tcPr>
            <w:tcW w:w="619" w:type="dxa"/>
            <w:shd w:val="clear" w:color="auto" w:fill="auto"/>
            <w:vAlign w:val="center"/>
          </w:tcPr>
          <w:p w14:paraId="3547EC55"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125</w:t>
            </w:r>
          </w:p>
        </w:tc>
        <w:tc>
          <w:tcPr>
            <w:tcW w:w="859" w:type="dxa"/>
            <w:shd w:val="clear" w:color="auto" w:fill="auto"/>
            <w:vAlign w:val="center"/>
          </w:tcPr>
          <w:p w14:paraId="23423772"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857" w:type="dxa"/>
            <w:shd w:val="clear" w:color="auto" w:fill="auto"/>
            <w:vAlign w:val="center"/>
          </w:tcPr>
          <w:p w14:paraId="3E55DD97"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62</w:t>
            </w:r>
            <w:r>
              <w:rPr>
                <w:rFonts w:ascii="Times New Roman" w:hAnsi="Times New Roman"/>
                <w:color w:val="auto"/>
                <w:sz w:val="24"/>
                <w:szCs w:val="24"/>
              </w:rPr>
              <w:t>,</w:t>
            </w:r>
            <w:r w:rsidRPr="0051196C">
              <w:rPr>
                <w:rFonts w:ascii="Times New Roman" w:hAnsi="Times New Roman"/>
                <w:color w:val="auto"/>
                <w:sz w:val="24"/>
                <w:szCs w:val="24"/>
              </w:rPr>
              <w:t>5</w:t>
            </w:r>
          </w:p>
        </w:tc>
        <w:tc>
          <w:tcPr>
            <w:tcW w:w="860" w:type="dxa"/>
            <w:shd w:val="clear" w:color="auto" w:fill="auto"/>
            <w:vAlign w:val="center"/>
          </w:tcPr>
          <w:p w14:paraId="7F22C723"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125</w:t>
            </w:r>
          </w:p>
        </w:tc>
        <w:tc>
          <w:tcPr>
            <w:tcW w:w="856" w:type="dxa"/>
            <w:shd w:val="clear" w:color="auto" w:fill="auto"/>
            <w:vAlign w:val="center"/>
          </w:tcPr>
          <w:p w14:paraId="743E8F62"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860" w:type="dxa"/>
            <w:shd w:val="clear" w:color="auto" w:fill="auto"/>
            <w:vAlign w:val="center"/>
          </w:tcPr>
          <w:p w14:paraId="1F0FA49B"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c>
          <w:tcPr>
            <w:tcW w:w="856" w:type="dxa"/>
            <w:shd w:val="clear" w:color="auto" w:fill="auto"/>
            <w:vAlign w:val="center"/>
          </w:tcPr>
          <w:p w14:paraId="362A877B"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1649" w:type="dxa"/>
            <w:shd w:val="clear" w:color="auto" w:fill="auto"/>
            <w:vAlign w:val="center"/>
          </w:tcPr>
          <w:p w14:paraId="189C43DE"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r>
      <w:tr w:rsidR="009818F1" w:rsidRPr="0051196C" w14:paraId="551F7238" w14:textId="77777777" w:rsidTr="00203E56">
        <w:tc>
          <w:tcPr>
            <w:tcW w:w="2223" w:type="dxa"/>
            <w:shd w:val="clear" w:color="auto" w:fill="auto"/>
            <w:vAlign w:val="center"/>
          </w:tcPr>
          <w:p w14:paraId="79B99BEF" w14:textId="77777777" w:rsidR="009818F1" w:rsidRPr="0051196C" w:rsidRDefault="009818F1" w:rsidP="00203E56">
            <w:pPr>
              <w:autoSpaceDE w:val="0"/>
              <w:autoSpaceDN w:val="0"/>
              <w:adjustRightInd w:val="0"/>
              <w:snapToGrid w:val="0"/>
              <w:spacing w:line="240" w:lineRule="auto"/>
              <w:jc w:val="center"/>
              <w:rPr>
                <w:rFonts w:ascii="Times New Roman" w:hAnsi="Times New Roman"/>
                <w:bCs/>
                <w:color w:val="auto"/>
                <w:sz w:val="24"/>
                <w:szCs w:val="24"/>
              </w:rPr>
            </w:pPr>
            <w:r w:rsidRPr="0051196C">
              <w:rPr>
                <w:rFonts w:ascii="Times New Roman" w:hAnsi="Times New Roman"/>
                <w:bCs/>
                <w:color w:val="auto"/>
                <w:sz w:val="24"/>
                <w:szCs w:val="24"/>
              </w:rPr>
              <w:t>ScCO</w:t>
            </w:r>
            <w:r w:rsidRPr="0051196C">
              <w:rPr>
                <w:rFonts w:ascii="Times New Roman" w:hAnsi="Times New Roman"/>
                <w:bCs/>
                <w:color w:val="auto"/>
                <w:sz w:val="24"/>
                <w:szCs w:val="24"/>
                <w:vertAlign w:val="subscript"/>
              </w:rPr>
              <w:t>2</w:t>
            </w:r>
          </w:p>
          <w:p w14:paraId="60A012D6" w14:textId="77777777" w:rsidR="009818F1" w:rsidRPr="0051196C" w:rsidRDefault="009818F1" w:rsidP="00203E56">
            <w:pPr>
              <w:autoSpaceDE w:val="0"/>
              <w:autoSpaceDN w:val="0"/>
              <w:adjustRightInd w:val="0"/>
              <w:snapToGrid w:val="0"/>
              <w:spacing w:line="240" w:lineRule="auto"/>
              <w:jc w:val="center"/>
              <w:rPr>
                <w:rFonts w:ascii="Times New Roman" w:hAnsi="Times New Roman"/>
                <w:bCs/>
                <w:color w:val="auto"/>
                <w:sz w:val="24"/>
                <w:szCs w:val="24"/>
                <w:lang w:eastAsia="tr-TR"/>
              </w:rPr>
            </w:pPr>
            <w:r w:rsidRPr="0051196C">
              <w:rPr>
                <w:rFonts w:ascii="Times New Roman" w:hAnsi="Times New Roman"/>
                <w:bCs/>
                <w:color w:val="auto"/>
                <w:sz w:val="24"/>
                <w:szCs w:val="24"/>
                <w:lang w:eastAsia="tr-TR"/>
              </w:rPr>
              <w:t>100-60</w:t>
            </w:r>
          </w:p>
        </w:tc>
        <w:tc>
          <w:tcPr>
            <w:tcW w:w="619" w:type="dxa"/>
            <w:shd w:val="clear" w:color="auto" w:fill="auto"/>
            <w:vAlign w:val="center"/>
          </w:tcPr>
          <w:p w14:paraId="77FF950C"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859" w:type="dxa"/>
            <w:shd w:val="clear" w:color="auto" w:fill="auto"/>
            <w:vAlign w:val="center"/>
          </w:tcPr>
          <w:p w14:paraId="2305F07C"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c>
          <w:tcPr>
            <w:tcW w:w="857" w:type="dxa"/>
            <w:shd w:val="clear" w:color="auto" w:fill="auto"/>
            <w:vAlign w:val="center"/>
          </w:tcPr>
          <w:p w14:paraId="35E799F1"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31</w:t>
            </w:r>
            <w:r>
              <w:rPr>
                <w:rFonts w:ascii="Times New Roman" w:hAnsi="Times New Roman"/>
                <w:color w:val="auto"/>
                <w:sz w:val="24"/>
                <w:szCs w:val="24"/>
              </w:rPr>
              <w:t>,</w:t>
            </w:r>
            <w:r w:rsidRPr="0051196C">
              <w:rPr>
                <w:rFonts w:ascii="Times New Roman" w:hAnsi="Times New Roman"/>
                <w:color w:val="auto"/>
                <w:sz w:val="24"/>
                <w:szCs w:val="24"/>
              </w:rPr>
              <w:t>25</w:t>
            </w:r>
          </w:p>
        </w:tc>
        <w:tc>
          <w:tcPr>
            <w:tcW w:w="860" w:type="dxa"/>
            <w:shd w:val="clear" w:color="auto" w:fill="auto"/>
            <w:vAlign w:val="center"/>
          </w:tcPr>
          <w:p w14:paraId="110984AD"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856" w:type="dxa"/>
            <w:shd w:val="clear" w:color="auto" w:fill="auto"/>
            <w:vAlign w:val="center"/>
          </w:tcPr>
          <w:p w14:paraId="35339752"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860" w:type="dxa"/>
            <w:shd w:val="clear" w:color="auto" w:fill="auto"/>
            <w:vAlign w:val="center"/>
          </w:tcPr>
          <w:p w14:paraId="174100A7"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856" w:type="dxa"/>
            <w:shd w:val="clear" w:color="auto" w:fill="auto"/>
            <w:vAlign w:val="center"/>
          </w:tcPr>
          <w:p w14:paraId="33C2D4AB"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250</w:t>
            </w:r>
          </w:p>
        </w:tc>
        <w:tc>
          <w:tcPr>
            <w:tcW w:w="1649" w:type="dxa"/>
            <w:shd w:val="clear" w:color="auto" w:fill="auto"/>
            <w:vAlign w:val="center"/>
          </w:tcPr>
          <w:p w14:paraId="54658155"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r>
      <w:tr w:rsidR="009818F1" w:rsidRPr="0051196C" w14:paraId="385C6E28" w14:textId="77777777" w:rsidTr="00203E56">
        <w:tc>
          <w:tcPr>
            <w:tcW w:w="2223" w:type="dxa"/>
            <w:shd w:val="clear" w:color="auto" w:fill="auto"/>
            <w:vAlign w:val="center"/>
          </w:tcPr>
          <w:p w14:paraId="326DAE1A" w14:textId="77777777" w:rsidR="009818F1" w:rsidRPr="0051196C" w:rsidRDefault="009818F1" w:rsidP="00203E56">
            <w:pPr>
              <w:autoSpaceDE w:val="0"/>
              <w:autoSpaceDN w:val="0"/>
              <w:adjustRightInd w:val="0"/>
              <w:snapToGrid w:val="0"/>
              <w:spacing w:line="240" w:lineRule="auto"/>
              <w:jc w:val="center"/>
              <w:rPr>
                <w:rFonts w:ascii="Times New Roman" w:hAnsi="Times New Roman"/>
                <w:bCs/>
                <w:color w:val="auto"/>
                <w:sz w:val="24"/>
                <w:szCs w:val="24"/>
              </w:rPr>
            </w:pPr>
            <w:r w:rsidRPr="0051196C">
              <w:rPr>
                <w:rFonts w:ascii="Times New Roman" w:hAnsi="Times New Roman"/>
                <w:bCs/>
                <w:color w:val="auto"/>
                <w:sz w:val="24"/>
                <w:szCs w:val="24"/>
              </w:rPr>
              <w:t>ScCO</w:t>
            </w:r>
            <w:r w:rsidRPr="0051196C">
              <w:rPr>
                <w:rFonts w:ascii="Times New Roman" w:hAnsi="Times New Roman"/>
                <w:bCs/>
                <w:color w:val="auto"/>
                <w:sz w:val="24"/>
                <w:szCs w:val="24"/>
                <w:vertAlign w:val="subscript"/>
              </w:rPr>
              <w:t>2</w:t>
            </w:r>
          </w:p>
          <w:p w14:paraId="34BCFA88" w14:textId="77777777" w:rsidR="009818F1" w:rsidRPr="0051196C" w:rsidRDefault="009818F1" w:rsidP="00203E56">
            <w:pPr>
              <w:autoSpaceDE w:val="0"/>
              <w:autoSpaceDN w:val="0"/>
              <w:adjustRightInd w:val="0"/>
              <w:snapToGrid w:val="0"/>
              <w:spacing w:line="240" w:lineRule="auto"/>
              <w:jc w:val="center"/>
              <w:rPr>
                <w:rFonts w:ascii="Times New Roman" w:hAnsi="Times New Roman"/>
                <w:bCs/>
                <w:color w:val="auto"/>
                <w:sz w:val="24"/>
                <w:szCs w:val="24"/>
                <w:lang w:eastAsia="tr-TR"/>
              </w:rPr>
            </w:pPr>
            <w:r w:rsidRPr="0051196C">
              <w:rPr>
                <w:rFonts w:ascii="Times New Roman" w:hAnsi="Times New Roman"/>
                <w:bCs/>
                <w:color w:val="auto"/>
                <w:sz w:val="24"/>
                <w:szCs w:val="24"/>
                <w:lang w:eastAsia="tr-TR"/>
              </w:rPr>
              <w:t>400-60</w:t>
            </w:r>
          </w:p>
        </w:tc>
        <w:tc>
          <w:tcPr>
            <w:tcW w:w="619" w:type="dxa"/>
            <w:shd w:val="clear" w:color="auto" w:fill="auto"/>
            <w:vAlign w:val="center"/>
          </w:tcPr>
          <w:p w14:paraId="50E3FA23"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c>
          <w:tcPr>
            <w:tcW w:w="859" w:type="dxa"/>
            <w:shd w:val="clear" w:color="auto" w:fill="auto"/>
            <w:vAlign w:val="center"/>
          </w:tcPr>
          <w:p w14:paraId="54FFFC89"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1000</w:t>
            </w:r>
          </w:p>
        </w:tc>
        <w:tc>
          <w:tcPr>
            <w:tcW w:w="857" w:type="dxa"/>
            <w:shd w:val="clear" w:color="auto" w:fill="auto"/>
            <w:vAlign w:val="center"/>
          </w:tcPr>
          <w:p w14:paraId="7B87FC37"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62</w:t>
            </w:r>
            <w:r>
              <w:rPr>
                <w:rFonts w:ascii="Times New Roman" w:hAnsi="Times New Roman"/>
                <w:color w:val="auto"/>
                <w:sz w:val="24"/>
                <w:szCs w:val="24"/>
              </w:rPr>
              <w:t>,</w:t>
            </w:r>
            <w:r w:rsidRPr="0051196C">
              <w:rPr>
                <w:rFonts w:ascii="Times New Roman" w:hAnsi="Times New Roman"/>
                <w:color w:val="auto"/>
                <w:sz w:val="24"/>
                <w:szCs w:val="24"/>
              </w:rPr>
              <w:t>5</w:t>
            </w:r>
          </w:p>
        </w:tc>
        <w:tc>
          <w:tcPr>
            <w:tcW w:w="860" w:type="dxa"/>
            <w:shd w:val="clear" w:color="auto" w:fill="auto"/>
            <w:vAlign w:val="center"/>
          </w:tcPr>
          <w:p w14:paraId="2AE3D220"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c>
          <w:tcPr>
            <w:tcW w:w="856" w:type="dxa"/>
            <w:shd w:val="clear" w:color="auto" w:fill="auto"/>
            <w:vAlign w:val="center"/>
          </w:tcPr>
          <w:p w14:paraId="0100F11E"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c>
          <w:tcPr>
            <w:tcW w:w="860" w:type="dxa"/>
            <w:shd w:val="clear" w:color="auto" w:fill="auto"/>
            <w:vAlign w:val="center"/>
          </w:tcPr>
          <w:p w14:paraId="1C2EB70F"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c>
          <w:tcPr>
            <w:tcW w:w="856" w:type="dxa"/>
            <w:shd w:val="clear" w:color="auto" w:fill="auto"/>
            <w:vAlign w:val="center"/>
          </w:tcPr>
          <w:p w14:paraId="473185E7"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500</w:t>
            </w:r>
          </w:p>
        </w:tc>
        <w:tc>
          <w:tcPr>
            <w:tcW w:w="1649" w:type="dxa"/>
            <w:shd w:val="clear" w:color="auto" w:fill="auto"/>
            <w:vAlign w:val="center"/>
          </w:tcPr>
          <w:p w14:paraId="51EAD0E3"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1000</w:t>
            </w:r>
          </w:p>
        </w:tc>
      </w:tr>
      <w:tr w:rsidR="009818F1" w:rsidRPr="0051196C" w14:paraId="2929E0D1" w14:textId="77777777" w:rsidTr="00203E56">
        <w:tc>
          <w:tcPr>
            <w:tcW w:w="2223" w:type="dxa"/>
            <w:shd w:val="clear" w:color="auto" w:fill="auto"/>
            <w:vAlign w:val="center"/>
          </w:tcPr>
          <w:p w14:paraId="4CFAB844" w14:textId="77777777" w:rsidR="009818F1" w:rsidRPr="0051196C" w:rsidRDefault="009818F1" w:rsidP="00203E56">
            <w:pPr>
              <w:autoSpaceDE w:val="0"/>
              <w:autoSpaceDN w:val="0"/>
              <w:adjustRightInd w:val="0"/>
              <w:snapToGrid w:val="0"/>
              <w:spacing w:line="240" w:lineRule="auto"/>
              <w:jc w:val="center"/>
              <w:rPr>
                <w:rFonts w:ascii="Times New Roman" w:hAnsi="Times New Roman"/>
                <w:bCs/>
                <w:color w:val="auto"/>
                <w:sz w:val="24"/>
                <w:szCs w:val="24"/>
              </w:rPr>
            </w:pPr>
            <w:proofErr w:type="spellStart"/>
            <w:r w:rsidRPr="0051196C">
              <w:rPr>
                <w:rFonts w:ascii="Times New Roman" w:hAnsi="Times New Roman"/>
                <w:bCs/>
                <w:color w:val="auto"/>
                <w:sz w:val="24"/>
                <w:szCs w:val="24"/>
              </w:rPr>
              <w:t>Ampicillin</w:t>
            </w:r>
            <w:proofErr w:type="spellEnd"/>
          </w:p>
        </w:tc>
        <w:tc>
          <w:tcPr>
            <w:tcW w:w="619" w:type="dxa"/>
            <w:shd w:val="clear" w:color="auto" w:fill="auto"/>
            <w:vAlign w:val="center"/>
          </w:tcPr>
          <w:p w14:paraId="497BEA56"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w:t>
            </w:r>
          </w:p>
        </w:tc>
        <w:tc>
          <w:tcPr>
            <w:tcW w:w="859" w:type="dxa"/>
            <w:shd w:val="clear" w:color="auto" w:fill="auto"/>
            <w:vAlign w:val="center"/>
          </w:tcPr>
          <w:p w14:paraId="31D9B2B8"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p>
        </w:tc>
        <w:tc>
          <w:tcPr>
            <w:tcW w:w="857" w:type="dxa"/>
            <w:shd w:val="clear" w:color="auto" w:fill="auto"/>
            <w:vAlign w:val="center"/>
          </w:tcPr>
          <w:p w14:paraId="07AA0FA5"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w:t>
            </w:r>
          </w:p>
        </w:tc>
        <w:tc>
          <w:tcPr>
            <w:tcW w:w="860" w:type="dxa"/>
            <w:shd w:val="clear" w:color="auto" w:fill="auto"/>
            <w:vAlign w:val="center"/>
          </w:tcPr>
          <w:p w14:paraId="2226D568"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p>
        </w:tc>
        <w:tc>
          <w:tcPr>
            <w:tcW w:w="856" w:type="dxa"/>
            <w:shd w:val="clear" w:color="auto" w:fill="auto"/>
            <w:vAlign w:val="center"/>
          </w:tcPr>
          <w:p w14:paraId="46D5AD8E"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31</w:t>
            </w:r>
            <w:r>
              <w:rPr>
                <w:rFonts w:ascii="Times New Roman" w:hAnsi="Times New Roman"/>
                <w:color w:val="auto"/>
                <w:sz w:val="24"/>
                <w:szCs w:val="24"/>
              </w:rPr>
              <w:t>,</w:t>
            </w:r>
            <w:r w:rsidRPr="0051196C">
              <w:rPr>
                <w:rFonts w:ascii="Times New Roman" w:hAnsi="Times New Roman"/>
                <w:color w:val="auto"/>
                <w:sz w:val="24"/>
                <w:szCs w:val="24"/>
              </w:rPr>
              <w:t>25</w:t>
            </w:r>
          </w:p>
        </w:tc>
        <w:tc>
          <w:tcPr>
            <w:tcW w:w="860" w:type="dxa"/>
            <w:shd w:val="clear" w:color="auto" w:fill="auto"/>
            <w:vAlign w:val="center"/>
          </w:tcPr>
          <w:p w14:paraId="0E6FF1F6"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p>
        </w:tc>
        <w:tc>
          <w:tcPr>
            <w:tcW w:w="856" w:type="dxa"/>
            <w:shd w:val="clear" w:color="auto" w:fill="auto"/>
            <w:vAlign w:val="center"/>
          </w:tcPr>
          <w:p w14:paraId="77A227E1"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r w:rsidRPr="0051196C">
              <w:rPr>
                <w:rFonts w:ascii="Times New Roman" w:hAnsi="Times New Roman"/>
                <w:color w:val="auto"/>
                <w:sz w:val="24"/>
                <w:szCs w:val="24"/>
              </w:rPr>
              <w:t>3</w:t>
            </w:r>
            <w:r>
              <w:rPr>
                <w:rFonts w:ascii="Times New Roman" w:hAnsi="Times New Roman"/>
                <w:color w:val="auto"/>
                <w:sz w:val="24"/>
                <w:szCs w:val="24"/>
              </w:rPr>
              <w:t>,</w:t>
            </w:r>
            <w:r w:rsidRPr="0051196C">
              <w:rPr>
                <w:rFonts w:ascii="Times New Roman" w:hAnsi="Times New Roman"/>
                <w:color w:val="auto"/>
                <w:sz w:val="24"/>
                <w:szCs w:val="24"/>
              </w:rPr>
              <w:t>9</w:t>
            </w:r>
          </w:p>
        </w:tc>
        <w:tc>
          <w:tcPr>
            <w:tcW w:w="1649" w:type="dxa"/>
            <w:shd w:val="clear" w:color="auto" w:fill="auto"/>
            <w:vAlign w:val="center"/>
          </w:tcPr>
          <w:p w14:paraId="22E0E7D0" w14:textId="77777777" w:rsidR="009818F1" w:rsidRPr="0051196C" w:rsidRDefault="009818F1" w:rsidP="00203E56">
            <w:pPr>
              <w:autoSpaceDE w:val="0"/>
              <w:autoSpaceDN w:val="0"/>
              <w:adjustRightInd w:val="0"/>
              <w:snapToGrid w:val="0"/>
              <w:spacing w:line="240" w:lineRule="auto"/>
              <w:jc w:val="center"/>
              <w:rPr>
                <w:rFonts w:ascii="Times New Roman" w:hAnsi="Times New Roman"/>
                <w:color w:val="auto"/>
                <w:sz w:val="24"/>
                <w:szCs w:val="24"/>
              </w:rPr>
            </w:pPr>
          </w:p>
        </w:tc>
      </w:tr>
    </w:tbl>
    <w:p w14:paraId="46A28BFD" w14:textId="77777777" w:rsidR="009818F1" w:rsidRDefault="009818F1" w:rsidP="009818F1">
      <w:pPr>
        <w:ind w:firstLine="708"/>
        <w:jc w:val="both"/>
        <w:rPr>
          <w:rFonts w:ascii="Times New Roman" w:hAnsi="Times New Roman" w:cs="Times New Roman"/>
          <w:sz w:val="28"/>
          <w:szCs w:val="28"/>
        </w:rPr>
      </w:pPr>
    </w:p>
    <w:p w14:paraId="0A078E1E" w14:textId="4A5F31EF" w:rsidR="00F01310" w:rsidRDefault="00F01310" w:rsidP="00F01310">
      <w:pPr>
        <w:ind w:firstLine="708"/>
        <w:jc w:val="both"/>
        <w:rPr>
          <w:rFonts w:ascii="Times New Roman" w:hAnsi="Times New Roman" w:cs="Times New Roman"/>
          <w:sz w:val="28"/>
          <w:szCs w:val="28"/>
        </w:rPr>
      </w:pPr>
      <w:r>
        <w:rPr>
          <w:rFonts w:ascii="Times New Roman" w:hAnsi="Times New Roman" w:cs="Times New Roman"/>
          <w:sz w:val="28"/>
          <w:szCs w:val="28"/>
        </w:rPr>
        <w:t>С</w:t>
      </w:r>
      <w:r w:rsidR="009818F1" w:rsidRPr="0051196C">
        <w:rPr>
          <w:rFonts w:ascii="Times New Roman" w:hAnsi="Times New Roman" w:cs="Times New Roman"/>
          <w:sz w:val="28"/>
          <w:szCs w:val="28"/>
        </w:rPr>
        <w:t>равнительный анализ показал</w:t>
      </w:r>
      <w:r>
        <w:rPr>
          <w:rFonts w:ascii="Times New Roman" w:hAnsi="Times New Roman" w:cs="Times New Roman"/>
          <w:sz w:val="28"/>
          <w:szCs w:val="28"/>
        </w:rPr>
        <w:t xml:space="preserve"> (таблица 5)</w:t>
      </w:r>
      <w:r w:rsidR="009818F1" w:rsidRPr="0051196C">
        <w:rPr>
          <w:rFonts w:ascii="Times New Roman" w:hAnsi="Times New Roman" w:cs="Times New Roman"/>
          <w:sz w:val="28"/>
          <w:szCs w:val="28"/>
        </w:rPr>
        <w:t xml:space="preserve">, что среди всех протестированных образцов наибольшая антибактериальная активность была </w:t>
      </w:r>
      <w:r w:rsidRPr="00F01310">
        <w:rPr>
          <w:rFonts w:ascii="Times New Roman" w:hAnsi="Times New Roman" w:cs="Times New Roman"/>
          <w:sz w:val="28"/>
          <w:szCs w:val="28"/>
        </w:rPr>
        <w:t>отмечена у экстракта, полученного методом сверхкритической СО</w:t>
      </w:r>
      <w:r>
        <w:rPr>
          <w:rFonts w:ascii="Times New Roman" w:hAnsi="Times New Roman" w:cs="Times New Roman"/>
          <w:sz w:val="28"/>
          <w:szCs w:val="28"/>
          <w:vertAlign w:val="subscript"/>
        </w:rPr>
        <w:t>2</w:t>
      </w:r>
      <w:r w:rsidRPr="00F01310">
        <w:rPr>
          <w:rFonts w:ascii="Times New Roman" w:hAnsi="Times New Roman" w:cs="Times New Roman"/>
          <w:sz w:val="28"/>
          <w:szCs w:val="28"/>
        </w:rPr>
        <w:t>-экстракции при 100 бар (ScCO</w:t>
      </w:r>
      <w:r>
        <w:rPr>
          <w:rFonts w:ascii="Times New Roman" w:hAnsi="Times New Roman" w:cs="Times New Roman"/>
          <w:sz w:val="28"/>
          <w:szCs w:val="28"/>
          <w:vertAlign w:val="subscript"/>
        </w:rPr>
        <w:t>2</w:t>
      </w:r>
      <w:r w:rsidRPr="00F01310">
        <w:rPr>
          <w:rFonts w:ascii="Times New Roman" w:hAnsi="Times New Roman" w:cs="Times New Roman"/>
          <w:sz w:val="28"/>
          <w:szCs w:val="28"/>
        </w:rPr>
        <w:t xml:space="preserve">-100-60), который продемонстрировал минимальные значения MIC в отношении </w:t>
      </w:r>
      <w:r w:rsidRPr="00F01310">
        <w:rPr>
          <w:rFonts w:ascii="Times New Roman" w:hAnsi="Times New Roman" w:cs="Times New Roman"/>
          <w:i/>
          <w:iCs/>
          <w:sz w:val="28"/>
          <w:szCs w:val="28"/>
        </w:rPr>
        <w:t xml:space="preserve">E. </w:t>
      </w:r>
      <w:proofErr w:type="spellStart"/>
      <w:r w:rsidRPr="00F01310">
        <w:rPr>
          <w:rFonts w:ascii="Times New Roman" w:hAnsi="Times New Roman" w:cs="Times New Roman"/>
          <w:i/>
          <w:iCs/>
          <w:sz w:val="28"/>
          <w:szCs w:val="28"/>
        </w:rPr>
        <w:t>faecalis</w:t>
      </w:r>
      <w:proofErr w:type="spellEnd"/>
      <w:r w:rsidRPr="00F01310">
        <w:rPr>
          <w:rFonts w:ascii="Times New Roman" w:hAnsi="Times New Roman" w:cs="Times New Roman"/>
          <w:sz w:val="28"/>
          <w:szCs w:val="28"/>
        </w:rPr>
        <w:t xml:space="preserve"> (31,25 мкг/мл), а также умеренную активность против </w:t>
      </w:r>
      <w:r w:rsidRPr="00F01310">
        <w:rPr>
          <w:rFonts w:ascii="Times New Roman" w:hAnsi="Times New Roman" w:cs="Times New Roman"/>
          <w:i/>
          <w:iCs/>
          <w:sz w:val="28"/>
          <w:szCs w:val="28"/>
        </w:rPr>
        <w:t xml:space="preserve">P. </w:t>
      </w:r>
      <w:proofErr w:type="spellStart"/>
      <w:r w:rsidRPr="00F01310">
        <w:rPr>
          <w:rFonts w:ascii="Times New Roman" w:hAnsi="Times New Roman" w:cs="Times New Roman"/>
          <w:i/>
          <w:iCs/>
          <w:sz w:val="28"/>
          <w:szCs w:val="28"/>
        </w:rPr>
        <w:t>aeruginosa</w:t>
      </w:r>
      <w:proofErr w:type="spellEnd"/>
      <w:r w:rsidRPr="00F01310">
        <w:rPr>
          <w:rFonts w:ascii="Times New Roman" w:hAnsi="Times New Roman" w:cs="Times New Roman"/>
          <w:sz w:val="28"/>
          <w:szCs w:val="28"/>
        </w:rPr>
        <w:t xml:space="preserve"> и </w:t>
      </w:r>
      <w:r w:rsidRPr="00F01310">
        <w:rPr>
          <w:rFonts w:ascii="Times New Roman" w:hAnsi="Times New Roman" w:cs="Times New Roman"/>
          <w:i/>
          <w:iCs/>
          <w:sz w:val="28"/>
          <w:szCs w:val="28"/>
        </w:rPr>
        <w:t xml:space="preserve">E. </w:t>
      </w:r>
      <w:proofErr w:type="spellStart"/>
      <w:r w:rsidRPr="00F01310">
        <w:rPr>
          <w:rFonts w:ascii="Times New Roman" w:hAnsi="Times New Roman" w:cs="Times New Roman"/>
          <w:i/>
          <w:iCs/>
          <w:sz w:val="28"/>
          <w:szCs w:val="28"/>
        </w:rPr>
        <w:t>coli</w:t>
      </w:r>
      <w:proofErr w:type="spellEnd"/>
      <w:r w:rsidRPr="00F01310">
        <w:rPr>
          <w:rFonts w:ascii="Times New Roman" w:hAnsi="Times New Roman" w:cs="Times New Roman"/>
          <w:sz w:val="28"/>
          <w:szCs w:val="28"/>
        </w:rPr>
        <w:t xml:space="preserve"> (250 мкг/мл).</w:t>
      </w:r>
      <w:r w:rsidR="009818F1" w:rsidRPr="0051196C">
        <w:rPr>
          <w:rFonts w:ascii="Times New Roman" w:hAnsi="Times New Roman" w:cs="Times New Roman"/>
          <w:sz w:val="28"/>
          <w:szCs w:val="28"/>
        </w:rPr>
        <w:t xml:space="preserve"> </w:t>
      </w:r>
    </w:p>
    <w:p w14:paraId="64E14F7C" w14:textId="7D286D11" w:rsidR="009818F1" w:rsidRPr="0051196C" w:rsidRDefault="00F01310" w:rsidP="00F01310">
      <w:pPr>
        <w:ind w:firstLine="708"/>
        <w:jc w:val="both"/>
        <w:rPr>
          <w:rFonts w:ascii="Times New Roman" w:hAnsi="Times New Roman" w:cs="Times New Roman"/>
          <w:sz w:val="28"/>
          <w:szCs w:val="28"/>
        </w:rPr>
      </w:pPr>
      <w:r w:rsidRPr="00F01310">
        <w:rPr>
          <w:rFonts w:ascii="Times New Roman" w:hAnsi="Times New Roman" w:cs="Times New Roman"/>
          <w:sz w:val="28"/>
          <w:szCs w:val="28"/>
        </w:rPr>
        <w:t xml:space="preserve">Экстракты, полученные методом </w:t>
      </w:r>
      <w:proofErr w:type="spellStart"/>
      <w:r w:rsidRPr="00F01310">
        <w:rPr>
          <w:rFonts w:ascii="Times New Roman" w:hAnsi="Times New Roman" w:cs="Times New Roman"/>
          <w:sz w:val="28"/>
          <w:szCs w:val="28"/>
        </w:rPr>
        <w:t>субкритической</w:t>
      </w:r>
      <w:proofErr w:type="spellEnd"/>
      <w:r w:rsidRPr="00F01310">
        <w:rPr>
          <w:rFonts w:ascii="Times New Roman" w:hAnsi="Times New Roman" w:cs="Times New Roman"/>
          <w:sz w:val="28"/>
          <w:szCs w:val="28"/>
        </w:rPr>
        <w:t xml:space="preserve"> </w:t>
      </w:r>
      <w:proofErr w:type="spellStart"/>
      <w:r w:rsidRPr="00F01310">
        <w:rPr>
          <w:rFonts w:ascii="Times New Roman" w:hAnsi="Times New Roman" w:cs="Times New Roman"/>
          <w:sz w:val="28"/>
          <w:szCs w:val="28"/>
        </w:rPr>
        <w:t>этанольной</w:t>
      </w:r>
      <w:proofErr w:type="spellEnd"/>
      <w:r w:rsidRPr="00F01310">
        <w:rPr>
          <w:rFonts w:ascii="Times New Roman" w:hAnsi="Times New Roman" w:cs="Times New Roman"/>
          <w:sz w:val="28"/>
          <w:szCs w:val="28"/>
        </w:rPr>
        <w:t xml:space="preserve"> экстракции (</w:t>
      </w:r>
      <w:proofErr w:type="spellStart"/>
      <w:r w:rsidRPr="00F01310">
        <w:rPr>
          <w:rFonts w:ascii="Times New Roman" w:hAnsi="Times New Roman" w:cs="Times New Roman"/>
          <w:sz w:val="28"/>
          <w:szCs w:val="28"/>
        </w:rPr>
        <w:t>sbcEtOH</w:t>
      </w:r>
      <w:proofErr w:type="spellEnd"/>
      <w:r w:rsidRPr="00F01310">
        <w:rPr>
          <w:rFonts w:ascii="Times New Roman" w:hAnsi="Times New Roman" w:cs="Times New Roman"/>
          <w:sz w:val="28"/>
          <w:szCs w:val="28"/>
        </w:rPr>
        <w:t xml:space="preserve">), также показали выраженную активность, в частности образец </w:t>
      </w:r>
      <w:proofErr w:type="spellStart"/>
      <w:r w:rsidRPr="00F01310">
        <w:rPr>
          <w:rFonts w:ascii="Times New Roman" w:hAnsi="Times New Roman" w:cs="Times New Roman"/>
          <w:sz w:val="28"/>
          <w:szCs w:val="28"/>
        </w:rPr>
        <w:t>sbcEtOH</w:t>
      </w:r>
      <w:proofErr w:type="spellEnd"/>
      <w:r w:rsidRPr="00F01310">
        <w:rPr>
          <w:rFonts w:ascii="Times New Roman" w:hAnsi="Times New Roman" w:cs="Times New Roman"/>
          <w:sz w:val="28"/>
          <w:szCs w:val="28"/>
        </w:rPr>
        <w:t xml:space="preserve">-E 140-60 (MIC = 62,5 мкг/мл для </w:t>
      </w:r>
      <w:r w:rsidRPr="00F01310">
        <w:rPr>
          <w:rFonts w:ascii="Times New Roman" w:hAnsi="Times New Roman" w:cs="Times New Roman"/>
          <w:i/>
          <w:iCs/>
          <w:sz w:val="28"/>
          <w:szCs w:val="28"/>
        </w:rPr>
        <w:t xml:space="preserve">E. </w:t>
      </w:r>
      <w:proofErr w:type="spellStart"/>
      <w:r w:rsidRPr="00F01310">
        <w:rPr>
          <w:rFonts w:ascii="Times New Roman" w:hAnsi="Times New Roman" w:cs="Times New Roman"/>
          <w:i/>
          <w:iCs/>
          <w:sz w:val="28"/>
          <w:szCs w:val="28"/>
        </w:rPr>
        <w:t>faecalis</w:t>
      </w:r>
      <w:proofErr w:type="spellEnd"/>
      <w:r w:rsidRPr="00F01310">
        <w:rPr>
          <w:rFonts w:ascii="Times New Roman" w:hAnsi="Times New Roman" w:cs="Times New Roman"/>
          <w:sz w:val="28"/>
          <w:szCs w:val="28"/>
        </w:rPr>
        <w:t>), что свидетельствует о высокой эффективности данного метода извлечения биологически активных соединений.</w:t>
      </w:r>
      <w:r>
        <w:rPr>
          <w:rFonts w:ascii="Times New Roman" w:hAnsi="Times New Roman" w:cs="Times New Roman"/>
          <w:sz w:val="28"/>
          <w:szCs w:val="28"/>
        </w:rPr>
        <w:t xml:space="preserve"> </w:t>
      </w:r>
      <w:r w:rsidR="009818F1" w:rsidRPr="0051196C">
        <w:rPr>
          <w:rFonts w:ascii="Times New Roman" w:hAnsi="Times New Roman" w:cs="Times New Roman"/>
          <w:sz w:val="28"/>
          <w:szCs w:val="28"/>
        </w:rPr>
        <w:t>Экстракты</w:t>
      </w:r>
      <w:r>
        <w:rPr>
          <w:rFonts w:ascii="Times New Roman" w:hAnsi="Times New Roman" w:cs="Times New Roman"/>
          <w:sz w:val="28"/>
          <w:szCs w:val="28"/>
        </w:rPr>
        <w:t xml:space="preserve"> </w:t>
      </w:r>
      <w:r w:rsidR="009818F1" w:rsidRPr="0051196C">
        <w:rPr>
          <w:rFonts w:ascii="Times New Roman" w:hAnsi="Times New Roman" w:cs="Times New Roman"/>
          <w:sz w:val="28"/>
          <w:szCs w:val="28"/>
        </w:rPr>
        <w:t>ScCO</w:t>
      </w:r>
      <w:r>
        <w:rPr>
          <w:rFonts w:ascii="Times New Roman" w:hAnsi="Times New Roman" w:cs="Times New Roman"/>
          <w:sz w:val="28"/>
          <w:szCs w:val="28"/>
          <w:vertAlign w:val="subscript"/>
        </w:rPr>
        <w:t>2</w:t>
      </w:r>
      <w:r w:rsidR="009818F1" w:rsidRPr="0051196C">
        <w:rPr>
          <w:rFonts w:ascii="Times New Roman" w:hAnsi="Times New Roman" w:cs="Times New Roman"/>
          <w:sz w:val="28"/>
          <w:szCs w:val="28"/>
        </w:rPr>
        <w:t xml:space="preserve"> 400-60 показали меньшую активность, что, вероятно, связано с изменением давления и состава экстракта.</w:t>
      </w:r>
    </w:p>
    <w:p w14:paraId="32B33B70" w14:textId="77777777" w:rsidR="009818F1" w:rsidRDefault="009818F1" w:rsidP="009818F1">
      <w:pPr>
        <w:ind w:firstLine="708"/>
        <w:jc w:val="both"/>
        <w:rPr>
          <w:rFonts w:ascii="Times New Roman" w:hAnsi="Times New Roman" w:cs="Times New Roman"/>
          <w:sz w:val="28"/>
          <w:szCs w:val="28"/>
        </w:rPr>
      </w:pPr>
      <w:r w:rsidRPr="0051196C">
        <w:rPr>
          <w:rFonts w:ascii="Times New Roman" w:hAnsi="Times New Roman" w:cs="Times New Roman"/>
          <w:sz w:val="28"/>
          <w:szCs w:val="28"/>
        </w:rPr>
        <w:lastRenderedPageBreak/>
        <w:t xml:space="preserve">В ультразвуковых экстрактах (UAE) наблюдалась одинаковая активность у UAE-EtOH-1h и UAE-MeOH-1h (MIC для </w:t>
      </w:r>
      <w:r w:rsidRPr="0051196C">
        <w:rPr>
          <w:rFonts w:ascii="Times New Roman" w:hAnsi="Times New Roman" w:cs="Times New Roman"/>
          <w:i/>
          <w:iCs/>
          <w:sz w:val="28"/>
          <w:szCs w:val="28"/>
        </w:rPr>
        <w:t xml:space="preserve">S. </w:t>
      </w:r>
      <w:proofErr w:type="spellStart"/>
      <w:r w:rsidRPr="0051196C">
        <w:rPr>
          <w:rFonts w:ascii="Times New Roman" w:hAnsi="Times New Roman" w:cs="Times New Roman"/>
          <w:i/>
          <w:iCs/>
          <w:sz w:val="28"/>
          <w:szCs w:val="28"/>
        </w:rPr>
        <w:t>aureus</w:t>
      </w:r>
      <w:proofErr w:type="spellEnd"/>
      <w:r w:rsidRPr="0051196C">
        <w:rPr>
          <w:rFonts w:ascii="Times New Roman" w:hAnsi="Times New Roman" w:cs="Times New Roman"/>
          <w:sz w:val="28"/>
          <w:szCs w:val="28"/>
        </w:rPr>
        <w:t xml:space="preserve"> = 250 мкг/мл; </w:t>
      </w:r>
      <w:r w:rsidRPr="0051196C">
        <w:rPr>
          <w:rFonts w:ascii="Times New Roman" w:hAnsi="Times New Roman" w:cs="Times New Roman"/>
          <w:i/>
          <w:iCs/>
          <w:sz w:val="28"/>
          <w:szCs w:val="28"/>
        </w:rPr>
        <w:t xml:space="preserve">E. </w:t>
      </w:r>
      <w:proofErr w:type="spellStart"/>
      <w:r w:rsidRPr="0051196C">
        <w:rPr>
          <w:rFonts w:ascii="Times New Roman" w:hAnsi="Times New Roman" w:cs="Times New Roman"/>
          <w:i/>
          <w:iCs/>
          <w:sz w:val="28"/>
          <w:szCs w:val="28"/>
        </w:rPr>
        <w:t>faecalis</w:t>
      </w:r>
      <w:proofErr w:type="spellEnd"/>
      <w:r w:rsidRPr="0051196C">
        <w:rPr>
          <w:rFonts w:ascii="Times New Roman" w:hAnsi="Times New Roman" w:cs="Times New Roman"/>
          <w:sz w:val="28"/>
          <w:szCs w:val="28"/>
        </w:rPr>
        <w:t xml:space="preserve"> = 125 мкг/мл; </w:t>
      </w:r>
      <w:r w:rsidRPr="0051196C">
        <w:rPr>
          <w:rFonts w:ascii="Times New Roman" w:hAnsi="Times New Roman" w:cs="Times New Roman"/>
          <w:i/>
          <w:iCs/>
          <w:sz w:val="28"/>
          <w:szCs w:val="28"/>
        </w:rPr>
        <w:t xml:space="preserve">P. </w:t>
      </w:r>
      <w:proofErr w:type="spellStart"/>
      <w:r w:rsidRPr="0051196C">
        <w:rPr>
          <w:rFonts w:ascii="Times New Roman" w:hAnsi="Times New Roman" w:cs="Times New Roman"/>
          <w:i/>
          <w:iCs/>
          <w:sz w:val="28"/>
          <w:szCs w:val="28"/>
        </w:rPr>
        <w:t>aeruginosa</w:t>
      </w:r>
      <w:proofErr w:type="spellEnd"/>
      <w:r w:rsidRPr="0051196C">
        <w:rPr>
          <w:rFonts w:ascii="Times New Roman" w:hAnsi="Times New Roman" w:cs="Times New Roman"/>
          <w:sz w:val="28"/>
          <w:szCs w:val="28"/>
        </w:rPr>
        <w:t xml:space="preserve"> = 250 мкг/мл), а увеличение времени экстракции не дало прироста эффекта (UAE-MeOH-4h)</w:t>
      </w:r>
      <w:r>
        <w:rPr>
          <w:rFonts w:ascii="Times New Roman" w:hAnsi="Times New Roman" w:cs="Times New Roman"/>
          <w:sz w:val="28"/>
          <w:szCs w:val="28"/>
        </w:rPr>
        <w:t>.</w:t>
      </w:r>
    </w:p>
    <w:p w14:paraId="20FC070A" w14:textId="328C024A" w:rsidR="009818F1" w:rsidRDefault="009818F1" w:rsidP="009818F1">
      <w:pPr>
        <w:ind w:firstLine="708"/>
        <w:jc w:val="both"/>
        <w:rPr>
          <w:rFonts w:ascii="Times New Roman" w:hAnsi="Times New Roman" w:cs="Times New Roman"/>
          <w:sz w:val="28"/>
          <w:szCs w:val="28"/>
        </w:rPr>
      </w:pPr>
      <w:r w:rsidRPr="0051196C">
        <w:rPr>
          <w:rFonts w:ascii="Times New Roman" w:hAnsi="Times New Roman" w:cs="Times New Roman"/>
          <w:sz w:val="28"/>
          <w:szCs w:val="28"/>
        </w:rPr>
        <w:t xml:space="preserve">Полученные результаты показали, что экстракты </w:t>
      </w:r>
      <w:r w:rsidRPr="0051196C">
        <w:rPr>
          <w:rFonts w:ascii="Times New Roman" w:hAnsi="Times New Roman" w:cs="Times New Roman"/>
          <w:i/>
          <w:iCs/>
          <w:sz w:val="28"/>
          <w:szCs w:val="28"/>
        </w:rPr>
        <w:t xml:space="preserve">R. </w:t>
      </w:r>
      <w:proofErr w:type="spellStart"/>
      <w:r w:rsidRPr="0051196C">
        <w:rPr>
          <w:rFonts w:ascii="Times New Roman" w:hAnsi="Times New Roman" w:cs="Times New Roman"/>
          <w:i/>
          <w:iCs/>
          <w:sz w:val="28"/>
          <w:szCs w:val="28"/>
        </w:rPr>
        <w:t>cordatum</w:t>
      </w:r>
      <w:proofErr w:type="spellEnd"/>
      <w:r w:rsidRPr="0051196C">
        <w:rPr>
          <w:rFonts w:ascii="Times New Roman" w:hAnsi="Times New Roman" w:cs="Times New Roman"/>
          <w:sz w:val="28"/>
          <w:szCs w:val="28"/>
        </w:rPr>
        <w:t xml:space="preserve"> проявляют антимикробн</w:t>
      </w:r>
      <w:r w:rsidR="00F01310">
        <w:rPr>
          <w:rFonts w:ascii="Times New Roman" w:hAnsi="Times New Roman" w:cs="Times New Roman"/>
          <w:sz w:val="28"/>
          <w:szCs w:val="28"/>
        </w:rPr>
        <w:t>ую</w:t>
      </w:r>
      <w:r w:rsidRPr="0051196C">
        <w:rPr>
          <w:rFonts w:ascii="Times New Roman" w:hAnsi="Times New Roman" w:cs="Times New Roman"/>
          <w:sz w:val="28"/>
          <w:szCs w:val="28"/>
        </w:rPr>
        <w:t xml:space="preserve"> активност</w:t>
      </w:r>
      <w:r w:rsidR="00F01310">
        <w:rPr>
          <w:rFonts w:ascii="Times New Roman" w:hAnsi="Times New Roman" w:cs="Times New Roman"/>
          <w:sz w:val="28"/>
          <w:szCs w:val="28"/>
        </w:rPr>
        <w:t>ь против</w:t>
      </w:r>
      <w:r w:rsidRPr="0051196C">
        <w:rPr>
          <w:rFonts w:ascii="Times New Roman" w:hAnsi="Times New Roman" w:cs="Times New Roman"/>
          <w:sz w:val="28"/>
          <w:szCs w:val="28"/>
        </w:rPr>
        <w:t xml:space="preserve"> </w:t>
      </w:r>
      <w:r w:rsidRPr="0051196C">
        <w:rPr>
          <w:rFonts w:ascii="Times New Roman" w:hAnsi="Times New Roman" w:cs="Times New Roman"/>
          <w:i/>
          <w:iCs/>
          <w:sz w:val="28"/>
          <w:szCs w:val="28"/>
        </w:rPr>
        <w:t xml:space="preserve">E. </w:t>
      </w:r>
      <w:proofErr w:type="spellStart"/>
      <w:r w:rsidRPr="0051196C">
        <w:rPr>
          <w:rFonts w:ascii="Times New Roman" w:hAnsi="Times New Roman" w:cs="Times New Roman"/>
          <w:i/>
          <w:iCs/>
          <w:sz w:val="28"/>
          <w:szCs w:val="28"/>
        </w:rPr>
        <w:t>faecalis</w:t>
      </w:r>
      <w:proofErr w:type="spellEnd"/>
      <w:r w:rsidRPr="0051196C">
        <w:rPr>
          <w:rFonts w:ascii="Times New Roman" w:hAnsi="Times New Roman" w:cs="Times New Roman"/>
          <w:sz w:val="28"/>
          <w:szCs w:val="28"/>
        </w:rPr>
        <w:t xml:space="preserve"> (MIC 31,25–62,5 мкг/мл). Умеренные значения MIC отмечены для </w:t>
      </w:r>
      <w:r w:rsidRPr="0051196C">
        <w:rPr>
          <w:rFonts w:ascii="Times New Roman" w:hAnsi="Times New Roman" w:cs="Times New Roman"/>
          <w:i/>
          <w:iCs/>
          <w:sz w:val="28"/>
          <w:szCs w:val="28"/>
        </w:rPr>
        <w:t xml:space="preserve">S. </w:t>
      </w:r>
      <w:proofErr w:type="spellStart"/>
      <w:r w:rsidRPr="0051196C">
        <w:rPr>
          <w:rFonts w:ascii="Times New Roman" w:hAnsi="Times New Roman" w:cs="Times New Roman"/>
          <w:i/>
          <w:iCs/>
          <w:sz w:val="28"/>
          <w:szCs w:val="28"/>
        </w:rPr>
        <w:t>aureus</w:t>
      </w:r>
      <w:proofErr w:type="spellEnd"/>
      <w:r w:rsidRPr="0051196C">
        <w:rPr>
          <w:rFonts w:ascii="Times New Roman" w:hAnsi="Times New Roman" w:cs="Times New Roman"/>
          <w:sz w:val="28"/>
          <w:szCs w:val="28"/>
        </w:rPr>
        <w:t xml:space="preserve"> (125–500 мкг/мл), а наименее чувствительными оказались </w:t>
      </w:r>
      <w:r w:rsidRPr="0051196C">
        <w:rPr>
          <w:rFonts w:ascii="Times New Roman" w:hAnsi="Times New Roman" w:cs="Times New Roman"/>
          <w:i/>
          <w:iCs/>
          <w:sz w:val="28"/>
          <w:szCs w:val="28"/>
        </w:rPr>
        <w:t xml:space="preserve">P. </w:t>
      </w:r>
      <w:proofErr w:type="spellStart"/>
      <w:r w:rsidRPr="0051196C">
        <w:rPr>
          <w:rFonts w:ascii="Times New Roman" w:hAnsi="Times New Roman" w:cs="Times New Roman"/>
          <w:i/>
          <w:iCs/>
          <w:sz w:val="28"/>
          <w:szCs w:val="28"/>
        </w:rPr>
        <w:t>aeruginosa</w:t>
      </w:r>
      <w:proofErr w:type="spellEnd"/>
      <w:r w:rsidRPr="0051196C">
        <w:rPr>
          <w:rFonts w:ascii="Times New Roman" w:hAnsi="Times New Roman" w:cs="Times New Roman"/>
          <w:sz w:val="28"/>
          <w:szCs w:val="28"/>
        </w:rPr>
        <w:t xml:space="preserve"> и </w:t>
      </w:r>
      <w:r w:rsidRPr="0051196C">
        <w:rPr>
          <w:rFonts w:ascii="Times New Roman" w:hAnsi="Times New Roman" w:cs="Times New Roman"/>
          <w:i/>
          <w:iCs/>
          <w:sz w:val="28"/>
          <w:szCs w:val="28"/>
        </w:rPr>
        <w:t xml:space="preserve">E. </w:t>
      </w:r>
      <w:proofErr w:type="spellStart"/>
      <w:r w:rsidRPr="0051196C">
        <w:rPr>
          <w:rFonts w:ascii="Times New Roman" w:hAnsi="Times New Roman" w:cs="Times New Roman"/>
          <w:i/>
          <w:iCs/>
          <w:sz w:val="28"/>
          <w:szCs w:val="28"/>
        </w:rPr>
        <w:t>coli</w:t>
      </w:r>
      <w:proofErr w:type="spellEnd"/>
      <w:r w:rsidRPr="0051196C">
        <w:rPr>
          <w:rFonts w:ascii="Times New Roman" w:hAnsi="Times New Roman" w:cs="Times New Roman"/>
          <w:sz w:val="28"/>
          <w:szCs w:val="28"/>
        </w:rPr>
        <w:t xml:space="preserve"> (250–1000 мкг/мл). </w:t>
      </w:r>
    </w:p>
    <w:p w14:paraId="7FA6CBD1" w14:textId="77777777" w:rsidR="009818F1" w:rsidRPr="0051196C" w:rsidRDefault="009818F1" w:rsidP="009818F1">
      <w:pPr>
        <w:ind w:firstLine="708"/>
        <w:jc w:val="both"/>
        <w:rPr>
          <w:rFonts w:ascii="Times New Roman" w:hAnsi="Times New Roman" w:cs="Times New Roman"/>
          <w:sz w:val="28"/>
          <w:szCs w:val="28"/>
        </w:rPr>
      </w:pPr>
      <w:r w:rsidRPr="0051196C">
        <w:rPr>
          <w:rFonts w:ascii="Times New Roman" w:hAnsi="Times New Roman" w:cs="Times New Roman"/>
          <w:sz w:val="28"/>
          <w:szCs w:val="28"/>
        </w:rPr>
        <w:t xml:space="preserve">Таким образом, </w:t>
      </w:r>
      <w:r>
        <w:rPr>
          <w:rFonts w:ascii="Times New Roman" w:hAnsi="Times New Roman" w:cs="Times New Roman"/>
          <w:sz w:val="28"/>
          <w:szCs w:val="28"/>
        </w:rPr>
        <w:t xml:space="preserve">экстракт из корней </w:t>
      </w:r>
      <w:r w:rsidRPr="0051196C">
        <w:rPr>
          <w:rFonts w:ascii="Times New Roman" w:hAnsi="Times New Roman" w:cs="Times New Roman"/>
          <w:i/>
          <w:iCs/>
          <w:sz w:val="28"/>
          <w:szCs w:val="28"/>
        </w:rPr>
        <w:t xml:space="preserve">R. </w:t>
      </w:r>
      <w:proofErr w:type="spellStart"/>
      <w:r w:rsidRPr="0051196C">
        <w:rPr>
          <w:rFonts w:ascii="Times New Roman" w:hAnsi="Times New Roman" w:cs="Times New Roman"/>
          <w:i/>
          <w:iCs/>
          <w:sz w:val="28"/>
          <w:szCs w:val="28"/>
        </w:rPr>
        <w:t>cordatum</w:t>
      </w:r>
      <w:proofErr w:type="spellEnd"/>
      <w:r w:rsidRPr="0051196C">
        <w:rPr>
          <w:rFonts w:ascii="Times New Roman" w:hAnsi="Times New Roman" w:cs="Times New Roman"/>
          <w:sz w:val="28"/>
          <w:szCs w:val="28"/>
        </w:rPr>
        <w:t xml:space="preserve"> </w:t>
      </w:r>
      <w:r>
        <w:rPr>
          <w:rFonts w:ascii="Times New Roman" w:hAnsi="Times New Roman" w:cs="Times New Roman"/>
          <w:sz w:val="28"/>
          <w:szCs w:val="28"/>
        </w:rPr>
        <w:t>продемонстрировало</w:t>
      </w:r>
      <w:r w:rsidRPr="0051196C">
        <w:rPr>
          <w:rFonts w:ascii="Times New Roman" w:hAnsi="Times New Roman" w:cs="Times New Roman"/>
          <w:sz w:val="28"/>
          <w:szCs w:val="28"/>
        </w:rPr>
        <w:t xml:space="preserve"> выраженную антибактериальную активность против </w:t>
      </w:r>
      <w:proofErr w:type="spellStart"/>
      <w:r w:rsidRPr="00F01CEF">
        <w:rPr>
          <w:rFonts w:ascii="Times New Roman" w:hAnsi="Times New Roman" w:cs="Times New Roman"/>
          <w:i/>
          <w:iCs/>
          <w:sz w:val="28"/>
          <w:szCs w:val="28"/>
        </w:rPr>
        <w:t>Staphylococcus</w:t>
      </w:r>
      <w:proofErr w:type="spellEnd"/>
      <w:r w:rsidRPr="00F01CEF">
        <w:rPr>
          <w:rFonts w:ascii="Times New Roman" w:hAnsi="Times New Roman" w:cs="Times New Roman"/>
          <w:i/>
          <w:iCs/>
          <w:sz w:val="28"/>
          <w:szCs w:val="28"/>
        </w:rPr>
        <w:t xml:space="preserve"> </w:t>
      </w:r>
      <w:proofErr w:type="spellStart"/>
      <w:r w:rsidRPr="00F01CEF">
        <w:rPr>
          <w:rFonts w:ascii="Times New Roman" w:hAnsi="Times New Roman" w:cs="Times New Roman"/>
          <w:i/>
          <w:iCs/>
          <w:sz w:val="28"/>
          <w:szCs w:val="28"/>
        </w:rPr>
        <w:t>aureus</w:t>
      </w:r>
      <w:proofErr w:type="spellEnd"/>
      <w:r w:rsidRPr="00F01CEF">
        <w:rPr>
          <w:rFonts w:ascii="Times New Roman" w:hAnsi="Times New Roman" w:cs="Times New Roman"/>
          <w:sz w:val="28"/>
          <w:szCs w:val="28"/>
        </w:rPr>
        <w:t xml:space="preserve"> и </w:t>
      </w:r>
      <w:proofErr w:type="spellStart"/>
      <w:r w:rsidRPr="00F01CEF">
        <w:rPr>
          <w:rFonts w:ascii="Times New Roman" w:hAnsi="Times New Roman" w:cs="Times New Roman"/>
          <w:i/>
          <w:iCs/>
          <w:sz w:val="28"/>
          <w:szCs w:val="28"/>
        </w:rPr>
        <w:t>Enterococcus</w:t>
      </w:r>
      <w:proofErr w:type="spellEnd"/>
      <w:r w:rsidRPr="00F01CEF">
        <w:rPr>
          <w:rFonts w:ascii="Times New Roman" w:hAnsi="Times New Roman" w:cs="Times New Roman"/>
          <w:i/>
          <w:iCs/>
          <w:sz w:val="28"/>
          <w:szCs w:val="28"/>
        </w:rPr>
        <w:t xml:space="preserve"> </w:t>
      </w:r>
      <w:proofErr w:type="spellStart"/>
      <w:r w:rsidRPr="00F01CEF">
        <w:rPr>
          <w:rFonts w:ascii="Times New Roman" w:hAnsi="Times New Roman" w:cs="Times New Roman"/>
          <w:i/>
          <w:iCs/>
          <w:sz w:val="28"/>
          <w:szCs w:val="28"/>
        </w:rPr>
        <w:t>faecalis</w:t>
      </w:r>
      <w:proofErr w:type="spellEnd"/>
      <w:r>
        <w:rPr>
          <w:rFonts w:ascii="Times New Roman" w:hAnsi="Times New Roman" w:cs="Times New Roman"/>
          <w:sz w:val="28"/>
          <w:szCs w:val="28"/>
        </w:rPr>
        <w:t>,</w:t>
      </w:r>
      <w:r w:rsidRPr="0051196C">
        <w:rPr>
          <w:rFonts w:ascii="Times New Roman" w:hAnsi="Times New Roman" w:cs="Times New Roman"/>
          <w:sz w:val="28"/>
          <w:szCs w:val="28"/>
        </w:rPr>
        <w:t xml:space="preserve"> при меньшей эффективности в отношении </w:t>
      </w:r>
      <w:r w:rsidRPr="00E20AB7">
        <w:rPr>
          <w:rFonts w:ascii="Times New Roman" w:hAnsi="Times New Roman" w:cs="Times New Roman"/>
          <w:sz w:val="28"/>
          <w:szCs w:val="28"/>
        </w:rPr>
        <w:t>грамотрицательных штаммов</w:t>
      </w:r>
      <w:r>
        <w:rPr>
          <w:rFonts w:ascii="Times New Roman" w:hAnsi="Times New Roman" w:cs="Times New Roman"/>
          <w:sz w:val="28"/>
          <w:szCs w:val="28"/>
        </w:rPr>
        <w:t xml:space="preserve"> </w:t>
      </w:r>
      <w:proofErr w:type="spellStart"/>
      <w:r w:rsidRPr="00F01CEF">
        <w:rPr>
          <w:rFonts w:ascii="Times New Roman" w:hAnsi="Times New Roman" w:cs="Times New Roman"/>
          <w:i/>
          <w:iCs/>
          <w:sz w:val="28"/>
          <w:szCs w:val="28"/>
        </w:rPr>
        <w:t>Pseudomonas</w:t>
      </w:r>
      <w:proofErr w:type="spellEnd"/>
      <w:r w:rsidRPr="00F01CEF">
        <w:rPr>
          <w:rFonts w:ascii="Times New Roman" w:hAnsi="Times New Roman" w:cs="Times New Roman"/>
          <w:i/>
          <w:iCs/>
          <w:sz w:val="28"/>
          <w:szCs w:val="28"/>
        </w:rPr>
        <w:t xml:space="preserve"> </w:t>
      </w:r>
      <w:proofErr w:type="spellStart"/>
      <w:r w:rsidRPr="00F01CEF">
        <w:rPr>
          <w:rFonts w:ascii="Times New Roman" w:hAnsi="Times New Roman" w:cs="Times New Roman"/>
          <w:i/>
          <w:iCs/>
          <w:sz w:val="28"/>
          <w:szCs w:val="28"/>
        </w:rPr>
        <w:t>aeruginosa</w:t>
      </w:r>
      <w:proofErr w:type="spellEnd"/>
      <w:r w:rsidRPr="00F01CEF">
        <w:rPr>
          <w:rFonts w:ascii="Times New Roman" w:hAnsi="Times New Roman" w:cs="Times New Roman"/>
          <w:sz w:val="28"/>
          <w:szCs w:val="28"/>
        </w:rPr>
        <w:t xml:space="preserve"> и </w:t>
      </w:r>
      <w:proofErr w:type="spellStart"/>
      <w:r w:rsidRPr="00F01CEF">
        <w:rPr>
          <w:rFonts w:ascii="Times New Roman" w:hAnsi="Times New Roman" w:cs="Times New Roman"/>
          <w:i/>
          <w:iCs/>
          <w:sz w:val="28"/>
          <w:szCs w:val="28"/>
        </w:rPr>
        <w:t>Escherichia</w:t>
      </w:r>
      <w:proofErr w:type="spellEnd"/>
      <w:r w:rsidRPr="00F01CEF">
        <w:rPr>
          <w:rFonts w:ascii="Times New Roman" w:hAnsi="Times New Roman" w:cs="Times New Roman"/>
          <w:i/>
          <w:iCs/>
          <w:sz w:val="28"/>
          <w:szCs w:val="28"/>
        </w:rPr>
        <w:t xml:space="preserve"> </w:t>
      </w:r>
      <w:proofErr w:type="spellStart"/>
      <w:r w:rsidRPr="00F01CEF">
        <w:rPr>
          <w:rFonts w:ascii="Times New Roman" w:hAnsi="Times New Roman" w:cs="Times New Roman"/>
          <w:i/>
          <w:iCs/>
          <w:sz w:val="28"/>
          <w:szCs w:val="28"/>
        </w:rPr>
        <w:t>coli</w:t>
      </w:r>
      <w:proofErr w:type="spellEnd"/>
      <w:r w:rsidRPr="0051196C">
        <w:rPr>
          <w:rFonts w:ascii="Times New Roman" w:hAnsi="Times New Roman" w:cs="Times New Roman"/>
          <w:sz w:val="28"/>
          <w:szCs w:val="28"/>
        </w:rPr>
        <w:t>.</w:t>
      </w:r>
    </w:p>
    <w:p w14:paraId="3CE6122D" w14:textId="5D492597" w:rsidR="009818F1" w:rsidRPr="0051196C" w:rsidRDefault="009818F1" w:rsidP="009818F1">
      <w:pPr>
        <w:ind w:firstLine="708"/>
        <w:jc w:val="both"/>
        <w:rPr>
          <w:rFonts w:ascii="Times New Roman" w:hAnsi="Times New Roman" w:cs="Times New Roman"/>
          <w:sz w:val="28"/>
          <w:szCs w:val="28"/>
        </w:rPr>
      </w:pPr>
      <w:r w:rsidRPr="0051196C">
        <w:rPr>
          <w:rFonts w:ascii="Times New Roman" w:hAnsi="Times New Roman" w:cs="Times New Roman"/>
          <w:sz w:val="28"/>
          <w:szCs w:val="28"/>
        </w:rPr>
        <w:t xml:space="preserve">Наши данные согласуются с литературными сведениями. </w:t>
      </w:r>
      <w:proofErr w:type="spellStart"/>
      <w:r w:rsidRPr="0051196C">
        <w:rPr>
          <w:rFonts w:ascii="Times New Roman" w:hAnsi="Times New Roman" w:cs="Times New Roman"/>
          <w:sz w:val="28"/>
          <w:szCs w:val="28"/>
        </w:rPr>
        <w:t>Malik</w:t>
      </w:r>
      <w:proofErr w:type="spellEnd"/>
      <w:r w:rsidRPr="0051196C">
        <w:rPr>
          <w:rFonts w:ascii="Times New Roman" w:hAnsi="Times New Roman" w:cs="Times New Roman"/>
          <w:sz w:val="28"/>
          <w:szCs w:val="28"/>
        </w:rPr>
        <w:t xml:space="preserve"> </w:t>
      </w:r>
      <w:proofErr w:type="spellStart"/>
      <w:r w:rsidRPr="0051196C">
        <w:rPr>
          <w:rFonts w:ascii="Times New Roman" w:hAnsi="Times New Roman" w:cs="Times New Roman"/>
          <w:sz w:val="28"/>
          <w:szCs w:val="28"/>
        </w:rPr>
        <w:t>et</w:t>
      </w:r>
      <w:proofErr w:type="spellEnd"/>
      <w:r w:rsidRPr="0051196C">
        <w:rPr>
          <w:rFonts w:ascii="Times New Roman" w:hAnsi="Times New Roman" w:cs="Times New Roman"/>
          <w:sz w:val="28"/>
          <w:szCs w:val="28"/>
        </w:rPr>
        <w:t xml:space="preserve"> </w:t>
      </w:r>
      <w:proofErr w:type="spellStart"/>
      <w:r w:rsidRPr="0051196C">
        <w:rPr>
          <w:rFonts w:ascii="Times New Roman" w:hAnsi="Times New Roman" w:cs="Times New Roman"/>
          <w:sz w:val="28"/>
          <w:szCs w:val="28"/>
        </w:rPr>
        <w:t>al</w:t>
      </w:r>
      <w:proofErr w:type="spellEnd"/>
      <w:r w:rsidRPr="0051196C">
        <w:rPr>
          <w:rFonts w:ascii="Times New Roman" w:hAnsi="Times New Roman" w:cs="Times New Roman"/>
          <w:sz w:val="28"/>
          <w:szCs w:val="28"/>
        </w:rPr>
        <w:t xml:space="preserve">. (2018) показали, что </w:t>
      </w:r>
      <w:proofErr w:type="spellStart"/>
      <w:r w:rsidRPr="0051196C">
        <w:rPr>
          <w:rFonts w:ascii="Times New Roman" w:hAnsi="Times New Roman" w:cs="Times New Roman"/>
          <w:sz w:val="28"/>
          <w:szCs w:val="28"/>
        </w:rPr>
        <w:t>метанольный</w:t>
      </w:r>
      <w:proofErr w:type="spellEnd"/>
      <w:r w:rsidRPr="0051196C">
        <w:rPr>
          <w:rFonts w:ascii="Times New Roman" w:hAnsi="Times New Roman" w:cs="Times New Roman"/>
          <w:sz w:val="28"/>
          <w:szCs w:val="28"/>
        </w:rPr>
        <w:t xml:space="preserve"> экстракт </w:t>
      </w:r>
      <w:proofErr w:type="spellStart"/>
      <w:r w:rsidRPr="0051196C">
        <w:rPr>
          <w:rFonts w:ascii="Times New Roman" w:hAnsi="Times New Roman" w:cs="Times New Roman"/>
          <w:i/>
          <w:iCs/>
          <w:sz w:val="28"/>
          <w:szCs w:val="28"/>
        </w:rPr>
        <w:t>Rheum</w:t>
      </w:r>
      <w:proofErr w:type="spellEnd"/>
      <w:r w:rsidRPr="0051196C">
        <w:rPr>
          <w:rFonts w:ascii="Times New Roman" w:hAnsi="Times New Roman" w:cs="Times New Roman"/>
          <w:i/>
          <w:iCs/>
          <w:sz w:val="28"/>
          <w:szCs w:val="28"/>
        </w:rPr>
        <w:t xml:space="preserve"> </w:t>
      </w:r>
      <w:proofErr w:type="spellStart"/>
      <w:r w:rsidRPr="0051196C">
        <w:rPr>
          <w:rFonts w:ascii="Times New Roman" w:hAnsi="Times New Roman" w:cs="Times New Roman"/>
          <w:i/>
          <w:iCs/>
          <w:sz w:val="28"/>
          <w:szCs w:val="28"/>
        </w:rPr>
        <w:t>emodi</w:t>
      </w:r>
      <w:proofErr w:type="spellEnd"/>
      <w:r w:rsidRPr="0051196C">
        <w:rPr>
          <w:rFonts w:ascii="Times New Roman" w:hAnsi="Times New Roman" w:cs="Times New Roman"/>
          <w:sz w:val="28"/>
          <w:szCs w:val="28"/>
        </w:rPr>
        <w:t xml:space="preserve"> Wall. проявлял выраженную активность против </w:t>
      </w:r>
      <w:proofErr w:type="spellStart"/>
      <w:r w:rsidRPr="0051196C">
        <w:rPr>
          <w:rFonts w:ascii="Times New Roman" w:hAnsi="Times New Roman" w:cs="Times New Roman"/>
          <w:i/>
          <w:iCs/>
          <w:sz w:val="28"/>
          <w:szCs w:val="28"/>
        </w:rPr>
        <w:t>Bacillus</w:t>
      </w:r>
      <w:proofErr w:type="spellEnd"/>
      <w:r w:rsidRPr="0051196C">
        <w:rPr>
          <w:rFonts w:ascii="Times New Roman" w:hAnsi="Times New Roman" w:cs="Times New Roman"/>
          <w:i/>
          <w:iCs/>
          <w:sz w:val="28"/>
          <w:szCs w:val="28"/>
        </w:rPr>
        <w:t xml:space="preserve"> </w:t>
      </w:r>
      <w:proofErr w:type="spellStart"/>
      <w:r w:rsidRPr="0051196C">
        <w:rPr>
          <w:rFonts w:ascii="Times New Roman" w:hAnsi="Times New Roman" w:cs="Times New Roman"/>
          <w:i/>
          <w:iCs/>
          <w:sz w:val="28"/>
          <w:szCs w:val="28"/>
        </w:rPr>
        <w:t>megaterium</w:t>
      </w:r>
      <w:proofErr w:type="spellEnd"/>
      <w:r w:rsidRPr="0051196C">
        <w:rPr>
          <w:rFonts w:ascii="Times New Roman" w:hAnsi="Times New Roman" w:cs="Times New Roman"/>
          <w:sz w:val="28"/>
          <w:szCs w:val="28"/>
        </w:rPr>
        <w:t xml:space="preserve"> (36,7 мм) и </w:t>
      </w:r>
      <w:r w:rsidRPr="0051196C">
        <w:rPr>
          <w:rFonts w:ascii="Times New Roman" w:hAnsi="Times New Roman" w:cs="Times New Roman"/>
          <w:i/>
          <w:iCs/>
          <w:sz w:val="28"/>
          <w:szCs w:val="28"/>
        </w:rPr>
        <w:t xml:space="preserve">P. </w:t>
      </w:r>
      <w:proofErr w:type="spellStart"/>
      <w:r w:rsidRPr="0051196C">
        <w:rPr>
          <w:rFonts w:ascii="Times New Roman" w:hAnsi="Times New Roman" w:cs="Times New Roman"/>
          <w:i/>
          <w:iCs/>
          <w:sz w:val="28"/>
          <w:szCs w:val="28"/>
        </w:rPr>
        <w:t>aeruginosa</w:t>
      </w:r>
      <w:proofErr w:type="spellEnd"/>
      <w:r w:rsidRPr="0051196C">
        <w:rPr>
          <w:rFonts w:ascii="Times New Roman" w:hAnsi="Times New Roman" w:cs="Times New Roman"/>
          <w:sz w:val="28"/>
          <w:szCs w:val="28"/>
        </w:rPr>
        <w:t xml:space="preserve"> (39,6 мм)</w:t>
      </w:r>
      <w:r>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"/>
          <w:id w:val="5719620"/>
          <w:placeholder>
            <w:docPart w:val="57FD1717E60C204A868EFDD75FFA527A"/>
          </w:placeholder>
        </w:sdtPr>
        <w:sdtContent>
          <w:r w:rsidR="00685324" w:rsidRPr="00685324">
            <w:rPr>
              <w:rFonts w:ascii="Times New Roman" w:hAnsi="Times New Roman" w:cs="Times New Roman"/>
              <w:color w:val="000000"/>
              <w:sz w:val="28"/>
              <w:szCs w:val="28"/>
            </w:rPr>
            <w:t>[160]</w:t>
          </w:r>
        </w:sdtContent>
      </w:sdt>
      <w:r w:rsidRPr="0051196C">
        <w:rPr>
          <w:rFonts w:ascii="Times New Roman" w:hAnsi="Times New Roman" w:cs="Times New Roman"/>
          <w:sz w:val="28"/>
          <w:szCs w:val="28"/>
        </w:rPr>
        <w:t xml:space="preserve">. </w:t>
      </w:r>
      <w:proofErr w:type="spellStart"/>
      <w:r w:rsidRPr="0051196C">
        <w:rPr>
          <w:rFonts w:ascii="Times New Roman" w:hAnsi="Times New Roman" w:cs="Times New Roman"/>
          <w:sz w:val="28"/>
          <w:szCs w:val="28"/>
        </w:rPr>
        <w:t>Rolta</w:t>
      </w:r>
      <w:proofErr w:type="spellEnd"/>
      <w:r w:rsidRPr="0051196C">
        <w:rPr>
          <w:rFonts w:ascii="Times New Roman" w:hAnsi="Times New Roman" w:cs="Times New Roman"/>
          <w:sz w:val="28"/>
          <w:szCs w:val="28"/>
        </w:rPr>
        <w:t xml:space="preserve"> </w:t>
      </w:r>
      <w:proofErr w:type="spellStart"/>
      <w:r w:rsidRPr="0051196C">
        <w:rPr>
          <w:rFonts w:ascii="Times New Roman" w:hAnsi="Times New Roman" w:cs="Times New Roman"/>
          <w:sz w:val="28"/>
          <w:szCs w:val="28"/>
        </w:rPr>
        <w:t>et</w:t>
      </w:r>
      <w:proofErr w:type="spellEnd"/>
      <w:r w:rsidRPr="0051196C">
        <w:rPr>
          <w:rFonts w:ascii="Times New Roman" w:hAnsi="Times New Roman" w:cs="Times New Roman"/>
          <w:sz w:val="28"/>
          <w:szCs w:val="28"/>
        </w:rPr>
        <w:t xml:space="preserve"> </w:t>
      </w:r>
      <w:proofErr w:type="spellStart"/>
      <w:r w:rsidRPr="0051196C">
        <w:rPr>
          <w:rFonts w:ascii="Times New Roman" w:hAnsi="Times New Roman" w:cs="Times New Roman"/>
          <w:sz w:val="28"/>
          <w:szCs w:val="28"/>
        </w:rPr>
        <w:t>al</w:t>
      </w:r>
      <w:proofErr w:type="spellEnd"/>
      <w:r w:rsidRPr="0051196C">
        <w:rPr>
          <w:rFonts w:ascii="Times New Roman" w:hAnsi="Times New Roman" w:cs="Times New Roman"/>
          <w:sz w:val="28"/>
          <w:szCs w:val="28"/>
        </w:rPr>
        <w:t xml:space="preserve">. (2020) сообщили, что хлороформная </w:t>
      </w:r>
      <w:proofErr w:type="spellStart"/>
      <w:r w:rsidRPr="0051196C">
        <w:rPr>
          <w:rFonts w:ascii="Times New Roman" w:hAnsi="Times New Roman" w:cs="Times New Roman"/>
          <w:sz w:val="28"/>
          <w:szCs w:val="28"/>
        </w:rPr>
        <w:t>субфракция</w:t>
      </w:r>
      <w:proofErr w:type="spellEnd"/>
      <w:r w:rsidRPr="0051196C">
        <w:rPr>
          <w:rFonts w:ascii="Times New Roman" w:hAnsi="Times New Roman" w:cs="Times New Roman"/>
          <w:sz w:val="28"/>
          <w:szCs w:val="28"/>
        </w:rPr>
        <w:t xml:space="preserve"> </w:t>
      </w:r>
      <w:r w:rsidRPr="0051196C">
        <w:rPr>
          <w:rFonts w:ascii="Times New Roman" w:hAnsi="Times New Roman" w:cs="Times New Roman"/>
          <w:i/>
          <w:iCs/>
          <w:sz w:val="28"/>
          <w:szCs w:val="28"/>
        </w:rPr>
        <w:t xml:space="preserve">R. </w:t>
      </w:r>
      <w:proofErr w:type="spellStart"/>
      <w:r w:rsidRPr="0051196C">
        <w:rPr>
          <w:rFonts w:ascii="Times New Roman" w:hAnsi="Times New Roman" w:cs="Times New Roman"/>
          <w:i/>
          <w:iCs/>
          <w:sz w:val="28"/>
          <w:szCs w:val="28"/>
        </w:rPr>
        <w:t>emodi</w:t>
      </w:r>
      <w:proofErr w:type="spellEnd"/>
      <w:r w:rsidRPr="0051196C">
        <w:rPr>
          <w:rFonts w:ascii="Times New Roman" w:hAnsi="Times New Roman" w:cs="Times New Roman"/>
          <w:sz w:val="28"/>
          <w:szCs w:val="28"/>
        </w:rPr>
        <w:t xml:space="preserve"> обладала MIC = 3,91 мкг/мл против </w:t>
      </w:r>
      <w:r w:rsidRPr="0051196C">
        <w:rPr>
          <w:rFonts w:ascii="Times New Roman" w:hAnsi="Times New Roman" w:cs="Times New Roman"/>
          <w:i/>
          <w:iCs/>
          <w:sz w:val="28"/>
          <w:szCs w:val="28"/>
        </w:rPr>
        <w:t xml:space="preserve">E. </w:t>
      </w:r>
      <w:proofErr w:type="spellStart"/>
      <w:r w:rsidRPr="0051196C">
        <w:rPr>
          <w:rFonts w:ascii="Times New Roman" w:hAnsi="Times New Roman" w:cs="Times New Roman"/>
          <w:i/>
          <w:iCs/>
          <w:sz w:val="28"/>
          <w:szCs w:val="28"/>
        </w:rPr>
        <w:t>coli</w:t>
      </w:r>
      <w:proofErr w:type="spellEnd"/>
      <w:r w:rsidRPr="0051196C">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"/>
          <w:id w:val="-1645499451"/>
          <w:placeholder>
            <w:docPart w:val="57FD1717E60C204A868EFDD75FFA527A"/>
          </w:placeholder>
        </w:sdtPr>
        <w:sdtContent>
          <w:r w:rsidR="00685324" w:rsidRPr="00685324">
            <w:rPr>
              <w:rFonts w:ascii="Times New Roman" w:hAnsi="Times New Roman" w:cs="Times New Roman"/>
              <w:color w:val="000000"/>
              <w:sz w:val="28"/>
              <w:szCs w:val="28"/>
            </w:rPr>
            <w:t>[161]</w:t>
          </w:r>
        </w:sdtContent>
      </w:sdt>
      <w:r w:rsidRPr="0051196C">
        <w:rPr>
          <w:rFonts w:ascii="Times New Roman" w:hAnsi="Times New Roman" w:cs="Times New Roman"/>
          <w:sz w:val="28"/>
          <w:szCs w:val="28"/>
        </w:rPr>
        <w:t xml:space="preserve">. </w:t>
      </w:r>
      <w:proofErr w:type="spellStart"/>
      <w:r w:rsidRPr="0051196C">
        <w:rPr>
          <w:rFonts w:ascii="Times New Roman" w:hAnsi="Times New Roman" w:cs="Times New Roman"/>
          <w:sz w:val="28"/>
          <w:szCs w:val="28"/>
        </w:rPr>
        <w:t>Canli</w:t>
      </w:r>
      <w:proofErr w:type="spellEnd"/>
      <w:r w:rsidRPr="0051196C">
        <w:rPr>
          <w:rFonts w:ascii="Times New Roman" w:hAnsi="Times New Roman" w:cs="Times New Roman"/>
          <w:sz w:val="28"/>
          <w:szCs w:val="28"/>
        </w:rPr>
        <w:t xml:space="preserve"> </w:t>
      </w:r>
      <w:proofErr w:type="spellStart"/>
      <w:r w:rsidRPr="0051196C">
        <w:rPr>
          <w:rFonts w:ascii="Times New Roman" w:hAnsi="Times New Roman" w:cs="Times New Roman"/>
          <w:sz w:val="28"/>
          <w:szCs w:val="28"/>
        </w:rPr>
        <w:t>et</w:t>
      </w:r>
      <w:proofErr w:type="spellEnd"/>
      <w:r w:rsidRPr="0051196C">
        <w:rPr>
          <w:rFonts w:ascii="Times New Roman" w:hAnsi="Times New Roman" w:cs="Times New Roman"/>
          <w:sz w:val="28"/>
          <w:szCs w:val="28"/>
        </w:rPr>
        <w:t xml:space="preserve"> </w:t>
      </w:r>
      <w:proofErr w:type="spellStart"/>
      <w:r w:rsidRPr="0051196C">
        <w:rPr>
          <w:rFonts w:ascii="Times New Roman" w:hAnsi="Times New Roman" w:cs="Times New Roman"/>
          <w:sz w:val="28"/>
          <w:szCs w:val="28"/>
        </w:rPr>
        <w:t>al</w:t>
      </w:r>
      <w:proofErr w:type="spellEnd"/>
      <w:r w:rsidRPr="0051196C">
        <w:rPr>
          <w:rFonts w:ascii="Times New Roman" w:hAnsi="Times New Roman" w:cs="Times New Roman"/>
          <w:sz w:val="28"/>
          <w:szCs w:val="28"/>
        </w:rPr>
        <w:t xml:space="preserve">. (2016) тестировали </w:t>
      </w:r>
      <w:proofErr w:type="spellStart"/>
      <w:r w:rsidRPr="0051196C">
        <w:rPr>
          <w:rFonts w:ascii="Times New Roman" w:hAnsi="Times New Roman" w:cs="Times New Roman"/>
          <w:sz w:val="28"/>
          <w:szCs w:val="28"/>
        </w:rPr>
        <w:t>этанольный</w:t>
      </w:r>
      <w:proofErr w:type="spellEnd"/>
      <w:r w:rsidRPr="0051196C">
        <w:rPr>
          <w:rFonts w:ascii="Times New Roman" w:hAnsi="Times New Roman" w:cs="Times New Roman"/>
          <w:sz w:val="28"/>
          <w:szCs w:val="28"/>
        </w:rPr>
        <w:t xml:space="preserve"> экстракт </w:t>
      </w:r>
      <w:proofErr w:type="spellStart"/>
      <w:r w:rsidRPr="0051196C">
        <w:rPr>
          <w:rFonts w:ascii="Times New Roman" w:hAnsi="Times New Roman" w:cs="Times New Roman"/>
          <w:i/>
          <w:iCs/>
          <w:sz w:val="28"/>
          <w:szCs w:val="28"/>
        </w:rPr>
        <w:t>Rheum</w:t>
      </w:r>
      <w:proofErr w:type="spellEnd"/>
      <w:r w:rsidRPr="0051196C">
        <w:rPr>
          <w:rFonts w:ascii="Times New Roman" w:hAnsi="Times New Roman" w:cs="Times New Roman"/>
          <w:i/>
          <w:iCs/>
          <w:sz w:val="28"/>
          <w:szCs w:val="28"/>
        </w:rPr>
        <w:t xml:space="preserve"> </w:t>
      </w:r>
      <w:proofErr w:type="spellStart"/>
      <w:r w:rsidRPr="0051196C">
        <w:rPr>
          <w:rFonts w:ascii="Times New Roman" w:hAnsi="Times New Roman" w:cs="Times New Roman"/>
          <w:i/>
          <w:iCs/>
          <w:sz w:val="28"/>
          <w:szCs w:val="28"/>
        </w:rPr>
        <w:t>rhabarbarum</w:t>
      </w:r>
      <w:proofErr w:type="spellEnd"/>
      <w:r w:rsidRPr="0051196C">
        <w:rPr>
          <w:rFonts w:ascii="Times New Roman" w:hAnsi="Times New Roman" w:cs="Times New Roman"/>
          <w:sz w:val="28"/>
          <w:szCs w:val="28"/>
        </w:rPr>
        <w:t xml:space="preserve"> на широкий спектр микроорганизмов и выявили максимальную активность против </w:t>
      </w:r>
      <w:r w:rsidRPr="0051196C">
        <w:rPr>
          <w:rFonts w:ascii="Times New Roman" w:hAnsi="Times New Roman" w:cs="Times New Roman"/>
          <w:i/>
          <w:iCs/>
          <w:sz w:val="28"/>
          <w:szCs w:val="28"/>
        </w:rPr>
        <w:t xml:space="preserve">E. </w:t>
      </w:r>
      <w:proofErr w:type="spellStart"/>
      <w:r w:rsidRPr="0051196C">
        <w:rPr>
          <w:rFonts w:ascii="Times New Roman" w:hAnsi="Times New Roman" w:cs="Times New Roman"/>
          <w:i/>
          <w:iCs/>
          <w:sz w:val="28"/>
          <w:szCs w:val="28"/>
        </w:rPr>
        <w:t>faecium</w:t>
      </w:r>
      <w:proofErr w:type="spellEnd"/>
      <w:r w:rsidRPr="0051196C">
        <w:rPr>
          <w:rFonts w:ascii="Times New Roman" w:hAnsi="Times New Roman" w:cs="Times New Roman"/>
          <w:sz w:val="28"/>
          <w:szCs w:val="28"/>
        </w:rPr>
        <w:t xml:space="preserve"> (25–28 мм зоны ингибирования) </w:t>
      </w:r>
      <w:sdt>
        <w:sdtPr>
          <w:rPr>
            <w:rFonts w:ascii="Times New Roman" w:hAnsi="Times New Roman" w:cs="Times New Roman"/>
            <w:color w:val="000000"/>
            <w:sz w:val="28"/>
            <w:szCs w:val="28"/>
          </w:rPr>
          <w:tag w:val="MENDELEY_CITATION_v3_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"/>
          <w:id w:val="109485436"/>
          <w:placeholder>
            <w:docPart w:val="57FD1717E60C204A868EFDD75FFA527A"/>
          </w:placeholder>
        </w:sdtPr>
        <w:sdtContent>
          <w:r w:rsidR="00685324" w:rsidRPr="00685324">
            <w:rPr>
              <w:rFonts w:ascii="Times New Roman" w:hAnsi="Times New Roman" w:cs="Times New Roman"/>
              <w:color w:val="000000"/>
              <w:sz w:val="28"/>
              <w:szCs w:val="28"/>
            </w:rPr>
            <w:t>[162]</w:t>
          </w:r>
        </w:sdtContent>
      </w:sdt>
      <w:r w:rsidRPr="0051196C">
        <w:rPr>
          <w:rFonts w:ascii="Times New Roman" w:hAnsi="Times New Roman" w:cs="Times New Roman"/>
          <w:sz w:val="28"/>
          <w:szCs w:val="28"/>
        </w:rPr>
        <w:t xml:space="preserve">. </w:t>
      </w:r>
      <w:proofErr w:type="spellStart"/>
      <w:r w:rsidRPr="0051196C">
        <w:rPr>
          <w:rFonts w:ascii="Times New Roman" w:hAnsi="Times New Roman" w:cs="Times New Roman"/>
          <w:sz w:val="28"/>
          <w:szCs w:val="28"/>
        </w:rPr>
        <w:t>Onem</w:t>
      </w:r>
      <w:proofErr w:type="spellEnd"/>
      <w:r w:rsidRPr="0051196C">
        <w:rPr>
          <w:rFonts w:ascii="Times New Roman" w:hAnsi="Times New Roman" w:cs="Times New Roman"/>
          <w:sz w:val="28"/>
          <w:szCs w:val="28"/>
        </w:rPr>
        <w:t xml:space="preserve"> </w:t>
      </w:r>
      <w:proofErr w:type="spellStart"/>
      <w:r w:rsidRPr="0051196C">
        <w:rPr>
          <w:rFonts w:ascii="Times New Roman" w:hAnsi="Times New Roman" w:cs="Times New Roman"/>
          <w:sz w:val="28"/>
          <w:szCs w:val="28"/>
        </w:rPr>
        <w:t>et</w:t>
      </w:r>
      <w:proofErr w:type="spellEnd"/>
      <w:r w:rsidRPr="0051196C">
        <w:rPr>
          <w:rFonts w:ascii="Times New Roman" w:hAnsi="Times New Roman" w:cs="Times New Roman"/>
          <w:sz w:val="28"/>
          <w:szCs w:val="28"/>
        </w:rPr>
        <w:t xml:space="preserve"> </w:t>
      </w:r>
      <w:proofErr w:type="spellStart"/>
      <w:r w:rsidRPr="0051196C">
        <w:rPr>
          <w:rFonts w:ascii="Times New Roman" w:hAnsi="Times New Roman" w:cs="Times New Roman"/>
          <w:sz w:val="28"/>
          <w:szCs w:val="28"/>
        </w:rPr>
        <w:t>al</w:t>
      </w:r>
      <w:proofErr w:type="spellEnd"/>
      <w:r w:rsidRPr="0051196C">
        <w:rPr>
          <w:rFonts w:ascii="Times New Roman" w:hAnsi="Times New Roman" w:cs="Times New Roman"/>
          <w:sz w:val="28"/>
          <w:szCs w:val="28"/>
        </w:rPr>
        <w:t xml:space="preserve">. (2020) показали значимую активность </w:t>
      </w:r>
      <w:proofErr w:type="spellStart"/>
      <w:r w:rsidRPr="0051196C">
        <w:rPr>
          <w:rFonts w:ascii="Times New Roman" w:hAnsi="Times New Roman" w:cs="Times New Roman"/>
          <w:sz w:val="28"/>
          <w:szCs w:val="28"/>
        </w:rPr>
        <w:t>метанольного</w:t>
      </w:r>
      <w:proofErr w:type="spellEnd"/>
      <w:r w:rsidRPr="0051196C">
        <w:rPr>
          <w:rFonts w:ascii="Times New Roman" w:hAnsi="Times New Roman" w:cs="Times New Roman"/>
          <w:sz w:val="28"/>
          <w:szCs w:val="28"/>
        </w:rPr>
        <w:t xml:space="preserve"> экстракта </w:t>
      </w:r>
      <w:proofErr w:type="spellStart"/>
      <w:r w:rsidRPr="0051196C">
        <w:rPr>
          <w:rFonts w:ascii="Times New Roman" w:hAnsi="Times New Roman" w:cs="Times New Roman"/>
          <w:i/>
          <w:iCs/>
          <w:sz w:val="28"/>
          <w:szCs w:val="28"/>
        </w:rPr>
        <w:t>Rheum</w:t>
      </w:r>
      <w:proofErr w:type="spellEnd"/>
      <w:r w:rsidRPr="0051196C">
        <w:rPr>
          <w:rFonts w:ascii="Times New Roman" w:hAnsi="Times New Roman" w:cs="Times New Roman"/>
          <w:i/>
          <w:iCs/>
          <w:sz w:val="28"/>
          <w:szCs w:val="28"/>
        </w:rPr>
        <w:t xml:space="preserve"> </w:t>
      </w:r>
      <w:proofErr w:type="spellStart"/>
      <w:r w:rsidRPr="0051196C">
        <w:rPr>
          <w:rFonts w:ascii="Times New Roman" w:hAnsi="Times New Roman" w:cs="Times New Roman"/>
          <w:i/>
          <w:iCs/>
          <w:sz w:val="28"/>
          <w:szCs w:val="28"/>
        </w:rPr>
        <w:t>ribes</w:t>
      </w:r>
      <w:proofErr w:type="spellEnd"/>
      <w:r w:rsidRPr="0051196C">
        <w:rPr>
          <w:rFonts w:ascii="Times New Roman" w:hAnsi="Times New Roman" w:cs="Times New Roman"/>
          <w:sz w:val="28"/>
          <w:szCs w:val="28"/>
        </w:rPr>
        <w:t xml:space="preserve"> L. против MRSA и </w:t>
      </w:r>
      <w:r w:rsidRPr="0051196C">
        <w:rPr>
          <w:rFonts w:ascii="Times New Roman" w:hAnsi="Times New Roman" w:cs="Times New Roman"/>
          <w:i/>
          <w:iCs/>
          <w:sz w:val="28"/>
          <w:szCs w:val="28"/>
        </w:rPr>
        <w:t xml:space="preserve">B. </w:t>
      </w:r>
      <w:proofErr w:type="spellStart"/>
      <w:r w:rsidRPr="0051196C">
        <w:rPr>
          <w:rFonts w:ascii="Times New Roman" w:hAnsi="Times New Roman" w:cs="Times New Roman"/>
          <w:i/>
          <w:iCs/>
          <w:sz w:val="28"/>
          <w:szCs w:val="28"/>
        </w:rPr>
        <w:t>cereus</w:t>
      </w:r>
      <w:proofErr w:type="spellEnd"/>
      <w:r w:rsidRPr="0051196C">
        <w:rPr>
          <w:rFonts w:ascii="Times New Roman" w:hAnsi="Times New Roman" w:cs="Times New Roman"/>
          <w:sz w:val="28"/>
          <w:szCs w:val="28"/>
        </w:rPr>
        <w:t xml:space="preserve"> (19,7 мм) </w:t>
      </w:r>
      <w:sdt>
        <w:sdtPr>
          <w:rPr>
            <w:rFonts w:ascii="Times New Roman" w:hAnsi="Times New Roman" w:cs="Times New Roman"/>
            <w:color w:val="000000"/>
            <w:sz w:val="28"/>
            <w:szCs w:val="28"/>
          </w:rPr>
          <w:tag w:val="MENDELEY_CITATION_v3_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"/>
          <w:id w:val="250945876"/>
          <w:placeholder>
            <w:docPart w:val="57FD1717E60C204A868EFDD75FFA527A"/>
          </w:placeholder>
        </w:sdtPr>
        <w:sdtContent>
          <w:r w:rsidR="00685324" w:rsidRPr="00685324">
            <w:rPr>
              <w:rFonts w:ascii="Times New Roman" w:hAnsi="Times New Roman" w:cs="Times New Roman"/>
              <w:color w:val="000000"/>
              <w:sz w:val="28"/>
              <w:szCs w:val="28"/>
            </w:rPr>
            <w:t>[163]</w:t>
          </w:r>
        </w:sdtContent>
      </w:sdt>
      <w:r w:rsidRPr="0051196C">
        <w:rPr>
          <w:rFonts w:ascii="Times New Roman" w:hAnsi="Times New Roman" w:cs="Times New Roman"/>
          <w:sz w:val="28"/>
          <w:szCs w:val="28"/>
        </w:rPr>
        <w:t>.</w:t>
      </w:r>
    </w:p>
    <w:p w14:paraId="61542EEC" w14:textId="77777777" w:rsidR="009818F1" w:rsidRPr="0051196C" w:rsidRDefault="009818F1" w:rsidP="009818F1">
      <w:pPr>
        <w:ind w:firstLine="708"/>
        <w:jc w:val="both"/>
        <w:rPr>
          <w:rFonts w:ascii="Times New Roman" w:hAnsi="Times New Roman" w:cs="Times New Roman"/>
          <w:sz w:val="28"/>
          <w:szCs w:val="28"/>
        </w:rPr>
      </w:pPr>
      <w:r w:rsidRPr="0051196C">
        <w:rPr>
          <w:rFonts w:ascii="Times New Roman" w:hAnsi="Times New Roman" w:cs="Times New Roman"/>
          <w:sz w:val="28"/>
          <w:szCs w:val="28"/>
        </w:rPr>
        <w:t xml:space="preserve">Сравнение с </w:t>
      </w:r>
      <w:r w:rsidRPr="0051196C">
        <w:rPr>
          <w:rFonts w:ascii="Times New Roman" w:hAnsi="Times New Roman" w:cs="Times New Roman"/>
          <w:i/>
          <w:iCs/>
          <w:sz w:val="28"/>
          <w:szCs w:val="28"/>
        </w:rPr>
        <w:t xml:space="preserve">R. </w:t>
      </w:r>
      <w:proofErr w:type="spellStart"/>
      <w:r w:rsidRPr="0051196C">
        <w:rPr>
          <w:rFonts w:ascii="Times New Roman" w:hAnsi="Times New Roman" w:cs="Times New Roman"/>
          <w:i/>
          <w:iCs/>
          <w:sz w:val="28"/>
          <w:szCs w:val="28"/>
        </w:rPr>
        <w:t>tataricum</w:t>
      </w:r>
      <w:proofErr w:type="spellEnd"/>
      <w:r w:rsidRPr="0051196C">
        <w:rPr>
          <w:rFonts w:ascii="Times New Roman" w:hAnsi="Times New Roman" w:cs="Times New Roman"/>
          <w:sz w:val="28"/>
          <w:szCs w:val="28"/>
        </w:rPr>
        <w:t xml:space="preserve"> показало, что MIC для обоих видов варьировало в диапазоне 31,25</w:t>
      </w:r>
      <w:r>
        <w:rPr>
          <w:rFonts w:ascii="Times New Roman" w:hAnsi="Times New Roman" w:cs="Times New Roman"/>
          <w:sz w:val="28"/>
          <w:szCs w:val="28"/>
        </w:rPr>
        <w:t>-</w:t>
      </w:r>
      <w:r w:rsidRPr="0051196C">
        <w:rPr>
          <w:rFonts w:ascii="Times New Roman" w:hAnsi="Times New Roman" w:cs="Times New Roman"/>
          <w:sz w:val="28"/>
          <w:szCs w:val="28"/>
        </w:rPr>
        <w:t xml:space="preserve">250 мкг/мл, при этом </w:t>
      </w:r>
      <w:r w:rsidRPr="0051196C">
        <w:rPr>
          <w:rFonts w:ascii="Times New Roman" w:hAnsi="Times New Roman" w:cs="Times New Roman"/>
          <w:i/>
          <w:iCs/>
          <w:sz w:val="28"/>
          <w:szCs w:val="28"/>
        </w:rPr>
        <w:t xml:space="preserve">E. </w:t>
      </w:r>
      <w:proofErr w:type="spellStart"/>
      <w:r w:rsidRPr="0051196C">
        <w:rPr>
          <w:rFonts w:ascii="Times New Roman" w:hAnsi="Times New Roman" w:cs="Times New Roman"/>
          <w:i/>
          <w:iCs/>
          <w:sz w:val="28"/>
          <w:szCs w:val="28"/>
        </w:rPr>
        <w:t>faecalis</w:t>
      </w:r>
      <w:proofErr w:type="spellEnd"/>
      <w:r w:rsidRPr="0051196C">
        <w:rPr>
          <w:rFonts w:ascii="Times New Roman" w:hAnsi="Times New Roman" w:cs="Times New Roman"/>
          <w:sz w:val="28"/>
          <w:szCs w:val="28"/>
        </w:rPr>
        <w:t xml:space="preserve"> был наиболее чувствительным штаммом (MIC = 31,25 мкг/мл). В обоих исследованиях экстракты </w:t>
      </w:r>
      <w:proofErr w:type="spellStart"/>
      <w:r w:rsidRPr="0051196C">
        <w:rPr>
          <w:rFonts w:ascii="Times New Roman" w:hAnsi="Times New Roman" w:cs="Times New Roman"/>
          <w:sz w:val="28"/>
          <w:szCs w:val="28"/>
        </w:rPr>
        <w:t>ScCO</w:t>
      </w:r>
      <w:proofErr w:type="spellEnd"/>
      <w:r w:rsidRPr="0051196C">
        <w:rPr>
          <w:rFonts w:ascii="Times New Roman" w:hAnsi="Times New Roman" w:cs="Times New Roman"/>
          <w:sz w:val="28"/>
          <w:szCs w:val="28"/>
        </w:rPr>
        <w:t xml:space="preserve">₂ и </w:t>
      </w:r>
      <w:proofErr w:type="spellStart"/>
      <w:r w:rsidRPr="0051196C">
        <w:rPr>
          <w:rFonts w:ascii="Times New Roman" w:hAnsi="Times New Roman" w:cs="Times New Roman"/>
          <w:sz w:val="28"/>
          <w:szCs w:val="28"/>
        </w:rPr>
        <w:t>sbcEtOH</w:t>
      </w:r>
      <w:proofErr w:type="spellEnd"/>
      <w:r w:rsidRPr="0051196C">
        <w:rPr>
          <w:rFonts w:ascii="Times New Roman" w:hAnsi="Times New Roman" w:cs="Times New Roman"/>
          <w:sz w:val="28"/>
          <w:szCs w:val="28"/>
        </w:rPr>
        <w:t xml:space="preserve">-E продемонстрировали наивысший антимикробный потенциал, что подтверждает эффективность зелёных методов экстракции для концентрирования биологически активных соединений с антимикробными свойствами. Однако для </w:t>
      </w:r>
      <w:r w:rsidRPr="0051196C">
        <w:rPr>
          <w:rFonts w:ascii="Times New Roman" w:hAnsi="Times New Roman" w:cs="Times New Roman"/>
          <w:i/>
          <w:iCs/>
          <w:sz w:val="28"/>
          <w:szCs w:val="28"/>
        </w:rPr>
        <w:t xml:space="preserve">P. </w:t>
      </w:r>
      <w:proofErr w:type="spellStart"/>
      <w:r w:rsidRPr="0051196C">
        <w:rPr>
          <w:rFonts w:ascii="Times New Roman" w:hAnsi="Times New Roman" w:cs="Times New Roman"/>
          <w:i/>
          <w:iCs/>
          <w:sz w:val="28"/>
          <w:szCs w:val="28"/>
        </w:rPr>
        <w:t>aeruginosa</w:t>
      </w:r>
      <w:proofErr w:type="spellEnd"/>
      <w:r w:rsidRPr="0051196C">
        <w:rPr>
          <w:rFonts w:ascii="Times New Roman" w:hAnsi="Times New Roman" w:cs="Times New Roman"/>
          <w:sz w:val="28"/>
          <w:szCs w:val="28"/>
        </w:rPr>
        <w:t xml:space="preserve"> наблюдалась разница: у </w:t>
      </w:r>
      <w:proofErr w:type="spellStart"/>
      <w:proofErr w:type="gramStart"/>
      <w:r w:rsidRPr="0051196C">
        <w:rPr>
          <w:rFonts w:ascii="Times New Roman" w:hAnsi="Times New Roman" w:cs="Times New Roman"/>
          <w:i/>
          <w:iCs/>
          <w:sz w:val="28"/>
          <w:szCs w:val="28"/>
        </w:rPr>
        <w:t>R.tataricum</w:t>
      </w:r>
      <w:proofErr w:type="spellEnd"/>
      <w:proofErr w:type="gramEnd"/>
      <w:r w:rsidRPr="0051196C">
        <w:rPr>
          <w:rFonts w:ascii="Times New Roman" w:hAnsi="Times New Roman" w:cs="Times New Roman"/>
          <w:sz w:val="28"/>
          <w:szCs w:val="28"/>
        </w:rPr>
        <w:t xml:space="preserve"> MIC составлял 125</w:t>
      </w:r>
      <w:r>
        <w:rPr>
          <w:rFonts w:ascii="Times New Roman" w:hAnsi="Times New Roman" w:cs="Times New Roman"/>
          <w:sz w:val="28"/>
          <w:szCs w:val="28"/>
        </w:rPr>
        <w:t>-</w:t>
      </w:r>
      <w:r w:rsidRPr="0051196C">
        <w:rPr>
          <w:rFonts w:ascii="Times New Roman" w:hAnsi="Times New Roman" w:cs="Times New Roman"/>
          <w:sz w:val="28"/>
          <w:szCs w:val="28"/>
        </w:rPr>
        <w:t xml:space="preserve">500 мкг/мл, а у </w:t>
      </w:r>
      <w:proofErr w:type="spellStart"/>
      <w:r w:rsidRPr="0051196C">
        <w:rPr>
          <w:rFonts w:ascii="Times New Roman" w:hAnsi="Times New Roman" w:cs="Times New Roman"/>
          <w:i/>
          <w:iCs/>
          <w:sz w:val="28"/>
          <w:szCs w:val="28"/>
        </w:rPr>
        <w:t>R.cordatum</w:t>
      </w:r>
      <w:proofErr w:type="spellEnd"/>
      <w:r w:rsidRPr="0051196C">
        <w:rPr>
          <w:rFonts w:ascii="Times New Roman" w:hAnsi="Times New Roman" w:cs="Times New Roman"/>
          <w:sz w:val="28"/>
          <w:szCs w:val="28"/>
        </w:rPr>
        <w:t xml:space="preserve"> </w:t>
      </w:r>
      <w:r>
        <w:rPr>
          <w:rFonts w:ascii="Times New Roman" w:hAnsi="Times New Roman" w:cs="Times New Roman"/>
          <w:sz w:val="28"/>
          <w:szCs w:val="28"/>
        </w:rPr>
        <w:t>–</w:t>
      </w:r>
      <w:r w:rsidRPr="0051196C">
        <w:rPr>
          <w:rFonts w:ascii="Times New Roman" w:hAnsi="Times New Roman" w:cs="Times New Roman"/>
          <w:sz w:val="28"/>
          <w:szCs w:val="28"/>
        </w:rPr>
        <w:t xml:space="preserve"> 125</w:t>
      </w:r>
      <w:r>
        <w:rPr>
          <w:rFonts w:ascii="Times New Roman" w:hAnsi="Times New Roman" w:cs="Times New Roman"/>
          <w:sz w:val="28"/>
          <w:szCs w:val="28"/>
        </w:rPr>
        <w:t>-</w:t>
      </w:r>
      <w:r w:rsidRPr="0051196C">
        <w:rPr>
          <w:rFonts w:ascii="Times New Roman" w:hAnsi="Times New Roman" w:cs="Times New Roman"/>
          <w:sz w:val="28"/>
          <w:szCs w:val="28"/>
        </w:rPr>
        <w:t xml:space="preserve">1000 мкг/мл, что может указывать на более сильное действие </w:t>
      </w:r>
      <w:proofErr w:type="spellStart"/>
      <w:r w:rsidRPr="0051196C">
        <w:rPr>
          <w:rFonts w:ascii="Times New Roman" w:hAnsi="Times New Roman" w:cs="Times New Roman"/>
          <w:i/>
          <w:iCs/>
          <w:sz w:val="28"/>
          <w:szCs w:val="28"/>
        </w:rPr>
        <w:t>R.tataricum</w:t>
      </w:r>
      <w:proofErr w:type="spellEnd"/>
      <w:r w:rsidRPr="0051196C">
        <w:rPr>
          <w:rFonts w:ascii="Times New Roman" w:hAnsi="Times New Roman" w:cs="Times New Roman"/>
          <w:sz w:val="28"/>
          <w:szCs w:val="28"/>
        </w:rPr>
        <w:t xml:space="preserve"> против этой грамотрицательной бактерии.</w:t>
      </w:r>
    </w:p>
    <w:p w14:paraId="7599071F" w14:textId="15AC4F94" w:rsidR="009818F1" w:rsidRDefault="009818F1" w:rsidP="009818F1">
      <w:pPr>
        <w:ind w:firstLine="708"/>
        <w:jc w:val="both"/>
        <w:rPr>
          <w:rFonts w:ascii="Times New Roman" w:hAnsi="Times New Roman" w:cs="Times New Roman"/>
          <w:sz w:val="28"/>
          <w:szCs w:val="28"/>
        </w:rPr>
      </w:pPr>
      <w:r w:rsidRPr="0051196C">
        <w:rPr>
          <w:rFonts w:ascii="Times New Roman" w:hAnsi="Times New Roman" w:cs="Times New Roman"/>
          <w:sz w:val="28"/>
          <w:szCs w:val="28"/>
        </w:rPr>
        <w:t xml:space="preserve">Фитохимический анализ </w:t>
      </w:r>
      <w:r>
        <w:rPr>
          <w:rFonts w:ascii="Times New Roman" w:hAnsi="Times New Roman" w:cs="Times New Roman"/>
          <w:sz w:val="28"/>
          <w:szCs w:val="28"/>
        </w:rPr>
        <w:t>позволил установить</w:t>
      </w:r>
      <w:r w:rsidRPr="0051196C">
        <w:rPr>
          <w:rFonts w:ascii="Times New Roman" w:hAnsi="Times New Roman" w:cs="Times New Roman"/>
          <w:sz w:val="28"/>
          <w:szCs w:val="28"/>
        </w:rPr>
        <w:t xml:space="preserve">, что </w:t>
      </w:r>
      <w:r>
        <w:rPr>
          <w:rFonts w:ascii="Times New Roman" w:hAnsi="Times New Roman" w:cs="Times New Roman"/>
          <w:sz w:val="28"/>
          <w:szCs w:val="28"/>
        </w:rPr>
        <w:t xml:space="preserve">экстракт на основе </w:t>
      </w:r>
      <w:proofErr w:type="spellStart"/>
      <w:proofErr w:type="gramStart"/>
      <w:r w:rsidRPr="0051196C">
        <w:rPr>
          <w:rFonts w:ascii="Times New Roman" w:hAnsi="Times New Roman" w:cs="Times New Roman"/>
          <w:i/>
          <w:iCs/>
          <w:sz w:val="28"/>
          <w:szCs w:val="28"/>
        </w:rPr>
        <w:t>R.cordatum</w:t>
      </w:r>
      <w:proofErr w:type="spellEnd"/>
      <w:proofErr w:type="gramEnd"/>
      <w:r w:rsidRPr="0051196C">
        <w:rPr>
          <w:rFonts w:ascii="Times New Roman" w:hAnsi="Times New Roman" w:cs="Times New Roman"/>
          <w:sz w:val="28"/>
          <w:szCs w:val="28"/>
        </w:rPr>
        <w:t xml:space="preserve"> содержит </w:t>
      </w:r>
      <w:proofErr w:type="spellStart"/>
      <w:r w:rsidRPr="0051196C">
        <w:rPr>
          <w:rFonts w:ascii="Times New Roman" w:hAnsi="Times New Roman" w:cs="Times New Roman"/>
          <w:sz w:val="28"/>
          <w:szCs w:val="28"/>
        </w:rPr>
        <w:t>эпигаллокатехин</w:t>
      </w:r>
      <w:proofErr w:type="spellEnd"/>
      <w:r w:rsidRPr="0051196C">
        <w:rPr>
          <w:rFonts w:ascii="Times New Roman" w:hAnsi="Times New Roman" w:cs="Times New Roman"/>
          <w:sz w:val="28"/>
          <w:szCs w:val="28"/>
        </w:rPr>
        <w:t xml:space="preserve"> </w:t>
      </w:r>
      <w:proofErr w:type="spellStart"/>
      <w:r w:rsidRPr="0051196C">
        <w:rPr>
          <w:rFonts w:ascii="Times New Roman" w:hAnsi="Times New Roman" w:cs="Times New Roman"/>
          <w:sz w:val="28"/>
          <w:szCs w:val="28"/>
        </w:rPr>
        <w:t>галлат</w:t>
      </w:r>
      <w:proofErr w:type="spellEnd"/>
      <w:r w:rsidRPr="0051196C">
        <w:rPr>
          <w:rFonts w:ascii="Times New Roman" w:hAnsi="Times New Roman" w:cs="Times New Roman"/>
          <w:sz w:val="28"/>
          <w:szCs w:val="28"/>
        </w:rPr>
        <w:t xml:space="preserve">, отсутствующий в </w:t>
      </w:r>
      <w:r w:rsidRPr="0051196C">
        <w:rPr>
          <w:rFonts w:ascii="Times New Roman" w:hAnsi="Times New Roman" w:cs="Times New Roman"/>
          <w:i/>
          <w:iCs/>
          <w:sz w:val="28"/>
          <w:szCs w:val="28"/>
        </w:rPr>
        <w:t xml:space="preserve">R. </w:t>
      </w:r>
      <w:proofErr w:type="spellStart"/>
      <w:r w:rsidRPr="0051196C">
        <w:rPr>
          <w:rFonts w:ascii="Times New Roman" w:hAnsi="Times New Roman" w:cs="Times New Roman"/>
          <w:i/>
          <w:iCs/>
          <w:sz w:val="28"/>
          <w:szCs w:val="28"/>
        </w:rPr>
        <w:t>tataricum</w:t>
      </w:r>
      <w:proofErr w:type="spellEnd"/>
      <w:r w:rsidRPr="0051196C">
        <w:rPr>
          <w:rFonts w:ascii="Times New Roman" w:hAnsi="Times New Roman" w:cs="Times New Roman"/>
          <w:sz w:val="28"/>
          <w:szCs w:val="28"/>
        </w:rPr>
        <w:t>, который может быть связан с усиленной антибактериальной активностью</w:t>
      </w:r>
      <w:r w:rsidR="007C45BF">
        <w:rPr>
          <w:rFonts w:ascii="Times New Roman" w:hAnsi="Times New Roman" w:cs="Times New Roman"/>
          <w:sz w:val="28"/>
          <w:szCs w:val="28"/>
        </w:rPr>
        <w:t xml:space="preserve">. </w:t>
      </w:r>
      <w:r w:rsidRPr="0051196C">
        <w:rPr>
          <w:rFonts w:ascii="Times New Roman" w:hAnsi="Times New Roman" w:cs="Times New Roman"/>
          <w:sz w:val="28"/>
          <w:szCs w:val="28"/>
        </w:rPr>
        <w:t xml:space="preserve">Оба вида богаты галловой кислотой, катехином, </w:t>
      </w:r>
      <w:proofErr w:type="spellStart"/>
      <w:r w:rsidRPr="0051196C">
        <w:rPr>
          <w:rFonts w:ascii="Times New Roman" w:hAnsi="Times New Roman" w:cs="Times New Roman"/>
          <w:sz w:val="28"/>
          <w:szCs w:val="28"/>
        </w:rPr>
        <w:t>эпикатехин</w:t>
      </w:r>
      <w:proofErr w:type="spellEnd"/>
      <w:r w:rsidRPr="0051196C">
        <w:rPr>
          <w:rFonts w:ascii="Times New Roman" w:hAnsi="Times New Roman" w:cs="Times New Roman"/>
          <w:sz w:val="28"/>
          <w:szCs w:val="28"/>
        </w:rPr>
        <w:t xml:space="preserve"> </w:t>
      </w:r>
      <w:proofErr w:type="spellStart"/>
      <w:r w:rsidRPr="0051196C">
        <w:rPr>
          <w:rFonts w:ascii="Times New Roman" w:hAnsi="Times New Roman" w:cs="Times New Roman"/>
          <w:sz w:val="28"/>
          <w:szCs w:val="28"/>
        </w:rPr>
        <w:t>галлатом</w:t>
      </w:r>
      <w:proofErr w:type="spellEnd"/>
      <w:r w:rsidRPr="0051196C">
        <w:rPr>
          <w:rFonts w:ascii="Times New Roman" w:hAnsi="Times New Roman" w:cs="Times New Roman"/>
          <w:sz w:val="28"/>
          <w:szCs w:val="28"/>
        </w:rPr>
        <w:t xml:space="preserve">, </w:t>
      </w:r>
      <w:proofErr w:type="spellStart"/>
      <w:r w:rsidRPr="0051196C">
        <w:rPr>
          <w:rFonts w:ascii="Times New Roman" w:hAnsi="Times New Roman" w:cs="Times New Roman"/>
          <w:sz w:val="28"/>
          <w:szCs w:val="28"/>
        </w:rPr>
        <w:t>протокатехе</w:t>
      </w:r>
      <w:r>
        <w:rPr>
          <w:rFonts w:ascii="Times New Roman" w:hAnsi="Times New Roman" w:cs="Times New Roman"/>
          <w:sz w:val="28"/>
          <w:szCs w:val="28"/>
        </w:rPr>
        <w:t>новыми</w:t>
      </w:r>
      <w:proofErr w:type="spellEnd"/>
      <w:r w:rsidRPr="0051196C">
        <w:rPr>
          <w:rFonts w:ascii="Times New Roman" w:hAnsi="Times New Roman" w:cs="Times New Roman"/>
          <w:sz w:val="28"/>
          <w:szCs w:val="28"/>
        </w:rPr>
        <w:t xml:space="preserve"> и </w:t>
      </w:r>
      <w:proofErr w:type="spellStart"/>
      <w:r w:rsidRPr="0051196C">
        <w:rPr>
          <w:rFonts w:ascii="Times New Roman" w:hAnsi="Times New Roman" w:cs="Times New Roman"/>
          <w:sz w:val="28"/>
          <w:szCs w:val="28"/>
        </w:rPr>
        <w:t>хлорогеновой</w:t>
      </w:r>
      <w:proofErr w:type="spellEnd"/>
      <w:r w:rsidRPr="0051196C">
        <w:rPr>
          <w:rFonts w:ascii="Times New Roman" w:hAnsi="Times New Roman" w:cs="Times New Roman"/>
          <w:sz w:val="28"/>
          <w:szCs w:val="28"/>
        </w:rPr>
        <w:t xml:space="preserve"> кислотами </w:t>
      </w:r>
      <w:r>
        <w:rPr>
          <w:rFonts w:ascii="Times New Roman" w:hAnsi="Times New Roman" w:cs="Times New Roman"/>
          <w:sz w:val="28"/>
          <w:szCs w:val="28"/>
        </w:rPr>
        <w:t>–</w:t>
      </w:r>
      <w:r w:rsidRPr="0051196C">
        <w:rPr>
          <w:rFonts w:ascii="Times New Roman" w:hAnsi="Times New Roman" w:cs="Times New Roman"/>
          <w:sz w:val="28"/>
          <w:szCs w:val="28"/>
        </w:rPr>
        <w:t xml:space="preserve"> соединениями, известными своими антимикробными свойствами.</w:t>
      </w:r>
      <w:r>
        <w:rPr>
          <w:rFonts w:ascii="Times New Roman" w:hAnsi="Times New Roman" w:cs="Times New Roman"/>
          <w:sz w:val="28"/>
          <w:szCs w:val="28"/>
        </w:rPr>
        <w:t xml:space="preserve"> </w:t>
      </w:r>
    </w:p>
    <w:p w14:paraId="0AB325FA" w14:textId="152A6253" w:rsidR="009818F1" w:rsidRDefault="009818F1" w:rsidP="009818F1">
      <w:pPr>
        <w:ind w:firstLine="708"/>
        <w:jc w:val="both"/>
        <w:rPr>
          <w:rFonts w:ascii="Times New Roman" w:hAnsi="Times New Roman" w:cs="Times New Roman"/>
          <w:sz w:val="28"/>
          <w:szCs w:val="28"/>
        </w:rPr>
      </w:pPr>
      <w:r w:rsidRPr="0051196C">
        <w:rPr>
          <w:rFonts w:ascii="Times New Roman" w:hAnsi="Times New Roman" w:cs="Times New Roman"/>
          <w:sz w:val="28"/>
          <w:szCs w:val="28"/>
        </w:rPr>
        <w:t xml:space="preserve">Таким образом, экстракты корней </w:t>
      </w:r>
      <w:r w:rsidRPr="0051196C">
        <w:rPr>
          <w:rFonts w:ascii="Times New Roman" w:hAnsi="Times New Roman" w:cs="Times New Roman"/>
          <w:i/>
          <w:iCs/>
          <w:sz w:val="28"/>
          <w:szCs w:val="28"/>
        </w:rPr>
        <w:t xml:space="preserve">R. </w:t>
      </w:r>
      <w:proofErr w:type="spellStart"/>
      <w:r w:rsidRPr="0051196C">
        <w:rPr>
          <w:rFonts w:ascii="Times New Roman" w:hAnsi="Times New Roman" w:cs="Times New Roman"/>
          <w:i/>
          <w:iCs/>
          <w:sz w:val="28"/>
          <w:szCs w:val="28"/>
        </w:rPr>
        <w:t>cordatum</w:t>
      </w:r>
      <w:proofErr w:type="spellEnd"/>
      <w:r w:rsidRPr="0051196C">
        <w:rPr>
          <w:rFonts w:ascii="Times New Roman" w:hAnsi="Times New Roman" w:cs="Times New Roman"/>
          <w:sz w:val="28"/>
          <w:szCs w:val="28"/>
        </w:rPr>
        <w:t>, особенно полученные методом сверхкритической СО</w:t>
      </w:r>
      <w:r w:rsidR="00F344DB">
        <w:rPr>
          <w:rFonts w:ascii="Times New Roman" w:hAnsi="Times New Roman" w:cs="Times New Roman"/>
          <w:sz w:val="28"/>
          <w:szCs w:val="28"/>
          <w:vertAlign w:val="subscript"/>
        </w:rPr>
        <w:t>2</w:t>
      </w:r>
      <w:r w:rsidRPr="0051196C">
        <w:rPr>
          <w:rFonts w:ascii="Times New Roman" w:hAnsi="Times New Roman" w:cs="Times New Roman"/>
          <w:sz w:val="28"/>
          <w:szCs w:val="28"/>
        </w:rPr>
        <w:t xml:space="preserve">-экстракции при 100 бар, демонстрируют высокий потенциал ингибирования </w:t>
      </w:r>
      <w:r w:rsidRPr="0051196C">
        <w:rPr>
          <w:rFonts w:ascii="Times New Roman" w:hAnsi="Times New Roman" w:cs="Times New Roman"/>
          <w:i/>
          <w:iCs/>
          <w:sz w:val="28"/>
          <w:szCs w:val="28"/>
        </w:rPr>
        <w:t xml:space="preserve">E. </w:t>
      </w:r>
      <w:proofErr w:type="spellStart"/>
      <w:r w:rsidRPr="0051196C">
        <w:rPr>
          <w:rFonts w:ascii="Times New Roman" w:hAnsi="Times New Roman" w:cs="Times New Roman"/>
          <w:i/>
          <w:iCs/>
          <w:sz w:val="28"/>
          <w:szCs w:val="28"/>
        </w:rPr>
        <w:t>faecalis</w:t>
      </w:r>
      <w:proofErr w:type="spellEnd"/>
      <w:r w:rsidRPr="0051196C">
        <w:rPr>
          <w:rFonts w:ascii="Times New Roman" w:hAnsi="Times New Roman" w:cs="Times New Roman"/>
          <w:sz w:val="28"/>
          <w:szCs w:val="28"/>
        </w:rPr>
        <w:t xml:space="preserve"> и могут рассматриваться как перспективные источники природных антимикробных средств.</w:t>
      </w:r>
    </w:p>
    <w:p w14:paraId="15C4A916" w14:textId="77777777" w:rsidR="009818F1" w:rsidRPr="00F0645C" w:rsidRDefault="009818F1" w:rsidP="009818F1">
      <w:pPr>
        <w:ind w:firstLine="708"/>
        <w:jc w:val="both"/>
        <w:rPr>
          <w:rFonts w:ascii="Times New Roman" w:hAnsi="Times New Roman" w:cs="Times New Roman"/>
          <w:i/>
          <w:iCs/>
          <w:sz w:val="28"/>
          <w:szCs w:val="28"/>
        </w:rPr>
      </w:pPr>
      <w:r w:rsidRPr="00F0645C">
        <w:rPr>
          <w:rFonts w:ascii="Times New Roman" w:hAnsi="Times New Roman" w:cs="Times New Roman"/>
          <w:i/>
          <w:iCs/>
          <w:sz w:val="28"/>
          <w:szCs w:val="28"/>
        </w:rPr>
        <w:t xml:space="preserve">Антимикробная активность листьев </w:t>
      </w:r>
      <w:r w:rsidRPr="00F0645C">
        <w:rPr>
          <w:rFonts w:ascii="Times New Roman" w:hAnsi="Times New Roman" w:cs="Times New Roman"/>
          <w:i/>
          <w:iCs/>
          <w:sz w:val="28"/>
          <w:szCs w:val="28"/>
          <w:lang w:val="en-US"/>
        </w:rPr>
        <w:t>Rheum</w:t>
      </w:r>
      <w:r w:rsidRPr="00F0645C">
        <w:rPr>
          <w:rFonts w:ascii="Times New Roman" w:hAnsi="Times New Roman" w:cs="Times New Roman"/>
          <w:i/>
          <w:iCs/>
          <w:sz w:val="28"/>
          <w:szCs w:val="28"/>
        </w:rPr>
        <w:t xml:space="preserve"> </w:t>
      </w:r>
      <w:proofErr w:type="spellStart"/>
      <w:r w:rsidRPr="00F0645C">
        <w:rPr>
          <w:rFonts w:ascii="Times New Roman" w:hAnsi="Times New Roman" w:cs="Times New Roman"/>
          <w:i/>
          <w:iCs/>
          <w:sz w:val="28"/>
          <w:szCs w:val="28"/>
          <w:lang w:val="en-US"/>
        </w:rPr>
        <w:t>cordatum</w:t>
      </w:r>
      <w:proofErr w:type="spellEnd"/>
      <w:r w:rsidRPr="00F0645C">
        <w:rPr>
          <w:rFonts w:ascii="Times New Roman" w:hAnsi="Times New Roman" w:cs="Times New Roman"/>
          <w:i/>
          <w:iCs/>
          <w:sz w:val="28"/>
          <w:szCs w:val="28"/>
        </w:rPr>
        <w:t xml:space="preserve"> </w:t>
      </w:r>
      <w:proofErr w:type="spellStart"/>
      <w:r w:rsidRPr="00F0645C">
        <w:rPr>
          <w:rFonts w:ascii="Times New Roman" w:hAnsi="Times New Roman" w:cs="Times New Roman"/>
          <w:i/>
          <w:iCs/>
          <w:sz w:val="28"/>
          <w:szCs w:val="28"/>
          <w:lang w:val="en-US"/>
        </w:rPr>
        <w:t>Losinsk</w:t>
      </w:r>
      <w:proofErr w:type="spellEnd"/>
    </w:p>
    <w:p w14:paraId="34976C7C" w14:textId="28DFF8CE" w:rsidR="009818F1" w:rsidRDefault="009818F1" w:rsidP="009818F1">
      <w:pPr>
        <w:ind w:firstLine="708"/>
        <w:jc w:val="both"/>
        <w:rPr>
          <w:rFonts w:ascii="Times New Roman" w:hAnsi="Times New Roman" w:cs="Times New Roman"/>
          <w:sz w:val="28"/>
          <w:szCs w:val="28"/>
        </w:rPr>
      </w:pPr>
      <w:r w:rsidRPr="00D81B99">
        <w:rPr>
          <w:rFonts w:ascii="Times New Roman" w:hAnsi="Times New Roman" w:cs="Times New Roman"/>
          <w:sz w:val="28"/>
          <w:szCs w:val="28"/>
        </w:rPr>
        <w:t xml:space="preserve">С учётом высокого антиоксидантного потенциала, выявленного в листовых экстрактах </w:t>
      </w:r>
      <w:proofErr w:type="spellStart"/>
      <w:r w:rsidRPr="00D81B99">
        <w:rPr>
          <w:rFonts w:ascii="Times New Roman" w:hAnsi="Times New Roman" w:cs="Times New Roman"/>
          <w:i/>
          <w:iCs/>
          <w:sz w:val="28"/>
          <w:szCs w:val="28"/>
        </w:rPr>
        <w:t>Rheum</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cordatum</w:t>
      </w:r>
      <w:proofErr w:type="spellEnd"/>
      <w:r w:rsidRPr="00D81B99">
        <w:rPr>
          <w:rFonts w:ascii="Times New Roman" w:hAnsi="Times New Roman" w:cs="Times New Roman"/>
          <w:sz w:val="28"/>
          <w:szCs w:val="28"/>
        </w:rPr>
        <w:t xml:space="preserve"> (особенно после сверхкритической CO</w:t>
      </w:r>
      <w:r w:rsidR="00786771">
        <w:rPr>
          <w:rFonts w:ascii="Times New Roman" w:hAnsi="Times New Roman" w:cs="Times New Roman"/>
          <w:sz w:val="28"/>
          <w:szCs w:val="28"/>
          <w:vertAlign w:val="subscript"/>
        </w:rPr>
        <w:t>2</w:t>
      </w:r>
      <w:r w:rsidRPr="00D81B99">
        <w:rPr>
          <w:rFonts w:ascii="Times New Roman" w:hAnsi="Times New Roman" w:cs="Times New Roman"/>
          <w:sz w:val="28"/>
          <w:szCs w:val="28"/>
        </w:rPr>
        <w:t xml:space="preserve">-экстракции), была проведена комплексная оценка их антимикробной и </w:t>
      </w:r>
      <w:proofErr w:type="spellStart"/>
      <w:r w:rsidRPr="00D81B99">
        <w:rPr>
          <w:rFonts w:ascii="Times New Roman" w:hAnsi="Times New Roman" w:cs="Times New Roman"/>
          <w:sz w:val="28"/>
          <w:szCs w:val="28"/>
        </w:rPr>
        <w:t>антибиоплёночной</w:t>
      </w:r>
      <w:proofErr w:type="spellEnd"/>
      <w:r w:rsidRPr="00D81B99">
        <w:rPr>
          <w:rFonts w:ascii="Times New Roman" w:hAnsi="Times New Roman" w:cs="Times New Roman"/>
          <w:sz w:val="28"/>
          <w:szCs w:val="28"/>
        </w:rPr>
        <w:t xml:space="preserve"> активности против ряда клинически значимых патогенов. В исследование были </w:t>
      </w:r>
      <w:r w:rsidRPr="00D81B99">
        <w:rPr>
          <w:rFonts w:ascii="Times New Roman" w:hAnsi="Times New Roman" w:cs="Times New Roman"/>
          <w:sz w:val="28"/>
          <w:szCs w:val="28"/>
        </w:rPr>
        <w:lastRenderedPageBreak/>
        <w:t>включены как грамположительные бактерии (</w:t>
      </w:r>
      <w:proofErr w:type="spellStart"/>
      <w:r w:rsidRPr="00D81B99">
        <w:rPr>
          <w:rFonts w:ascii="Times New Roman" w:hAnsi="Times New Roman" w:cs="Times New Roman"/>
          <w:i/>
          <w:iCs/>
          <w:sz w:val="28"/>
          <w:szCs w:val="28"/>
        </w:rPr>
        <w:t>Staphylococcus</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aureus</w:t>
      </w:r>
      <w:proofErr w:type="spellEnd"/>
      <w:r w:rsidRPr="00D81B99">
        <w:rPr>
          <w:rFonts w:ascii="Times New Roman" w:hAnsi="Times New Roman" w:cs="Times New Roman"/>
          <w:sz w:val="28"/>
          <w:szCs w:val="28"/>
        </w:rPr>
        <w:t xml:space="preserve">, </w:t>
      </w:r>
      <w:proofErr w:type="spellStart"/>
      <w:r w:rsidRPr="00D81B99">
        <w:rPr>
          <w:rFonts w:ascii="Times New Roman" w:hAnsi="Times New Roman" w:cs="Times New Roman"/>
          <w:i/>
          <w:iCs/>
          <w:sz w:val="28"/>
          <w:szCs w:val="28"/>
        </w:rPr>
        <w:t>Enterococcus</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faecalis</w:t>
      </w:r>
      <w:proofErr w:type="spellEnd"/>
      <w:r w:rsidRPr="00D81B99">
        <w:rPr>
          <w:rFonts w:ascii="Times New Roman" w:hAnsi="Times New Roman" w:cs="Times New Roman"/>
          <w:sz w:val="28"/>
          <w:szCs w:val="28"/>
        </w:rPr>
        <w:t xml:space="preserve">, </w:t>
      </w:r>
      <w:proofErr w:type="spellStart"/>
      <w:r w:rsidR="00A57419" w:rsidRPr="00D81B99">
        <w:rPr>
          <w:rFonts w:ascii="Times New Roman" w:hAnsi="Times New Roman" w:cs="Times New Roman"/>
          <w:i/>
          <w:iCs/>
          <w:sz w:val="28"/>
          <w:szCs w:val="28"/>
        </w:rPr>
        <w:t>Bacillus</w:t>
      </w:r>
      <w:proofErr w:type="spellEnd"/>
      <w:r w:rsidR="00A57419" w:rsidRPr="00D81B99">
        <w:rPr>
          <w:rFonts w:ascii="Times New Roman" w:hAnsi="Times New Roman" w:cs="Times New Roman"/>
          <w:i/>
          <w:iCs/>
          <w:sz w:val="28"/>
          <w:szCs w:val="28"/>
        </w:rPr>
        <w:t xml:space="preserve"> </w:t>
      </w:r>
      <w:proofErr w:type="spellStart"/>
      <w:r w:rsidR="00A57419" w:rsidRPr="00D81B99">
        <w:rPr>
          <w:rFonts w:ascii="Times New Roman" w:hAnsi="Times New Roman" w:cs="Times New Roman"/>
          <w:i/>
          <w:iCs/>
          <w:sz w:val="28"/>
          <w:szCs w:val="28"/>
        </w:rPr>
        <w:t>spizizenii</w:t>
      </w:r>
      <w:proofErr w:type="spellEnd"/>
      <w:r w:rsidRPr="00D81B99">
        <w:rPr>
          <w:rFonts w:ascii="Times New Roman" w:hAnsi="Times New Roman" w:cs="Times New Roman"/>
          <w:sz w:val="28"/>
          <w:szCs w:val="28"/>
        </w:rPr>
        <w:t>), так и грамотрицательные штаммы (</w:t>
      </w:r>
      <w:proofErr w:type="spellStart"/>
      <w:r w:rsidRPr="00D81B99">
        <w:rPr>
          <w:rFonts w:ascii="Times New Roman" w:hAnsi="Times New Roman" w:cs="Times New Roman"/>
          <w:i/>
          <w:iCs/>
          <w:sz w:val="28"/>
          <w:szCs w:val="28"/>
        </w:rPr>
        <w:t>Escherichia</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coli</w:t>
      </w:r>
      <w:proofErr w:type="spellEnd"/>
      <w:r w:rsidRPr="00D81B99">
        <w:rPr>
          <w:rFonts w:ascii="Times New Roman" w:hAnsi="Times New Roman" w:cs="Times New Roman"/>
          <w:sz w:val="28"/>
          <w:szCs w:val="28"/>
        </w:rPr>
        <w:t xml:space="preserve">, </w:t>
      </w:r>
      <w:proofErr w:type="spellStart"/>
      <w:r w:rsidRPr="00D81B99">
        <w:rPr>
          <w:rFonts w:ascii="Times New Roman" w:hAnsi="Times New Roman" w:cs="Times New Roman"/>
          <w:i/>
          <w:iCs/>
          <w:sz w:val="28"/>
          <w:szCs w:val="28"/>
        </w:rPr>
        <w:t>Klebsiella</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pneumoniae</w:t>
      </w:r>
      <w:proofErr w:type="spellEnd"/>
      <w:r w:rsidRPr="00D81B99">
        <w:rPr>
          <w:rFonts w:ascii="Times New Roman" w:hAnsi="Times New Roman" w:cs="Times New Roman"/>
          <w:sz w:val="28"/>
          <w:szCs w:val="28"/>
        </w:rPr>
        <w:t xml:space="preserve">, </w:t>
      </w:r>
      <w:proofErr w:type="spellStart"/>
      <w:r w:rsidRPr="00D81B99">
        <w:rPr>
          <w:rFonts w:ascii="Times New Roman" w:hAnsi="Times New Roman" w:cs="Times New Roman"/>
          <w:i/>
          <w:iCs/>
          <w:sz w:val="28"/>
          <w:szCs w:val="28"/>
        </w:rPr>
        <w:t>Pseudomonas</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aeruginosa</w:t>
      </w:r>
      <w:proofErr w:type="spellEnd"/>
      <w:r w:rsidRPr="00D81B99">
        <w:rPr>
          <w:rFonts w:ascii="Times New Roman" w:hAnsi="Times New Roman" w:cs="Times New Roman"/>
          <w:sz w:val="28"/>
          <w:szCs w:val="28"/>
        </w:rPr>
        <w:t>), а также два вида грибов (</w:t>
      </w:r>
      <w:proofErr w:type="spellStart"/>
      <w:r w:rsidRPr="00D81B99">
        <w:rPr>
          <w:rFonts w:ascii="Times New Roman" w:hAnsi="Times New Roman" w:cs="Times New Roman"/>
          <w:i/>
          <w:iCs/>
          <w:sz w:val="28"/>
          <w:szCs w:val="28"/>
        </w:rPr>
        <w:t>Candida</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albicans</w:t>
      </w:r>
      <w:proofErr w:type="spellEnd"/>
      <w:r w:rsidRPr="00D81B99">
        <w:rPr>
          <w:rFonts w:ascii="Times New Roman" w:hAnsi="Times New Roman" w:cs="Times New Roman"/>
          <w:sz w:val="28"/>
          <w:szCs w:val="28"/>
        </w:rPr>
        <w:t xml:space="preserve"> и </w:t>
      </w:r>
      <w:proofErr w:type="spellStart"/>
      <w:r w:rsidRPr="00D81B99">
        <w:rPr>
          <w:rFonts w:ascii="Times New Roman" w:hAnsi="Times New Roman" w:cs="Times New Roman"/>
          <w:i/>
          <w:iCs/>
          <w:sz w:val="28"/>
          <w:szCs w:val="28"/>
        </w:rPr>
        <w:t>Candida</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tropicalis</w:t>
      </w:r>
      <w:proofErr w:type="spellEnd"/>
      <w:r w:rsidRPr="00D81B99">
        <w:rPr>
          <w:rFonts w:ascii="Times New Roman" w:hAnsi="Times New Roman" w:cs="Times New Roman"/>
          <w:sz w:val="28"/>
          <w:szCs w:val="28"/>
        </w:rPr>
        <w:t>). Применялись</w:t>
      </w:r>
      <w:r w:rsidR="00BF2240">
        <w:rPr>
          <w:rFonts w:ascii="Times New Roman" w:hAnsi="Times New Roman" w:cs="Times New Roman"/>
          <w:sz w:val="28"/>
          <w:szCs w:val="28"/>
        </w:rPr>
        <w:t xml:space="preserve"> аналогичные</w:t>
      </w:r>
      <w:r w:rsidRPr="00D81B99">
        <w:rPr>
          <w:rFonts w:ascii="Times New Roman" w:hAnsi="Times New Roman" w:cs="Times New Roman"/>
          <w:sz w:val="28"/>
          <w:szCs w:val="28"/>
        </w:rPr>
        <w:t xml:space="preserve"> методы экстракции: UAE, </w:t>
      </w:r>
      <w:proofErr w:type="spellStart"/>
      <w:r w:rsidRPr="00D81B99">
        <w:rPr>
          <w:rFonts w:ascii="Times New Roman" w:hAnsi="Times New Roman" w:cs="Times New Roman"/>
          <w:sz w:val="28"/>
          <w:szCs w:val="28"/>
        </w:rPr>
        <w:t>sbcEtOH</w:t>
      </w:r>
      <w:proofErr w:type="spellEnd"/>
      <w:r w:rsidRPr="00D81B99">
        <w:rPr>
          <w:rFonts w:ascii="Times New Roman" w:hAnsi="Times New Roman" w:cs="Times New Roman"/>
          <w:sz w:val="28"/>
          <w:szCs w:val="28"/>
        </w:rPr>
        <w:t>, ScCO</w:t>
      </w:r>
      <w:r w:rsidR="00786771">
        <w:rPr>
          <w:rFonts w:ascii="Times New Roman" w:hAnsi="Times New Roman" w:cs="Times New Roman"/>
          <w:sz w:val="28"/>
          <w:szCs w:val="28"/>
          <w:vertAlign w:val="subscript"/>
        </w:rPr>
        <w:t>2</w:t>
      </w:r>
      <w:r w:rsidRPr="00D81B99">
        <w:rPr>
          <w:rFonts w:ascii="Times New Roman" w:hAnsi="Times New Roman" w:cs="Times New Roman"/>
          <w:sz w:val="28"/>
          <w:szCs w:val="28"/>
        </w:rPr>
        <w:t xml:space="preserve">. </w:t>
      </w:r>
    </w:p>
    <w:p w14:paraId="3029B36E" w14:textId="77777777" w:rsidR="009818F1" w:rsidRDefault="009818F1" w:rsidP="009818F1">
      <w:pPr>
        <w:ind w:firstLine="708"/>
        <w:jc w:val="both"/>
        <w:rPr>
          <w:rFonts w:ascii="Times New Roman" w:hAnsi="Times New Roman" w:cs="Times New Roman"/>
          <w:i/>
          <w:iCs/>
          <w:sz w:val="28"/>
          <w:szCs w:val="28"/>
        </w:rPr>
      </w:pPr>
      <w:r>
        <w:rPr>
          <w:rFonts w:ascii="Times New Roman" w:hAnsi="Times New Roman" w:cs="Times New Roman"/>
          <w:i/>
          <w:iCs/>
          <w:sz w:val="28"/>
          <w:szCs w:val="28"/>
        </w:rPr>
        <w:t>Определение зон ингибирования микробного роста</w:t>
      </w:r>
      <w:r w:rsidRPr="00D81B99">
        <w:rPr>
          <w:rFonts w:ascii="Times New Roman" w:hAnsi="Times New Roman" w:cs="Times New Roman"/>
          <w:i/>
          <w:iCs/>
          <w:sz w:val="28"/>
          <w:szCs w:val="28"/>
        </w:rPr>
        <w:t xml:space="preserve"> </w:t>
      </w:r>
    </w:p>
    <w:p w14:paraId="4AD54965" w14:textId="3E1ADD67" w:rsidR="009818F1" w:rsidRDefault="009818F1" w:rsidP="009818F1">
      <w:pPr>
        <w:ind w:firstLine="708"/>
        <w:jc w:val="both"/>
        <w:rPr>
          <w:rFonts w:ascii="Times New Roman" w:hAnsi="Times New Roman" w:cs="Times New Roman"/>
          <w:sz w:val="28"/>
          <w:szCs w:val="28"/>
        </w:rPr>
      </w:pPr>
      <w:r w:rsidRPr="00D81B99">
        <w:rPr>
          <w:rFonts w:ascii="Times New Roman" w:hAnsi="Times New Roman" w:cs="Times New Roman"/>
          <w:sz w:val="28"/>
          <w:szCs w:val="28"/>
        </w:rPr>
        <w:t>Для первичной скрининговой оценки использовали агаровый метод диффузии с дисками. Полученные диаметры зон ингибирования отражают уровень антимикробной активности и позволяют провести предварительное сравнение эффективности различных экстрактов (</w:t>
      </w:r>
      <w:r w:rsidRPr="00E954A3">
        <w:rPr>
          <w:rFonts w:ascii="Times New Roman" w:hAnsi="Times New Roman" w:cs="Times New Roman"/>
          <w:sz w:val="28"/>
          <w:szCs w:val="28"/>
        </w:rPr>
        <w:t xml:space="preserve">Таблица </w:t>
      </w:r>
      <w:r>
        <w:rPr>
          <w:rFonts w:ascii="Times New Roman" w:hAnsi="Times New Roman" w:cs="Times New Roman"/>
          <w:sz w:val="28"/>
          <w:szCs w:val="28"/>
        </w:rPr>
        <w:t>6</w:t>
      </w:r>
      <w:r w:rsidRPr="00D81B99">
        <w:rPr>
          <w:rFonts w:ascii="Times New Roman" w:hAnsi="Times New Roman" w:cs="Times New Roman"/>
          <w:sz w:val="28"/>
          <w:szCs w:val="28"/>
        </w:rPr>
        <w:t>). Наиболее выраженные зоны подавления роста микроорганизмов были зафиксированы у экстрактов, полученных методом сверхкритической CO</w:t>
      </w:r>
      <w:r w:rsidR="00786771">
        <w:rPr>
          <w:rFonts w:ascii="Times New Roman" w:hAnsi="Times New Roman" w:cs="Times New Roman"/>
          <w:sz w:val="28"/>
          <w:szCs w:val="28"/>
          <w:vertAlign w:val="subscript"/>
        </w:rPr>
        <w:t>2</w:t>
      </w:r>
      <w:r w:rsidRPr="00D81B99">
        <w:rPr>
          <w:rFonts w:ascii="Times New Roman" w:hAnsi="Times New Roman" w:cs="Times New Roman"/>
          <w:sz w:val="28"/>
          <w:szCs w:val="28"/>
        </w:rPr>
        <w:t>-экстракции. В частности, экстракт ScCO</w:t>
      </w:r>
      <w:r w:rsidR="00786771">
        <w:rPr>
          <w:rFonts w:ascii="Times New Roman" w:hAnsi="Times New Roman" w:cs="Times New Roman"/>
          <w:sz w:val="28"/>
          <w:szCs w:val="28"/>
          <w:vertAlign w:val="subscript"/>
        </w:rPr>
        <w:t>2</w:t>
      </w:r>
      <w:r w:rsidRPr="00D81B99">
        <w:rPr>
          <w:rFonts w:ascii="Times New Roman" w:hAnsi="Times New Roman" w:cs="Times New Roman"/>
          <w:sz w:val="28"/>
          <w:szCs w:val="28"/>
        </w:rPr>
        <w:t xml:space="preserve">-150 продемонстрировал наибольшую активность в отношении </w:t>
      </w:r>
      <w:proofErr w:type="spellStart"/>
      <w:r w:rsidRPr="00D81B99">
        <w:rPr>
          <w:rFonts w:ascii="Times New Roman" w:hAnsi="Times New Roman" w:cs="Times New Roman"/>
          <w:i/>
          <w:iCs/>
          <w:sz w:val="28"/>
          <w:szCs w:val="28"/>
        </w:rPr>
        <w:t>Bacillus</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spizizenii</w:t>
      </w:r>
      <w:proofErr w:type="spellEnd"/>
      <w:r w:rsidRPr="00D81B99">
        <w:rPr>
          <w:rFonts w:ascii="Times New Roman" w:hAnsi="Times New Roman" w:cs="Times New Roman"/>
          <w:sz w:val="28"/>
          <w:szCs w:val="28"/>
        </w:rPr>
        <w:t xml:space="preserve"> (21.3 мм), </w:t>
      </w:r>
      <w:proofErr w:type="spellStart"/>
      <w:r w:rsidRPr="00D81B99">
        <w:rPr>
          <w:rFonts w:ascii="Times New Roman" w:hAnsi="Times New Roman" w:cs="Times New Roman"/>
          <w:i/>
          <w:iCs/>
          <w:sz w:val="28"/>
          <w:szCs w:val="28"/>
        </w:rPr>
        <w:t>Candida</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tropicalis</w:t>
      </w:r>
      <w:proofErr w:type="spellEnd"/>
      <w:r w:rsidRPr="00D81B99">
        <w:rPr>
          <w:rFonts w:ascii="Times New Roman" w:hAnsi="Times New Roman" w:cs="Times New Roman"/>
          <w:sz w:val="28"/>
          <w:szCs w:val="28"/>
        </w:rPr>
        <w:t xml:space="preserve"> (18.1 мм), </w:t>
      </w:r>
      <w:proofErr w:type="spellStart"/>
      <w:r w:rsidRPr="00D81B99">
        <w:rPr>
          <w:rFonts w:ascii="Times New Roman" w:hAnsi="Times New Roman" w:cs="Times New Roman"/>
          <w:i/>
          <w:iCs/>
          <w:sz w:val="28"/>
          <w:szCs w:val="28"/>
        </w:rPr>
        <w:t>Pseudomonas</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aeruginosa</w:t>
      </w:r>
      <w:proofErr w:type="spellEnd"/>
      <w:r w:rsidRPr="00D81B99">
        <w:rPr>
          <w:rFonts w:ascii="Times New Roman" w:hAnsi="Times New Roman" w:cs="Times New Roman"/>
          <w:sz w:val="28"/>
          <w:szCs w:val="28"/>
        </w:rPr>
        <w:t xml:space="preserve"> (17.8 мм) и </w:t>
      </w:r>
      <w:proofErr w:type="spellStart"/>
      <w:r w:rsidRPr="00D81B99">
        <w:rPr>
          <w:rFonts w:ascii="Times New Roman" w:hAnsi="Times New Roman" w:cs="Times New Roman"/>
          <w:i/>
          <w:iCs/>
          <w:sz w:val="28"/>
          <w:szCs w:val="28"/>
        </w:rPr>
        <w:t>Staphylococcus</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aureus</w:t>
      </w:r>
      <w:proofErr w:type="spellEnd"/>
      <w:r w:rsidRPr="00D81B99">
        <w:rPr>
          <w:rFonts w:ascii="Times New Roman" w:hAnsi="Times New Roman" w:cs="Times New Roman"/>
          <w:sz w:val="28"/>
          <w:szCs w:val="28"/>
        </w:rPr>
        <w:t xml:space="preserve"> (17.1 мм), подтверждая высокую биологическую активность полярных и неполярных фракций, экстрагированных под оптимальным давлением.</w:t>
      </w:r>
    </w:p>
    <w:p w14:paraId="736D77A3" w14:textId="77777777" w:rsidR="009818F1" w:rsidRDefault="009818F1" w:rsidP="009818F1">
      <w:pPr>
        <w:ind w:firstLine="708"/>
        <w:jc w:val="both"/>
        <w:rPr>
          <w:rFonts w:ascii="Times New Roman" w:hAnsi="Times New Roman" w:cs="Times New Roman"/>
          <w:sz w:val="28"/>
          <w:szCs w:val="28"/>
        </w:rPr>
      </w:pPr>
    </w:p>
    <w:p w14:paraId="7AA30F39" w14:textId="77777777" w:rsidR="00700556" w:rsidRDefault="00700556" w:rsidP="009818F1">
      <w:pPr>
        <w:ind w:firstLine="708"/>
        <w:jc w:val="both"/>
        <w:rPr>
          <w:rFonts w:ascii="Times New Roman" w:hAnsi="Times New Roman" w:cs="Times New Roman"/>
          <w:sz w:val="28"/>
          <w:szCs w:val="28"/>
        </w:rPr>
      </w:pPr>
    </w:p>
    <w:p w14:paraId="4993A126" w14:textId="77777777" w:rsidR="009818F1" w:rsidRDefault="009818F1" w:rsidP="009818F1">
      <w:pPr>
        <w:ind w:firstLine="426"/>
        <w:jc w:val="center"/>
        <w:rPr>
          <w:rFonts w:ascii="Times New Roman" w:hAnsi="Times New Roman" w:cs="Times New Roman"/>
          <w:sz w:val="28"/>
          <w:szCs w:val="28"/>
        </w:rPr>
      </w:pPr>
      <w:r w:rsidRPr="00A423B8">
        <w:rPr>
          <w:noProof/>
          <w:lang w:eastAsia="ru-RU"/>
        </w:rPr>
        <w:drawing>
          <wp:inline distT="0" distB="0" distL="0" distR="0" wp14:anchorId="7225E961" wp14:editId="0E8EF22F">
            <wp:extent cx="5837448" cy="3188677"/>
            <wp:effectExtent l="0" t="0" r="5080" b="0"/>
            <wp:docPr id="6583262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26206" name=""/>
                    <pic:cNvPicPr/>
                  </pic:nvPicPr>
                  <pic:blipFill>
                    <a:blip r:embed="rId20" cstate="print"/>
                    <a:stretch>
                      <a:fillRect/>
                    </a:stretch>
                  </pic:blipFill>
                  <pic:spPr>
                    <a:xfrm>
                      <a:off x="0" y="0"/>
                      <a:ext cx="5919244" cy="3233358"/>
                    </a:xfrm>
                    <a:prstGeom prst="rect">
                      <a:avLst/>
                    </a:prstGeom>
                  </pic:spPr>
                </pic:pic>
              </a:graphicData>
            </a:graphic>
          </wp:inline>
        </w:drawing>
      </w:r>
    </w:p>
    <w:p w14:paraId="65620FA4" w14:textId="77777777" w:rsidR="00700556" w:rsidRDefault="00700556" w:rsidP="009818F1">
      <w:pPr>
        <w:ind w:firstLine="426"/>
        <w:jc w:val="center"/>
        <w:rPr>
          <w:rFonts w:ascii="Times New Roman" w:hAnsi="Times New Roman" w:cs="Times New Roman"/>
          <w:sz w:val="28"/>
          <w:szCs w:val="28"/>
        </w:rPr>
      </w:pPr>
    </w:p>
    <w:p w14:paraId="3F9A0F17" w14:textId="77777777" w:rsidR="009818F1" w:rsidRDefault="009818F1" w:rsidP="009818F1">
      <w:pPr>
        <w:ind w:firstLine="708"/>
        <w:jc w:val="center"/>
        <w:rPr>
          <w:rFonts w:ascii="Times New Roman" w:hAnsi="Times New Roman" w:cs="Times New Roman"/>
          <w:sz w:val="28"/>
          <w:szCs w:val="28"/>
        </w:rPr>
      </w:pPr>
      <w:r w:rsidRPr="00C65B7E">
        <w:rPr>
          <w:rFonts w:ascii="Times New Roman" w:hAnsi="Times New Roman" w:cs="Times New Roman"/>
          <w:sz w:val="28"/>
          <w:szCs w:val="28"/>
        </w:rPr>
        <w:t xml:space="preserve">Рисунок </w:t>
      </w:r>
      <w:r w:rsidR="007D54C3">
        <w:rPr>
          <w:rFonts w:ascii="Times New Roman" w:hAnsi="Times New Roman" w:cs="Times New Roman"/>
          <w:sz w:val="28"/>
          <w:szCs w:val="28"/>
        </w:rPr>
        <w:t>7</w:t>
      </w:r>
      <w:r>
        <w:rPr>
          <w:rFonts w:ascii="Times New Roman" w:hAnsi="Times New Roman" w:cs="Times New Roman"/>
          <w:sz w:val="28"/>
          <w:szCs w:val="28"/>
        </w:rPr>
        <w:t xml:space="preserve"> – </w:t>
      </w:r>
      <w:r w:rsidRPr="00D81B99">
        <w:rPr>
          <w:rFonts w:ascii="Times New Roman" w:hAnsi="Times New Roman" w:cs="Times New Roman"/>
          <w:sz w:val="28"/>
          <w:szCs w:val="28"/>
        </w:rPr>
        <w:t xml:space="preserve">Антимикробная и противогрибковая активность экстрактов листьев </w:t>
      </w:r>
      <w:proofErr w:type="spellStart"/>
      <w:r w:rsidRPr="00D81B99">
        <w:rPr>
          <w:rFonts w:ascii="Times New Roman" w:hAnsi="Times New Roman" w:cs="Times New Roman"/>
          <w:i/>
          <w:iCs/>
          <w:sz w:val="28"/>
          <w:szCs w:val="28"/>
        </w:rPr>
        <w:t>Rheum</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cordatum</w:t>
      </w:r>
      <w:proofErr w:type="spellEnd"/>
      <w:r w:rsidRPr="00D81B99">
        <w:rPr>
          <w:rFonts w:ascii="Times New Roman" w:hAnsi="Times New Roman" w:cs="Times New Roman"/>
          <w:sz w:val="28"/>
          <w:szCs w:val="28"/>
        </w:rPr>
        <w:t xml:space="preserve"> в отношении </w:t>
      </w:r>
      <w:proofErr w:type="spellStart"/>
      <w:r w:rsidRPr="00D81B99">
        <w:rPr>
          <w:rFonts w:ascii="Times New Roman" w:hAnsi="Times New Roman" w:cs="Times New Roman"/>
          <w:i/>
          <w:iCs/>
          <w:sz w:val="28"/>
          <w:szCs w:val="28"/>
        </w:rPr>
        <w:t>Pseudomonas</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aeruginosa</w:t>
      </w:r>
      <w:proofErr w:type="spellEnd"/>
      <w:r w:rsidRPr="00D81B99">
        <w:rPr>
          <w:rFonts w:ascii="Times New Roman" w:hAnsi="Times New Roman" w:cs="Times New Roman"/>
          <w:sz w:val="28"/>
          <w:szCs w:val="28"/>
        </w:rPr>
        <w:t xml:space="preserve">, </w:t>
      </w:r>
      <w:proofErr w:type="spellStart"/>
      <w:r w:rsidRPr="00D81B99">
        <w:rPr>
          <w:rFonts w:ascii="Times New Roman" w:hAnsi="Times New Roman" w:cs="Times New Roman"/>
          <w:i/>
          <w:iCs/>
          <w:sz w:val="28"/>
          <w:szCs w:val="28"/>
        </w:rPr>
        <w:t>Candida</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albicans</w:t>
      </w:r>
      <w:proofErr w:type="spellEnd"/>
      <w:r w:rsidRPr="00D81B99">
        <w:rPr>
          <w:rFonts w:ascii="Times New Roman" w:hAnsi="Times New Roman" w:cs="Times New Roman"/>
          <w:sz w:val="28"/>
          <w:szCs w:val="28"/>
        </w:rPr>
        <w:t xml:space="preserve">, </w:t>
      </w:r>
      <w:proofErr w:type="spellStart"/>
      <w:r w:rsidRPr="00D81B99">
        <w:rPr>
          <w:rFonts w:ascii="Times New Roman" w:hAnsi="Times New Roman" w:cs="Times New Roman"/>
          <w:i/>
          <w:iCs/>
          <w:sz w:val="28"/>
          <w:szCs w:val="28"/>
        </w:rPr>
        <w:t>Enterococcus</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faecalis</w:t>
      </w:r>
      <w:proofErr w:type="spellEnd"/>
      <w:r w:rsidRPr="00D81B99">
        <w:rPr>
          <w:rFonts w:ascii="Times New Roman" w:hAnsi="Times New Roman" w:cs="Times New Roman"/>
          <w:sz w:val="28"/>
          <w:szCs w:val="28"/>
        </w:rPr>
        <w:t xml:space="preserve">, </w:t>
      </w:r>
      <w:proofErr w:type="spellStart"/>
      <w:r w:rsidRPr="00D81B99">
        <w:rPr>
          <w:rFonts w:ascii="Times New Roman" w:hAnsi="Times New Roman" w:cs="Times New Roman"/>
          <w:i/>
          <w:iCs/>
          <w:sz w:val="28"/>
          <w:szCs w:val="28"/>
        </w:rPr>
        <w:t>Candida</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tropicalis</w:t>
      </w:r>
      <w:proofErr w:type="spellEnd"/>
      <w:r w:rsidRPr="00D81B99">
        <w:rPr>
          <w:rFonts w:ascii="Times New Roman" w:hAnsi="Times New Roman" w:cs="Times New Roman"/>
          <w:sz w:val="28"/>
          <w:szCs w:val="28"/>
        </w:rPr>
        <w:t xml:space="preserve">, </w:t>
      </w:r>
      <w:proofErr w:type="spellStart"/>
      <w:r w:rsidRPr="00D81B99">
        <w:rPr>
          <w:rFonts w:ascii="Times New Roman" w:hAnsi="Times New Roman" w:cs="Times New Roman"/>
          <w:i/>
          <w:iCs/>
          <w:sz w:val="28"/>
          <w:szCs w:val="28"/>
        </w:rPr>
        <w:t>Staphylococcus</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aureus</w:t>
      </w:r>
      <w:proofErr w:type="spellEnd"/>
      <w:r w:rsidRPr="00D81B99">
        <w:rPr>
          <w:rFonts w:ascii="Times New Roman" w:hAnsi="Times New Roman" w:cs="Times New Roman"/>
          <w:sz w:val="28"/>
          <w:szCs w:val="28"/>
        </w:rPr>
        <w:t xml:space="preserve">, </w:t>
      </w:r>
      <w:proofErr w:type="spellStart"/>
      <w:r w:rsidRPr="00D81B99">
        <w:rPr>
          <w:rFonts w:ascii="Times New Roman" w:hAnsi="Times New Roman" w:cs="Times New Roman"/>
          <w:i/>
          <w:iCs/>
          <w:sz w:val="28"/>
          <w:szCs w:val="28"/>
        </w:rPr>
        <w:t>Escherichia</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coli</w:t>
      </w:r>
      <w:proofErr w:type="spellEnd"/>
      <w:r w:rsidRPr="00D81B99">
        <w:rPr>
          <w:rFonts w:ascii="Times New Roman" w:hAnsi="Times New Roman" w:cs="Times New Roman"/>
          <w:sz w:val="28"/>
          <w:szCs w:val="28"/>
        </w:rPr>
        <w:t xml:space="preserve">, </w:t>
      </w:r>
      <w:proofErr w:type="spellStart"/>
      <w:r w:rsidRPr="00D81B99">
        <w:rPr>
          <w:rFonts w:ascii="Times New Roman" w:hAnsi="Times New Roman" w:cs="Times New Roman"/>
          <w:i/>
          <w:iCs/>
          <w:sz w:val="28"/>
          <w:szCs w:val="28"/>
        </w:rPr>
        <w:t>Klebsiella</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pneumoniae</w:t>
      </w:r>
      <w:proofErr w:type="spellEnd"/>
      <w:r w:rsidRPr="00D81B99">
        <w:rPr>
          <w:rFonts w:ascii="Times New Roman" w:hAnsi="Times New Roman" w:cs="Times New Roman"/>
          <w:sz w:val="28"/>
          <w:szCs w:val="28"/>
        </w:rPr>
        <w:t xml:space="preserve"> и </w:t>
      </w:r>
      <w:proofErr w:type="spellStart"/>
      <w:r w:rsidRPr="00D81B99">
        <w:rPr>
          <w:rFonts w:ascii="Times New Roman" w:hAnsi="Times New Roman" w:cs="Times New Roman"/>
          <w:i/>
          <w:iCs/>
          <w:sz w:val="28"/>
          <w:szCs w:val="28"/>
        </w:rPr>
        <w:t>Bacillus</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spizizenii</w:t>
      </w:r>
      <w:proofErr w:type="spellEnd"/>
      <w:r w:rsidRPr="00D81B99">
        <w:rPr>
          <w:rFonts w:ascii="Times New Roman" w:hAnsi="Times New Roman" w:cs="Times New Roman"/>
          <w:sz w:val="28"/>
          <w:szCs w:val="28"/>
        </w:rPr>
        <w:t xml:space="preserve">. </w:t>
      </w:r>
    </w:p>
    <w:p w14:paraId="1441A87F" w14:textId="77777777" w:rsidR="006C2284" w:rsidRDefault="006C2284" w:rsidP="009818F1">
      <w:pPr>
        <w:ind w:firstLine="708"/>
        <w:jc w:val="center"/>
        <w:rPr>
          <w:rFonts w:ascii="Times New Roman" w:hAnsi="Times New Roman" w:cs="Times New Roman"/>
          <w:sz w:val="28"/>
          <w:szCs w:val="28"/>
        </w:rPr>
      </w:pPr>
    </w:p>
    <w:p w14:paraId="35E9BA06" w14:textId="77777777" w:rsidR="006C2284" w:rsidRDefault="006C2284" w:rsidP="006C2284">
      <w:pPr>
        <w:ind w:firstLine="708"/>
        <w:jc w:val="both"/>
        <w:rPr>
          <w:rFonts w:ascii="Times New Roman" w:hAnsi="Times New Roman" w:cs="Times New Roman"/>
          <w:sz w:val="28"/>
          <w:szCs w:val="28"/>
        </w:rPr>
      </w:pPr>
      <w:r>
        <w:rPr>
          <w:rFonts w:ascii="Times New Roman" w:hAnsi="Times New Roman" w:cs="Times New Roman"/>
          <w:sz w:val="28"/>
          <w:szCs w:val="28"/>
        </w:rPr>
        <w:t>Как показано на рисунке 7, для определения антимикробной и противогрибковой активности экстрактов, к</w:t>
      </w:r>
      <w:r w:rsidRPr="00D81B99">
        <w:rPr>
          <w:rFonts w:ascii="Times New Roman" w:hAnsi="Times New Roman" w:cs="Times New Roman"/>
          <w:sz w:val="28"/>
          <w:szCs w:val="28"/>
        </w:rPr>
        <w:t xml:space="preserve">аждая чашка Петри была разделена на восемь секторов с пронумерованными дисками: 1 </w:t>
      </w:r>
      <w:r>
        <w:rPr>
          <w:rFonts w:ascii="Times New Roman" w:hAnsi="Times New Roman" w:cs="Times New Roman"/>
          <w:sz w:val="28"/>
          <w:szCs w:val="28"/>
        </w:rPr>
        <w:t>–</w:t>
      </w:r>
      <w:r w:rsidRPr="00D81B99">
        <w:rPr>
          <w:rFonts w:ascii="Times New Roman" w:hAnsi="Times New Roman" w:cs="Times New Roman"/>
          <w:sz w:val="28"/>
          <w:szCs w:val="28"/>
        </w:rPr>
        <w:t xml:space="preserve"> ультразвуковая экстракция этанолом (1 ч); 2 </w:t>
      </w:r>
      <w:r>
        <w:rPr>
          <w:rFonts w:ascii="Times New Roman" w:hAnsi="Times New Roman" w:cs="Times New Roman"/>
          <w:sz w:val="28"/>
          <w:szCs w:val="28"/>
        </w:rPr>
        <w:t>–</w:t>
      </w:r>
      <w:r w:rsidRPr="00D81B99">
        <w:rPr>
          <w:rFonts w:ascii="Times New Roman" w:hAnsi="Times New Roman" w:cs="Times New Roman"/>
          <w:sz w:val="28"/>
          <w:szCs w:val="28"/>
        </w:rPr>
        <w:t xml:space="preserve"> ультразвуковая экстракция этанолом (4 ч); 3 </w:t>
      </w:r>
      <w:r>
        <w:rPr>
          <w:rFonts w:ascii="Times New Roman" w:hAnsi="Times New Roman" w:cs="Times New Roman"/>
          <w:sz w:val="28"/>
          <w:szCs w:val="28"/>
        </w:rPr>
        <w:t>–</w:t>
      </w:r>
      <w:r w:rsidRPr="00D81B99">
        <w:rPr>
          <w:rFonts w:ascii="Times New Roman" w:hAnsi="Times New Roman" w:cs="Times New Roman"/>
          <w:sz w:val="28"/>
          <w:szCs w:val="28"/>
        </w:rPr>
        <w:t xml:space="preserve"> ультразвуковая экстракция метанолом (1 ч); 4 </w:t>
      </w:r>
      <w:r>
        <w:rPr>
          <w:rFonts w:ascii="Times New Roman" w:hAnsi="Times New Roman" w:cs="Times New Roman"/>
          <w:sz w:val="28"/>
          <w:szCs w:val="28"/>
        </w:rPr>
        <w:t>–</w:t>
      </w:r>
      <w:r w:rsidRPr="00D81B99">
        <w:rPr>
          <w:rFonts w:ascii="Times New Roman" w:hAnsi="Times New Roman" w:cs="Times New Roman"/>
          <w:sz w:val="28"/>
          <w:szCs w:val="28"/>
        </w:rPr>
        <w:t xml:space="preserve"> ультразвуковая экстракция метанолом (4 ч); 5 </w:t>
      </w:r>
      <w:r>
        <w:rPr>
          <w:rFonts w:ascii="Times New Roman" w:hAnsi="Times New Roman" w:cs="Times New Roman"/>
          <w:sz w:val="28"/>
          <w:szCs w:val="28"/>
        </w:rPr>
        <w:t xml:space="preserve">– </w:t>
      </w:r>
      <w:proofErr w:type="spellStart"/>
      <w:r w:rsidRPr="00D81B99">
        <w:rPr>
          <w:rFonts w:ascii="Times New Roman" w:hAnsi="Times New Roman" w:cs="Times New Roman"/>
          <w:sz w:val="28"/>
          <w:szCs w:val="28"/>
        </w:rPr>
        <w:lastRenderedPageBreak/>
        <w:t>субкритическая</w:t>
      </w:r>
      <w:proofErr w:type="spellEnd"/>
      <w:r w:rsidRPr="00D81B99">
        <w:rPr>
          <w:rFonts w:ascii="Times New Roman" w:hAnsi="Times New Roman" w:cs="Times New Roman"/>
          <w:sz w:val="28"/>
          <w:szCs w:val="28"/>
        </w:rPr>
        <w:t xml:space="preserve"> экстракция этанолом при 80 °C; 6 </w:t>
      </w:r>
      <w:r>
        <w:rPr>
          <w:rFonts w:ascii="Times New Roman" w:hAnsi="Times New Roman" w:cs="Times New Roman"/>
          <w:sz w:val="28"/>
          <w:szCs w:val="28"/>
        </w:rPr>
        <w:t>–</w:t>
      </w:r>
      <w:r w:rsidRPr="00D81B99">
        <w:rPr>
          <w:rFonts w:ascii="Times New Roman" w:hAnsi="Times New Roman" w:cs="Times New Roman"/>
          <w:sz w:val="28"/>
          <w:szCs w:val="28"/>
        </w:rPr>
        <w:t xml:space="preserve"> </w:t>
      </w:r>
      <w:proofErr w:type="spellStart"/>
      <w:r w:rsidRPr="00D81B99">
        <w:rPr>
          <w:rFonts w:ascii="Times New Roman" w:hAnsi="Times New Roman" w:cs="Times New Roman"/>
          <w:sz w:val="28"/>
          <w:szCs w:val="28"/>
        </w:rPr>
        <w:t>субкритическая</w:t>
      </w:r>
      <w:proofErr w:type="spellEnd"/>
      <w:r w:rsidRPr="00D81B99">
        <w:rPr>
          <w:rFonts w:ascii="Times New Roman" w:hAnsi="Times New Roman" w:cs="Times New Roman"/>
          <w:sz w:val="28"/>
          <w:szCs w:val="28"/>
        </w:rPr>
        <w:t xml:space="preserve"> экстракция этанолом при 60 °C; 7 </w:t>
      </w:r>
      <w:r>
        <w:rPr>
          <w:rFonts w:ascii="Times New Roman" w:hAnsi="Times New Roman" w:cs="Times New Roman"/>
          <w:sz w:val="28"/>
          <w:szCs w:val="28"/>
        </w:rPr>
        <w:t xml:space="preserve">– </w:t>
      </w:r>
      <w:r w:rsidRPr="00D81B99">
        <w:rPr>
          <w:rFonts w:ascii="Times New Roman" w:hAnsi="Times New Roman" w:cs="Times New Roman"/>
          <w:sz w:val="28"/>
          <w:szCs w:val="28"/>
        </w:rPr>
        <w:t xml:space="preserve">сверхкритическая СО₂-экстракция при 150 бар/60 °C; 8 </w:t>
      </w:r>
      <w:r>
        <w:rPr>
          <w:rFonts w:ascii="Times New Roman" w:hAnsi="Times New Roman" w:cs="Times New Roman"/>
          <w:sz w:val="28"/>
          <w:szCs w:val="28"/>
        </w:rPr>
        <w:t>–</w:t>
      </w:r>
      <w:r w:rsidRPr="00D81B99">
        <w:rPr>
          <w:rFonts w:ascii="Times New Roman" w:hAnsi="Times New Roman" w:cs="Times New Roman"/>
          <w:sz w:val="28"/>
          <w:szCs w:val="28"/>
        </w:rPr>
        <w:t xml:space="preserve"> сверхкритическая СО₂-экстракция при 100 бар/60 °C. Диаметры зон ингибирования отражают антимикробную эффективность каждого экстракта.</w:t>
      </w:r>
    </w:p>
    <w:p w14:paraId="62924042" w14:textId="77777777" w:rsidR="006C2284" w:rsidRDefault="006C2284" w:rsidP="00FA7E90">
      <w:pPr>
        <w:ind w:firstLine="708"/>
        <w:jc w:val="both"/>
        <w:rPr>
          <w:rFonts w:ascii="Times New Roman" w:hAnsi="Times New Roman" w:cs="Times New Roman"/>
          <w:sz w:val="28"/>
          <w:szCs w:val="28"/>
        </w:rPr>
      </w:pPr>
      <w:r w:rsidRPr="006C2284">
        <w:rPr>
          <w:rFonts w:ascii="Times New Roman" w:hAnsi="Times New Roman" w:cs="Times New Roman"/>
          <w:sz w:val="28"/>
          <w:szCs w:val="28"/>
        </w:rPr>
        <w:t>Результаты оценки антимикробной активности исследуемых экстрактов, выраженные в виде диаметров зон ингибирования роста тест-микроорганизмов, представлены в таблице 6.</w:t>
      </w:r>
    </w:p>
    <w:p w14:paraId="4EEC9761" w14:textId="77777777" w:rsidR="00091496" w:rsidRDefault="00091496" w:rsidP="009818F1">
      <w:pPr>
        <w:jc w:val="both"/>
        <w:rPr>
          <w:rFonts w:ascii="Times New Roman" w:hAnsi="Times New Roman" w:cs="Times New Roman"/>
          <w:sz w:val="28"/>
          <w:szCs w:val="28"/>
        </w:rPr>
      </w:pPr>
    </w:p>
    <w:p w14:paraId="74CF9BB6" w14:textId="48B839E8" w:rsidR="009818F1" w:rsidRDefault="009818F1" w:rsidP="009818F1">
      <w:pPr>
        <w:jc w:val="both"/>
        <w:rPr>
          <w:rFonts w:ascii="Times New Roman" w:hAnsi="Times New Roman" w:cs="Times New Roman"/>
          <w:sz w:val="28"/>
          <w:szCs w:val="28"/>
        </w:rPr>
      </w:pPr>
      <w:r w:rsidRPr="004B2DC7">
        <w:rPr>
          <w:rFonts w:ascii="Times New Roman" w:hAnsi="Times New Roman" w:cs="Times New Roman"/>
          <w:sz w:val="28"/>
          <w:szCs w:val="28"/>
        </w:rPr>
        <w:t>Таблица 6</w:t>
      </w:r>
      <w:r>
        <w:rPr>
          <w:rFonts w:ascii="Times New Roman" w:hAnsi="Times New Roman" w:cs="Times New Roman"/>
          <w:sz w:val="28"/>
          <w:szCs w:val="28"/>
        </w:rPr>
        <w:t xml:space="preserve"> –</w:t>
      </w:r>
      <w:r w:rsidRPr="00D81B99">
        <w:rPr>
          <w:rFonts w:ascii="Times New Roman" w:hAnsi="Times New Roman" w:cs="Times New Roman"/>
          <w:sz w:val="28"/>
          <w:szCs w:val="28"/>
        </w:rPr>
        <w:t xml:space="preserve"> Зоны ингибирования, образованные экстрактами в отношении патогенных микроорганизмов.</w:t>
      </w:r>
    </w:p>
    <w:p w14:paraId="5B957DA4" w14:textId="77777777" w:rsidR="009818F1" w:rsidRDefault="009818F1" w:rsidP="009818F1">
      <w:pPr>
        <w:ind w:firstLine="708"/>
        <w:jc w:val="both"/>
        <w:rPr>
          <w:rFonts w:ascii="Times New Roman" w:hAnsi="Times New Roman" w:cs="Times New Roman"/>
          <w:sz w:val="28"/>
          <w:szCs w:val="28"/>
        </w:rPr>
      </w:pPr>
    </w:p>
    <w:tbl>
      <w:tblPr>
        <w:tblStyle w:val="a8"/>
        <w:tblW w:w="9639" w:type="dxa"/>
        <w:tblBorders>
          <w:top w:val="single" w:sz="8" w:space="0" w:color="auto"/>
          <w:left w:val="none" w:sz="0" w:space="0" w:color="auto"/>
          <w:bottom w:val="single" w:sz="8"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08"/>
        <w:gridCol w:w="849"/>
        <w:gridCol w:w="852"/>
        <w:gridCol w:w="852"/>
        <w:gridCol w:w="709"/>
        <w:gridCol w:w="1051"/>
        <w:gridCol w:w="711"/>
        <w:gridCol w:w="424"/>
        <w:gridCol w:w="709"/>
        <w:gridCol w:w="1274"/>
      </w:tblGrid>
      <w:tr w:rsidR="001C564A" w:rsidRPr="00D81B99" w14:paraId="6917DF77" w14:textId="77777777" w:rsidTr="001C564A">
        <w:tc>
          <w:tcPr>
            <w:tcW w:w="1145" w:type="pct"/>
            <w:tcBorders>
              <w:top w:val="single" w:sz="8" w:space="0" w:color="auto"/>
              <w:bottom w:val="single" w:sz="4" w:space="0" w:color="auto"/>
            </w:tcBorders>
            <w:shd w:val="clear" w:color="auto" w:fill="auto"/>
            <w:vAlign w:val="center"/>
          </w:tcPr>
          <w:p w14:paraId="1101E568" w14:textId="77777777" w:rsidR="001C564A" w:rsidRPr="00D81B99" w:rsidRDefault="001C564A" w:rsidP="001C564A">
            <w:pPr>
              <w:autoSpaceDE w:val="0"/>
              <w:autoSpaceDN w:val="0"/>
              <w:adjustRightInd w:val="0"/>
              <w:snapToGrid w:val="0"/>
              <w:spacing w:line="240" w:lineRule="auto"/>
              <w:jc w:val="center"/>
              <w:rPr>
                <w:rFonts w:ascii="Times New Roman" w:hAnsi="Times New Roman"/>
                <w:b/>
                <w:sz w:val="24"/>
                <w:szCs w:val="24"/>
              </w:rPr>
            </w:pPr>
          </w:p>
        </w:tc>
        <w:tc>
          <w:tcPr>
            <w:tcW w:w="440" w:type="pct"/>
            <w:tcBorders>
              <w:top w:val="single" w:sz="8" w:space="0" w:color="auto"/>
              <w:bottom w:val="single" w:sz="4" w:space="0" w:color="auto"/>
            </w:tcBorders>
            <w:shd w:val="clear" w:color="auto" w:fill="auto"/>
            <w:vAlign w:val="center"/>
          </w:tcPr>
          <w:p w14:paraId="10CA7EAE" w14:textId="77777777" w:rsidR="001C564A" w:rsidRPr="00D81B99" w:rsidRDefault="001C564A" w:rsidP="001C564A">
            <w:pPr>
              <w:autoSpaceDE w:val="0"/>
              <w:autoSpaceDN w:val="0"/>
              <w:adjustRightInd w:val="0"/>
              <w:snapToGrid w:val="0"/>
              <w:spacing w:line="240" w:lineRule="auto"/>
              <w:jc w:val="center"/>
              <w:rPr>
                <w:rFonts w:ascii="Times New Roman" w:hAnsi="Times New Roman"/>
                <w:b/>
                <w:sz w:val="24"/>
                <w:szCs w:val="24"/>
              </w:rPr>
            </w:pPr>
            <w:r w:rsidRPr="00D81B99">
              <w:rPr>
                <w:rFonts w:ascii="Times New Roman" w:hAnsi="Times New Roman"/>
                <w:b/>
                <w:sz w:val="24"/>
                <w:szCs w:val="24"/>
              </w:rPr>
              <w:t>UAE-M-1h</w:t>
            </w:r>
          </w:p>
        </w:tc>
        <w:tc>
          <w:tcPr>
            <w:tcW w:w="442" w:type="pct"/>
            <w:tcBorders>
              <w:top w:val="single" w:sz="8" w:space="0" w:color="auto"/>
              <w:bottom w:val="single" w:sz="4" w:space="0" w:color="auto"/>
            </w:tcBorders>
            <w:shd w:val="clear" w:color="auto" w:fill="auto"/>
            <w:vAlign w:val="center"/>
          </w:tcPr>
          <w:p w14:paraId="436AA005" w14:textId="77777777" w:rsidR="001C564A" w:rsidRPr="00D81B99" w:rsidRDefault="001C564A" w:rsidP="001C564A">
            <w:pPr>
              <w:autoSpaceDE w:val="0"/>
              <w:autoSpaceDN w:val="0"/>
              <w:adjustRightInd w:val="0"/>
              <w:snapToGrid w:val="0"/>
              <w:spacing w:line="240" w:lineRule="auto"/>
              <w:jc w:val="center"/>
              <w:rPr>
                <w:rFonts w:ascii="Times New Roman" w:hAnsi="Times New Roman"/>
                <w:b/>
                <w:sz w:val="24"/>
                <w:szCs w:val="24"/>
              </w:rPr>
            </w:pPr>
            <w:r w:rsidRPr="00D81B99">
              <w:rPr>
                <w:rFonts w:ascii="Times New Roman" w:hAnsi="Times New Roman"/>
                <w:b/>
                <w:sz w:val="24"/>
                <w:szCs w:val="24"/>
              </w:rPr>
              <w:t>UAE-M-4h</w:t>
            </w:r>
          </w:p>
        </w:tc>
        <w:tc>
          <w:tcPr>
            <w:tcW w:w="442" w:type="pct"/>
            <w:tcBorders>
              <w:top w:val="single" w:sz="8" w:space="0" w:color="auto"/>
              <w:bottom w:val="single" w:sz="4" w:space="0" w:color="auto"/>
            </w:tcBorders>
            <w:shd w:val="clear" w:color="auto" w:fill="auto"/>
            <w:vAlign w:val="center"/>
          </w:tcPr>
          <w:p w14:paraId="6C89AC3E" w14:textId="77777777" w:rsidR="001C564A" w:rsidRPr="00D81B99" w:rsidRDefault="001C564A" w:rsidP="001C564A">
            <w:pPr>
              <w:autoSpaceDE w:val="0"/>
              <w:autoSpaceDN w:val="0"/>
              <w:adjustRightInd w:val="0"/>
              <w:snapToGrid w:val="0"/>
              <w:spacing w:line="240" w:lineRule="auto"/>
              <w:jc w:val="center"/>
              <w:rPr>
                <w:rFonts w:ascii="Times New Roman" w:hAnsi="Times New Roman"/>
                <w:b/>
                <w:sz w:val="24"/>
                <w:szCs w:val="24"/>
              </w:rPr>
            </w:pPr>
            <w:r w:rsidRPr="00D81B99">
              <w:rPr>
                <w:rFonts w:ascii="Times New Roman" w:hAnsi="Times New Roman"/>
                <w:b/>
                <w:sz w:val="24"/>
                <w:szCs w:val="24"/>
              </w:rPr>
              <w:t>UAE-E- 1h</w:t>
            </w:r>
          </w:p>
        </w:tc>
        <w:tc>
          <w:tcPr>
            <w:tcW w:w="368" w:type="pct"/>
            <w:tcBorders>
              <w:top w:val="single" w:sz="8" w:space="0" w:color="auto"/>
              <w:bottom w:val="single" w:sz="4" w:space="0" w:color="auto"/>
            </w:tcBorders>
            <w:shd w:val="clear" w:color="auto" w:fill="auto"/>
            <w:vAlign w:val="center"/>
          </w:tcPr>
          <w:p w14:paraId="78A1AAD9" w14:textId="77777777" w:rsidR="001C564A" w:rsidRPr="00D81B99" w:rsidRDefault="001C564A" w:rsidP="001C564A">
            <w:pPr>
              <w:autoSpaceDE w:val="0"/>
              <w:autoSpaceDN w:val="0"/>
              <w:adjustRightInd w:val="0"/>
              <w:snapToGrid w:val="0"/>
              <w:spacing w:line="240" w:lineRule="auto"/>
              <w:jc w:val="center"/>
              <w:rPr>
                <w:rFonts w:ascii="Times New Roman" w:hAnsi="Times New Roman"/>
                <w:b/>
                <w:sz w:val="24"/>
                <w:szCs w:val="24"/>
              </w:rPr>
            </w:pPr>
            <w:r w:rsidRPr="00D81B99">
              <w:rPr>
                <w:rFonts w:ascii="Times New Roman" w:hAnsi="Times New Roman"/>
                <w:b/>
                <w:sz w:val="24"/>
                <w:szCs w:val="24"/>
              </w:rPr>
              <w:t>UAE-E-4h</w:t>
            </w:r>
          </w:p>
        </w:tc>
        <w:tc>
          <w:tcPr>
            <w:tcW w:w="545" w:type="pct"/>
            <w:tcBorders>
              <w:top w:val="single" w:sz="8" w:space="0" w:color="auto"/>
              <w:bottom w:val="single" w:sz="4" w:space="0" w:color="auto"/>
            </w:tcBorders>
            <w:shd w:val="clear" w:color="auto" w:fill="auto"/>
          </w:tcPr>
          <w:p w14:paraId="6D244F6D" w14:textId="5FDA6546" w:rsidR="001C564A" w:rsidRPr="001C564A" w:rsidRDefault="001C564A" w:rsidP="001C564A">
            <w:pPr>
              <w:autoSpaceDE w:val="0"/>
              <w:autoSpaceDN w:val="0"/>
              <w:adjustRightInd w:val="0"/>
              <w:snapToGrid w:val="0"/>
              <w:spacing w:line="240" w:lineRule="auto"/>
              <w:jc w:val="center"/>
              <w:rPr>
                <w:rFonts w:ascii="Times New Roman" w:hAnsi="Times New Roman"/>
                <w:b/>
                <w:bCs/>
                <w:sz w:val="22"/>
                <w:szCs w:val="22"/>
              </w:rPr>
            </w:pPr>
            <w:proofErr w:type="spellStart"/>
            <w:r w:rsidRPr="001C564A">
              <w:rPr>
                <w:rFonts w:ascii="Times New Roman" w:hAnsi="Times New Roman"/>
                <w:b/>
                <w:bCs/>
                <w:sz w:val="22"/>
                <w:szCs w:val="22"/>
              </w:rPr>
              <w:t>sbcEtOH</w:t>
            </w:r>
            <w:proofErr w:type="spellEnd"/>
            <w:r w:rsidRPr="001C564A">
              <w:rPr>
                <w:rFonts w:ascii="Times New Roman" w:hAnsi="Times New Roman"/>
                <w:b/>
                <w:bCs/>
                <w:sz w:val="22"/>
                <w:szCs w:val="22"/>
              </w:rPr>
              <w:t>-E 140-60</w:t>
            </w:r>
          </w:p>
        </w:tc>
        <w:tc>
          <w:tcPr>
            <w:tcW w:w="589" w:type="pct"/>
            <w:gridSpan w:val="2"/>
            <w:tcBorders>
              <w:top w:val="single" w:sz="8" w:space="0" w:color="auto"/>
              <w:bottom w:val="single" w:sz="4" w:space="0" w:color="auto"/>
            </w:tcBorders>
            <w:shd w:val="clear" w:color="auto" w:fill="auto"/>
          </w:tcPr>
          <w:p w14:paraId="2507E789" w14:textId="61A0193A" w:rsidR="001C564A" w:rsidRPr="001C564A" w:rsidRDefault="001C564A" w:rsidP="001C564A">
            <w:pPr>
              <w:autoSpaceDE w:val="0"/>
              <w:autoSpaceDN w:val="0"/>
              <w:adjustRightInd w:val="0"/>
              <w:snapToGrid w:val="0"/>
              <w:spacing w:line="240" w:lineRule="auto"/>
              <w:jc w:val="center"/>
              <w:rPr>
                <w:rFonts w:ascii="Times New Roman" w:hAnsi="Times New Roman"/>
                <w:b/>
                <w:bCs/>
                <w:sz w:val="22"/>
                <w:szCs w:val="22"/>
              </w:rPr>
            </w:pPr>
            <w:proofErr w:type="spellStart"/>
            <w:r w:rsidRPr="001C564A">
              <w:rPr>
                <w:rFonts w:ascii="Times New Roman" w:hAnsi="Times New Roman"/>
                <w:b/>
                <w:bCs/>
                <w:sz w:val="22"/>
                <w:szCs w:val="22"/>
              </w:rPr>
              <w:t>sbcEtOH</w:t>
            </w:r>
            <w:proofErr w:type="spellEnd"/>
            <w:r w:rsidRPr="001C564A">
              <w:rPr>
                <w:rFonts w:ascii="Times New Roman" w:hAnsi="Times New Roman"/>
                <w:b/>
                <w:bCs/>
                <w:sz w:val="22"/>
                <w:szCs w:val="22"/>
              </w:rPr>
              <w:t>-E 140-</w:t>
            </w:r>
            <w:r w:rsidRPr="001C564A">
              <w:rPr>
                <w:rFonts w:ascii="Times New Roman" w:hAnsi="Times New Roman"/>
                <w:b/>
                <w:bCs/>
                <w:sz w:val="22"/>
                <w:szCs w:val="22"/>
                <w:lang w:val="en-US"/>
              </w:rPr>
              <w:t>8</w:t>
            </w:r>
            <w:r w:rsidRPr="001C564A">
              <w:rPr>
                <w:rFonts w:ascii="Times New Roman" w:hAnsi="Times New Roman"/>
                <w:b/>
                <w:bCs/>
                <w:sz w:val="22"/>
                <w:szCs w:val="22"/>
              </w:rPr>
              <w:t>0</w:t>
            </w:r>
          </w:p>
        </w:tc>
        <w:tc>
          <w:tcPr>
            <w:tcW w:w="368" w:type="pct"/>
            <w:tcBorders>
              <w:top w:val="single" w:sz="8" w:space="0" w:color="auto"/>
              <w:bottom w:val="single" w:sz="4" w:space="0" w:color="auto"/>
            </w:tcBorders>
            <w:shd w:val="clear" w:color="auto" w:fill="auto"/>
            <w:vAlign w:val="center"/>
          </w:tcPr>
          <w:p w14:paraId="3B4A2BA4" w14:textId="77777777" w:rsidR="001C564A" w:rsidRPr="002A1B1A" w:rsidRDefault="001C564A" w:rsidP="001C564A">
            <w:pPr>
              <w:autoSpaceDE w:val="0"/>
              <w:autoSpaceDN w:val="0"/>
              <w:adjustRightInd w:val="0"/>
              <w:snapToGrid w:val="0"/>
              <w:spacing w:line="240" w:lineRule="auto"/>
              <w:jc w:val="center"/>
              <w:rPr>
                <w:rFonts w:ascii="Times New Roman" w:hAnsi="Times New Roman"/>
                <w:b/>
                <w:bCs/>
                <w:sz w:val="24"/>
                <w:szCs w:val="24"/>
              </w:rPr>
            </w:pPr>
            <w:r w:rsidRPr="002A1B1A">
              <w:rPr>
                <w:rFonts w:ascii="Times New Roman" w:hAnsi="Times New Roman"/>
                <w:b/>
                <w:bCs/>
                <w:sz w:val="24"/>
                <w:szCs w:val="24"/>
              </w:rPr>
              <w:t>ScCO</w:t>
            </w:r>
            <w:r w:rsidRPr="002A1B1A">
              <w:rPr>
                <w:rFonts w:ascii="Times New Roman" w:hAnsi="Times New Roman"/>
                <w:b/>
                <w:bCs/>
                <w:sz w:val="24"/>
                <w:szCs w:val="24"/>
                <w:vertAlign w:val="subscript"/>
              </w:rPr>
              <w:t>2</w:t>
            </w:r>
            <w:r w:rsidRPr="002A1B1A">
              <w:rPr>
                <w:rFonts w:ascii="Times New Roman" w:hAnsi="Times New Roman"/>
                <w:b/>
                <w:bCs/>
                <w:sz w:val="24"/>
                <w:szCs w:val="24"/>
                <w:lang w:eastAsia="tr-TR"/>
              </w:rPr>
              <w:t>-100</w:t>
            </w:r>
          </w:p>
        </w:tc>
        <w:tc>
          <w:tcPr>
            <w:tcW w:w="661" w:type="pct"/>
            <w:tcBorders>
              <w:top w:val="single" w:sz="8" w:space="0" w:color="auto"/>
              <w:bottom w:val="single" w:sz="4" w:space="0" w:color="auto"/>
            </w:tcBorders>
            <w:shd w:val="clear" w:color="auto" w:fill="auto"/>
            <w:vAlign w:val="center"/>
          </w:tcPr>
          <w:p w14:paraId="27790740" w14:textId="77777777" w:rsidR="001C564A" w:rsidRPr="00D81B99" w:rsidRDefault="001C564A" w:rsidP="001C564A">
            <w:pPr>
              <w:autoSpaceDE w:val="0"/>
              <w:autoSpaceDN w:val="0"/>
              <w:adjustRightInd w:val="0"/>
              <w:snapToGrid w:val="0"/>
              <w:spacing w:line="240" w:lineRule="auto"/>
              <w:jc w:val="center"/>
              <w:rPr>
                <w:rFonts w:ascii="Times New Roman" w:hAnsi="Times New Roman"/>
                <w:b/>
                <w:sz w:val="24"/>
                <w:szCs w:val="24"/>
              </w:rPr>
            </w:pPr>
            <w:r w:rsidRPr="00D81B99">
              <w:rPr>
                <w:rFonts w:ascii="Times New Roman" w:hAnsi="Times New Roman"/>
                <w:b/>
                <w:sz w:val="24"/>
                <w:szCs w:val="24"/>
                <w:lang w:eastAsia="tr-TR"/>
              </w:rPr>
              <w:t>ScCO</w:t>
            </w:r>
            <w:r>
              <w:rPr>
                <w:rFonts w:ascii="Times New Roman" w:hAnsi="Times New Roman"/>
                <w:b/>
                <w:sz w:val="24"/>
                <w:szCs w:val="24"/>
                <w:vertAlign w:val="subscript"/>
                <w:lang w:eastAsia="tr-TR"/>
              </w:rPr>
              <w:t>2</w:t>
            </w:r>
            <w:r w:rsidRPr="00D81B99">
              <w:rPr>
                <w:rFonts w:ascii="Times New Roman" w:hAnsi="Times New Roman"/>
                <w:b/>
                <w:sz w:val="24"/>
                <w:szCs w:val="24"/>
                <w:lang w:eastAsia="tr-TR"/>
              </w:rPr>
              <w:t>-150</w:t>
            </w:r>
          </w:p>
        </w:tc>
      </w:tr>
      <w:tr w:rsidR="009818F1" w:rsidRPr="00D81B99" w14:paraId="5F190520" w14:textId="77777777" w:rsidTr="001C564A">
        <w:tc>
          <w:tcPr>
            <w:tcW w:w="1145" w:type="pct"/>
            <w:tcBorders>
              <w:top w:val="single" w:sz="4" w:space="0" w:color="auto"/>
            </w:tcBorders>
            <w:shd w:val="clear" w:color="auto" w:fill="auto"/>
            <w:vAlign w:val="center"/>
          </w:tcPr>
          <w:p w14:paraId="53E4C16E" w14:textId="77777777" w:rsidR="009818F1" w:rsidRPr="00D81B99" w:rsidRDefault="009818F1" w:rsidP="00203E56">
            <w:pPr>
              <w:autoSpaceDE w:val="0"/>
              <w:autoSpaceDN w:val="0"/>
              <w:adjustRightInd w:val="0"/>
              <w:snapToGrid w:val="0"/>
              <w:spacing w:line="240" w:lineRule="auto"/>
              <w:jc w:val="center"/>
              <w:rPr>
                <w:rFonts w:ascii="Times New Roman" w:hAnsi="Times New Roman"/>
                <w:i/>
                <w:iCs/>
                <w:sz w:val="24"/>
                <w:szCs w:val="24"/>
              </w:rPr>
            </w:pPr>
            <w:r w:rsidRPr="00D81B99">
              <w:rPr>
                <w:rFonts w:ascii="Times New Roman" w:hAnsi="Times New Roman"/>
                <w:i/>
                <w:iCs/>
                <w:sz w:val="24"/>
                <w:szCs w:val="24"/>
              </w:rPr>
              <w:t xml:space="preserve">E. </w:t>
            </w:r>
            <w:proofErr w:type="spellStart"/>
            <w:r w:rsidRPr="00D81B99">
              <w:rPr>
                <w:rFonts w:ascii="Times New Roman" w:hAnsi="Times New Roman"/>
                <w:i/>
                <w:iCs/>
                <w:sz w:val="24"/>
                <w:szCs w:val="24"/>
              </w:rPr>
              <w:t>feacalis</w:t>
            </w:r>
            <w:proofErr w:type="spellEnd"/>
          </w:p>
        </w:tc>
        <w:tc>
          <w:tcPr>
            <w:tcW w:w="440" w:type="pct"/>
            <w:tcBorders>
              <w:top w:val="single" w:sz="4" w:space="0" w:color="auto"/>
            </w:tcBorders>
            <w:shd w:val="clear" w:color="auto" w:fill="auto"/>
            <w:vAlign w:val="center"/>
          </w:tcPr>
          <w:p w14:paraId="09DD73B4"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10</w:t>
            </w:r>
            <w:r>
              <w:rPr>
                <w:rFonts w:ascii="Times New Roman" w:hAnsi="Times New Roman"/>
                <w:sz w:val="24"/>
                <w:szCs w:val="24"/>
              </w:rPr>
              <w:t>,</w:t>
            </w:r>
            <w:r w:rsidRPr="00D81B99">
              <w:rPr>
                <w:rFonts w:ascii="Times New Roman" w:hAnsi="Times New Roman"/>
                <w:sz w:val="24"/>
                <w:szCs w:val="24"/>
              </w:rPr>
              <w:t>5</w:t>
            </w:r>
          </w:p>
        </w:tc>
        <w:tc>
          <w:tcPr>
            <w:tcW w:w="442" w:type="pct"/>
            <w:tcBorders>
              <w:top w:val="single" w:sz="4" w:space="0" w:color="auto"/>
            </w:tcBorders>
            <w:shd w:val="clear" w:color="auto" w:fill="auto"/>
            <w:vAlign w:val="center"/>
          </w:tcPr>
          <w:p w14:paraId="0FAC7299"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0</w:t>
            </w:r>
            <w:r>
              <w:rPr>
                <w:rFonts w:ascii="Times New Roman" w:hAnsi="Times New Roman"/>
                <w:sz w:val="24"/>
                <w:szCs w:val="24"/>
              </w:rPr>
              <w:t>,</w:t>
            </w:r>
            <w:r w:rsidRPr="00D81B99">
              <w:rPr>
                <w:rFonts w:ascii="Times New Roman" w:hAnsi="Times New Roman"/>
                <w:sz w:val="24"/>
                <w:szCs w:val="24"/>
              </w:rPr>
              <w:t>0</w:t>
            </w:r>
          </w:p>
        </w:tc>
        <w:tc>
          <w:tcPr>
            <w:tcW w:w="442" w:type="pct"/>
            <w:tcBorders>
              <w:top w:val="single" w:sz="4" w:space="0" w:color="auto"/>
            </w:tcBorders>
            <w:shd w:val="clear" w:color="auto" w:fill="auto"/>
          </w:tcPr>
          <w:p w14:paraId="65B4FF84"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540A4D">
              <w:rPr>
                <w:rFonts w:ascii="Times New Roman" w:hAnsi="Times New Roman"/>
                <w:sz w:val="24"/>
                <w:szCs w:val="24"/>
              </w:rPr>
              <w:t>0,0</w:t>
            </w:r>
          </w:p>
        </w:tc>
        <w:tc>
          <w:tcPr>
            <w:tcW w:w="368" w:type="pct"/>
            <w:tcBorders>
              <w:top w:val="single" w:sz="4" w:space="0" w:color="auto"/>
            </w:tcBorders>
            <w:shd w:val="clear" w:color="auto" w:fill="auto"/>
          </w:tcPr>
          <w:p w14:paraId="6BBB6409"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702A6C">
              <w:rPr>
                <w:rFonts w:ascii="Times New Roman" w:hAnsi="Times New Roman"/>
                <w:sz w:val="24"/>
                <w:szCs w:val="24"/>
              </w:rPr>
              <w:t>0,0</w:t>
            </w:r>
          </w:p>
        </w:tc>
        <w:tc>
          <w:tcPr>
            <w:tcW w:w="545" w:type="pct"/>
            <w:tcBorders>
              <w:top w:val="single" w:sz="4" w:space="0" w:color="auto"/>
            </w:tcBorders>
            <w:shd w:val="clear" w:color="auto" w:fill="auto"/>
          </w:tcPr>
          <w:p w14:paraId="0EF99B7E"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380642">
              <w:rPr>
                <w:rFonts w:ascii="Times New Roman" w:hAnsi="Times New Roman"/>
                <w:sz w:val="24"/>
                <w:szCs w:val="24"/>
              </w:rPr>
              <w:t>0,0</w:t>
            </w:r>
          </w:p>
        </w:tc>
        <w:tc>
          <w:tcPr>
            <w:tcW w:w="369" w:type="pct"/>
            <w:tcBorders>
              <w:top w:val="single" w:sz="4" w:space="0" w:color="auto"/>
            </w:tcBorders>
            <w:shd w:val="clear" w:color="auto" w:fill="auto"/>
          </w:tcPr>
          <w:p w14:paraId="18CEEBBF"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380642">
              <w:rPr>
                <w:rFonts w:ascii="Times New Roman" w:hAnsi="Times New Roman"/>
                <w:sz w:val="24"/>
                <w:szCs w:val="24"/>
              </w:rPr>
              <w:t>0,0</w:t>
            </w:r>
          </w:p>
        </w:tc>
        <w:tc>
          <w:tcPr>
            <w:tcW w:w="588" w:type="pct"/>
            <w:gridSpan w:val="2"/>
            <w:tcBorders>
              <w:top w:val="single" w:sz="4" w:space="0" w:color="auto"/>
            </w:tcBorders>
            <w:shd w:val="clear" w:color="auto" w:fill="auto"/>
            <w:vAlign w:val="center"/>
          </w:tcPr>
          <w:p w14:paraId="5536AFFD"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14</w:t>
            </w:r>
            <w:r>
              <w:rPr>
                <w:rFonts w:ascii="Times New Roman" w:hAnsi="Times New Roman"/>
                <w:sz w:val="24"/>
                <w:szCs w:val="24"/>
              </w:rPr>
              <w:t>,</w:t>
            </w:r>
            <w:r w:rsidRPr="00D81B99">
              <w:rPr>
                <w:rFonts w:ascii="Times New Roman" w:hAnsi="Times New Roman"/>
                <w:sz w:val="24"/>
                <w:szCs w:val="24"/>
              </w:rPr>
              <w:t>9</w:t>
            </w:r>
          </w:p>
        </w:tc>
        <w:tc>
          <w:tcPr>
            <w:tcW w:w="661" w:type="pct"/>
            <w:tcBorders>
              <w:top w:val="single" w:sz="4" w:space="0" w:color="auto"/>
            </w:tcBorders>
            <w:shd w:val="clear" w:color="auto" w:fill="auto"/>
            <w:vAlign w:val="center"/>
          </w:tcPr>
          <w:p w14:paraId="2E0A6031"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13</w:t>
            </w:r>
            <w:r>
              <w:rPr>
                <w:rFonts w:ascii="Times New Roman" w:hAnsi="Times New Roman"/>
                <w:sz w:val="24"/>
                <w:szCs w:val="24"/>
              </w:rPr>
              <w:t>,</w:t>
            </w:r>
            <w:r w:rsidRPr="00D81B99">
              <w:rPr>
                <w:rFonts w:ascii="Times New Roman" w:hAnsi="Times New Roman"/>
                <w:sz w:val="24"/>
                <w:szCs w:val="24"/>
              </w:rPr>
              <w:t>9</w:t>
            </w:r>
          </w:p>
        </w:tc>
      </w:tr>
      <w:tr w:rsidR="009818F1" w:rsidRPr="00D81B99" w14:paraId="479FE33B" w14:textId="77777777" w:rsidTr="001C564A">
        <w:tc>
          <w:tcPr>
            <w:tcW w:w="1145" w:type="pct"/>
            <w:shd w:val="clear" w:color="auto" w:fill="auto"/>
            <w:vAlign w:val="center"/>
          </w:tcPr>
          <w:p w14:paraId="5DE687D9" w14:textId="77777777" w:rsidR="009818F1" w:rsidRPr="00D81B99" w:rsidRDefault="009818F1" w:rsidP="00203E56">
            <w:pPr>
              <w:autoSpaceDE w:val="0"/>
              <w:autoSpaceDN w:val="0"/>
              <w:adjustRightInd w:val="0"/>
              <w:snapToGrid w:val="0"/>
              <w:spacing w:line="240" w:lineRule="auto"/>
              <w:jc w:val="center"/>
              <w:rPr>
                <w:rFonts w:ascii="Times New Roman" w:hAnsi="Times New Roman"/>
                <w:i/>
                <w:iCs/>
                <w:sz w:val="24"/>
                <w:szCs w:val="24"/>
              </w:rPr>
            </w:pPr>
            <w:r w:rsidRPr="00D81B99">
              <w:rPr>
                <w:rFonts w:ascii="Times New Roman" w:hAnsi="Times New Roman"/>
                <w:i/>
                <w:iCs/>
                <w:sz w:val="24"/>
                <w:szCs w:val="24"/>
              </w:rPr>
              <w:t xml:space="preserve">B. </w:t>
            </w:r>
            <w:proofErr w:type="spellStart"/>
            <w:r w:rsidRPr="00D81B99">
              <w:rPr>
                <w:rFonts w:ascii="Times New Roman" w:hAnsi="Times New Roman"/>
                <w:i/>
                <w:iCs/>
                <w:sz w:val="24"/>
                <w:szCs w:val="24"/>
              </w:rPr>
              <w:t>spizizenii</w:t>
            </w:r>
            <w:proofErr w:type="spellEnd"/>
          </w:p>
        </w:tc>
        <w:tc>
          <w:tcPr>
            <w:tcW w:w="440" w:type="pct"/>
            <w:shd w:val="clear" w:color="auto" w:fill="auto"/>
            <w:vAlign w:val="center"/>
          </w:tcPr>
          <w:p w14:paraId="6FF666E5"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9</w:t>
            </w:r>
          </w:p>
        </w:tc>
        <w:tc>
          <w:tcPr>
            <w:tcW w:w="442" w:type="pct"/>
            <w:shd w:val="clear" w:color="auto" w:fill="auto"/>
          </w:tcPr>
          <w:p w14:paraId="5AD661F1"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9B28F9">
              <w:rPr>
                <w:rFonts w:ascii="Times New Roman" w:hAnsi="Times New Roman"/>
                <w:sz w:val="24"/>
                <w:szCs w:val="24"/>
              </w:rPr>
              <w:t>0,0</w:t>
            </w:r>
          </w:p>
        </w:tc>
        <w:tc>
          <w:tcPr>
            <w:tcW w:w="442" w:type="pct"/>
            <w:shd w:val="clear" w:color="auto" w:fill="auto"/>
          </w:tcPr>
          <w:p w14:paraId="6D78330A"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540A4D">
              <w:rPr>
                <w:rFonts w:ascii="Times New Roman" w:hAnsi="Times New Roman"/>
                <w:sz w:val="24"/>
                <w:szCs w:val="24"/>
              </w:rPr>
              <w:t>0,0</w:t>
            </w:r>
          </w:p>
        </w:tc>
        <w:tc>
          <w:tcPr>
            <w:tcW w:w="368" w:type="pct"/>
            <w:shd w:val="clear" w:color="auto" w:fill="auto"/>
          </w:tcPr>
          <w:p w14:paraId="374AF454"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702A6C">
              <w:rPr>
                <w:rFonts w:ascii="Times New Roman" w:hAnsi="Times New Roman"/>
                <w:sz w:val="24"/>
                <w:szCs w:val="24"/>
              </w:rPr>
              <w:t>0,0</w:t>
            </w:r>
          </w:p>
        </w:tc>
        <w:tc>
          <w:tcPr>
            <w:tcW w:w="545" w:type="pct"/>
            <w:shd w:val="clear" w:color="auto" w:fill="auto"/>
            <w:vAlign w:val="center"/>
          </w:tcPr>
          <w:p w14:paraId="518C115B"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9</w:t>
            </w:r>
            <w:r>
              <w:rPr>
                <w:rFonts w:ascii="Times New Roman" w:hAnsi="Times New Roman"/>
                <w:sz w:val="24"/>
                <w:szCs w:val="24"/>
              </w:rPr>
              <w:t>,</w:t>
            </w:r>
            <w:r w:rsidRPr="00D81B99">
              <w:rPr>
                <w:rFonts w:ascii="Times New Roman" w:hAnsi="Times New Roman"/>
                <w:sz w:val="24"/>
                <w:szCs w:val="24"/>
              </w:rPr>
              <w:t>7</w:t>
            </w:r>
          </w:p>
        </w:tc>
        <w:tc>
          <w:tcPr>
            <w:tcW w:w="369" w:type="pct"/>
            <w:shd w:val="clear" w:color="auto" w:fill="auto"/>
            <w:vAlign w:val="center"/>
          </w:tcPr>
          <w:p w14:paraId="0582BDE8"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0</w:t>
            </w:r>
            <w:r>
              <w:rPr>
                <w:rFonts w:ascii="Times New Roman" w:hAnsi="Times New Roman"/>
                <w:sz w:val="24"/>
                <w:szCs w:val="24"/>
              </w:rPr>
              <w:t>,</w:t>
            </w:r>
            <w:r w:rsidRPr="00D81B99">
              <w:rPr>
                <w:rFonts w:ascii="Times New Roman" w:hAnsi="Times New Roman"/>
                <w:sz w:val="24"/>
                <w:szCs w:val="24"/>
              </w:rPr>
              <w:t>0</w:t>
            </w:r>
          </w:p>
        </w:tc>
        <w:tc>
          <w:tcPr>
            <w:tcW w:w="588" w:type="pct"/>
            <w:gridSpan w:val="2"/>
            <w:shd w:val="clear" w:color="auto" w:fill="auto"/>
            <w:vAlign w:val="center"/>
          </w:tcPr>
          <w:p w14:paraId="03BC2BB3"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14</w:t>
            </w:r>
            <w:r>
              <w:rPr>
                <w:rFonts w:ascii="Times New Roman" w:hAnsi="Times New Roman"/>
                <w:sz w:val="24"/>
                <w:szCs w:val="24"/>
              </w:rPr>
              <w:t>,</w:t>
            </w:r>
            <w:r w:rsidRPr="00D81B99">
              <w:rPr>
                <w:rFonts w:ascii="Times New Roman" w:hAnsi="Times New Roman"/>
                <w:sz w:val="24"/>
                <w:szCs w:val="24"/>
              </w:rPr>
              <w:t>6</w:t>
            </w:r>
          </w:p>
        </w:tc>
        <w:tc>
          <w:tcPr>
            <w:tcW w:w="661" w:type="pct"/>
            <w:shd w:val="clear" w:color="auto" w:fill="auto"/>
            <w:vAlign w:val="center"/>
          </w:tcPr>
          <w:p w14:paraId="64E53144"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21</w:t>
            </w:r>
            <w:r>
              <w:rPr>
                <w:rFonts w:ascii="Times New Roman" w:hAnsi="Times New Roman"/>
                <w:sz w:val="24"/>
                <w:szCs w:val="24"/>
              </w:rPr>
              <w:t>,</w:t>
            </w:r>
            <w:r w:rsidRPr="00D81B99">
              <w:rPr>
                <w:rFonts w:ascii="Times New Roman" w:hAnsi="Times New Roman"/>
                <w:sz w:val="24"/>
                <w:szCs w:val="24"/>
              </w:rPr>
              <w:t>3</w:t>
            </w:r>
          </w:p>
        </w:tc>
      </w:tr>
      <w:tr w:rsidR="009818F1" w:rsidRPr="00D81B99" w14:paraId="34EA3116" w14:textId="77777777" w:rsidTr="001C564A">
        <w:tc>
          <w:tcPr>
            <w:tcW w:w="1145" w:type="pct"/>
            <w:shd w:val="clear" w:color="auto" w:fill="auto"/>
            <w:vAlign w:val="center"/>
          </w:tcPr>
          <w:p w14:paraId="5BDD2CFE" w14:textId="77777777" w:rsidR="009818F1" w:rsidRPr="00D81B99" w:rsidRDefault="009818F1" w:rsidP="00203E56">
            <w:pPr>
              <w:autoSpaceDE w:val="0"/>
              <w:autoSpaceDN w:val="0"/>
              <w:adjustRightInd w:val="0"/>
              <w:snapToGrid w:val="0"/>
              <w:spacing w:line="240" w:lineRule="auto"/>
              <w:jc w:val="center"/>
              <w:rPr>
                <w:rFonts w:ascii="Times New Roman" w:hAnsi="Times New Roman"/>
                <w:i/>
                <w:iCs/>
                <w:sz w:val="24"/>
                <w:szCs w:val="24"/>
              </w:rPr>
            </w:pPr>
            <w:r w:rsidRPr="00D81B99">
              <w:rPr>
                <w:rFonts w:ascii="Times New Roman" w:hAnsi="Times New Roman"/>
                <w:i/>
                <w:iCs/>
                <w:sz w:val="24"/>
                <w:szCs w:val="24"/>
              </w:rPr>
              <w:t xml:space="preserve">K. </w:t>
            </w:r>
            <w:proofErr w:type="spellStart"/>
            <w:r w:rsidRPr="00D81B99">
              <w:rPr>
                <w:rFonts w:ascii="Times New Roman" w:hAnsi="Times New Roman"/>
                <w:i/>
                <w:iCs/>
                <w:sz w:val="24"/>
                <w:szCs w:val="24"/>
              </w:rPr>
              <w:t>pneumonia</w:t>
            </w:r>
            <w:proofErr w:type="spellEnd"/>
          </w:p>
        </w:tc>
        <w:tc>
          <w:tcPr>
            <w:tcW w:w="440" w:type="pct"/>
            <w:shd w:val="clear" w:color="auto" w:fill="auto"/>
            <w:vAlign w:val="center"/>
          </w:tcPr>
          <w:p w14:paraId="4F13EEF4"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8</w:t>
            </w:r>
            <w:r>
              <w:rPr>
                <w:rFonts w:ascii="Times New Roman" w:hAnsi="Times New Roman"/>
                <w:sz w:val="24"/>
                <w:szCs w:val="24"/>
              </w:rPr>
              <w:t>,</w:t>
            </w:r>
            <w:r w:rsidRPr="00D81B99">
              <w:rPr>
                <w:rFonts w:ascii="Times New Roman" w:hAnsi="Times New Roman"/>
                <w:sz w:val="24"/>
                <w:szCs w:val="24"/>
              </w:rPr>
              <w:t>4</w:t>
            </w:r>
          </w:p>
        </w:tc>
        <w:tc>
          <w:tcPr>
            <w:tcW w:w="442" w:type="pct"/>
            <w:shd w:val="clear" w:color="auto" w:fill="auto"/>
          </w:tcPr>
          <w:p w14:paraId="4AC2E8F2"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9B28F9">
              <w:rPr>
                <w:rFonts w:ascii="Times New Roman" w:hAnsi="Times New Roman"/>
                <w:sz w:val="24"/>
                <w:szCs w:val="24"/>
              </w:rPr>
              <w:t>0,0</w:t>
            </w:r>
          </w:p>
        </w:tc>
        <w:tc>
          <w:tcPr>
            <w:tcW w:w="442" w:type="pct"/>
            <w:shd w:val="clear" w:color="auto" w:fill="auto"/>
          </w:tcPr>
          <w:p w14:paraId="326F71BE"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540A4D">
              <w:rPr>
                <w:rFonts w:ascii="Times New Roman" w:hAnsi="Times New Roman"/>
                <w:sz w:val="24"/>
                <w:szCs w:val="24"/>
              </w:rPr>
              <w:t>0,0</w:t>
            </w:r>
          </w:p>
        </w:tc>
        <w:tc>
          <w:tcPr>
            <w:tcW w:w="368" w:type="pct"/>
            <w:shd w:val="clear" w:color="auto" w:fill="auto"/>
          </w:tcPr>
          <w:p w14:paraId="786B5A17"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702A6C">
              <w:rPr>
                <w:rFonts w:ascii="Times New Roman" w:hAnsi="Times New Roman"/>
                <w:sz w:val="24"/>
                <w:szCs w:val="24"/>
              </w:rPr>
              <w:t>0,0</w:t>
            </w:r>
          </w:p>
        </w:tc>
        <w:tc>
          <w:tcPr>
            <w:tcW w:w="545" w:type="pct"/>
            <w:shd w:val="clear" w:color="auto" w:fill="auto"/>
          </w:tcPr>
          <w:p w14:paraId="496C1CEA"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20165B">
              <w:rPr>
                <w:rFonts w:ascii="Times New Roman" w:hAnsi="Times New Roman"/>
                <w:sz w:val="24"/>
                <w:szCs w:val="24"/>
              </w:rPr>
              <w:t>0,0</w:t>
            </w:r>
          </w:p>
        </w:tc>
        <w:tc>
          <w:tcPr>
            <w:tcW w:w="369" w:type="pct"/>
            <w:shd w:val="clear" w:color="auto" w:fill="auto"/>
          </w:tcPr>
          <w:p w14:paraId="539E20E3"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20165B">
              <w:rPr>
                <w:rFonts w:ascii="Times New Roman" w:hAnsi="Times New Roman"/>
                <w:sz w:val="24"/>
                <w:szCs w:val="24"/>
              </w:rPr>
              <w:t>0,0</w:t>
            </w:r>
          </w:p>
        </w:tc>
        <w:tc>
          <w:tcPr>
            <w:tcW w:w="588" w:type="pct"/>
            <w:gridSpan w:val="2"/>
            <w:shd w:val="clear" w:color="auto" w:fill="auto"/>
            <w:vAlign w:val="center"/>
          </w:tcPr>
          <w:p w14:paraId="7460832C"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13</w:t>
            </w:r>
            <w:r>
              <w:rPr>
                <w:rFonts w:ascii="Times New Roman" w:hAnsi="Times New Roman"/>
                <w:sz w:val="24"/>
                <w:szCs w:val="24"/>
              </w:rPr>
              <w:t>,</w:t>
            </w:r>
            <w:r w:rsidRPr="00D81B99">
              <w:rPr>
                <w:rFonts w:ascii="Times New Roman" w:hAnsi="Times New Roman"/>
                <w:sz w:val="24"/>
                <w:szCs w:val="24"/>
              </w:rPr>
              <w:t>1</w:t>
            </w:r>
          </w:p>
        </w:tc>
        <w:tc>
          <w:tcPr>
            <w:tcW w:w="661" w:type="pct"/>
            <w:shd w:val="clear" w:color="auto" w:fill="auto"/>
            <w:vAlign w:val="center"/>
          </w:tcPr>
          <w:p w14:paraId="35951F9A"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16</w:t>
            </w:r>
            <w:r>
              <w:rPr>
                <w:rFonts w:ascii="Times New Roman" w:hAnsi="Times New Roman"/>
                <w:sz w:val="24"/>
                <w:szCs w:val="24"/>
              </w:rPr>
              <w:t>,</w:t>
            </w:r>
            <w:r w:rsidRPr="00D81B99">
              <w:rPr>
                <w:rFonts w:ascii="Times New Roman" w:hAnsi="Times New Roman"/>
                <w:sz w:val="24"/>
                <w:szCs w:val="24"/>
              </w:rPr>
              <w:t>8</w:t>
            </w:r>
          </w:p>
        </w:tc>
      </w:tr>
      <w:tr w:rsidR="009818F1" w:rsidRPr="00D81B99" w14:paraId="20257C4E" w14:textId="77777777" w:rsidTr="001C564A">
        <w:tc>
          <w:tcPr>
            <w:tcW w:w="1145" w:type="pct"/>
            <w:shd w:val="clear" w:color="auto" w:fill="auto"/>
            <w:vAlign w:val="center"/>
          </w:tcPr>
          <w:p w14:paraId="1769E02D" w14:textId="77777777" w:rsidR="009818F1" w:rsidRPr="00D81B99" w:rsidRDefault="009818F1" w:rsidP="00203E56">
            <w:pPr>
              <w:autoSpaceDE w:val="0"/>
              <w:autoSpaceDN w:val="0"/>
              <w:adjustRightInd w:val="0"/>
              <w:snapToGrid w:val="0"/>
              <w:spacing w:line="240" w:lineRule="auto"/>
              <w:jc w:val="center"/>
              <w:rPr>
                <w:rFonts w:ascii="Times New Roman" w:hAnsi="Times New Roman"/>
                <w:i/>
                <w:iCs/>
                <w:sz w:val="24"/>
                <w:szCs w:val="24"/>
              </w:rPr>
            </w:pPr>
            <w:r w:rsidRPr="00D81B99">
              <w:rPr>
                <w:rFonts w:ascii="Times New Roman" w:hAnsi="Times New Roman"/>
                <w:i/>
                <w:iCs/>
                <w:sz w:val="24"/>
                <w:szCs w:val="24"/>
              </w:rPr>
              <w:t xml:space="preserve">P. </w:t>
            </w:r>
            <w:proofErr w:type="spellStart"/>
            <w:r w:rsidRPr="00D81B99">
              <w:rPr>
                <w:rFonts w:ascii="Times New Roman" w:hAnsi="Times New Roman"/>
                <w:i/>
                <w:iCs/>
                <w:sz w:val="24"/>
                <w:szCs w:val="24"/>
              </w:rPr>
              <w:t>aeruginosa</w:t>
            </w:r>
            <w:proofErr w:type="spellEnd"/>
          </w:p>
        </w:tc>
        <w:tc>
          <w:tcPr>
            <w:tcW w:w="440" w:type="pct"/>
            <w:shd w:val="clear" w:color="auto" w:fill="auto"/>
            <w:vAlign w:val="center"/>
          </w:tcPr>
          <w:p w14:paraId="53C9E741"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11</w:t>
            </w:r>
            <w:r>
              <w:rPr>
                <w:rFonts w:ascii="Times New Roman" w:hAnsi="Times New Roman"/>
                <w:sz w:val="24"/>
                <w:szCs w:val="24"/>
              </w:rPr>
              <w:t>,</w:t>
            </w:r>
            <w:r w:rsidRPr="00D81B99">
              <w:rPr>
                <w:rFonts w:ascii="Times New Roman" w:hAnsi="Times New Roman"/>
                <w:sz w:val="24"/>
                <w:szCs w:val="24"/>
              </w:rPr>
              <w:t>6</w:t>
            </w:r>
          </w:p>
        </w:tc>
        <w:tc>
          <w:tcPr>
            <w:tcW w:w="442" w:type="pct"/>
            <w:shd w:val="clear" w:color="auto" w:fill="auto"/>
            <w:vAlign w:val="center"/>
          </w:tcPr>
          <w:p w14:paraId="03B97857"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10</w:t>
            </w:r>
            <w:r>
              <w:rPr>
                <w:rFonts w:ascii="Times New Roman" w:hAnsi="Times New Roman"/>
                <w:sz w:val="24"/>
                <w:szCs w:val="24"/>
              </w:rPr>
              <w:t>,</w:t>
            </w:r>
            <w:r w:rsidRPr="00D81B99">
              <w:rPr>
                <w:rFonts w:ascii="Times New Roman" w:hAnsi="Times New Roman"/>
                <w:sz w:val="24"/>
                <w:szCs w:val="24"/>
              </w:rPr>
              <w:t>9</w:t>
            </w:r>
          </w:p>
        </w:tc>
        <w:tc>
          <w:tcPr>
            <w:tcW w:w="442" w:type="pct"/>
            <w:shd w:val="clear" w:color="auto" w:fill="auto"/>
          </w:tcPr>
          <w:p w14:paraId="7D4A5F45"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540A4D">
              <w:rPr>
                <w:rFonts w:ascii="Times New Roman" w:hAnsi="Times New Roman"/>
                <w:sz w:val="24"/>
                <w:szCs w:val="24"/>
              </w:rPr>
              <w:t>0,0</w:t>
            </w:r>
          </w:p>
        </w:tc>
        <w:tc>
          <w:tcPr>
            <w:tcW w:w="368" w:type="pct"/>
            <w:shd w:val="clear" w:color="auto" w:fill="auto"/>
            <w:vAlign w:val="center"/>
          </w:tcPr>
          <w:p w14:paraId="2935C6B7"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9</w:t>
            </w:r>
          </w:p>
        </w:tc>
        <w:tc>
          <w:tcPr>
            <w:tcW w:w="545" w:type="pct"/>
            <w:shd w:val="clear" w:color="auto" w:fill="auto"/>
          </w:tcPr>
          <w:p w14:paraId="0F151C7F"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20165B">
              <w:rPr>
                <w:rFonts w:ascii="Times New Roman" w:hAnsi="Times New Roman"/>
                <w:sz w:val="24"/>
                <w:szCs w:val="24"/>
              </w:rPr>
              <w:t>0,0</w:t>
            </w:r>
          </w:p>
        </w:tc>
        <w:tc>
          <w:tcPr>
            <w:tcW w:w="369" w:type="pct"/>
            <w:shd w:val="clear" w:color="auto" w:fill="auto"/>
          </w:tcPr>
          <w:p w14:paraId="37F2E896"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20165B">
              <w:rPr>
                <w:rFonts w:ascii="Times New Roman" w:hAnsi="Times New Roman"/>
                <w:sz w:val="24"/>
                <w:szCs w:val="24"/>
              </w:rPr>
              <w:t>0,0</w:t>
            </w:r>
          </w:p>
        </w:tc>
        <w:tc>
          <w:tcPr>
            <w:tcW w:w="588" w:type="pct"/>
            <w:gridSpan w:val="2"/>
            <w:shd w:val="clear" w:color="auto" w:fill="auto"/>
            <w:vAlign w:val="center"/>
          </w:tcPr>
          <w:p w14:paraId="7CD1A206"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17</w:t>
            </w:r>
            <w:r>
              <w:rPr>
                <w:rFonts w:ascii="Times New Roman" w:hAnsi="Times New Roman"/>
                <w:sz w:val="24"/>
                <w:szCs w:val="24"/>
              </w:rPr>
              <w:t>,</w:t>
            </w:r>
            <w:r w:rsidRPr="00D81B99">
              <w:rPr>
                <w:rFonts w:ascii="Times New Roman" w:hAnsi="Times New Roman"/>
                <w:sz w:val="24"/>
                <w:szCs w:val="24"/>
              </w:rPr>
              <w:t>4</w:t>
            </w:r>
          </w:p>
        </w:tc>
        <w:tc>
          <w:tcPr>
            <w:tcW w:w="661" w:type="pct"/>
            <w:shd w:val="clear" w:color="auto" w:fill="auto"/>
            <w:vAlign w:val="center"/>
          </w:tcPr>
          <w:p w14:paraId="1141B0BA"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17</w:t>
            </w:r>
            <w:r>
              <w:rPr>
                <w:rFonts w:ascii="Times New Roman" w:hAnsi="Times New Roman"/>
                <w:sz w:val="24"/>
                <w:szCs w:val="24"/>
              </w:rPr>
              <w:t>,</w:t>
            </w:r>
            <w:r w:rsidRPr="00D81B99">
              <w:rPr>
                <w:rFonts w:ascii="Times New Roman" w:hAnsi="Times New Roman"/>
                <w:sz w:val="24"/>
                <w:szCs w:val="24"/>
              </w:rPr>
              <w:t>8</w:t>
            </w:r>
          </w:p>
        </w:tc>
      </w:tr>
      <w:tr w:rsidR="009818F1" w:rsidRPr="00D81B99" w14:paraId="151F607C" w14:textId="77777777" w:rsidTr="001C564A">
        <w:tc>
          <w:tcPr>
            <w:tcW w:w="1145" w:type="pct"/>
            <w:shd w:val="clear" w:color="auto" w:fill="auto"/>
            <w:vAlign w:val="center"/>
          </w:tcPr>
          <w:p w14:paraId="591E80AB" w14:textId="77777777" w:rsidR="009818F1" w:rsidRPr="00D81B99" w:rsidRDefault="009818F1" w:rsidP="00203E56">
            <w:pPr>
              <w:autoSpaceDE w:val="0"/>
              <w:autoSpaceDN w:val="0"/>
              <w:adjustRightInd w:val="0"/>
              <w:snapToGrid w:val="0"/>
              <w:spacing w:line="240" w:lineRule="auto"/>
              <w:jc w:val="center"/>
              <w:rPr>
                <w:rFonts w:ascii="Times New Roman" w:hAnsi="Times New Roman"/>
                <w:i/>
                <w:iCs/>
                <w:sz w:val="24"/>
                <w:szCs w:val="24"/>
              </w:rPr>
            </w:pPr>
            <w:r w:rsidRPr="00D81B99">
              <w:rPr>
                <w:rFonts w:ascii="Times New Roman" w:hAnsi="Times New Roman"/>
                <w:i/>
                <w:iCs/>
                <w:sz w:val="24"/>
                <w:szCs w:val="24"/>
              </w:rPr>
              <w:t xml:space="preserve">E. </w:t>
            </w:r>
            <w:proofErr w:type="spellStart"/>
            <w:r w:rsidRPr="00D81B99">
              <w:rPr>
                <w:rFonts w:ascii="Times New Roman" w:hAnsi="Times New Roman"/>
                <w:i/>
                <w:iCs/>
                <w:sz w:val="24"/>
                <w:szCs w:val="24"/>
              </w:rPr>
              <w:t>coli</w:t>
            </w:r>
            <w:proofErr w:type="spellEnd"/>
          </w:p>
        </w:tc>
        <w:tc>
          <w:tcPr>
            <w:tcW w:w="440" w:type="pct"/>
            <w:shd w:val="clear" w:color="auto" w:fill="auto"/>
            <w:vAlign w:val="center"/>
          </w:tcPr>
          <w:p w14:paraId="023B1324"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8</w:t>
            </w:r>
            <w:r>
              <w:rPr>
                <w:rFonts w:ascii="Times New Roman" w:hAnsi="Times New Roman"/>
                <w:sz w:val="24"/>
                <w:szCs w:val="24"/>
              </w:rPr>
              <w:t>,</w:t>
            </w:r>
            <w:r w:rsidRPr="00D81B99">
              <w:rPr>
                <w:rFonts w:ascii="Times New Roman" w:hAnsi="Times New Roman"/>
                <w:sz w:val="24"/>
                <w:szCs w:val="24"/>
              </w:rPr>
              <w:t>8</w:t>
            </w:r>
          </w:p>
        </w:tc>
        <w:tc>
          <w:tcPr>
            <w:tcW w:w="442" w:type="pct"/>
            <w:shd w:val="clear" w:color="auto" w:fill="auto"/>
          </w:tcPr>
          <w:p w14:paraId="2F59F896"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B44C5F">
              <w:rPr>
                <w:rFonts w:ascii="Times New Roman" w:hAnsi="Times New Roman"/>
                <w:sz w:val="24"/>
                <w:szCs w:val="24"/>
              </w:rPr>
              <w:t>0,0</w:t>
            </w:r>
          </w:p>
        </w:tc>
        <w:tc>
          <w:tcPr>
            <w:tcW w:w="442" w:type="pct"/>
            <w:shd w:val="clear" w:color="auto" w:fill="auto"/>
          </w:tcPr>
          <w:p w14:paraId="29A2684A"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540A4D">
              <w:rPr>
                <w:rFonts w:ascii="Times New Roman" w:hAnsi="Times New Roman"/>
                <w:sz w:val="24"/>
                <w:szCs w:val="24"/>
              </w:rPr>
              <w:t>0,0</w:t>
            </w:r>
          </w:p>
        </w:tc>
        <w:tc>
          <w:tcPr>
            <w:tcW w:w="368" w:type="pct"/>
            <w:shd w:val="clear" w:color="auto" w:fill="auto"/>
            <w:vAlign w:val="center"/>
          </w:tcPr>
          <w:p w14:paraId="5687A889"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9</w:t>
            </w:r>
            <w:r>
              <w:rPr>
                <w:rFonts w:ascii="Times New Roman" w:hAnsi="Times New Roman"/>
                <w:sz w:val="24"/>
                <w:szCs w:val="24"/>
              </w:rPr>
              <w:t>,</w:t>
            </w:r>
            <w:r w:rsidRPr="00D81B99">
              <w:rPr>
                <w:rFonts w:ascii="Times New Roman" w:hAnsi="Times New Roman"/>
                <w:sz w:val="24"/>
                <w:szCs w:val="24"/>
              </w:rPr>
              <w:t>6</w:t>
            </w:r>
          </w:p>
        </w:tc>
        <w:tc>
          <w:tcPr>
            <w:tcW w:w="545" w:type="pct"/>
            <w:shd w:val="clear" w:color="auto" w:fill="auto"/>
            <w:vAlign w:val="center"/>
          </w:tcPr>
          <w:p w14:paraId="2D597ED1"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11</w:t>
            </w:r>
            <w:r>
              <w:rPr>
                <w:rFonts w:ascii="Times New Roman" w:hAnsi="Times New Roman"/>
                <w:sz w:val="24"/>
                <w:szCs w:val="24"/>
              </w:rPr>
              <w:t>,</w:t>
            </w:r>
            <w:r w:rsidRPr="00D81B99">
              <w:rPr>
                <w:rFonts w:ascii="Times New Roman" w:hAnsi="Times New Roman"/>
                <w:sz w:val="24"/>
                <w:szCs w:val="24"/>
              </w:rPr>
              <w:t>4</w:t>
            </w:r>
          </w:p>
        </w:tc>
        <w:tc>
          <w:tcPr>
            <w:tcW w:w="369" w:type="pct"/>
            <w:shd w:val="clear" w:color="auto" w:fill="auto"/>
            <w:vAlign w:val="center"/>
          </w:tcPr>
          <w:p w14:paraId="5D62D2BE"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10</w:t>
            </w:r>
            <w:r>
              <w:rPr>
                <w:rFonts w:ascii="Times New Roman" w:hAnsi="Times New Roman"/>
                <w:sz w:val="24"/>
                <w:szCs w:val="24"/>
              </w:rPr>
              <w:t>,</w:t>
            </w:r>
            <w:r w:rsidRPr="00D81B99">
              <w:rPr>
                <w:rFonts w:ascii="Times New Roman" w:hAnsi="Times New Roman"/>
                <w:sz w:val="24"/>
                <w:szCs w:val="24"/>
              </w:rPr>
              <w:t>3</w:t>
            </w:r>
          </w:p>
        </w:tc>
        <w:tc>
          <w:tcPr>
            <w:tcW w:w="588" w:type="pct"/>
            <w:gridSpan w:val="2"/>
            <w:shd w:val="clear" w:color="auto" w:fill="auto"/>
            <w:vAlign w:val="center"/>
          </w:tcPr>
          <w:p w14:paraId="333BB36B"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0</w:t>
            </w:r>
            <w:r>
              <w:rPr>
                <w:rFonts w:ascii="Times New Roman" w:hAnsi="Times New Roman"/>
                <w:sz w:val="24"/>
                <w:szCs w:val="24"/>
              </w:rPr>
              <w:t>,</w:t>
            </w:r>
            <w:r w:rsidRPr="00D81B99">
              <w:rPr>
                <w:rFonts w:ascii="Times New Roman" w:hAnsi="Times New Roman"/>
                <w:sz w:val="24"/>
                <w:szCs w:val="24"/>
              </w:rPr>
              <w:t>0</w:t>
            </w:r>
          </w:p>
        </w:tc>
        <w:tc>
          <w:tcPr>
            <w:tcW w:w="661" w:type="pct"/>
            <w:shd w:val="clear" w:color="auto" w:fill="auto"/>
            <w:vAlign w:val="center"/>
          </w:tcPr>
          <w:p w14:paraId="145ED508"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0</w:t>
            </w:r>
            <w:r>
              <w:rPr>
                <w:rFonts w:ascii="Times New Roman" w:hAnsi="Times New Roman"/>
                <w:sz w:val="24"/>
                <w:szCs w:val="24"/>
              </w:rPr>
              <w:t>,</w:t>
            </w:r>
            <w:r w:rsidRPr="00D81B99">
              <w:rPr>
                <w:rFonts w:ascii="Times New Roman" w:hAnsi="Times New Roman"/>
                <w:sz w:val="24"/>
                <w:szCs w:val="24"/>
              </w:rPr>
              <w:t>0</w:t>
            </w:r>
          </w:p>
        </w:tc>
      </w:tr>
      <w:tr w:rsidR="009818F1" w:rsidRPr="00D81B99" w14:paraId="3DB6EB85" w14:textId="77777777" w:rsidTr="001C564A">
        <w:tc>
          <w:tcPr>
            <w:tcW w:w="1145" w:type="pct"/>
            <w:shd w:val="clear" w:color="auto" w:fill="auto"/>
            <w:vAlign w:val="center"/>
          </w:tcPr>
          <w:p w14:paraId="6FC540F2" w14:textId="77777777" w:rsidR="009818F1" w:rsidRPr="00D81B99" w:rsidRDefault="009818F1" w:rsidP="00203E56">
            <w:pPr>
              <w:autoSpaceDE w:val="0"/>
              <w:autoSpaceDN w:val="0"/>
              <w:adjustRightInd w:val="0"/>
              <w:snapToGrid w:val="0"/>
              <w:spacing w:line="240" w:lineRule="auto"/>
              <w:jc w:val="center"/>
              <w:rPr>
                <w:rFonts w:ascii="Times New Roman" w:hAnsi="Times New Roman"/>
                <w:i/>
                <w:iCs/>
                <w:sz w:val="24"/>
                <w:szCs w:val="24"/>
              </w:rPr>
            </w:pPr>
            <w:r w:rsidRPr="00D81B99">
              <w:rPr>
                <w:rFonts w:ascii="Times New Roman" w:hAnsi="Times New Roman"/>
                <w:i/>
                <w:iCs/>
                <w:sz w:val="24"/>
                <w:szCs w:val="24"/>
              </w:rPr>
              <w:t xml:space="preserve">S. </w:t>
            </w:r>
            <w:proofErr w:type="spellStart"/>
            <w:r w:rsidRPr="00D81B99">
              <w:rPr>
                <w:rFonts w:ascii="Times New Roman" w:hAnsi="Times New Roman"/>
                <w:i/>
                <w:iCs/>
                <w:sz w:val="24"/>
                <w:szCs w:val="24"/>
              </w:rPr>
              <w:t>aureus</w:t>
            </w:r>
            <w:proofErr w:type="spellEnd"/>
          </w:p>
        </w:tc>
        <w:tc>
          <w:tcPr>
            <w:tcW w:w="440" w:type="pct"/>
            <w:shd w:val="clear" w:color="auto" w:fill="auto"/>
            <w:vAlign w:val="center"/>
          </w:tcPr>
          <w:p w14:paraId="7D598430"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9</w:t>
            </w:r>
            <w:r>
              <w:rPr>
                <w:rFonts w:ascii="Times New Roman" w:hAnsi="Times New Roman"/>
                <w:sz w:val="24"/>
                <w:szCs w:val="24"/>
              </w:rPr>
              <w:t>,</w:t>
            </w:r>
            <w:r w:rsidRPr="00D81B99">
              <w:rPr>
                <w:rFonts w:ascii="Times New Roman" w:hAnsi="Times New Roman"/>
                <w:sz w:val="24"/>
                <w:szCs w:val="24"/>
              </w:rPr>
              <w:t>3</w:t>
            </w:r>
          </w:p>
        </w:tc>
        <w:tc>
          <w:tcPr>
            <w:tcW w:w="442" w:type="pct"/>
            <w:shd w:val="clear" w:color="auto" w:fill="auto"/>
          </w:tcPr>
          <w:p w14:paraId="6E312470"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B44C5F">
              <w:rPr>
                <w:rFonts w:ascii="Times New Roman" w:hAnsi="Times New Roman"/>
                <w:sz w:val="24"/>
                <w:szCs w:val="24"/>
              </w:rPr>
              <w:t>0,0</w:t>
            </w:r>
          </w:p>
        </w:tc>
        <w:tc>
          <w:tcPr>
            <w:tcW w:w="442" w:type="pct"/>
            <w:shd w:val="clear" w:color="auto" w:fill="auto"/>
          </w:tcPr>
          <w:p w14:paraId="6E4FD864"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540A4D">
              <w:rPr>
                <w:rFonts w:ascii="Times New Roman" w:hAnsi="Times New Roman"/>
                <w:sz w:val="24"/>
                <w:szCs w:val="24"/>
              </w:rPr>
              <w:t>0,0</w:t>
            </w:r>
          </w:p>
        </w:tc>
        <w:tc>
          <w:tcPr>
            <w:tcW w:w="368" w:type="pct"/>
            <w:shd w:val="clear" w:color="auto" w:fill="auto"/>
            <w:vAlign w:val="center"/>
          </w:tcPr>
          <w:p w14:paraId="082D7057"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13</w:t>
            </w:r>
            <w:r>
              <w:rPr>
                <w:rFonts w:ascii="Times New Roman" w:hAnsi="Times New Roman"/>
                <w:sz w:val="24"/>
                <w:szCs w:val="24"/>
              </w:rPr>
              <w:t>,</w:t>
            </w:r>
            <w:r w:rsidRPr="00D81B99">
              <w:rPr>
                <w:rFonts w:ascii="Times New Roman" w:hAnsi="Times New Roman"/>
                <w:sz w:val="24"/>
                <w:szCs w:val="24"/>
              </w:rPr>
              <w:t>5</w:t>
            </w:r>
          </w:p>
        </w:tc>
        <w:tc>
          <w:tcPr>
            <w:tcW w:w="545" w:type="pct"/>
            <w:shd w:val="clear" w:color="auto" w:fill="auto"/>
          </w:tcPr>
          <w:p w14:paraId="523B5E65"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61F7A">
              <w:rPr>
                <w:rFonts w:ascii="Times New Roman" w:hAnsi="Times New Roman"/>
                <w:sz w:val="24"/>
                <w:szCs w:val="24"/>
              </w:rPr>
              <w:t>0,0</w:t>
            </w:r>
          </w:p>
        </w:tc>
        <w:tc>
          <w:tcPr>
            <w:tcW w:w="369" w:type="pct"/>
            <w:shd w:val="clear" w:color="auto" w:fill="auto"/>
          </w:tcPr>
          <w:p w14:paraId="4AA129A6"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61F7A">
              <w:rPr>
                <w:rFonts w:ascii="Times New Roman" w:hAnsi="Times New Roman"/>
                <w:sz w:val="24"/>
                <w:szCs w:val="24"/>
              </w:rPr>
              <w:t>0,0</w:t>
            </w:r>
          </w:p>
        </w:tc>
        <w:tc>
          <w:tcPr>
            <w:tcW w:w="588" w:type="pct"/>
            <w:gridSpan w:val="2"/>
            <w:shd w:val="clear" w:color="auto" w:fill="auto"/>
            <w:vAlign w:val="center"/>
          </w:tcPr>
          <w:p w14:paraId="23C7A0CB"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15</w:t>
            </w:r>
            <w:r>
              <w:rPr>
                <w:rFonts w:ascii="Times New Roman" w:hAnsi="Times New Roman"/>
                <w:sz w:val="24"/>
                <w:szCs w:val="24"/>
              </w:rPr>
              <w:t>,</w:t>
            </w:r>
            <w:r w:rsidRPr="00D81B99">
              <w:rPr>
                <w:rFonts w:ascii="Times New Roman" w:hAnsi="Times New Roman"/>
                <w:sz w:val="24"/>
                <w:szCs w:val="24"/>
              </w:rPr>
              <w:t>0</w:t>
            </w:r>
          </w:p>
        </w:tc>
        <w:tc>
          <w:tcPr>
            <w:tcW w:w="661" w:type="pct"/>
            <w:shd w:val="clear" w:color="auto" w:fill="auto"/>
            <w:vAlign w:val="center"/>
          </w:tcPr>
          <w:p w14:paraId="3C705D45"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17</w:t>
            </w:r>
            <w:r>
              <w:rPr>
                <w:rFonts w:ascii="Times New Roman" w:hAnsi="Times New Roman"/>
                <w:sz w:val="24"/>
                <w:szCs w:val="24"/>
              </w:rPr>
              <w:t>,</w:t>
            </w:r>
            <w:r w:rsidRPr="00D81B99">
              <w:rPr>
                <w:rFonts w:ascii="Times New Roman" w:hAnsi="Times New Roman"/>
                <w:sz w:val="24"/>
                <w:szCs w:val="24"/>
              </w:rPr>
              <w:t>1</w:t>
            </w:r>
          </w:p>
        </w:tc>
      </w:tr>
      <w:tr w:rsidR="009818F1" w:rsidRPr="00D81B99" w14:paraId="2F2441D1" w14:textId="77777777" w:rsidTr="001C564A">
        <w:tc>
          <w:tcPr>
            <w:tcW w:w="1145" w:type="pct"/>
            <w:shd w:val="clear" w:color="auto" w:fill="auto"/>
            <w:vAlign w:val="center"/>
          </w:tcPr>
          <w:p w14:paraId="2D7623C9" w14:textId="77777777" w:rsidR="009818F1" w:rsidRPr="00D81B99" w:rsidRDefault="009818F1" w:rsidP="00203E56">
            <w:pPr>
              <w:autoSpaceDE w:val="0"/>
              <w:autoSpaceDN w:val="0"/>
              <w:adjustRightInd w:val="0"/>
              <w:snapToGrid w:val="0"/>
              <w:spacing w:line="240" w:lineRule="auto"/>
              <w:jc w:val="center"/>
              <w:rPr>
                <w:rFonts w:ascii="Times New Roman" w:hAnsi="Times New Roman"/>
                <w:i/>
                <w:iCs/>
                <w:sz w:val="24"/>
                <w:szCs w:val="24"/>
              </w:rPr>
            </w:pPr>
            <w:r w:rsidRPr="00D81B99">
              <w:rPr>
                <w:rFonts w:ascii="Times New Roman" w:hAnsi="Times New Roman"/>
                <w:i/>
                <w:iCs/>
                <w:sz w:val="24"/>
                <w:szCs w:val="24"/>
              </w:rPr>
              <w:t xml:space="preserve">C. </w:t>
            </w:r>
            <w:proofErr w:type="spellStart"/>
            <w:r w:rsidRPr="00D81B99">
              <w:rPr>
                <w:rFonts w:ascii="Times New Roman" w:hAnsi="Times New Roman"/>
                <w:i/>
                <w:iCs/>
                <w:sz w:val="24"/>
                <w:szCs w:val="24"/>
              </w:rPr>
              <w:t>albicans</w:t>
            </w:r>
            <w:proofErr w:type="spellEnd"/>
          </w:p>
        </w:tc>
        <w:tc>
          <w:tcPr>
            <w:tcW w:w="440" w:type="pct"/>
            <w:shd w:val="clear" w:color="auto" w:fill="auto"/>
            <w:vAlign w:val="center"/>
          </w:tcPr>
          <w:p w14:paraId="2847A106"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0</w:t>
            </w:r>
            <w:r>
              <w:rPr>
                <w:rFonts w:ascii="Times New Roman" w:hAnsi="Times New Roman"/>
                <w:sz w:val="24"/>
                <w:szCs w:val="24"/>
              </w:rPr>
              <w:t>,</w:t>
            </w:r>
            <w:r w:rsidRPr="00D81B99">
              <w:rPr>
                <w:rFonts w:ascii="Times New Roman" w:hAnsi="Times New Roman"/>
                <w:sz w:val="24"/>
                <w:szCs w:val="24"/>
              </w:rPr>
              <w:t>0</w:t>
            </w:r>
          </w:p>
        </w:tc>
        <w:tc>
          <w:tcPr>
            <w:tcW w:w="442" w:type="pct"/>
            <w:shd w:val="clear" w:color="auto" w:fill="auto"/>
          </w:tcPr>
          <w:p w14:paraId="5EF93633"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B44C5F">
              <w:rPr>
                <w:rFonts w:ascii="Times New Roman" w:hAnsi="Times New Roman"/>
                <w:sz w:val="24"/>
                <w:szCs w:val="24"/>
              </w:rPr>
              <w:t>0,0</w:t>
            </w:r>
          </w:p>
        </w:tc>
        <w:tc>
          <w:tcPr>
            <w:tcW w:w="442" w:type="pct"/>
            <w:shd w:val="clear" w:color="auto" w:fill="auto"/>
          </w:tcPr>
          <w:p w14:paraId="19A12642"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540A4D">
              <w:rPr>
                <w:rFonts w:ascii="Times New Roman" w:hAnsi="Times New Roman"/>
                <w:sz w:val="24"/>
                <w:szCs w:val="24"/>
              </w:rPr>
              <w:t>0,0</w:t>
            </w:r>
          </w:p>
        </w:tc>
        <w:tc>
          <w:tcPr>
            <w:tcW w:w="368" w:type="pct"/>
            <w:shd w:val="clear" w:color="auto" w:fill="auto"/>
          </w:tcPr>
          <w:p w14:paraId="564582C0"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9B021C">
              <w:rPr>
                <w:rFonts w:ascii="Times New Roman" w:hAnsi="Times New Roman"/>
                <w:sz w:val="24"/>
                <w:szCs w:val="24"/>
              </w:rPr>
              <w:t>0,0</w:t>
            </w:r>
          </w:p>
        </w:tc>
        <w:tc>
          <w:tcPr>
            <w:tcW w:w="545" w:type="pct"/>
            <w:shd w:val="clear" w:color="auto" w:fill="auto"/>
          </w:tcPr>
          <w:p w14:paraId="43B5D23F"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61F7A">
              <w:rPr>
                <w:rFonts w:ascii="Times New Roman" w:hAnsi="Times New Roman"/>
                <w:sz w:val="24"/>
                <w:szCs w:val="24"/>
              </w:rPr>
              <w:t>0,0</w:t>
            </w:r>
          </w:p>
        </w:tc>
        <w:tc>
          <w:tcPr>
            <w:tcW w:w="369" w:type="pct"/>
            <w:shd w:val="clear" w:color="auto" w:fill="auto"/>
          </w:tcPr>
          <w:p w14:paraId="314F9434"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61F7A">
              <w:rPr>
                <w:rFonts w:ascii="Times New Roman" w:hAnsi="Times New Roman"/>
                <w:sz w:val="24"/>
                <w:szCs w:val="24"/>
              </w:rPr>
              <w:t>0,0</w:t>
            </w:r>
          </w:p>
        </w:tc>
        <w:tc>
          <w:tcPr>
            <w:tcW w:w="588" w:type="pct"/>
            <w:gridSpan w:val="2"/>
            <w:shd w:val="clear" w:color="auto" w:fill="auto"/>
          </w:tcPr>
          <w:p w14:paraId="54F55625"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AE1D38">
              <w:rPr>
                <w:rFonts w:ascii="Times New Roman" w:hAnsi="Times New Roman"/>
                <w:sz w:val="24"/>
                <w:szCs w:val="24"/>
              </w:rPr>
              <w:t>0,0</w:t>
            </w:r>
          </w:p>
        </w:tc>
        <w:tc>
          <w:tcPr>
            <w:tcW w:w="661" w:type="pct"/>
            <w:shd w:val="clear" w:color="auto" w:fill="auto"/>
            <w:vAlign w:val="center"/>
          </w:tcPr>
          <w:p w14:paraId="62F6BFAD"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0</w:t>
            </w:r>
            <w:r>
              <w:rPr>
                <w:rFonts w:ascii="Times New Roman" w:hAnsi="Times New Roman"/>
                <w:sz w:val="24"/>
                <w:szCs w:val="24"/>
              </w:rPr>
              <w:t>,</w:t>
            </w:r>
            <w:r w:rsidRPr="00D81B99">
              <w:rPr>
                <w:rFonts w:ascii="Times New Roman" w:hAnsi="Times New Roman"/>
                <w:sz w:val="24"/>
                <w:szCs w:val="24"/>
              </w:rPr>
              <w:t>0</w:t>
            </w:r>
          </w:p>
        </w:tc>
      </w:tr>
      <w:tr w:rsidR="009818F1" w:rsidRPr="00D81B99" w14:paraId="65206800" w14:textId="77777777" w:rsidTr="001C564A">
        <w:tc>
          <w:tcPr>
            <w:tcW w:w="1145" w:type="pct"/>
            <w:shd w:val="clear" w:color="auto" w:fill="auto"/>
            <w:vAlign w:val="center"/>
          </w:tcPr>
          <w:p w14:paraId="1CFDACF8" w14:textId="77777777" w:rsidR="009818F1" w:rsidRPr="00D81B99" w:rsidRDefault="009818F1" w:rsidP="00203E56">
            <w:pPr>
              <w:autoSpaceDE w:val="0"/>
              <w:autoSpaceDN w:val="0"/>
              <w:adjustRightInd w:val="0"/>
              <w:snapToGrid w:val="0"/>
              <w:spacing w:line="240" w:lineRule="auto"/>
              <w:jc w:val="center"/>
              <w:rPr>
                <w:rFonts w:ascii="Times New Roman" w:hAnsi="Times New Roman"/>
                <w:i/>
                <w:iCs/>
                <w:sz w:val="24"/>
                <w:szCs w:val="24"/>
              </w:rPr>
            </w:pPr>
            <w:r w:rsidRPr="00D81B99">
              <w:rPr>
                <w:rFonts w:ascii="Times New Roman" w:hAnsi="Times New Roman"/>
                <w:i/>
                <w:iCs/>
                <w:sz w:val="24"/>
                <w:szCs w:val="24"/>
              </w:rPr>
              <w:t xml:space="preserve">C. </w:t>
            </w:r>
            <w:proofErr w:type="spellStart"/>
            <w:r w:rsidRPr="00D81B99">
              <w:rPr>
                <w:rFonts w:ascii="Times New Roman" w:hAnsi="Times New Roman"/>
                <w:i/>
                <w:iCs/>
                <w:sz w:val="24"/>
                <w:szCs w:val="24"/>
              </w:rPr>
              <w:t>tropicalis</w:t>
            </w:r>
            <w:proofErr w:type="spellEnd"/>
          </w:p>
        </w:tc>
        <w:tc>
          <w:tcPr>
            <w:tcW w:w="440" w:type="pct"/>
            <w:shd w:val="clear" w:color="auto" w:fill="auto"/>
            <w:vAlign w:val="center"/>
          </w:tcPr>
          <w:p w14:paraId="4AE168DB"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8</w:t>
            </w:r>
            <w:r>
              <w:rPr>
                <w:rFonts w:ascii="Times New Roman" w:hAnsi="Times New Roman"/>
                <w:sz w:val="24"/>
                <w:szCs w:val="24"/>
              </w:rPr>
              <w:t>,</w:t>
            </w:r>
            <w:r w:rsidRPr="00D81B99">
              <w:rPr>
                <w:rFonts w:ascii="Times New Roman" w:hAnsi="Times New Roman"/>
                <w:sz w:val="24"/>
                <w:szCs w:val="24"/>
              </w:rPr>
              <w:t>8</w:t>
            </w:r>
          </w:p>
        </w:tc>
        <w:tc>
          <w:tcPr>
            <w:tcW w:w="442" w:type="pct"/>
            <w:shd w:val="clear" w:color="auto" w:fill="auto"/>
          </w:tcPr>
          <w:p w14:paraId="44806D54"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B44C5F">
              <w:rPr>
                <w:rFonts w:ascii="Times New Roman" w:hAnsi="Times New Roman"/>
                <w:sz w:val="24"/>
                <w:szCs w:val="24"/>
              </w:rPr>
              <w:t>0,0</w:t>
            </w:r>
          </w:p>
        </w:tc>
        <w:tc>
          <w:tcPr>
            <w:tcW w:w="442" w:type="pct"/>
            <w:shd w:val="clear" w:color="auto" w:fill="auto"/>
          </w:tcPr>
          <w:p w14:paraId="0DEF0C35"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540A4D">
              <w:rPr>
                <w:rFonts w:ascii="Times New Roman" w:hAnsi="Times New Roman"/>
                <w:sz w:val="24"/>
                <w:szCs w:val="24"/>
              </w:rPr>
              <w:t>0,0</w:t>
            </w:r>
          </w:p>
        </w:tc>
        <w:tc>
          <w:tcPr>
            <w:tcW w:w="368" w:type="pct"/>
            <w:shd w:val="clear" w:color="auto" w:fill="auto"/>
          </w:tcPr>
          <w:p w14:paraId="26B3F4D1"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9B021C">
              <w:rPr>
                <w:rFonts w:ascii="Times New Roman" w:hAnsi="Times New Roman"/>
                <w:sz w:val="24"/>
                <w:szCs w:val="24"/>
              </w:rPr>
              <w:t>0,0</w:t>
            </w:r>
          </w:p>
        </w:tc>
        <w:tc>
          <w:tcPr>
            <w:tcW w:w="545" w:type="pct"/>
            <w:shd w:val="clear" w:color="auto" w:fill="auto"/>
          </w:tcPr>
          <w:p w14:paraId="60C3CC2B"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61F7A">
              <w:rPr>
                <w:rFonts w:ascii="Times New Roman" w:hAnsi="Times New Roman"/>
                <w:sz w:val="24"/>
                <w:szCs w:val="24"/>
              </w:rPr>
              <w:t>0,0</w:t>
            </w:r>
          </w:p>
        </w:tc>
        <w:tc>
          <w:tcPr>
            <w:tcW w:w="369" w:type="pct"/>
            <w:shd w:val="clear" w:color="auto" w:fill="auto"/>
          </w:tcPr>
          <w:p w14:paraId="527C6A15"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61F7A">
              <w:rPr>
                <w:rFonts w:ascii="Times New Roman" w:hAnsi="Times New Roman"/>
                <w:sz w:val="24"/>
                <w:szCs w:val="24"/>
              </w:rPr>
              <w:t>0,0</w:t>
            </w:r>
          </w:p>
        </w:tc>
        <w:tc>
          <w:tcPr>
            <w:tcW w:w="588" w:type="pct"/>
            <w:gridSpan w:val="2"/>
            <w:shd w:val="clear" w:color="auto" w:fill="auto"/>
          </w:tcPr>
          <w:p w14:paraId="09FE8704"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AE1D38">
              <w:rPr>
                <w:rFonts w:ascii="Times New Roman" w:hAnsi="Times New Roman"/>
                <w:sz w:val="24"/>
                <w:szCs w:val="24"/>
              </w:rPr>
              <w:t>0,0</w:t>
            </w:r>
          </w:p>
        </w:tc>
        <w:tc>
          <w:tcPr>
            <w:tcW w:w="661" w:type="pct"/>
            <w:shd w:val="clear" w:color="auto" w:fill="auto"/>
            <w:vAlign w:val="center"/>
          </w:tcPr>
          <w:p w14:paraId="048E60B3" w14:textId="77777777" w:rsidR="009818F1" w:rsidRPr="00D81B99" w:rsidRDefault="009818F1" w:rsidP="00203E56">
            <w:pPr>
              <w:autoSpaceDE w:val="0"/>
              <w:autoSpaceDN w:val="0"/>
              <w:adjustRightInd w:val="0"/>
              <w:snapToGrid w:val="0"/>
              <w:spacing w:line="240" w:lineRule="auto"/>
              <w:jc w:val="center"/>
              <w:rPr>
                <w:rFonts w:ascii="Times New Roman" w:hAnsi="Times New Roman"/>
                <w:sz w:val="24"/>
                <w:szCs w:val="24"/>
              </w:rPr>
            </w:pPr>
            <w:r w:rsidRPr="00D81B99">
              <w:rPr>
                <w:rFonts w:ascii="Times New Roman" w:hAnsi="Times New Roman"/>
                <w:sz w:val="24"/>
                <w:szCs w:val="24"/>
              </w:rPr>
              <w:t>18</w:t>
            </w:r>
            <w:r>
              <w:rPr>
                <w:rFonts w:ascii="Times New Roman" w:hAnsi="Times New Roman"/>
                <w:sz w:val="24"/>
                <w:szCs w:val="24"/>
              </w:rPr>
              <w:t>,</w:t>
            </w:r>
            <w:r w:rsidRPr="00D81B99">
              <w:rPr>
                <w:rFonts w:ascii="Times New Roman" w:hAnsi="Times New Roman"/>
                <w:sz w:val="24"/>
                <w:szCs w:val="24"/>
              </w:rPr>
              <w:t>1</w:t>
            </w:r>
          </w:p>
        </w:tc>
      </w:tr>
      <w:tr w:rsidR="009818F1" w:rsidRPr="00D81B99" w14:paraId="44B18AF9" w14:textId="77777777" w:rsidTr="00203E56">
        <w:tc>
          <w:tcPr>
            <w:tcW w:w="5000" w:type="pct"/>
            <w:gridSpan w:val="10"/>
            <w:shd w:val="clear" w:color="auto" w:fill="auto"/>
            <w:vAlign w:val="center"/>
          </w:tcPr>
          <w:p w14:paraId="2742B1F3" w14:textId="77777777" w:rsidR="009818F1" w:rsidRPr="001D4572" w:rsidRDefault="009818F1" w:rsidP="00203E56">
            <w:pPr>
              <w:autoSpaceDE w:val="0"/>
              <w:autoSpaceDN w:val="0"/>
              <w:adjustRightInd w:val="0"/>
              <w:snapToGrid w:val="0"/>
              <w:jc w:val="left"/>
              <w:rPr>
                <w:rFonts w:ascii="Times New Roman" w:hAnsi="Times New Roman"/>
              </w:rPr>
            </w:pPr>
            <w:proofErr w:type="gramStart"/>
            <w:r>
              <w:rPr>
                <w:rFonts w:ascii="Times New Roman" w:hAnsi="Times New Roman"/>
              </w:rPr>
              <w:t>Примечание :</w:t>
            </w:r>
            <w:proofErr w:type="gramEnd"/>
            <w:r>
              <w:rPr>
                <w:rFonts w:ascii="Times New Roman" w:hAnsi="Times New Roman"/>
              </w:rPr>
              <w:t xml:space="preserve"> </w:t>
            </w:r>
            <w:r w:rsidRPr="001D4572">
              <w:rPr>
                <w:rFonts w:ascii="Times New Roman" w:hAnsi="Times New Roman"/>
              </w:rPr>
              <w:t>«0,0» означает, что экстракт был протестирован, однако при данных экспериментальных условиях зона ингибирования не наблюдалась.</w:t>
            </w:r>
          </w:p>
        </w:tc>
      </w:tr>
    </w:tbl>
    <w:p w14:paraId="6636B864" w14:textId="77777777" w:rsidR="009818F1" w:rsidRDefault="009818F1" w:rsidP="00C37511">
      <w:pPr>
        <w:jc w:val="both"/>
        <w:rPr>
          <w:rFonts w:ascii="Times New Roman" w:hAnsi="Times New Roman" w:cs="Times New Roman"/>
          <w:sz w:val="20"/>
          <w:szCs w:val="20"/>
        </w:rPr>
      </w:pPr>
    </w:p>
    <w:p w14:paraId="5C4CD08F" w14:textId="208A65E7" w:rsidR="009818F1" w:rsidRPr="00D81B99" w:rsidRDefault="006C2284" w:rsidP="006C2284">
      <w:pPr>
        <w:ind w:firstLine="567"/>
        <w:jc w:val="both"/>
        <w:rPr>
          <w:rFonts w:ascii="Times New Roman" w:hAnsi="Times New Roman" w:cs="Times New Roman"/>
          <w:sz w:val="28"/>
          <w:szCs w:val="28"/>
        </w:rPr>
      </w:pPr>
      <w:r w:rsidRPr="006C2284">
        <w:rPr>
          <w:rFonts w:ascii="Times New Roman" w:hAnsi="Times New Roman" w:cs="Times New Roman"/>
          <w:sz w:val="28"/>
          <w:szCs w:val="28"/>
        </w:rPr>
        <w:t xml:space="preserve">Как следует из данных, представленных в таблице 6, </w:t>
      </w:r>
      <w:r w:rsidR="009818F1" w:rsidRPr="00D81B99">
        <w:rPr>
          <w:rFonts w:ascii="Times New Roman" w:hAnsi="Times New Roman" w:cs="Times New Roman"/>
          <w:sz w:val="28"/>
          <w:szCs w:val="28"/>
        </w:rPr>
        <w:t>экстракт ScCO</w:t>
      </w:r>
      <w:r w:rsidR="009818F1">
        <w:rPr>
          <w:rFonts w:ascii="Times New Roman" w:hAnsi="Times New Roman" w:cs="Times New Roman"/>
          <w:sz w:val="28"/>
          <w:szCs w:val="28"/>
          <w:vertAlign w:val="subscript"/>
        </w:rPr>
        <w:t>2</w:t>
      </w:r>
      <w:r w:rsidR="009818F1" w:rsidRPr="00D81B99">
        <w:rPr>
          <w:rFonts w:ascii="Times New Roman" w:hAnsi="Times New Roman" w:cs="Times New Roman"/>
          <w:sz w:val="28"/>
          <w:szCs w:val="28"/>
        </w:rPr>
        <w:t xml:space="preserve">-100 также проявил выраженную активность, формируя зоны ингибирования диаметром 14.9 мм против </w:t>
      </w:r>
      <w:r w:rsidR="009818F1" w:rsidRPr="00D81B99">
        <w:rPr>
          <w:rFonts w:ascii="Times New Roman" w:hAnsi="Times New Roman" w:cs="Times New Roman"/>
          <w:i/>
          <w:iCs/>
          <w:sz w:val="28"/>
          <w:szCs w:val="28"/>
        </w:rPr>
        <w:t xml:space="preserve">E. </w:t>
      </w:r>
      <w:proofErr w:type="spellStart"/>
      <w:r w:rsidR="009818F1" w:rsidRPr="00D81B99">
        <w:rPr>
          <w:rFonts w:ascii="Times New Roman" w:hAnsi="Times New Roman" w:cs="Times New Roman"/>
          <w:i/>
          <w:iCs/>
          <w:sz w:val="28"/>
          <w:szCs w:val="28"/>
        </w:rPr>
        <w:t>faecalis</w:t>
      </w:r>
      <w:proofErr w:type="spellEnd"/>
      <w:r w:rsidR="009818F1" w:rsidRPr="00D81B99">
        <w:rPr>
          <w:rFonts w:ascii="Times New Roman" w:hAnsi="Times New Roman" w:cs="Times New Roman"/>
          <w:sz w:val="28"/>
          <w:szCs w:val="28"/>
        </w:rPr>
        <w:t xml:space="preserve">, 14.6 мм против </w:t>
      </w:r>
      <w:r w:rsidR="009818F1" w:rsidRPr="00D81B99">
        <w:rPr>
          <w:rFonts w:ascii="Times New Roman" w:hAnsi="Times New Roman" w:cs="Times New Roman"/>
          <w:i/>
          <w:iCs/>
          <w:sz w:val="28"/>
          <w:szCs w:val="28"/>
        </w:rPr>
        <w:t xml:space="preserve">B. </w:t>
      </w:r>
      <w:proofErr w:type="spellStart"/>
      <w:r w:rsidR="009818F1" w:rsidRPr="00D81B99">
        <w:rPr>
          <w:rFonts w:ascii="Times New Roman" w:hAnsi="Times New Roman" w:cs="Times New Roman"/>
          <w:i/>
          <w:iCs/>
          <w:sz w:val="28"/>
          <w:szCs w:val="28"/>
        </w:rPr>
        <w:t>spizizenii</w:t>
      </w:r>
      <w:proofErr w:type="spellEnd"/>
      <w:r w:rsidR="009818F1" w:rsidRPr="00D81B99">
        <w:rPr>
          <w:rFonts w:ascii="Times New Roman" w:hAnsi="Times New Roman" w:cs="Times New Roman"/>
          <w:sz w:val="28"/>
          <w:szCs w:val="28"/>
        </w:rPr>
        <w:t xml:space="preserve">, 13.1 мм против </w:t>
      </w:r>
      <w:r w:rsidR="009818F1" w:rsidRPr="00D81B99">
        <w:rPr>
          <w:rFonts w:ascii="Times New Roman" w:hAnsi="Times New Roman" w:cs="Times New Roman"/>
          <w:i/>
          <w:iCs/>
          <w:sz w:val="28"/>
          <w:szCs w:val="28"/>
        </w:rPr>
        <w:t xml:space="preserve">K. </w:t>
      </w:r>
      <w:proofErr w:type="spellStart"/>
      <w:r w:rsidR="009818F1" w:rsidRPr="00D81B99">
        <w:rPr>
          <w:rFonts w:ascii="Times New Roman" w:hAnsi="Times New Roman" w:cs="Times New Roman"/>
          <w:i/>
          <w:iCs/>
          <w:sz w:val="28"/>
          <w:szCs w:val="28"/>
        </w:rPr>
        <w:t>pneumoniae</w:t>
      </w:r>
      <w:proofErr w:type="spellEnd"/>
      <w:r w:rsidR="009818F1" w:rsidRPr="00D81B99">
        <w:rPr>
          <w:rFonts w:ascii="Times New Roman" w:hAnsi="Times New Roman" w:cs="Times New Roman"/>
          <w:sz w:val="28"/>
          <w:szCs w:val="28"/>
        </w:rPr>
        <w:t xml:space="preserve"> и 15.0 мм против </w:t>
      </w:r>
      <w:r w:rsidR="009818F1" w:rsidRPr="00D81B99">
        <w:rPr>
          <w:rFonts w:ascii="Times New Roman" w:hAnsi="Times New Roman" w:cs="Times New Roman"/>
          <w:i/>
          <w:iCs/>
          <w:sz w:val="28"/>
          <w:szCs w:val="28"/>
        </w:rPr>
        <w:t xml:space="preserve">S. </w:t>
      </w:r>
      <w:proofErr w:type="spellStart"/>
      <w:r w:rsidR="009818F1" w:rsidRPr="00D81B99">
        <w:rPr>
          <w:rFonts w:ascii="Times New Roman" w:hAnsi="Times New Roman" w:cs="Times New Roman"/>
          <w:i/>
          <w:iCs/>
          <w:sz w:val="28"/>
          <w:szCs w:val="28"/>
        </w:rPr>
        <w:t>aureus</w:t>
      </w:r>
      <w:proofErr w:type="spellEnd"/>
      <w:r w:rsidR="009818F1" w:rsidRPr="00D81B99">
        <w:rPr>
          <w:rFonts w:ascii="Times New Roman" w:hAnsi="Times New Roman" w:cs="Times New Roman"/>
          <w:sz w:val="28"/>
          <w:szCs w:val="28"/>
        </w:rPr>
        <w:t xml:space="preserve">. Эти результаты сопоставимы с работой </w:t>
      </w:r>
      <w:proofErr w:type="spellStart"/>
      <w:r w:rsidR="009818F1" w:rsidRPr="00D81B99">
        <w:rPr>
          <w:rFonts w:ascii="Times New Roman" w:hAnsi="Times New Roman" w:cs="Times New Roman"/>
          <w:sz w:val="28"/>
          <w:szCs w:val="28"/>
        </w:rPr>
        <w:t>Onem</w:t>
      </w:r>
      <w:proofErr w:type="spellEnd"/>
      <w:r w:rsidR="009818F1" w:rsidRPr="00D81B99">
        <w:rPr>
          <w:rFonts w:ascii="Times New Roman" w:hAnsi="Times New Roman" w:cs="Times New Roman"/>
          <w:sz w:val="28"/>
          <w:szCs w:val="28"/>
        </w:rPr>
        <w:t xml:space="preserve"> и </w:t>
      </w:r>
      <w:proofErr w:type="spellStart"/>
      <w:r w:rsidR="009818F1" w:rsidRPr="00D81B99">
        <w:rPr>
          <w:rFonts w:ascii="Times New Roman" w:hAnsi="Times New Roman" w:cs="Times New Roman"/>
          <w:sz w:val="28"/>
          <w:szCs w:val="28"/>
        </w:rPr>
        <w:t>соавт</w:t>
      </w:r>
      <w:proofErr w:type="spellEnd"/>
      <w:r w:rsidR="009818F1" w:rsidRPr="00D81B99">
        <w:rPr>
          <w:rFonts w:ascii="Times New Roman" w:hAnsi="Times New Roman" w:cs="Times New Roman"/>
          <w:sz w:val="28"/>
          <w:szCs w:val="28"/>
        </w:rPr>
        <w:t xml:space="preserve">. (2020), где </w:t>
      </w:r>
      <w:proofErr w:type="spellStart"/>
      <w:r w:rsidR="009818F1" w:rsidRPr="00D81B99">
        <w:rPr>
          <w:rFonts w:ascii="Times New Roman" w:hAnsi="Times New Roman" w:cs="Times New Roman"/>
          <w:sz w:val="28"/>
          <w:szCs w:val="28"/>
        </w:rPr>
        <w:t>метанольный</w:t>
      </w:r>
      <w:proofErr w:type="spellEnd"/>
      <w:r w:rsidR="009818F1" w:rsidRPr="00D81B99">
        <w:rPr>
          <w:rFonts w:ascii="Times New Roman" w:hAnsi="Times New Roman" w:cs="Times New Roman"/>
          <w:sz w:val="28"/>
          <w:szCs w:val="28"/>
        </w:rPr>
        <w:t xml:space="preserve"> экстракт </w:t>
      </w:r>
      <w:proofErr w:type="spellStart"/>
      <w:r w:rsidR="009818F1" w:rsidRPr="00D81B99">
        <w:rPr>
          <w:rFonts w:ascii="Times New Roman" w:hAnsi="Times New Roman" w:cs="Times New Roman"/>
          <w:i/>
          <w:iCs/>
          <w:sz w:val="28"/>
          <w:szCs w:val="28"/>
        </w:rPr>
        <w:t>Rheum</w:t>
      </w:r>
      <w:proofErr w:type="spellEnd"/>
      <w:r w:rsidR="009818F1" w:rsidRPr="00D81B99">
        <w:rPr>
          <w:rFonts w:ascii="Times New Roman" w:hAnsi="Times New Roman" w:cs="Times New Roman"/>
          <w:i/>
          <w:iCs/>
          <w:sz w:val="28"/>
          <w:szCs w:val="28"/>
        </w:rPr>
        <w:t xml:space="preserve"> </w:t>
      </w:r>
      <w:proofErr w:type="spellStart"/>
      <w:r w:rsidR="009818F1" w:rsidRPr="00D81B99">
        <w:rPr>
          <w:rFonts w:ascii="Times New Roman" w:hAnsi="Times New Roman" w:cs="Times New Roman"/>
          <w:i/>
          <w:iCs/>
          <w:sz w:val="28"/>
          <w:szCs w:val="28"/>
        </w:rPr>
        <w:t>ribes</w:t>
      </w:r>
      <w:proofErr w:type="spellEnd"/>
      <w:r w:rsidR="009818F1" w:rsidRPr="00D81B99">
        <w:rPr>
          <w:rFonts w:ascii="Times New Roman" w:hAnsi="Times New Roman" w:cs="Times New Roman"/>
          <w:sz w:val="28"/>
          <w:szCs w:val="28"/>
        </w:rPr>
        <w:t xml:space="preserve"> также демонстрировал активность против </w:t>
      </w:r>
      <w:r w:rsidR="009818F1" w:rsidRPr="00D81B99">
        <w:rPr>
          <w:rFonts w:ascii="Times New Roman" w:hAnsi="Times New Roman" w:cs="Times New Roman"/>
          <w:i/>
          <w:iCs/>
          <w:sz w:val="28"/>
          <w:szCs w:val="28"/>
        </w:rPr>
        <w:t xml:space="preserve">S. </w:t>
      </w:r>
      <w:proofErr w:type="spellStart"/>
      <w:r w:rsidR="009818F1" w:rsidRPr="00D81B99">
        <w:rPr>
          <w:rFonts w:ascii="Times New Roman" w:hAnsi="Times New Roman" w:cs="Times New Roman"/>
          <w:i/>
          <w:iCs/>
          <w:sz w:val="28"/>
          <w:szCs w:val="28"/>
        </w:rPr>
        <w:t>aureus</w:t>
      </w:r>
      <w:proofErr w:type="spellEnd"/>
      <w:r w:rsidR="009818F1" w:rsidRPr="00D81B99">
        <w:rPr>
          <w:rFonts w:ascii="Times New Roman" w:hAnsi="Times New Roman" w:cs="Times New Roman"/>
          <w:sz w:val="28"/>
          <w:szCs w:val="28"/>
        </w:rPr>
        <w:t xml:space="preserve"> (19.7 мм) и </w:t>
      </w:r>
      <w:r w:rsidR="009818F1" w:rsidRPr="00D81B99">
        <w:rPr>
          <w:rFonts w:ascii="Times New Roman" w:hAnsi="Times New Roman" w:cs="Times New Roman"/>
          <w:i/>
          <w:iCs/>
          <w:sz w:val="28"/>
          <w:szCs w:val="28"/>
        </w:rPr>
        <w:t xml:space="preserve">B. </w:t>
      </w:r>
      <w:proofErr w:type="spellStart"/>
      <w:r w:rsidR="009818F1" w:rsidRPr="00D81B99">
        <w:rPr>
          <w:rFonts w:ascii="Times New Roman" w:hAnsi="Times New Roman" w:cs="Times New Roman"/>
          <w:i/>
          <w:iCs/>
          <w:sz w:val="28"/>
          <w:szCs w:val="28"/>
        </w:rPr>
        <w:t>cereus</w:t>
      </w:r>
      <w:proofErr w:type="spellEnd"/>
      <w:r w:rsidR="009818F1" w:rsidRPr="00D81B99">
        <w:rPr>
          <w:rFonts w:ascii="Times New Roman" w:hAnsi="Times New Roman" w:cs="Times New Roman"/>
          <w:sz w:val="28"/>
          <w:szCs w:val="28"/>
        </w:rPr>
        <w:t xml:space="preserve"> (19.7 мм) </w:t>
      </w:r>
      <w:sdt>
        <w:sdtPr>
          <w:rPr>
            <w:rFonts w:ascii="Times New Roman" w:hAnsi="Times New Roman" w:cs="Times New Roman"/>
            <w:color w:val="000000"/>
            <w:sz w:val="28"/>
            <w:szCs w:val="28"/>
          </w:rPr>
          <w:tag w:val="MENDELEY_CITATION_v3_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"/>
          <w:id w:val="-1053924548"/>
          <w:placeholder>
            <w:docPart w:val="57FD1717E60C204A868EFDD75FFA527A"/>
          </w:placeholder>
        </w:sdtPr>
        <w:sdtContent>
          <w:r w:rsidR="00685324" w:rsidRPr="00685324">
            <w:rPr>
              <w:rFonts w:ascii="Times New Roman" w:hAnsi="Times New Roman" w:cs="Times New Roman"/>
              <w:color w:val="000000"/>
              <w:sz w:val="28"/>
              <w:szCs w:val="28"/>
            </w:rPr>
            <w:t>[163]</w:t>
          </w:r>
        </w:sdtContent>
      </w:sdt>
      <w:r w:rsidR="009818F1" w:rsidRPr="00D81B99">
        <w:rPr>
          <w:rFonts w:ascii="Times New Roman" w:hAnsi="Times New Roman" w:cs="Times New Roman"/>
          <w:sz w:val="28"/>
          <w:szCs w:val="28"/>
        </w:rPr>
        <w:t>.</w:t>
      </w:r>
    </w:p>
    <w:p w14:paraId="09E9DDF0" w14:textId="77777777" w:rsidR="009818F1" w:rsidRPr="00D81B99" w:rsidRDefault="009818F1" w:rsidP="006C2284">
      <w:pPr>
        <w:ind w:firstLine="567"/>
        <w:jc w:val="both"/>
        <w:rPr>
          <w:rFonts w:ascii="Times New Roman" w:hAnsi="Times New Roman" w:cs="Times New Roman"/>
          <w:sz w:val="28"/>
          <w:szCs w:val="28"/>
        </w:rPr>
      </w:pPr>
      <w:r w:rsidRPr="00D81B99">
        <w:rPr>
          <w:rFonts w:ascii="Times New Roman" w:hAnsi="Times New Roman" w:cs="Times New Roman"/>
          <w:sz w:val="28"/>
          <w:szCs w:val="28"/>
        </w:rPr>
        <w:t xml:space="preserve">Экстракты, полученные </w:t>
      </w:r>
      <w:proofErr w:type="spellStart"/>
      <w:r w:rsidRPr="00D81B99">
        <w:rPr>
          <w:rFonts w:ascii="Times New Roman" w:hAnsi="Times New Roman" w:cs="Times New Roman"/>
          <w:sz w:val="28"/>
          <w:szCs w:val="28"/>
        </w:rPr>
        <w:t>субкритическим</w:t>
      </w:r>
      <w:proofErr w:type="spellEnd"/>
      <w:r w:rsidRPr="00D81B99">
        <w:rPr>
          <w:rFonts w:ascii="Times New Roman" w:hAnsi="Times New Roman" w:cs="Times New Roman"/>
          <w:sz w:val="28"/>
          <w:szCs w:val="28"/>
        </w:rPr>
        <w:t xml:space="preserve"> этанолом при 60</w:t>
      </w:r>
      <w:r w:rsidR="006C2284">
        <w:rPr>
          <w:rFonts w:ascii="Times New Roman" w:hAnsi="Times New Roman" w:cs="Times New Roman"/>
          <w:sz w:val="28"/>
          <w:szCs w:val="28"/>
        </w:rPr>
        <w:t xml:space="preserve"> </w:t>
      </w:r>
      <w:proofErr w:type="spellStart"/>
      <w:r w:rsidR="006C2284">
        <w:rPr>
          <w:rFonts w:ascii="Times New Roman" w:hAnsi="Times New Roman" w:cs="Times New Roman"/>
          <w:sz w:val="28"/>
          <w:szCs w:val="28"/>
        </w:rPr>
        <w:t>атм</w:t>
      </w:r>
      <w:proofErr w:type="spellEnd"/>
      <w:r w:rsidRPr="00D81B99">
        <w:rPr>
          <w:rFonts w:ascii="Times New Roman" w:hAnsi="Times New Roman" w:cs="Times New Roman"/>
          <w:sz w:val="28"/>
          <w:szCs w:val="28"/>
        </w:rPr>
        <w:t xml:space="preserve">, проявили умеренную селективную активность, в частности против </w:t>
      </w:r>
      <w:r w:rsidRPr="00D81B99">
        <w:rPr>
          <w:rFonts w:ascii="Times New Roman" w:hAnsi="Times New Roman" w:cs="Times New Roman"/>
          <w:i/>
          <w:iCs/>
          <w:sz w:val="28"/>
          <w:szCs w:val="28"/>
        </w:rPr>
        <w:t xml:space="preserve">E. </w:t>
      </w:r>
      <w:proofErr w:type="spellStart"/>
      <w:r w:rsidRPr="00D81B99">
        <w:rPr>
          <w:rFonts w:ascii="Times New Roman" w:hAnsi="Times New Roman" w:cs="Times New Roman"/>
          <w:i/>
          <w:iCs/>
          <w:sz w:val="28"/>
          <w:szCs w:val="28"/>
        </w:rPr>
        <w:t>coli</w:t>
      </w:r>
      <w:proofErr w:type="spellEnd"/>
      <w:r w:rsidRPr="00D81B99">
        <w:rPr>
          <w:rFonts w:ascii="Times New Roman" w:hAnsi="Times New Roman" w:cs="Times New Roman"/>
          <w:sz w:val="28"/>
          <w:szCs w:val="28"/>
        </w:rPr>
        <w:t xml:space="preserve"> (11.4 мм) и </w:t>
      </w:r>
      <w:r w:rsidRPr="00D81B99">
        <w:rPr>
          <w:rFonts w:ascii="Times New Roman" w:hAnsi="Times New Roman" w:cs="Times New Roman"/>
          <w:i/>
          <w:iCs/>
          <w:sz w:val="28"/>
          <w:szCs w:val="28"/>
        </w:rPr>
        <w:t xml:space="preserve">B. </w:t>
      </w:r>
      <w:proofErr w:type="spellStart"/>
      <w:r w:rsidRPr="00D81B99">
        <w:rPr>
          <w:rFonts w:ascii="Times New Roman" w:hAnsi="Times New Roman" w:cs="Times New Roman"/>
          <w:i/>
          <w:iCs/>
          <w:sz w:val="28"/>
          <w:szCs w:val="28"/>
        </w:rPr>
        <w:t>spizizenii</w:t>
      </w:r>
      <w:proofErr w:type="spellEnd"/>
      <w:r w:rsidRPr="00D81B99">
        <w:rPr>
          <w:rFonts w:ascii="Times New Roman" w:hAnsi="Times New Roman" w:cs="Times New Roman"/>
          <w:sz w:val="28"/>
          <w:szCs w:val="28"/>
        </w:rPr>
        <w:t xml:space="preserve"> (9.7 мм). Метод UAE с этанолом и метанолом продемонстрировал ограниченную активность, преимущественно против </w:t>
      </w:r>
      <w:r w:rsidRPr="00D81B99">
        <w:rPr>
          <w:rFonts w:ascii="Times New Roman" w:hAnsi="Times New Roman" w:cs="Times New Roman"/>
          <w:i/>
          <w:iCs/>
          <w:sz w:val="28"/>
          <w:szCs w:val="28"/>
        </w:rPr>
        <w:t xml:space="preserve">P. </w:t>
      </w:r>
      <w:proofErr w:type="spellStart"/>
      <w:r w:rsidRPr="00D81B99">
        <w:rPr>
          <w:rFonts w:ascii="Times New Roman" w:hAnsi="Times New Roman" w:cs="Times New Roman"/>
          <w:i/>
          <w:iCs/>
          <w:sz w:val="28"/>
          <w:szCs w:val="28"/>
        </w:rPr>
        <w:t>aeruginosa</w:t>
      </w:r>
      <w:proofErr w:type="spellEnd"/>
      <w:r w:rsidRPr="00D81B99">
        <w:rPr>
          <w:rFonts w:ascii="Times New Roman" w:hAnsi="Times New Roman" w:cs="Times New Roman"/>
          <w:sz w:val="28"/>
          <w:szCs w:val="28"/>
        </w:rPr>
        <w:t xml:space="preserve"> (11.6 мм), </w:t>
      </w:r>
      <w:r w:rsidRPr="00D81B99">
        <w:rPr>
          <w:rFonts w:ascii="Times New Roman" w:hAnsi="Times New Roman" w:cs="Times New Roman"/>
          <w:i/>
          <w:iCs/>
          <w:sz w:val="28"/>
          <w:szCs w:val="28"/>
        </w:rPr>
        <w:t xml:space="preserve">E. </w:t>
      </w:r>
      <w:proofErr w:type="spellStart"/>
      <w:r w:rsidRPr="00D81B99">
        <w:rPr>
          <w:rFonts w:ascii="Times New Roman" w:hAnsi="Times New Roman" w:cs="Times New Roman"/>
          <w:i/>
          <w:iCs/>
          <w:sz w:val="28"/>
          <w:szCs w:val="28"/>
        </w:rPr>
        <w:t>faecalis</w:t>
      </w:r>
      <w:proofErr w:type="spellEnd"/>
      <w:r w:rsidRPr="00D81B99">
        <w:rPr>
          <w:rFonts w:ascii="Times New Roman" w:hAnsi="Times New Roman" w:cs="Times New Roman"/>
          <w:sz w:val="28"/>
          <w:szCs w:val="28"/>
        </w:rPr>
        <w:t xml:space="preserve"> (10.5 мм) и </w:t>
      </w:r>
      <w:r w:rsidRPr="00D81B99">
        <w:rPr>
          <w:rFonts w:ascii="Times New Roman" w:hAnsi="Times New Roman" w:cs="Times New Roman"/>
          <w:i/>
          <w:iCs/>
          <w:sz w:val="28"/>
          <w:szCs w:val="28"/>
        </w:rPr>
        <w:t xml:space="preserve">S. </w:t>
      </w:r>
      <w:proofErr w:type="spellStart"/>
      <w:r w:rsidRPr="00D81B99">
        <w:rPr>
          <w:rFonts w:ascii="Times New Roman" w:hAnsi="Times New Roman" w:cs="Times New Roman"/>
          <w:i/>
          <w:iCs/>
          <w:sz w:val="28"/>
          <w:szCs w:val="28"/>
        </w:rPr>
        <w:t>aureus</w:t>
      </w:r>
      <w:proofErr w:type="spellEnd"/>
      <w:r w:rsidRPr="00D81B99">
        <w:rPr>
          <w:rFonts w:ascii="Times New Roman" w:hAnsi="Times New Roman" w:cs="Times New Roman"/>
          <w:sz w:val="28"/>
          <w:szCs w:val="28"/>
        </w:rPr>
        <w:t xml:space="preserve"> (13.5 мм в случае UAE-EtOH-4h). Ни один из экстрактов не подавлял рост </w:t>
      </w:r>
      <w:proofErr w:type="spellStart"/>
      <w:r w:rsidRPr="00D81B99">
        <w:rPr>
          <w:rFonts w:ascii="Times New Roman" w:hAnsi="Times New Roman" w:cs="Times New Roman"/>
          <w:i/>
          <w:iCs/>
          <w:sz w:val="28"/>
          <w:szCs w:val="28"/>
        </w:rPr>
        <w:t>Candida</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albicans</w:t>
      </w:r>
      <w:proofErr w:type="spellEnd"/>
      <w:r w:rsidRPr="00D81B99">
        <w:rPr>
          <w:rFonts w:ascii="Times New Roman" w:hAnsi="Times New Roman" w:cs="Times New Roman"/>
          <w:sz w:val="28"/>
          <w:szCs w:val="28"/>
        </w:rPr>
        <w:t xml:space="preserve">, тогда как </w:t>
      </w:r>
      <w:r w:rsidRPr="00D81B99">
        <w:rPr>
          <w:rFonts w:ascii="Times New Roman" w:hAnsi="Times New Roman" w:cs="Times New Roman"/>
          <w:i/>
          <w:iCs/>
          <w:sz w:val="28"/>
          <w:szCs w:val="28"/>
        </w:rPr>
        <w:t xml:space="preserve">C. </w:t>
      </w:r>
      <w:proofErr w:type="spellStart"/>
      <w:r w:rsidRPr="00D81B99">
        <w:rPr>
          <w:rFonts w:ascii="Times New Roman" w:hAnsi="Times New Roman" w:cs="Times New Roman"/>
          <w:i/>
          <w:iCs/>
          <w:sz w:val="28"/>
          <w:szCs w:val="28"/>
        </w:rPr>
        <w:t>tropicalis</w:t>
      </w:r>
      <w:proofErr w:type="spellEnd"/>
      <w:r w:rsidRPr="00D81B99">
        <w:rPr>
          <w:rFonts w:ascii="Times New Roman" w:hAnsi="Times New Roman" w:cs="Times New Roman"/>
          <w:sz w:val="28"/>
          <w:szCs w:val="28"/>
        </w:rPr>
        <w:t xml:space="preserve"> оказалась чувствительной исключительно к ScCO</w:t>
      </w:r>
      <w:r>
        <w:rPr>
          <w:rFonts w:ascii="Times New Roman" w:hAnsi="Times New Roman" w:cs="Times New Roman"/>
          <w:sz w:val="28"/>
          <w:szCs w:val="28"/>
          <w:vertAlign w:val="subscript"/>
        </w:rPr>
        <w:t>2</w:t>
      </w:r>
      <w:r w:rsidRPr="00D81B99">
        <w:rPr>
          <w:rFonts w:ascii="Times New Roman" w:hAnsi="Times New Roman" w:cs="Times New Roman"/>
          <w:sz w:val="28"/>
          <w:szCs w:val="28"/>
        </w:rPr>
        <w:t xml:space="preserve">-150, что может свидетельствовать о наличии в данном экстракте специфических противогрибковых компонентов (например, флавонолов или </w:t>
      </w:r>
      <w:proofErr w:type="spellStart"/>
      <w:r w:rsidRPr="00D81B99">
        <w:rPr>
          <w:rFonts w:ascii="Times New Roman" w:hAnsi="Times New Roman" w:cs="Times New Roman"/>
          <w:sz w:val="28"/>
          <w:szCs w:val="28"/>
        </w:rPr>
        <w:t>галлотанинов</w:t>
      </w:r>
      <w:proofErr w:type="spellEnd"/>
      <w:r w:rsidRPr="00D81B99">
        <w:rPr>
          <w:rFonts w:ascii="Times New Roman" w:hAnsi="Times New Roman" w:cs="Times New Roman"/>
          <w:sz w:val="28"/>
          <w:szCs w:val="28"/>
        </w:rPr>
        <w:t>).</w:t>
      </w:r>
    </w:p>
    <w:p w14:paraId="6BF3E773" w14:textId="332143F2" w:rsidR="009818F1" w:rsidRDefault="009818F1" w:rsidP="006C2284">
      <w:pPr>
        <w:ind w:firstLine="567"/>
        <w:jc w:val="both"/>
        <w:rPr>
          <w:rFonts w:ascii="Times New Roman" w:hAnsi="Times New Roman" w:cs="Times New Roman"/>
          <w:sz w:val="28"/>
          <w:szCs w:val="28"/>
        </w:rPr>
      </w:pPr>
      <w:r w:rsidRPr="00D81B99">
        <w:rPr>
          <w:rFonts w:ascii="Times New Roman" w:hAnsi="Times New Roman" w:cs="Times New Roman"/>
          <w:sz w:val="28"/>
          <w:szCs w:val="28"/>
        </w:rPr>
        <w:t>Таким образом, наибольшую зону подавления роста микробов продемонстрировал экстракт ScCO</w:t>
      </w:r>
      <w:r w:rsidR="006C2284">
        <w:rPr>
          <w:rFonts w:ascii="Times New Roman" w:hAnsi="Times New Roman" w:cs="Times New Roman"/>
          <w:sz w:val="28"/>
          <w:szCs w:val="28"/>
          <w:vertAlign w:val="subscript"/>
        </w:rPr>
        <w:t>2</w:t>
      </w:r>
      <w:r w:rsidRPr="00D81B99">
        <w:rPr>
          <w:rFonts w:ascii="Times New Roman" w:hAnsi="Times New Roman" w:cs="Times New Roman"/>
          <w:sz w:val="28"/>
          <w:szCs w:val="28"/>
        </w:rPr>
        <w:t>-150, что подчёркивает эффективность сверхкритической CO</w:t>
      </w:r>
      <w:r w:rsidR="00366804">
        <w:rPr>
          <w:rFonts w:ascii="Times New Roman" w:hAnsi="Times New Roman" w:cs="Times New Roman"/>
          <w:sz w:val="28"/>
          <w:szCs w:val="28"/>
          <w:vertAlign w:val="subscript"/>
        </w:rPr>
        <w:t>2</w:t>
      </w:r>
      <w:r w:rsidRPr="00D81B99">
        <w:rPr>
          <w:rFonts w:ascii="Times New Roman" w:hAnsi="Times New Roman" w:cs="Times New Roman"/>
          <w:sz w:val="28"/>
          <w:szCs w:val="28"/>
        </w:rPr>
        <w:t>-экстракции при 150 бар в извлечении биологически активных соединений.</w:t>
      </w:r>
    </w:p>
    <w:p w14:paraId="07030783" w14:textId="77777777" w:rsidR="009818F1" w:rsidRDefault="009818F1" w:rsidP="006C2284">
      <w:pPr>
        <w:ind w:firstLine="567"/>
        <w:jc w:val="both"/>
        <w:rPr>
          <w:rFonts w:ascii="Times New Roman" w:hAnsi="Times New Roman" w:cs="Times New Roman"/>
          <w:i/>
          <w:iCs/>
          <w:sz w:val="28"/>
          <w:szCs w:val="28"/>
        </w:rPr>
      </w:pPr>
      <w:r w:rsidRPr="00D81B99">
        <w:rPr>
          <w:rFonts w:ascii="Times New Roman" w:hAnsi="Times New Roman" w:cs="Times New Roman"/>
          <w:i/>
          <w:iCs/>
          <w:sz w:val="28"/>
          <w:szCs w:val="28"/>
        </w:rPr>
        <w:t>Минимальная подавляющая и бактерицидная концентраци</w:t>
      </w:r>
      <w:r>
        <w:rPr>
          <w:rFonts w:ascii="Times New Roman" w:hAnsi="Times New Roman" w:cs="Times New Roman"/>
          <w:i/>
          <w:iCs/>
          <w:sz w:val="28"/>
          <w:szCs w:val="28"/>
        </w:rPr>
        <w:t>я</w:t>
      </w:r>
      <w:r w:rsidRPr="00D81B99">
        <w:rPr>
          <w:rFonts w:ascii="Times New Roman" w:hAnsi="Times New Roman" w:cs="Times New Roman"/>
          <w:i/>
          <w:iCs/>
          <w:sz w:val="28"/>
          <w:szCs w:val="28"/>
        </w:rPr>
        <w:t xml:space="preserve"> (</w:t>
      </w:r>
      <w:r w:rsidRPr="00D81B99">
        <w:rPr>
          <w:rFonts w:ascii="Times New Roman" w:hAnsi="Times New Roman" w:cs="Times New Roman"/>
          <w:i/>
          <w:iCs/>
          <w:sz w:val="28"/>
          <w:szCs w:val="28"/>
          <w:lang w:val="en-US"/>
        </w:rPr>
        <w:t>MIC</w:t>
      </w:r>
      <w:r w:rsidRPr="00D81B99">
        <w:rPr>
          <w:rFonts w:ascii="Times New Roman" w:hAnsi="Times New Roman" w:cs="Times New Roman"/>
          <w:i/>
          <w:iCs/>
          <w:sz w:val="28"/>
          <w:szCs w:val="28"/>
        </w:rPr>
        <w:t xml:space="preserve"> и </w:t>
      </w:r>
      <w:r w:rsidRPr="00D81B99">
        <w:rPr>
          <w:rFonts w:ascii="Times New Roman" w:hAnsi="Times New Roman" w:cs="Times New Roman"/>
          <w:i/>
          <w:iCs/>
          <w:sz w:val="28"/>
          <w:szCs w:val="28"/>
          <w:lang w:val="en-US"/>
        </w:rPr>
        <w:t>MBC</w:t>
      </w:r>
      <w:r w:rsidRPr="00D81B99">
        <w:rPr>
          <w:rFonts w:ascii="Times New Roman" w:hAnsi="Times New Roman" w:cs="Times New Roman"/>
          <w:i/>
          <w:iCs/>
          <w:sz w:val="28"/>
          <w:szCs w:val="28"/>
        </w:rPr>
        <w:t>)</w:t>
      </w:r>
    </w:p>
    <w:p w14:paraId="1A43F340" w14:textId="58F2C61A" w:rsidR="009818F1" w:rsidRDefault="009818F1" w:rsidP="006C2284">
      <w:pPr>
        <w:ind w:firstLine="567"/>
        <w:jc w:val="both"/>
        <w:rPr>
          <w:rFonts w:ascii="Times New Roman" w:hAnsi="Times New Roman" w:cs="Times New Roman"/>
          <w:sz w:val="28"/>
          <w:szCs w:val="28"/>
        </w:rPr>
      </w:pPr>
      <w:r w:rsidRPr="00D81B99">
        <w:rPr>
          <w:rFonts w:ascii="Times New Roman" w:hAnsi="Times New Roman" w:cs="Times New Roman"/>
          <w:sz w:val="28"/>
          <w:szCs w:val="28"/>
        </w:rPr>
        <w:t xml:space="preserve">Для подтверждения ингибирующего потенциала экстрактов </w:t>
      </w:r>
      <w:r w:rsidRPr="00D81B99">
        <w:rPr>
          <w:rFonts w:ascii="Times New Roman" w:hAnsi="Times New Roman" w:cs="Times New Roman"/>
          <w:i/>
          <w:iCs/>
          <w:sz w:val="28"/>
          <w:szCs w:val="28"/>
        </w:rPr>
        <w:t xml:space="preserve">R. </w:t>
      </w:r>
      <w:proofErr w:type="spellStart"/>
      <w:r w:rsidRPr="00D81B99">
        <w:rPr>
          <w:rFonts w:ascii="Times New Roman" w:hAnsi="Times New Roman" w:cs="Times New Roman"/>
          <w:i/>
          <w:iCs/>
          <w:sz w:val="28"/>
          <w:szCs w:val="28"/>
        </w:rPr>
        <w:t>cordatum</w:t>
      </w:r>
      <w:proofErr w:type="spellEnd"/>
      <w:r w:rsidRPr="00D81B99">
        <w:rPr>
          <w:rFonts w:ascii="Times New Roman" w:hAnsi="Times New Roman" w:cs="Times New Roman"/>
          <w:sz w:val="28"/>
          <w:szCs w:val="28"/>
        </w:rPr>
        <w:t xml:space="preserve">, была проведена микробиологическая оценка MIC и MBC. Согласно данным </w:t>
      </w:r>
      <w:r w:rsidRPr="004B2DC7">
        <w:rPr>
          <w:rFonts w:ascii="Times New Roman" w:hAnsi="Times New Roman" w:cs="Times New Roman"/>
          <w:sz w:val="28"/>
          <w:szCs w:val="28"/>
        </w:rPr>
        <w:t xml:space="preserve">Таблицы </w:t>
      </w:r>
      <w:r w:rsidRPr="00B35B50">
        <w:rPr>
          <w:rFonts w:ascii="Times New Roman" w:hAnsi="Times New Roman" w:cs="Times New Roman"/>
          <w:sz w:val="28"/>
          <w:szCs w:val="28"/>
        </w:rPr>
        <w:t>7</w:t>
      </w:r>
      <w:r w:rsidRPr="00D81B99">
        <w:rPr>
          <w:rFonts w:ascii="Times New Roman" w:hAnsi="Times New Roman" w:cs="Times New Roman"/>
          <w:sz w:val="28"/>
          <w:szCs w:val="28"/>
        </w:rPr>
        <w:t xml:space="preserve">, </w:t>
      </w:r>
      <w:r w:rsidRPr="00D81B99">
        <w:rPr>
          <w:rFonts w:ascii="Times New Roman" w:hAnsi="Times New Roman" w:cs="Times New Roman"/>
          <w:sz w:val="28"/>
          <w:szCs w:val="28"/>
        </w:rPr>
        <w:lastRenderedPageBreak/>
        <w:t>наиболее выраженной активностью обладал экстракт ScCO</w:t>
      </w:r>
      <w:r w:rsidR="008507C2">
        <w:rPr>
          <w:rFonts w:ascii="Times New Roman" w:hAnsi="Times New Roman" w:cs="Times New Roman"/>
          <w:sz w:val="28"/>
          <w:szCs w:val="28"/>
          <w:vertAlign w:val="subscript"/>
        </w:rPr>
        <w:t>2</w:t>
      </w:r>
      <w:r w:rsidRPr="00D81B99">
        <w:rPr>
          <w:rFonts w:ascii="Times New Roman" w:hAnsi="Times New Roman" w:cs="Times New Roman"/>
          <w:sz w:val="28"/>
          <w:szCs w:val="28"/>
        </w:rPr>
        <w:t>-150, продемонстрировав MIC = 125 µg/</w:t>
      </w:r>
      <w:proofErr w:type="spellStart"/>
      <w:r w:rsidRPr="00D81B99">
        <w:rPr>
          <w:rFonts w:ascii="Times New Roman" w:hAnsi="Times New Roman" w:cs="Times New Roman"/>
          <w:sz w:val="28"/>
          <w:szCs w:val="28"/>
        </w:rPr>
        <w:t>mL</w:t>
      </w:r>
      <w:proofErr w:type="spellEnd"/>
      <w:r w:rsidRPr="00D81B99">
        <w:rPr>
          <w:rFonts w:ascii="Times New Roman" w:hAnsi="Times New Roman" w:cs="Times New Roman"/>
          <w:sz w:val="28"/>
          <w:szCs w:val="28"/>
        </w:rPr>
        <w:t xml:space="preserve"> против </w:t>
      </w:r>
      <w:r w:rsidRPr="00D81B99">
        <w:rPr>
          <w:rFonts w:ascii="Times New Roman" w:hAnsi="Times New Roman" w:cs="Times New Roman"/>
          <w:i/>
          <w:iCs/>
          <w:sz w:val="28"/>
          <w:szCs w:val="28"/>
        </w:rPr>
        <w:t xml:space="preserve">S. </w:t>
      </w:r>
      <w:proofErr w:type="spellStart"/>
      <w:r w:rsidRPr="00D81B99">
        <w:rPr>
          <w:rFonts w:ascii="Times New Roman" w:hAnsi="Times New Roman" w:cs="Times New Roman"/>
          <w:i/>
          <w:iCs/>
          <w:sz w:val="28"/>
          <w:szCs w:val="28"/>
        </w:rPr>
        <w:t>aureus</w:t>
      </w:r>
      <w:proofErr w:type="spellEnd"/>
      <w:r w:rsidRPr="00D81B99">
        <w:rPr>
          <w:rFonts w:ascii="Times New Roman" w:hAnsi="Times New Roman" w:cs="Times New Roman"/>
          <w:sz w:val="28"/>
          <w:szCs w:val="28"/>
        </w:rPr>
        <w:t xml:space="preserve">, </w:t>
      </w:r>
      <w:r w:rsidRPr="00D81B99">
        <w:rPr>
          <w:rFonts w:ascii="Times New Roman" w:hAnsi="Times New Roman" w:cs="Times New Roman"/>
          <w:i/>
          <w:iCs/>
          <w:sz w:val="28"/>
          <w:szCs w:val="28"/>
        </w:rPr>
        <w:t xml:space="preserve">P. </w:t>
      </w:r>
      <w:proofErr w:type="spellStart"/>
      <w:r w:rsidRPr="00D81B99">
        <w:rPr>
          <w:rFonts w:ascii="Times New Roman" w:hAnsi="Times New Roman" w:cs="Times New Roman"/>
          <w:i/>
          <w:iCs/>
          <w:sz w:val="28"/>
          <w:szCs w:val="28"/>
        </w:rPr>
        <w:t>aeruginosa</w:t>
      </w:r>
      <w:proofErr w:type="spellEnd"/>
      <w:r w:rsidRPr="00D81B99">
        <w:rPr>
          <w:rFonts w:ascii="Times New Roman" w:hAnsi="Times New Roman" w:cs="Times New Roman"/>
          <w:sz w:val="28"/>
          <w:szCs w:val="28"/>
        </w:rPr>
        <w:t xml:space="preserve"> и </w:t>
      </w:r>
      <w:r w:rsidRPr="00D81B99">
        <w:rPr>
          <w:rFonts w:ascii="Times New Roman" w:hAnsi="Times New Roman" w:cs="Times New Roman"/>
          <w:i/>
          <w:iCs/>
          <w:sz w:val="28"/>
          <w:szCs w:val="28"/>
        </w:rPr>
        <w:t xml:space="preserve">B. </w:t>
      </w:r>
      <w:proofErr w:type="spellStart"/>
      <w:r w:rsidRPr="00D81B99">
        <w:rPr>
          <w:rFonts w:ascii="Times New Roman" w:hAnsi="Times New Roman" w:cs="Times New Roman"/>
          <w:i/>
          <w:iCs/>
          <w:sz w:val="28"/>
          <w:szCs w:val="28"/>
        </w:rPr>
        <w:t>subtilis</w:t>
      </w:r>
      <w:proofErr w:type="spellEnd"/>
      <w:r w:rsidRPr="00D81B99">
        <w:rPr>
          <w:rFonts w:ascii="Times New Roman" w:hAnsi="Times New Roman" w:cs="Times New Roman"/>
          <w:sz w:val="28"/>
          <w:szCs w:val="28"/>
        </w:rPr>
        <w:t xml:space="preserve">. </w:t>
      </w:r>
    </w:p>
    <w:p w14:paraId="248B19CB" w14:textId="77777777" w:rsidR="00700556" w:rsidRDefault="00700556" w:rsidP="00685324">
      <w:pPr>
        <w:jc w:val="both"/>
        <w:rPr>
          <w:rFonts w:ascii="Times New Roman" w:hAnsi="Times New Roman" w:cs="Times New Roman"/>
          <w:sz w:val="28"/>
          <w:szCs w:val="28"/>
        </w:rPr>
      </w:pPr>
    </w:p>
    <w:p w14:paraId="59A4EB3B" w14:textId="77777777" w:rsidR="009818F1" w:rsidRPr="006523A3" w:rsidRDefault="009818F1" w:rsidP="009818F1">
      <w:pPr>
        <w:jc w:val="both"/>
        <w:rPr>
          <w:rFonts w:ascii="Times New Roman" w:hAnsi="Times New Roman" w:cs="Times New Roman"/>
          <w:i/>
          <w:iCs/>
          <w:sz w:val="28"/>
          <w:szCs w:val="28"/>
        </w:rPr>
      </w:pPr>
      <w:r w:rsidRPr="004B2DC7">
        <w:rPr>
          <w:rFonts w:ascii="Times New Roman" w:hAnsi="Times New Roman" w:cs="Times New Roman"/>
          <w:sz w:val="28"/>
          <w:szCs w:val="28"/>
        </w:rPr>
        <w:t>Таблица 7</w:t>
      </w:r>
      <w:r>
        <w:rPr>
          <w:rFonts w:ascii="Times New Roman" w:hAnsi="Times New Roman" w:cs="Times New Roman"/>
          <w:sz w:val="28"/>
          <w:szCs w:val="28"/>
        </w:rPr>
        <w:t xml:space="preserve"> –</w:t>
      </w:r>
      <w:r w:rsidRPr="00D81B99">
        <w:rPr>
          <w:rFonts w:ascii="Times New Roman" w:hAnsi="Times New Roman" w:cs="Times New Roman"/>
          <w:sz w:val="28"/>
          <w:szCs w:val="28"/>
        </w:rPr>
        <w:t xml:space="preserve"> MIC и MBC экстрактов листьев </w:t>
      </w:r>
      <w:proofErr w:type="spellStart"/>
      <w:r w:rsidRPr="00D81B99">
        <w:rPr>
          <w:rFonts w:ascii="Times New Roman" w:hAnsi="Times New Roman" w:cs="Times New Roman"/>
          <w:i/>
          <w:iCs/>
          <w:sz w:val="28"/>
          <w:szCs w:val="28"/>
        </w:rPr>
        <w:t>Rheum</w:t>
      </w:r>
      <w:proofErr w:type="spellEnd"/>
      <w:r w:rsidRPr="00D81B99">
        <w:rPr>
          <w:rFonts w:ascii="Times New Roman" w:hAnsi="Times New Roman" w:cs="Times New Roman"/>
          <w:i/>
          <w:iCs/>
          <w:sz w:val="28"/>
          <w:szCs w:val="28"/>
        </w:rPr>
        <w:t xml:space="preserve"> </w:t>
      </w:r>
      <w:proofErr w:type="spellStart"/>
      <w:r w:rsidRPr="00D81B99">
        <w:rPr>
          <w:rFonts w:ascii="Times New Roman" w:hAnsi="Times New Roman" w:cs="Times New Roman"/>
          <w:i/>
          <w:iCs/>
          <w:sz w:val="28"/>
          <w:szCs w:val="28"/>
        </w:rPr>
        <w:t>cordatum</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lang w:val="en-US"/>
        </w:rPr>
        <w:t>Losinsk</w:t>
      </w:r>
      <w:proofErr w:type="spellEnd"/>
      <w:r w:rsidRPr="006523A3">
        <w:rPr>
          <w:rFonts w:ascii="Times New Roman" w:hAnsi="Times New Roman" w:cs="Times New Roman"/>
          <w:i/>
          <w:iCs/>
          <w:sz w:val="28"/>
          <w:szCs w:val="28"/>
        </w:rPr>
        <w:t>.</w:t>
      </w:r>
    </w:p>
    <w:p w14:paraId="26E117D8" w14:textId="77777777" w:rsidR="009818F1" w:rsidRDefault="009818F1" w:rsidP="009818F1">
      <w:pPr>
        <w:ind w:firstLine="708"/>
        <w:jc w:val="both"/>
        <w:rPr>
          <w:rFonts w:ascii="Times New Roman" w:hAnsi="Times New Roman" w:cs="Times New Roman"/>
          <w:sz w:val="28"/>
          <w:szCs w:val="28"/>
        </w:rPr>
      </w:pPr>
    </w:p>
    <w:tbl>
      <w:tblPr>
        <w:tblW w:w="9581" w:type="dxa"/>
        <w:jc w:val="center"/>
        <w:tblBorders>
          <w:top w:val="single" w:sz="8" w:space="0" w:color="auto"/>
          <w:bottom w:val="single" w:sz="8" w:space="0" w:color="auto"/>
          <w:insideH w:val="single" w:sz="6" w:space="0" w:color="000000"/>
        </w:tblBorders>
        <w:tblLayout w:type="fixed"/>
        <w:tblCellMar>
          <w:left w:w="0" w:type="dxa"/>
          <w:right w:w="0" w:type="dxa"/>
        </w:tblCellMar>
        <w:tblLook w:val="04A0" w:firstRow="1" w:lastRow="0" w:firstColumn="1" w:lastColumn="0" w:noHBand="0" w:noVBand="1"/>
      </w:tblPr>
      <w:tblGrid>
        <w:gridCol w:w="851"/>
        <w:gridCol w:w="709"/>
        <w:gridCol w:w="571"/>
        <w:gridCol w:w="567"/>
        <w:gridCol w:w="711"/>
        <w:gridCol w:w="567"/>
        <w:gridCol w:w="569"/>
        <w:gridCol w:w="711"/>
        <w:gridCol w:w="565"/>
        <w:gridCol w:w="561"/>
        <w:gridCol w:w="537"/>
        <w:gridCol w:w="621"/>
        <w:gridCol w:w="690"/>
        <w:gridCol w:w="621"/>
        <w:gridCol w:w="730"/>
      </w:tblGrid>
      <w:tr w:rsidR="009818F1" w:rsidRPr="00D640D5" w14:paraId="6EE682DF" w14:textId="77777777" w:rsidTr="00203E56">
        <w:trPr>
          <w:jc w:val="center"/>
        </w:trPr>
        <w:tc>
          <w:tcPr>
            <w:tcW w:w="444" w:type="pct"/>
            <w:tcBorders>
              <w:top w:val="single" w:sz="8" w:space="0" w:color="auto"/>
              <w:bottom w:val="single" w:sz="4" w:space="0" w:color="000000"/>
            </w:tcBorders>
            <w:shd w:val="clear" w:color="auto" w:fill="auto"/>
            <w:tcMar>
              <w:top w:w="0" w:type="dxa"/>
              <w:left w:w="75" w:type="dxa"/>
              <w:bottom w:w="0" w:type="dxa"/>
              <w:right w:w="75" w:type="dxa"/>
            </w:tcMar>
            <w:vAlign w:val="center"/>
            <w:hideMark/>
          </w:tcPr>
          <w:p w14:paraId="245C720B" w14:textId="77777777" w:rsidR="009818F1" w:rsidRPr="00D640D5" w:rsidRDefault="009818F1" w:rsidP="00203E56">
            <w:pPr>
              <w:autoSpaceDE w:val="0"/>
              <w:autoSpaceDN w:val="0"/>
              <w:adjustRightInd w:val="0"/>
              <w:snapToGrid w:val="0"/>
              <w:jc w:val="center"/>
              <w:rPr>
                <w:rFonts w:ascii="Times New Roman" w:hAnsi="Times New Roman" w:cs="Times New Roman"/>
                <w:b/>
                <w:sz w:val="22"/>
                <w:szCs w:val="22"/>
                <w:lang w:eastAsia="tr-TR"/>
              </w:rPr>
            </w:pPr>
          </w:p>
        </w:tc>
        <w:tc>
          <w:tcPr>
            <w:tcW w:w="668" w:type="pct"/>
            <w:gridSpan w:val="2"/>
            <w:tcBorders>
              <w:top w:val="single" w:sz="8" w:space="0" w:color="auto"/>
              <w:bottom w:val="single" w:sz="4" w:space="0" w:color="000000"/>
            </w:tcBorders>
            <w:shd w:val="clear" w:color="auto" w:fill="auto"/>
            <w:tcMar>
              <w:top w:w="0" w:type="dxa"/>
              <w:left w:w="75" w:type="dxa"/>
              <w:bottom w:w="0" w:type="dxa"/>
              <w:right w:w="75" w:type="dxa"/>
            </w:tcMar>
            <w:vAlign w:val="center"/>
            <w:hideMark/>
          </w:tcPr>
          <w:p w14:paraId="098FC8CC" w14:textId="77777777" w:rsidR="009818F1" w:rsidRPr="00D640D5" w:rsidRDefault="009818F1" w:rsidP="00203E56">
            <w:pPr>
              <w:autoSpaceDE w:val="0"/>
              <w:autoSpaceDN w:val="0"/>
              <w:adjustRightInd w:val="0"/>
              <w:snapToGrid w:val="0"/>
              <w:jc w:val="center"/>
              <w:rPr>
                <w:rFonts w:ascii="Times New Roman" w:hAnsi="Times New Roman" w:cs="Times New Roman"/>
                <w:b/>
                <w:sz w:val="22"/>
                <w:szCs w:val="22"/>
                <w:lang w:eastAsia="tr-TR"/>
              </w:rPr>
            </w:pPr>
            <w:r w:rsidRPr="00D640D5">
              <w:rPr>
                <w:rFonts w:ascii="Times New Roman" w:hAnsi="Times New Roman" w:cs="Times New Roman"/>
                <w:b/>
                <w:i/>
                <w:iCs/>
                <w:sz w:val="22"/>
                <w:szCs w:val="22"/>
                <w:lang w:eastAsia="tr-TR"/>
              </w:rPr>
              <w:t xml:space="preserve">E. </w:t>
            </w:r>
            <w:proofErr w:type="spellStart"/>
            <w:r w:rsidRPr="00D640D5">
              <w:rPr>
                <w:rFonts w:ascii="Times New Roman" w:hAnsi="Times New Roman" w:cs="Times New Roman"/>
                <w:b/>
                <w:i/>
                <w:iCs/>
                <w:sz w:val="22"/>
                <w:szCs w:val="22"/>
                <w:lang w:eastAsia="tr-TR"/>
              </w:rPr>
              <w:t>feacalis</w:t>
            </w:r>
            <w:proofErr w:type="spellEnd"/>
          </w:p>
        </w:tc>
        <w:tc>
          <w:tcPr>
            <w:tcW w:w="667" w:type="pct"/>
            <w:gridSpan w:val="2"/>
            <w:tcBorders>
              <w:top w:val="single" w:sz="8" w:space="0" w:color="auto"/>
              <w:bottom w:val="single" w:sz="4" w:space="0" w:color="000000"/>
            </w:tcBorders>
            <w:shd w:val="clear" w:color="auto" w:fill="auto"/>
            <w:tcMar>
              <w:top w:w="0" w:type="dxa"/>
              <w:left w:w="75" w:type="dxa"/>
              <w:bottom w:w="0" w:type="dxa"/>
              <w:right w:w="75" w:type="dxa"/>
            </w:tcMar>
            <w:vAlign w:val="center"/>
            <w:hideMark/>
          </w:tcPr>
          <w:p w14:paraId="6C16E172" w14:textId="4346226B" w:rsidR="009818F1" w:rsidRPr="00A57419" w:rsidRDefault="009818F1" w:rsidP="00203E56">
            <w:pPr>
              <w:autoSpaceDE w:val="0"/>
              <w:autoSpaceDN w:val="0"/>
              <w:adjustRightInd w:val="0"/>
              <w:snapToGrid w:val="0"/>
              <w:jc w:val="center"/>
              <w:rPr>
                <w:rFonts w:ascii="Times New Roman" w:hAnsi="Times New Roman" w:cs="Times New Roman"/>
                <w:b/>
                <w:sz w:val="22"/>
                <w:szCs w:val="22"/>
                <w:lang w:eastAsia="tr-TR"/>
              </w:rPr>
            </w:pPr>
            <w:r w:rsidRPr="00A57419">
              <w:rPr>
                <w:rFonts w:ascii="Times New Roman" w:hAnsi="Times New Roman" w:cs="Times New Roman"/>
                <w:b/>
                <w:i/>
                <w:iCs/>
                <w:sz w:val="22"/>
                <w:szCs w:val="22"/>
                <w:lang w:eastAsia="tr-TR"/>
              </w:rPr>
              <w:t xml:space="preserve">B. </w:t>
            </w:r>
            <w:proofErr w:type="spellStart"/>
            <w:r w:rsidR="00A57419" w:rsidRPr="00A57419">
              <w:rPr>
                <w:rFonts w:ascii="Times New Roman" w:hAnsi="Times New Roman" w:cs="Times New Roman"/>
                <w:b/>
                <w:i/>
                <w:iCs/>
                <w:sz w:val="22"/>
                <w:szCs w:val="22"/>
              </w:rPr>
              <w:t>spizizenii</w:t>
            </w:r>
            <w:proofErr w:type="spellEnd"/>
          </w:p>
        </w:tc>
        <w:tc>
          <w:tcPr>
            <w:tcW w:w="593" w:type="pct"/>
            <w:gridSpan w:val="2"/>
            <w:tcBorders>
              <w:top w:val="single" w:sz="8" w:space="0" w:color="auto"/>
              <w:bottom w:val="single" w:sz="4" w:space="0" w:color="000000"/>
            </w:tcBorders>
            <w:shd w:val="clear" w:color="auto" w:fill="auto"/>
            <w:tcMar>
              <w:top w:w="0" w:type="dxa"/>
              <w:left w:w="75" w:type="dxa"/>
              <w:bottom w:w="0" w:type="dxa"/>
              <w:right w:w="75" w:type="dxa"/>
            </w:tcMar>
            <w:vAlign w:val="center"/>
            <w:hideMark/>
          </w:tcPr>
          <w:p w14:paraId="44D3BA1D" w14:textId="77777777" w:rsidR="009818F1" w:rsidRPr="00D640D5" w:rsidRDefault="009818F1" w:rsidP="00203E56">
            <w:pPr>
              <w:autoSpaceDE w:val="0"/>
              <w:autoSpaceDN w:val="0"/>
              <w:adjustRightInd w:val="0"/>
              <w:snapToGrid w:val="0"/>
              <w:jc w:val="center"/>
              <w:rPr>
                <w:rFonts w:ascii="Times New Roman" w:hAnsi="Times New Roman" w:cs="Times New Roman"/>
                <w:b/>
                <w:sz w:val="22"/>
                <w:szCs w:val="22"/>
                <w:lang w:eastAsia="tr-TR"/>
              </w:rPr>
            </w:pPr>
            <w:r w:rsidRPr="00D640D5">
              <w:rPr>
                <w:rFonts w:ascii="Times New Roman" w:hAnsi="Times New Roman" w:cs="Times New Roman"/>
                <w:b/>
                <w:i/>
                <w:iCs/>
                <w:sz w:val="22"/>
                <w:szCs w:val="22"/>
                <w:lang w:eastAsia="tr-TR"/>
              </w:rPr>
              <w:t xml:space="preserve">K. </w:t>
            </w:r>
            <w:proofErr w:type="spellStart"/>
            <w:r w:rsidRPr="00D640D5">
              <w:rPr>
                <w:rFonts w:ascii="Times New Roman" w:hAnsi="Times New Roman" w:cs="Times New Roman"/>
                <w:b/>
                <w:i/>
                <w:iCs/>
                <w:sz w:val="22"/>
                <w:szCs w:val="22"/>
                <w:lang w:eastAsia="tr-TR"/>
              </w:rPr>
              <w:t>pneumoniae</w:t>
            </w:r>
            <w:proofErr w:type="spellEnd"/>
          </w:p>
        </w:tc>
        <w:tc>
          <w:tcPr>
            <w:tcW w:w="666" w:type="pct"/>
            <w:gridSpan w:val="2"/>
            <w:tcBorders>
              <w:top w:val="single" w:sz="8" w:space="0" w:color="auto"/>
              <w:bottom w:val="single" w:sz="4" w:space="0" w:color="000000"/>
            </w:tcBorders>
            <w:shd w:val="clear" w:color="auto" w:fill="auto"/>
            <w:tcMar>
              <w:top w:w="0" w:type="dxa"/>
              <w:left w:w="75" w:type="dxa"/>
              <w:bottom w:w="0" w:type="dxa"/>
              <w:right w:w="75" w:type="dxa"/>
            </w:tcMar>
            <w:vAlign w:val="center"/>
            <w:hideMark/>
          </w:tcPr>
          <w:p w14:paraId="0997D35D" w14:textId="77777777" w:rsidR="009818F1" w:rsidRPr="00D640D5" w:rsidRDefault="009818F1" w:rsidP="00203E56">
            <w:pPr>
              <w:autoSpaceDE w:val="0"/>
              <w:autoSpaceDN w:val="0"/>
              <w:adjustRightInd w:val="0"/>
              <w:snapToGrid w:val="0"/>
              <w:jc w:val="center"/>
              <w:rPr>
                <w:rFonts w:ascii="Times New Roman" w:hAnsi="Times New Roman" w:cs="Times New Roman"/>
                <w:b/>
                <w:sz w:val="22"/>
                <w:szCs w:val="22"/>
                <w:lang w:eastAsia="tr-TR"/>
              </w:rPr>
            </w:pPr>
            <w:r w:rsidRPr="00D640D5">
              <w:rPr>
                <w:rFonts w:ascii="Times New Roman" w:hAnsi="Times New Roman" w:cs="Times New Roman"/>
                <w:b/>
                <w:i/>
                <w:iCs/>
                <w:sz w:val="22"/>
                <w:szCs w:val="22"/>
                <w:lang w:eastAsia="tr-TR"/>
              </w:rPr>
              <w:t xml:space="preserve">P. </w:t>
            </w:r>
            <w:proofErr w:type="spellStart"/>
            <w:r w:rsidRPr="00D640D5">
              <w:rPr>
                <w:rFonts w:ascii="Times New Roman" w:hAnsi="Times New Roman" w:cs="Times New Roman"/>
                <w:b/>
                <w:i/>
                <w:iCs/>
                <w:sz w:val="22"/>
                <w:szCs w:val="22"/>
                <w:lang w:eastAsia="tr-TR"/>
              </w:rPr>
              <w:t>aeruginosa</w:t>
            </w:r>
            <w:proofErr w:type="spellEnd"/>
          </w:p>
        </w:tc>
        <w:tc>
          <w:tcPr>
            <w:tcW w:w="573" w:type="pct"/>
            <w:gridSpan w:val="2"/>
            <w:tcBorders>
              <w:top w:val="single" w:sz="8" w:space="0" w:color="auto"/>
              <w:bottom w:val="single" w:sz="4" w:space="0" w:color="000000"/>
            </w:tcBorders>
            <w:shd w:val="clear" w:color="auto" w:fill="auto"/>
            <w:tcMar>
              <w:top w:w="0" w:type="dxa"/>
              <w:left w:w="75" w:type="dxa"/>
              <w:bottom w:w="0" w:type="dxa"/>
              <w:right w:w="75" w:type="dxa"/>
            </w:tcMar>
            <w:vAlign w:val="center"/>
            <w:hideMark/>
          </w:tcPr>
          <w:p w14:paraId="20944EAF" w14:textId="77777777" w:rsidR="009818F1" w:rsidRPr="00D640D5" w:rsidRDefault="009818F1" w:rsidP="00203E56">
            <w:pPr>
              <w:autoSpaceDE w:val="0"/>
              <w:autoSpaceDN w:val="0"/>
              <w:adjustRightInd w:val="0"/>
              <w:snapToGrid w:val="0"/>
              <w:jc w:val="center"/>
              <w:rPr>
                <w:rFonts w:ascii="Times New Roman" w:hAnsi="Times New Roman" w:cs="Times New Roman"/>
                <w:b/>
                <w:sz w:val="22"/>
                <w:szCs w:val="22"/>
                <w:lang w:eastAsia="tr-TR"/>
              </w:rPr>
            </w:pPr>
            <w:r w:rsidRPr="00D640D5">
              <w:rPr>
                <w:rFonts w:ascii="Times New Roman" w:hAnsi="Times New Roman" w:cs="Times New Roman"/>
                <w:b/>
                <w:i/>
                <w:iCs/>
                <w:sz w:val="22"/>
                <w:szCs w:val="22"/>
                <w:lang w:eastAsia="tr-TR"/>
              </w:rPr>
              <w:t xml:space="preserve">S. </w:t>
            </w:r>
            <w:proofErr w:type="spellStart"/>
            <w:r w:rsidRPr="00D640D5">
              <w:rPr>
                <w:rFonts w:ascii="Times New Roman" w:hAnsi="Times New Roman" w:cs="Times New Roman"/>
                <w:b/>
                <w:i/>
                <w:iCs/>
                <w:sz w:val="22"/>
                <w:szCs w:val="22"/>
                <w:lang w:eastAsia="tr-TR"/>
              </w:rPr>
              <w:t>aureus</w:t>
            </w:r>
            <w:proofErr w:type="spellEnd"/>
          </w:p>
        </w:tc>
        <w:tc>
          <w:tcPr>
            <w:tcW w:w="684" w:type="pct"/>
            <w:gridSpan w:val="2"/>
            <w:tcBorders>
              <w:top w:val="single" w:sz="8" w:space="0" w:color="auto"/>
              <w:bottom w:val="single" w:sz="4" w:space="0" w:color="000000"/>
            </w:tcBorders>
            <w:shd w:val="clear" w:color="auto" w:fill="auto"/>
            <w:tcMar>
              <w:top w:w="0" w:type="dxa"/>
              <w:left w:w="75" w:type="dxa"/>
              <w:bottom w:w="0" w:type="dxa"/>
              <w:right w:w="75" w:type="dxa"/>
            </w:tcMar>
            <w:vAlign w:val="center"/>
            <w:hideMark/>
          </w:tcPr>
          <w:p w14:paraId="749B5661" w14:textId="77777777" w:rsidR="009818F1" w:rsidRPr="00D640D5" w:rsidRDefault="009818F1" w:rsidP="00203E56">
            <w:pPr>
              <w:autoSpaceDE w:val="0"/>
              <w:autoSpaceDN w:val="0"/>
              <w:adjustRightInd w:val="0"/>
              <w:snapToGrid w:val="0"/>
              <w:jc w:val="center"/>
              <w:rPr>
                <w:rFonts w:ascii="Times New Roman" w:hAnsi="Times New Roman" w:cs="Times New Roman"/>
                <w:b/>
                <w:sz w:val="22"/>
                <w:szCs w:val="22"/>
                <w:lang w:eastAsia="tr-TR"/>
              </w:rPr>
            </w:pPr>
            <w:r w:rsidRPr="00D640D5">
              <w:rPr>
                <w:rFonts w:ascii="Times New Roman" w:hAnsi="Times New Roman" w:cs="Times New Roman"/>
                <w:b/>
                <w:i/>
                <w:iCs/>
                <w:sz w:val="22"/>
                <w:szCs w:val="22"/>
                <w:lang w:eastAsia="tr-TR"/>
              </w:rPr>
              <w:t xml:space="preserve">C. </w:t>
            </w:r>
            <w:proofErr w:type="spellStart"/>
            <w:r w:rsidRPr="00D640D5">
              <w:rPr>
                <w:rFonts w:ascii="Times New Roman" w:hAnsi="Times New Roman" w:cs="Times New Roman"/>
                <w:b/>
                <w:i/>
                <w:iCs/>
                <w:sz w:val="22"/>
                <w:szCs w:val="22"/>
                <w:lang w:eastAsia="tr-TR"/>
              </w:rPr>
              <w:t>tropicalis</w:t>
            </w:r>
            <w:proofErr w:type="spellEnd"/>
          </w:p>
        </w:tc>
        <w:tc>
          <w:tcPr>
            <w:tcW w:w="705" w:type="pct"/>
            <w:gridSpan w:val="2"/>
            <w:tcBorders>
              <w:top w:val="single" w:sz="8" w:space="0" w:color="auto"/>
              <w:bottom w:val="single" w:sz="4" w:space="0" w:color="000000"/>
            </w:tcBorders>
            <w:shd w:val="clear" w:color="auto" w:fill="auto"/>
            <w:tcMar>
              <w:top w:w="0" w:type="dxa"/>
              <w:left w:w="75" w:type="dxa"/>
              <w:bottom w:w="0" w:type="dxa"/>
              <w:right w:w="75" w:type="dxa"/>
            </w:tcMar>
            <w:vAlign w:val="center"/>
            <w:hideMark/>
          </w:tcPr>
          <w:p w14:paraId="064DBA08" w14:textId="77777777" w:rsidR="009818F1" w:rsidRPr="00D640D5" w:rsidRDefault="009818F1" w:rsidP="00203E56">
            <w:pPr>
              <w:autoSpaceDE w:val="0"/>
              <w:autoSpaceDN w:val="0"/>
              <w:adjustRightInd w:val="0"/>
              <w:snapToGrid w:val="0"/>
              <w:jc w:val="center"/>
              <w:rPr>
                <w:rFonts w:ascii="Times New Roman" w:hAnsi="Times New Roman" w:cs="Times New Roman"/>
                <w:b/>
                <w:sz w:val="22"/>
                <w:szCs w:val="22"/>
                <w:lang w:eastAsia="tr-TR"/>
              </w:rPr>
            </w:pPr>
            <w:proofErr w:type="spellStart"/>
            <w:proofErr w:type="gramStart"/>
            <w:r w:rsidRPr="00D640D5">
              <w:rPr>
                <w:rFonts w:ascii="Times New Roman" w:hAnsi="Times New Roman" w:cs="Times New Roman"/>
                <w:b/>
                <w:i/>
                <w:iCs/>
                <w:sz w:val="22"/>
                <w:szCs w:val="22"/>
                <w:lang w:eastAsia="tr-TR"/>
              </w:rPr>
              <w:t>E.coli</w:t>
            </w:r>
            <w:proofErr w:type="spellEnd"/>
            <w:proofErr w:type="gramEnd"/>
          </w:p>
        </w:tc>
      </w:tr>
      <w:tr w:rsidR="009818F1" w:rsidRPr="00D640D5" w14:paraId="6F0BFE2D" w14:textId="77777777" w:rsidTr="00203E56">
        <w:trPr>
          <w:jc w:val="center"/>
        </w:trPr>
        <w:tc>
          <w:tcPr>
            <w:tcW w:w="444" w:type="pct"/>
            <w:tcBorders>
              <w:top w:val="single" w:sz="4" w:space="0" w:color="000000"/>
            </w:tcBorders>
            <w:shd w:val="clear" w:color="auto" w:fill="auto"/>
            <w:tcMar>
              <w:top w:w="0" w:type="dxa"/>
              <w:left w:w="75" w:type="dxa"/>
              <w:bottom w:w="0" w:type="dxa"/>
              <w:right w:w="75" w:type="dxa"/>
            </w:tcMar>
            <w:vAlign w:val="center"/>
            <w:hideMark/>
          </w:tcPr>
          <w:p w14:paraId="1C37872C"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Виды экстрактов</w:t>
            </w:r>
          </w:p>
        </w:tc>
        <w:tc>
          <w:tcPr>
            <w:tcW w:w="370" w:type="pct"/>
            <w:tcBorders>
              <w:top w:val="single" w:sz="4" w:space="0" w:color="000000"/>
            </w:tcBorders>
            <w:shd w:val="clear" w:color="auto" w:fill="auto"/>
            <w:tcMar>
              <w:top w:w="0" w:type="dxa"/>
              <w:left w:w="75" w:type="dxa"/>
              <w:bottom w:w="0" w:type="dxa"/>
              <w:right w:w="75" w:type="dxa"/>
            </w:tcMar>
            <w:vAlign w:val="center"/>
            <w:hideMark/>
          </w:tcPr>
          <w:p w14:paraId="19495484" w14:textId="77777777" w:rsidR="009818F1" w:rsidRPr="00D640D5" w:rsidRDefault="009818F1" w:rsidP="00203E56">
            <w:pPr>
              <w:autoSpaceDE w:val="0"/>
              <w:autoSpaceDN w:val="0"/>
              <w:adjustRightInd w:val="0"/>
              <w:snapToGrid w:val="0"/>
              <w:jc w:val="center"/>
              <w:rPr>
                <w:rFonts w:ascii="Times New Roman" w:hAnsi="Times New Roman" w:cs="Times New Roman"/>
                <w:b/>
                <w:bCs/>
                <w:sz w:val="22"/>
                <w:szCs w:val="22"/>
                <w:lang w:eastAsia="tr-TR"/>
              </w:rPr>
            </w:pPr>
            <w:r w:rsidRPr="00D640D5">
              <w:rPr>
                <w:rFonts w:ascii="Times New Roman" w:hAnsi="Times New Roman" w:cs="Times New Roman"/>
                <w:b/>
                <w:bCs/>
                <w:sz w:val="22"/>
                <w:szCs w:val="22"/>
                <w:lang w:eastAsia="tr-TR"/>
              </w:rPr>
              <w:t>MİC</w:t>
            </w:r>
          </w:p>
        </w:tc>
        <w:tc>
          <w:tcPr>
            <w:tcW w:w="298" w:type="pct"/>
            <w:tcBorders>
              <w:top w:val="single" w:sz="4" w:space="0" w:color="000000"/>
            </w:tcBorders>
            <w:shd w:val="clear" w:color="auto" w:fill="auto"/>
            <w:tcMar>
              <w:top w:w="0" w:type="dxa"/>
              <w:left w:w="75" w:type="dxa"/>
              <w:bottom w:w="0" w:type="dxa"/>
              <w:right w:w="75" w:type="dxa"/>
            </w:tcMar>
            <w:vAlign w:val="center"/>
            <w:hideMark/>
          </w:tcPr>
          <w:p w14:paraId="2D3C01E7" w14:textId="77777777" w:rsidR="009818F1" w:rsidRPr="00D640D5" w:rsidRDefault="009818F1" w:rsidP="00203E56">
            <w:pPr>
              <w:autoSpaceDE w:val="0"/>
              <w:autoSpaceDN w:val="0"/>
              <w:adjustRightInd w:val="0"/>
              <w:snapToGrid w:val="0"/>
              <w:jc w:val="center"/>
              <w:rPr>
                <w:rFonts w:ascii="Times New Roman" w:hAnsi="Times New Roman" w:cs="Times New Roman"/>
                <w:b/>
                <w:bCs/>
                <w:sz w:val="22"/>
                <w:szCs w:val="22"/>
                <w:lang w:eastAsia="tr-TR"/>
              </w:rPr>
            </w:pPr>
            <w:r w:rsidRPr="00D640D5">
              <w:rPr>
                <w:rFonts w:ascii="Times New Roman" w:hAnsi="Times New Roman" w:cs="Times New Roman"/>
                <w:b/>
                <w:bCs/>
                <w:sz w:val="22"/>
                <w:szCs w:val="22"/>
                <w:lang w:eastAsia="tr-TR"/>
              </w:rPr>
              <w:t>MBC</w:t>
            </w:r>
          </w:p>
        </w:tc>
        <w:tc>
          <w:tcPr>
            <w:tcW w:w="296" w:type="pct"/>
            <w:tcBorders>
              <w:top w:val="single" w:sz="4" w:space="0" w:color="000000"/>
            </w:tcBorders>
            <w:shd w:val="clear" w:color="auto" w:fill="auto"/>
            <w:tcMar>
              <w:top w:w="0" w:type="dxa"/>
              <w:left w:w="75" w:type="dxa"/>
              <w:bottom w:w="0" w:type="dxa"/>
              <w:right w:w="75" w:type="dxa"/>
            </w:tcMar>
            <w:vAlign w:val="center"/>
            <w:hideMark/>
          </w:tcPr>
          <w:p w14:paraId="7221CC5D" w14:textId="77777777" w:rsidR="009818F1" w:rsidRPr="00D640D5" w:rsidRDefault="009818F1" w:rsidP="00203E56">
            <w:pPr>
              <w:autoSpaceDE w:val="0"/>
              <w:autoSpaceDN w:val="0"/>
              <w:adjustRightInd w:val="0"/>
              <w:snapToGrid w:val="0"/>
              <w:jc w:val="center"/>
              <w:rPr>
                <w:rFonts w:ascii="Times New Roman" w:hAnsi="Times New Roman" w:cs="Times New Roman"/>
                <w:b/>
                <w:bCs/>
                <w:sz w:val="22"/>
                <w:szCs w:val="22"/>
                <w:lang w:eastAsia="tr-TR"/>
              </w:rPr>
            </w:pPr>
            <w:r w:rsidRPr="00D640D5">
              <w:rPr>
                <w:rFonts w:ascii="Times New Roman" w:hAnsi="Times New Roman" w:cs="Times New Roman"/>
                <w:b/>
                <w:bCs/>
                <w:sz w:val="22"/>
                <w:szCs w:val="22"/>
                <w:lang w:eastAsia="tr-TR"/>
              </w:rPr>
              <w:t>MİC</w:t>
            </w:r>
          </w:p>
        </w:tc>
        <w:tc>
          <w:tcPr>
            <w:tcW w:w="371" w:type="pct"/>
            <w:tcBorders>
              <w:top w:val="single" w:sz="4" w:space="0" w:color="000000"/>
            </w:tcBorders>
            <w:shd w:val="clear" w:color="auto" w:fill="auto"/>
            <w:tcMar>
              <w:top w:w="0" w:type="dxa"/>
              <w:left w:w="75" w:type="dxa"/>
              <w:bottom w:w="0" w:type="dxa"/>
              <w:right w:w="75" w:type="dxa"/>
            </w:tcMar>
            <w:vAlign w:val="center"/>
            <w:hideMark/>
          </w:tcPr>
          <w:p w14:paraId="15A9F6A3" w14:textId="77777777" w:rsidR="009818F1" w:rsidRPr="00D640D5" w:rsidRDefault="009818F1" w:rsidP="00203E56">
            <w:pPr>
              <w:autoSpaceDE w:val="0"/>
              <w:autoSpaceDN w:val="0"/>
              <w:adjustRightInd w:val="0"/>
              <w:snapToGrid w:val="0"/>
              <w:jc w:val="center"/>
              <w:rPr>
                <w:rFonts w:ascii="Times New Roman" w:hAnsi="Times New Roman" w:cs="Times New Roman"/>
                <w:b/>
                <w:bCs/>
                <w:sz w:val="22"/>
                <w:szCs w:val="22"/>
                <w:lang w:eastAsia="tr-TR"/>
              </w:rPr>
            </w:pPr>
            <w:r w:rsidRPr="00D640D5">
              <w:rPr>
                <w:rFonts w:ascii="Times New Roman" w:hAnsi="Times New Roman" w:cs="Times New Roman"/>
                <w:b/>
                <w:bCs/>
                <w:sz w:val="22"/>
                <w:szCs w:val="22"/>
                <w:lang w:eastAsia="tr-TR"/>
              </w:rPr>
              <w:t>MBC</w:t>
            </w:r>
          </w:p>
        </w:tc>
        <w:tc>
          <w:tcPr>
            <w:tcW w:w="296" w:type="pct"/>
            <w:tcBorders>
              <w:top w:val="single" w:sz="4" w:space="0" w:color="000000"/>
            </w:tcBorders>
            <w:shd w:val="clear" w:color="auto" w:fill="auto"/>
            <w:tcMar>
              <w:top w:w="0" w:type="dxa"/>
              <w:left w:w="75" w:type="dxa"/>
              <w:bottom w:w="0" w:type="dxa"/>
              <w:right w:w="75" w:type="dxa"/>
            </w:tcMar>
            <w:vAlign w:val="center"/>
            <w:hideMark/>
          </w:tcPr>
          <w:p w14:paraId="34677F71" w14:textId="77777777" w:rsidR="009818F1" w:rsidRPr="00D640D5" w:rsidRDefault="009818F1" w:rsidP="00203E56">
            <w:pPr>
              <w:autoSpaceDE w:val="0"/>
              <w:autoSpaceDN w:val="0"/>
              <w:adjustRightInd w:val="0"/>
              <w:snapToGrid w:val="0"/>
              <w:jc w:val="center"/>
              <w:rPr>
                <w:rFonts w:ascii="Times New Roman" w:hAnsi="Times New Roman" w:cs="Times New Roman"/>
                <w:b/>
                <w:bCs/>
                <w:sz w:val="22"/>
                <w:szCs w:val="22"/>
                <w:lang w:eastAsia="tr-TR"/>
              </w:rPr>
            </w:pPr>
            <w:r w:rsidRPr="00D640D5">
              <w:rPr>
                <w:rFonts w:ascii="Times New Roman" w:hAnsi="Times New Roman" w:cs="Times New Roman"/>
                <w:b/>
                <w:bCs/>
                <w:sz w:val="22"/>
                <w:szCs w:val="22"/>
                <w:lang w:eastAsia="tr-TR"/>
              </w:rPr>
              <w:t>MİC</w:t>
            </w:r>
          </w:p>
        </w:tc>
        <w:tc>
          <w:tcPr>
            <w:tcW w:w="297" w:type="pct"/>
            <w:tcBorders>
              <w:top w:val="single" w:sz="4" w:space="0" w:color="000000"/>
            </w:tcBorders>
            <w:shd w:val="clear" w:color="auto" w:fill="auto"/>
            <w:tcMar>
              <w:top w:w="0" w:type="dxa"/>
              <w:left w:w="75" w:type="dxa"/>
              <w:bottom w:w="0" w:type="dxa"/>
              <w:right w:w="75" w:type="dxa"/>
            </w:tcMar>
            <w:vAlign w:val="center"/>
            <w:hideMark/>
          </w:tcPr>
          <w:p w14:paraId="0190DCAF" w14:textId="77777777" w:rsidR="009818F1" w:rsidRPr="00D640D5" w:rsidRDefault="009818F1" w:rsidP="00203E56">
            <w:pPr>
              <w:autoSpaceDE w:val="0"/>
              <w:autoSpaceDN w:val="0"/>
              <w:adjustRightInd w:val="0"/>
              <w:snapToGrid w:val="0"/>
              <w:jc w:val="center"/>
              <w:rPr>
                <w:rFonts w:ascii="Times New Roman" w:hAnsi="Times New Roman" w:cs="Times New Roman"/>
                <w:b/>
                <w:bCs/>
                <w:sz w:val="22"/>
                <w:szCs w:val="22"/>
                <w:lang w:eastAsia="tr-TR"/>
              </w:rPr>
            </w:pPr>
            <w:r w:rsidRPr="00D640D5">
              <w:rPr>
                <w:rFonts w:ascii="Times New Roman" w:hAnsi="Times New Roman" w:cs="Times New Roman"/>
                <w:b/>
                <w:bCs/>
                <w:sz w:val="22"/>
                <w:szCs w:val="22"/>
                <w:lang w:eastAsia="tr-TR"/>
              </w:rPr>
              <w:t>MBC</w:t>
            </w:r>
          </w:p>
        </w:tc>
        <w:tc>
          <w:tcPr>
            <w:tcW w:w="371" w:type="pct"/>
            <w:tcBorders>
              <w:top w:val="single" w:sz="4" w:space="0" w:color="000000"/>
            </w:tcBorders>
            <w:shd w:val="clear" w:color="auto" w:fill="auto"/>
            <w:tcMar>
              <w:top w:w="0" w:type="dxa"/>
              <w:left w:w="75" w:type="dxa"/>
              <w:bottom w:w="0" w:type="dxa"/>
              <w:right w:w="75" w:type="dxa"/>
            </w:tcMar>
            <w:vAlign w:val="center"/>
            <w:hideMark/>
          </w:tcPr>
          <w:p w14:paraId="2D6ED5C1" w14:textId="77777777" w:rsidR="009818F1" w:rsidRPr="00D640D5" w:rsidRDefault="009818F1" w:rsidP="00203E56">
            <w:pPr>
              <w:autoSpaceDE w:val="0"/>
              <w:autoSpaceDN w:val="0"/>
              <w:adjustRightInd w:val="0"/>
              <w:snapToGrid w:val="0"/>
              <w:jc w:val="center"/>
              <w:rPr>
                <w:rFonts w:ascii="Times New Roman" w:hAnsi="Times New Roman" w:cs="Times New Roman"/>
                <w:b/>
                <w:bCs/>
                <w:sz w:val="22"/>
                <w:szCs w:val="22"/>
                <w:lang w:eastAsia="tr-TR"/>
              </w:rPr>
            </w:pPr>
            <w:r w:rsidRPr="00D640D5">
              <w:rPr>
                <w:rFonts w:ascii="Times New Roman" w:hAnsi="Times New Roman" w:cs="Times New Roman"/>
                <w:b/>
                <w:bCs/>
                <w:sz w:val="22"/>
                <w:szCs w:val="22"/>
                <w:lang w:eastAsia="tr-TR"/>
              </w:rPr>
              <w:t>MİC</w:t>
            </w:r>
          </w:p>
        </w:tc>
        <w:tc>
          <w:tcPr>
            <w:tcW w:w="295" w:type="pct"/>
            <w:tcBorders>
              <w:top w:val="single" w:sz="4" w:space="0" w:color="000000"/>
            </w:tcBorders>
            <w:shd w:val="clear" w:color="auto" w:fill="auto"/>
            <w:tcMar>
              <w:top w:w="0" w:type="dxa"/>
              <w:left w:w="75" w:type="dxa"/>
              <w:bottom w:w="0" w:type="dxa"/>
              <w:right w:w="75" w:type="dxa"/>
            </w:tcMar>
            <w:vAlign w:val="center"/>
            <w:hideMark/>
          </w:tcPr>
          <w:p w14:paraId="100B1F17" w14:textId="77777777" w:rsidR="009818F1" w:rsidRPr="00D640D5" w:rsidRDefault="009818F1" w:rsidP="00203E56">
            <w:pPr>
              <w:autoSpaceDE w:val="0"/>
              <w:autoSpaceDN w:val="0"/>
              <w:adjustRightInd w:val="0"/>
              <w:snapToGrid w:val="0"/>
              <w:jc w:val="center"/>
              <w:rPr>
                <w:rFonts w:ascii="Times New Roman" w:hAnsi="Times New Roman" w:cs="Times New Roman"/>
                <w:b/>
                <w:bCs/>
                <w:sz w:val="22"/>
                <w:szCs w:val="22"/>
                <w:lang w:eastAsia="tr-TR"/>
              </w:rPr>
            </w:pPr>
            <w:r w:rsidRPr="00D640D5">
              <w:rPr>
                <w:rFonts w:ascii="Times New Roman" w:hAnsi="Times New Roman" w:cs="Times New Roman"/>
                <w:b/>
                <w:bCs/>
                <w:sz w:val="22"/>
                <w:szCs w:val="22"/>
                <w:lang w:eastAsia="tr-TR"/>
              </w:rPr>
              <w:t>MBC</w:t>
            </w:r>
          </w:p>
        </w:tc>
        <w:tc>
          <w:tcPr>
            <w:tcW w:w="293" w:type="pct"/>
            <w:tcBorders>
              <w:top w:val="single" w:sz="4" w:space="0" w:color="000000"/>
            </w:tcBorders>
            <w:shd w:val="clear" w:color="auto" w:fill="auto"/>
            <w:tcMar>
              <w:top w:w="0" w:type="dxa"/>
              <w:left w:w="75" w:type="dxa"/>
              <w:bottom w:w="0" w:type="dxa"/>
              <w:right w:w="75" w:type="dxa"/>
            </w:tcMar>
            <w:vAlign w:val="center"/>
            <w:hideMark/>
          </w:tcPr>
          <w:p w14:paraId="15B46965" w14:textId="77777777" w:rsidR="009818F1" w:rsidRPr="00D640D5" w:rsidRDefault="009818F1" w:rsidP="00203E56">
            <w:pPr>
              <w:autoSpaceDE w:val="0"/>
              <w:autoSpaceDN w:val="0"/>
              <w:adjustRightInd w:val="0"/>
              <w:snapToGrid w:val="0"/>
              <w:jc w:val="center"/>
              <w:rPr>
                <w:rFonts w:ascii="Times New Roman" w:hAnsi="Times New Roman" w:cs="Times New Roman"/>
                <w:b/>
                <w:bCs/>
                <w:sz w:val="22"/>
                <w:szCs w:val="22"/>
                <w:lang w:eastAsia="tr-TR"/>
              </w:rPr>
            </w:pPr>
            <w:r w:rsidRPr="00D640D5">
              <w:rPr>
                <w:rFonts w:ascii="Times New Roman" w:hAnsi="Times New Roman" w:cs="Times New Roman"/>
                <w:b/>
                <w:bCs/>
                <w:sz w:val="22"/>
                <w:szCs w:val="22"/>
                <w:lang w:eastAsia="tr-TR"/>
              </w:rPr>
              <w:t>MİC</w:t>
            </w:r>
          </w:p>
        </w:tc>
        <w:tc>
          <w:tcPr>
            <w:tcW w:w="280" w:type="pct"/>
            <w:tcBorders>
              <w:top w:val="single" w:sz="4" w:space="0" w:color="000000"/>
            </w:tcBorders>
            <w:shd w:val="clear" w:color="auto" w:fill="auto"/>
            <w:tcMar>
              <w:top w:w="0" w:type="dxa"/>
              <w:left w:w="75" w:type="dxa"/>
              <w:bottom w:w="0" w:type="dxa"/>
              <w:right w:w="75" w:type="dxa"/>
            </w:tcMar>
            <w:vAlign w:val="center"/>
            <w:hideMark/>
          </w:tcPr>
          <w:p w14:paraId="453C1415" w14:textId="77777777" w:rsidR="009818F1" w:rsidRPr="00D640D5" w:rsidRDefault="009818F1" w:rsidP="00203E56">
            <w:pPr>
              <w:autoSpaceDE w:val="0"/>
              <w:autoSpaceDN w:val="0"/>
              <w:adjustRightInd w:val="0"/>
              <w:snapToGrid w:val="0"/>
              <w:jc w:val="center"/>
              <w:rPr>
                <w:rFonts w:ascii="Times New Roman" w:hAnsi="Times New Roman" w:cs="Times New Roman"/>
                <w:b/>
                <w:bCs/>
                <w:sz w:val="22"/>
                <w:szCs w:val="22"/>
                <w:lang w:eastAsia="tr-TR"/>
              </w:rPr>
            </w:pPr>
            <w:r w:rsidRPr="00D640D5">
              <w:rPr>
                <w:rFonts w:ascii="Times New Roman" w:hAnsi="Times New Roman" w:cs="Times New Roman"/>
                <w:b/>
                <w:bCs/>
                <w:sz w:val="22"/>
                <w:szCs w:val="22"/>
                <w:lang w:eastAsia="tr-TR"/>
              </w:rPr>
              <w:t>MBC</w:t>
            </w:r>
          </w:p>
        </w:tc>
        <w:tc>
          <w:tcPr>
            <w:tcW w:w="324" w:type="pct"/>
            <w:tcBorders>
              <w:top w:val="single" w:sz="4" w:space="0" w:color="000000"/>
            </w:tcBorders>
            <w:shd w:val="clear" w:color="auto" w:fill="auto"/>
            <w:tcMar>
              <w:top w:w="0" w:type="dxa"/>
              <w:left w:w="75" w:type="dxa"/>
              <w:bottom w:w="0" w:type="dxa"/>
              <w:right w:w="75" w:type="dxa"/>
            </w:tcMar>
            <w:vAlign w:val="center"/>
            <w:hideMark/>
          </w:tcPr>
          <w:p w14:paraId="2CDB374B" w14:textId="77777777" w:rsidR="009818F1" w:rsidRPr="00D640D5" w:rsidRDefault="009818F1" w:rsidP="00203E56">
            <w:pPr>
              <w:autoSpaceDE w:val="0"/>
              <w:autoSpaceDN w:val="0"/>
              <w:adjustRightInd w:val="0"/>
              <w:snapToGrid w:val="0"/>
              <w:jc w:val="center"/>
              <w:rPr>
                <w:rFonts w:ascii="Times New Roman" w:hAnsi="Times New Roman" w:cs="Times New Roman"/>
                <w:b/>
                <w:bCs/>
                <w:sz w:val="22"/>
                <w:szCs w:val="22"/>
                <w:lang w:eastAsia="tr-TR"/>
              </w:rPr>
            </w:pPr>
            <w:r w:rsidRPr="00D640D5">
              <w:rPr>
                <w:rFonts w:ascii="Times New Roman" w:hAnsi="Times New Roman" w:cs="Times New Roman"/>
                <w:b/>
                <w:bCs/>
                <w:sz w:val="22"/>
                <w:szCs w:val="22"/>
                <w:lang w:eastAsia="tr-TR"/>
              </w:rPr>
              <w:t>MİC</w:t>
            </w:r>
          </w:p>
        </w:tc>
        <w:tc>
          <w:tcPr>
            <w:tcW w:w="360" w:type="pct"/>
            <w:tcBorders>
              <w:top w:val="single" w:sz="4" w:space="0" w:color="000000"/>
            </w:tcBorders>
            <w:shd w:val="clear" w:color="auto" w:fill="auto"/>
            <w:tcMar>
              <w:top w:w="0" w:type="dxa"/>
              <w:left w:w="75" w:type="dxa"/>
              <w:bottom w:w="0" w:type="dxa"/>
              <w:right w:w="75" w:type="dxa"/>
            </w:tcMar>
            <w:vAlign w:val="center"/>
            <w:hideMark/>
          </w:tcPr>
          <w:p w14:paraId="70E50951" w14:textId="77777777" w:rsidR="009818F1" w:rsidRPr="00D640D5" w:rsidRDefault="009818F1" w:rsidP="00203E56">
            <w:pPr>
              <w:autoSpaceDE w:val="0"/>
              <w:autoSpaceDN w:val="0"/>
              <w:adjustRightInd w:val="0"/>
              <w:snapToGrid w:val="0"/>
              <w:jc w:val="center"/>
              <w:rPr>
                <w:rFonts w:ascii="Times New Roman" w:hAnsi="Times New Roman" w:cs="Times New Roman"/>
                <w:b/>
                <w:bCs/>
                <w:sz w:val="22"/>
                <w:szCs w:val="22"/>
                <w:lang w:eastAsia="tr-TR"/>
              </w:rPr>
            </w:pPr>
            <w:r w:rsidRPr="00D640D5">
              <w:rPr>
                <w:rFonts w:ascii="Times New Roman" w:hAnsi="Times New Roman" w:cs="Times New Roman"/>
                <w:b/>
                <w:bCs/>
                <w:sz w:val="22"/>
                <w:szCs w:val="22"/>
                <w:lang w:eastAsia="tr-TR"/>
              </w:rPr>
              <w:t>MBC</w:t>
            </w:r>
          </w:p>
        </w:tc>
        <w:tc>
          <w:tcPr>
            <w:tcW w:w="324" w:type="pct"/>
            <w:tcBorders>
              <w:top w:val="single" w:sz="4" w:space="0" w:color="000000"/>
            </w:tcBorders>
            <w:shd w:val="clear" w:color="auto" w:fill="auto"/>
            <w:tcMar>
              <w:top w:w="0" w:type="dxa"/>
              <w:left w:w="75" w:type="dxa"/>
              <w:bottom w:w="0" w:type="dxa"/>
              <w:right w:w="75" w:type="dxa"/>
            </w:tcMar>
            <w:vAlign w:val="center"/>
            <w:hideMark/>
          </w:tcPr>
          <w:p w14:paraId="1DA356CC" w14:textId="77777777" w:rsidR="009818F1" w:rsidRPr="00D640D5" w:rsidRDefault="009818F1" w:rsidP="00203E56">
            <w:pPr>
              <w:autoSpaceDE w:val="0"/>
              <w:autoSpaceDN w:val="0"/>
              <w:adjustRightInd w:val="0"/>
              <w:snapToGrid w:val="0"/>
              <w:jc w:val="center"/>
              <w:rPr>
                <w:rFonts w:ascii="Times New Roman" w:hAnsi="Times New Roman" w:cs="Times New Roman"/>
                <w:b/>
                <w:bCs/>
                <w:sz w:val="22"/>
                <w:szCs w:val="22"/>
                <w:lang w:eastAsia="tr-TR"/>
              </w:rPr>
            </w:pPr>
            <w:r w:rsidRPr="00D640D5">
              <w:rPr>
                <w:rFonts w:ascii="Times New Roman" w:hAnsi="Times New Roman" w:cs="Times New Roman"/>
                <w:b/>
                <w:bCs/>
                <w:sz w:val="22"/>
                <w:szCs w:val="22"/>
                <w:lang w:eastAsia="tr-TR"/>
              </w:rPr>
              <w:t>MİC</w:t>
            </w:r>
          </w:p>
        </w:tc>
        <w:tc>
          <w:tcPr>
            <w:tcW w:w="381" w:type="pct"/>
            <w:tcBorders>
              <w:top w:val="single" w:sz="4" w:space="0" w:color="000000"/>
            </w:tcBorders>
            <w:shd w:val="clear" w:color="auto" w:fill="auto"/>
            <w:tcMar>
              <w:top w:w="0" w:type="dxa"/>
              <w:left w:w="75" w:type="dxa"/>
              <w:bottom w:w="0" w:type="dxa"/>
              <w:right w:w="75" w:type="dxa"/>
            </w:tcMar>
            <w:vAlign w:val="center"/>
            <w:hideMark/>
          </w:tcPr>
          <w:p w14:paraId="1E459904" w14:textId="77777777" w:rsidR="009818F1" w:rsidRPr="00D640D5" w:rsidRDefault="009818F1" w:rsidP="00203E56">
            <w:pPr>
              <w:autoSpaceDE w:val="0"/>
              <w:autoSpaceDN w:val="0"/>
              <w:adjustRightInd w:val="0"/>
              <w:snapToGrid w:val="0"/>
              <w:jc w:val="center"/>
              <w:rPr>
                <w:rFonts w:ascii="Times New Roman" w:hAnsi="Times New Roman" w:cs="Times New Roman"/>
                <w:b/>
                <w:bCs/>
                <w:sz w:val="22"/>
                <w:szCs w:val="22"/>
                <w:lang w:eastAsia="tr-TR"/>
              </w:rPr>
            </w:pPr>
            <w:r w:rsidRPr="00D640D5">
              <w:rPr>
                <w:rFonts w:ascii="Times New Roman" w:hAnsi="Times New Roman" w:cs="Times New Roman"/>
                <w:b/>
                <w:bCs/>
                <w:sz w:val="22"/>
                <w:szCs w:val="22"/>
                <w:lang w:eastAsia="tr-TR"/>
              </w:rPr>
              <w:t>MBC</w:t>
            </w:r>
          </w:p>
        </w:tc>
      </w:tr>
      <w:tr w:rsidR="009818F1" w:rsidRPr="00D640D5" w14:paraId="1BA152D7" w14:textId="77777777" w:rsidTr="00203E56">
        <w:trPr>
          <w:jc w:val="center"/>
        </w:trPr>
        <w:tc>
          <w:tcPr>
            <w:tcW w:w="444" w:type="pct"/>
            <w:shd w:val="clear" w:color="auto" w:fill="auto"/>
            <w:tcMar>
              <w:top w:w="0" w:type="dxa"/>
              <w:left w:w="75" w:type="dxa"/>
              <w:bottom w:w="0" w:type="dxa"/>
              <w:right w:w="75" w:type="dxa"/>
            </w:tcMar>
            <w:vAlign w:val="center"/>
            <w:hideMark/>
          </w:tcPr>
          <w:p w14:paraId="3A22E861"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rPr>
            </w:pPr>
            <w:r w:rsidRPr="00D640D5">
              <w:rPr>
                <w:rFonts w:ascii="Times New Roman" w:hAnsi="Times New Roman" w:cs="Times New Roman"/>
                <w:sz w:val="22"/>
                <w:szCs w:val="22"/>
              </w:rPr>
              <w:t>UAE-M-1h</w:t>
            </w:r>
          </w:p>
        </w:tc>
        <w:tc>
          <w:tcPr>
            <w:tcW w:w="370" w:type="pct"/>
            <w:shd w:val="clear" w:color="auto" w:fill="auto"/>
            <w:tcMar>
              <w:top w:w="0" w:type="dxa"/>
              <w:left w:w="75" w:type="dxa"/>
              <w:bottom w:w="0" w:type="dxa"/>
              <w:right w:w="75" w:type="dxa"/>
            </w:tcMar>
            <w:vAlign w:val="center"/>
            <w:hideMark/>
          </w:tcPr>
          <w:p w14:paraId="68399798"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125</w:t>
            </w:r>
          </w:p>
        </w:tc>
        <w:tc>
          <w:tcPr>
            <w:tcW w:w="298" w:type="pct"/>
            <w:shd w:val="clear" w:color="auto" w:fill="auto"/>
            <w:tcMar>
              <w:top w:w="0" w:type="dxa"/>
              <w:left w:w="75" w:type="dxa"/>
              <w:bottom w:w="0" w:type="dxa"/>
              <w:right w:w="75" w:type="dxa"/>
            </w:tcMar>
            <w:vAlign w:val="center"/>
            <w:hideMark/>
          </w:tcPr>
          <w:p w14:paraId="04799191"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1000</w:t>
            </w:r>
          </w:p>
        </w:tc>
        <w:tc>
          <w:tcPr>
            <w:tcW w:w="296" w:type="pct"/>
            <w:shd w:val="clear" w:color="auto" w:fill="auto"/>
            <w:tcMar>
              <w:top w:w="0" w:type="dxa"/>
              <w:left w:w="75" w:type="dxa"/>
              <w:bottom w:w="0" w:type="dxa"/>
              <w:right w:w="75" w:type="dxa"/>
            </w:tcMar>
            <w:vAlign w:val="center"/>
            <w:hideMark/>
          </w:tcPr>
          <w:p w14:paraId="46D21801"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1000</w:t>
            </w:r>
          </w:p>
        </w:tc>
        <w:tc>
          <w:tcPr>
            <w:tcW w:w="371" w:type="pct"/>
            <w:shd w:val="clear" w:color="auto" w:fill="auto"/>
            <w:tcMar>
              <w:top w:w="0" w:type="dxa"/>
              <w:left w:w="75" w:type="dxa"/>
              <w:bottom w:w="0" w:type="dxa"/>
              <w:right w:w="75" w:type="dxa"/>
            </w:tcMar>
            <w:vAlign w:val="center"/>
            <w:hideMark/>
          </w:tcPr>
          <w:p w14:paraId="04EFBE47"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&gt;1000</w:t>
            </w:r>
          </w:p>
        </w:tc>
        <w:tc>
          <w:tcPr>
            <w:tcW w:w="296" w:type="pct"/>
            <w:shd w:val="clear" w:color="auto" w:fill="auto"/>
            <w:tcMar>
              <w:top w:w="0" w:type="dxa"/>
              <w:left w:w="75" w:type="dxa"/>
              <w:bottom w:w="0" w:type="dxa"/>
              <w:right w:w="75" w:type="dxa"/>
            </w:tcMar>
            <w:vAlign w:val="center"/>
            <w:hideMark/>
          </w:tcPr>
          <w:p w14:paraId="7C634A15"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500</w:t>
            </w:r>
          </w:p>
        </w:tc>
        <w:tc>
          <w:tcPr>
            <w:tcW w:w="297" w:type="pct"/>
            <w:shd w:val="clear" w:color="auto" w:fill="auto"/>
            <w:tcMar>
              <w:top w:w="0" w:type="dxa"/>
              <w:left w:w="75" w:type="dxa"/>
              <w:bottom w:w="0" w:type="dxa"/>
              <w:right w:w="75" w:type="dxa"/>
            </w:tcMar>
            <w:vAlign w:val="center"/>
            <w:hideMark/>
          </w:tcPr>
          <w:p w14:paraId="081E12D9"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&gt;1000</w:t>
            </w:r>
          </w:p>
        </w:tc>
        <w:tc>
          <w:tcPr>
            <w:tcW w:w="371" w:type="pct"/>
            <w:shd w:val="clear" w:color="auto" w:fill="auto"/>
            <w:tcMar>
              <w:top w:w="0" w:type="dxa"/>
              <w:left w:w="75" w:type="dxa"/>
              <w:bottom w:w="0" w:type="dxa"/>
              <w:right w:w="75" w:type="dxa"/>
            </w:tcMar>
            <w:vAlign w:val="center"/>
            <w:hideMark/>
          </w:tcPr>
          <w:p w14:paraId="04C5D50B"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250</w:t>
            </w:r>
          </w:p>
        </w:tc>
        <w:tc>
          <w:tcPr>
            <w:tcW w:w="295" w:type="pct"/>
            <w:shd w:val="clear" w:color="auto" w:fill="auto"/>
            <w:tcMar>
              <w:top w:w="0" w:type="dxa"/>
              <w:left w:w="75" w:type="dxa"/>
              <w:bottom w:w="0" w:type="dxa"/>
              <w:right w:w="75" w:type="dxa"/>
            </w:tcMar>
            <w:vAlign w:val="center"/>
            <w:hideMark/>
          </w:tcPr>
          <w:p w14:paraId="348AC20A"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&gt;1000</w:t>
            </w:r>
          </w:p>
        </w:tc>
        <w:tc>
          <w:tcPr>
            <w:tcW w:w="293" w:type="pct"/>
            <w:shd w:val="clear" w:color="auto" w:fill="auto"/>
            <w:tcMar>
              <w:top w:w="0" w:type="dxa"/>
              <w:left w:w="75" w:type="dxa"/>
              <w:bottom w:w="0" w:type="dxa"/>
              <w:right w:w="75" w:type="dxa"/>
            </w:tcMar>
            <w:vAlign w:val="center"/>
            <w:hideMark/>
          </w:tcPr>
          <w:p w14:paraId="4A42D891"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1000</w:t>
            </w:r>
          </w:p>
        </w:tc>
        <w:tc>
          <w:tcPr>
            <w:tcW w:w="280" w:type="pct"/>
            <w:shd w:val="clear" w:color="auto" w:fill="auto"/>
            <w:tcMar>
              <w:top w:w="0" w:type="dxa"/>
              <w:left w:w="75" w:type="dxa"/>
              <w:bottom w:w="0" w:type="dxa"/>
              <w:right w:w="75" w:type="dxa"/>
            </w:tcMar>
            <w:vAlign w:val="center"/>
            <w:hideMark/>
          </w:tcPr>
          <w:p w14:paraId="017B11D7"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&gt;1000</w:t>
            </w:r>
          </w:p>
        </w:tc>
        <w:tc>
          <w:tcPr>
            <w:tcW w:w="324" w:type="pct"/>
            <w:shd w:val="clear" w:color="auto" w:fill="auto"/>
            <w:tcMar>
              <w:top w:w="0" w:type="dxa"/>
              <w:left w:w="75" w:type="dxa"/>
              <w:bottom w:w="0" w:type="dxa"/>
              <w:right w:w="75" w:type="dxa"/>
            </w:tcMar>
            <w:vAlign w:val="center"/>
            <w:hideMark/>
          </w:tcPr>
          <w:p w14:paraId="69680C71"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250</w:t>
            </w:r>
          </w:p>
        </w:tc>
        <w:tc>
          <w:tcPr>
            <w:tcW w:w="360" w:type="pct"/>
            <w:shd w:val="clear" w:color="auto" w:fill="auto"/>
            <w:tcMar>
              <w:top w:w="0" w:type="dxa"/>
              <w:left w:w="75" w:type="dxa"/>
              <w:bottom w:w="0" w:type="dxa"/>
              <w:right w:w="75" w:type="dxa"/>
            </w:tcMar>
            <w:vAlign w:val="center"/>
            <w:hideMark/>
          </w:tcPr>
          <w:p w14:paraId="57B232C0"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1000</w:t>
            </w:r>
          </w:p>
        </w:tc>
        <w:tc>
          <w:tcPr>
            <w:tcW w:w="324" w:type="pct"/>
            <w:shd w:val="clear" w:color="auto" w:fill="auto"/>
            <w:tcMar>
              <w:top w:w="0" w:type="dxa"/>
              <w:left w:w="75" w:type="dxa"/>
              <w:bottom w:w="0" w:type="dxa"/>
              <w:right w:w="75" w:type="dxa"/>
            </w:tcMar>
            <w:vAlign w:val="center"/>
            <w:hideMark/>
          </w:tcPr>
          <w:p w14:paraId="6A51E409"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1000</w:t>
            </w:r>
          </w:p>
        </w:tc>
        <w:tc>
          <w:tcPr>
            <w:tcW w:w="381" w:type="pct"/>
            <w:shd w:val="clear" w:color="auto" w:fill="auto"/>
            <w:tcMar>
              <w:top w:w="0" w:type="dxa"/>
              <w:left w:w="75" w:type="dxa"/>
              <w:bottom w:w="0" w:type="dxa"/>
              <w:right w:w="75" w:type="dxa"/>
            </w:tcMar>
            <w:vAlign w:val="center"/>
            <w:hideMark/>
          </w:tcPr>
          <w:p w14:paraId="62A629E0"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&gt;1000</w:t>
            </w:r>
          </w:p>
        </w:tc>
      </w:tr>
      <w:tr w:rsidR="009818F1" w:rsidRPr="00D640D5" w14:paraId="4DF488AD" w14:textId="77777777" w:rsidTr="00203E56">
        <w:trPr>
          <w:jc w:val="center"/>
        </w:trPr>
        <w:tc>
          <w:tcPr>
            <w:tcW w:w="444" w:type="pct"/>
            <w:shd w:val="clear" w:color="auto" w:fill="auto"/>
            <w:tcMar>
              <w:top w:w="0" w:type="dxa"/>
              <w:left w:w="75" w:type="dxa"/>
              <w:bottom w:w="0" w:type="dxa"/>
              <w:right w:w="75" w:type="dxa"/>
            </w:tcMar>
            <w:vAlign w:val="center"/>
            <w:hideMark/>
          </w:tcPr>
          <w:p w14:paraId="16F3BB21"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rPr>
            </w:pPr>
            <w:r w:rsidRPr="00D640D5">
              <w:rPr>
                <w:rFonts w:ascii="Times New Roman" w:hAnsi="Times New Roman" w:cs="Times New Roman"/>
                <w:sz w:val="22"/>
                <w:szCs w:val="22"/>
              </w:rPr>
              <w:t>UAE-M-4h</w:t>
            </w:r>
          </w:p>
        </w:tc>
        <w:tc>
          <w:tcPr>
            <w:tcW w:w="370" w:type="pct"/>
            <w:shd w:val="clear" w:color="auto" w:fill="auto"/>
            <w:tcMar>
              <w:top w:w="0" w:type="dxa"/>
              <w:left w:w="75" w:type="dxa"/>
              <w:bottom w:w="0" w:type="dxa"/>
              <w:right w:w="75" w:type="dxa"/>
            </w:tcMar>
            <w:vAlign w:val="center"/>
            <w:hideMark/>
          </w:tcPr>
          <w:p w14:paraId="1F5E9D3C"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8" w:type="pct"/>
            <w:shd w:val="clear" w:color="auto" w:fill="auto"/>
            <w:tcMar>
              <w:top w:w="0" w:type="dxa"/>
              <w:left w:w="75" w:type="dxa"/>
              <w:bottom w:w="0" w:type="dxa"/>
              <w:right w:w="75" w:type="dxa"/>
            </w:tcMar>
            <w:vAlign w:val="center"/>
            <w:hideMark/>
          </w:tcPr>
          <w:p w14:paraId="0BC2BBC6"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6" w:type="pct"/>
            <w:shd w:val="clear" w:color="auto" w:fill="auto"/>
            <w:tcMar>
              <w:top w:w="0" w:type="dxa"/>
              <w:left w:w="75" w:type="dxa"/>
              <w:bottom w:w="0" w:type="dxa"/>
              <w:right w:w="75" w:type="dxa"/>
            </w:tcMar>
            <w:vAlign w:val="center"/>
            <w:hideMark/>
          </w:tcPr>
          <w:p w14:paraId="48AA5E84"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71" w:type="pct"/>
            <w:shd w:val="clear" w:color="auto" w:fill="auto"/>
            <w:tcMar>
              <w:top w:w="0" w:type="dxa"/>
              <w:left w:w="75" w:type="dxa"/>
              <w:bottom w:w="0" w:type="dxa"/>
              <w:right w:w="75" w:type="dxa"/>
            </w:tcMar>
            <w:vAlign w:val="center"/>
            <w:hideMark/>
          </w:tcPr>
          <w:p w14:paraId="4AF8C1A6"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6" w:type="pct"/>
            <w:shd w:val="clear" w:color="auto" w:fill="auto"/>
            <w:tcMar>
              <w:top w:w="0" w:type="dxa"/>
              <w:left w:w="75" w:type="dxa"/>
              <w:bottom w:w="0" w:type="dxa"/>
              <w:right w:w="75" w:type="dxa"/>
            </w:tcMar>
            <w:vAlign w:val="center"/>
            <w:hideMark/>
          </w:tcPr>
          <w:p w14:paraId="4429D306"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7" w:type="pct"/>
            <w:shd w:val="clear" w:color="auto" w:fill="auto"/>
            <w:tcMar>
              <w:top w:w="0" w:type="dxa"/>
              <w:left w:w="75" w:type="dxa"/>
              <w:bottom w:w="0" w:type="dxa"/>
              <w:right w:w="75" w:type="dxa"/>
            </w:tcMar>
            <w:vAlign w:val="center"/>
            <w:hideMark/>
          </w:tcPr>
          <w:p w14:paraId="13915F3B"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71" w:type="pct"/>
            <w:shd w:val="clear" w:color="auto" w:fill="auto"/>
            <w:tcMar>
              <w:top w:w="0" w:type="dxa"/>
              <w:left w:w="75" w:type="dxa"/>
              <w:bottom w:w="0" w:type="dxa"/>
              <w:right w:w="75" w:type="dxa"/>
            </w:tcMar>
            <w:vAlign w:val="center"/>
            <w:hideMark/>
          </w:tcPr>
          <w:p w14:paraId="4AFF09F0"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250</w:t>
            </w:r>
          </w:p>
        </w:tc>
        <w:tc>
          <w:tcPr>
            <w:tcW w:w="295" w:type="pct"/>
            <w:shd w:val="clear" w:color="auto" w:fill="auto"/>
            <w:tcMar>
              <w:top w:w="0" w:type="dxa"/>
              <w:left w:w="75" w:type="dxa"/>
              <w:bottom w:w="0" w:type="dxa"/>
              <w:right w:w="75" w:type="dxa"/>
            </w:tcMar>
            <w:vAlign w:val="center"/>
            <w:hideMark/>
          </w:tcPr>
          <w:p w14:paraId="352D1C2C"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1000</w:t>
            </w:r>
          </w:p>
        </w:tc>
        <w:tc>
          <w:tcPr>
            <w:tcW w:w="293" w:type="pct"/>
            <w:shd w:val="clear" w:color="auto" w:fill="auto"/>
            <w:tcMar>
              <w:top w:w="0" w:type="dxa"/>
              <w:left w:w="75" w:type="dxa"/>
              <w:bottom w:w="0" w:type="dxa"/>
              <w:right w:w="75" w:type="dxa"/>
            </w:tcMar>
            <w:vAlign w:val="center"/>
            <w:hideMark/>
          </w:tcPr>
          <w:p w14:paraId="1E9E919D"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80" w:type="pct"/>
            <w:shd w:val="clear" w:color="auto" w:fill="auto"/>
            <w:tcMar>
              <w:top w:w="0" w:type="dxa"/>
              <w:left w:w="75" w:type="dxa"/>
              <w:bottom w:w="0" w:type="dxa"/>
              <w:right w:w="75" w:type="dxa"/>
            </w:tcMar>
            <w:vAlign w:val="center"/>
            <w:hideMark/>
          </w:tcPr>
          <w:p w14:paraId="4444EE68"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24" w:type="pct"/>
            <w:shd w:val="clear" w:color="auto" w:fill="auto"/>
            <w:tcMar>
              <w:top w:w="0" w:type="dxa"/>
              <w:left w:w="75" w:type="dxa"/>
              <w:bottom w:w="0" w:type="dxa"/>
              <w:right w:w="75" w:type="dxa"/>
            </w:tcMar>
            <w:vAlign w:val="center"/>
            <w:hideMark/>
          </w:tcPr>
          <w:p w14:paraId="237AD25E"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60" w:type="pct"/>
            <w:shd w:val="clear" w:color="auto" w:fill="auto"/>
            <w:tcMar>
              <w:top w:w="0" w:type="dxa"/>
              <w:left w:w="75" w:type="dxa"/>
              <w:bottom w:w="0" w:type="dxa"/>
              <w:right w:w="75" w:type="dxa"/>
            </w:tcMar>
            <w:vAlign w:val="center"/>
            <w:hideMark/>
          </w:tcPr>
          <w:p w14:paraId="39E517AC"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24" w:type="pct"/>
            <w:shd w:val="clear" w:color="auto" w:fill="auto"/>
            <w:tcMar>
              <w:top w:w="0" w:type="dxa"/>
              <w:left w:w="75" w:type="dxa"/>
              <w:bottom w:w="0" w:type="dxa"/>
              <w:right w:w="75" w:type="dxa"/>
            </w:tcMar>
            <w:vAlign w:val="center"/>
            <w:hideMark/>
          </w:tcPr>
          <w:p w14:paraId="24C9EBD1"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81" w:type="pct"/>
            <w:shd w:val="clear" w:color="auto" w:fill="auto"/>
            <w:tcMar>
              <w:top w:w="0" w:type="dxa"/>
              <w:left w:w="75" w:type="dxa"/>
              <w:bottom w:w="0" w:type="dxa"/>
              <w:right w:w="75" w:type="dxa"/>
            </w:tcMar>
            <w:vAlign w:val="center"/>
            <w:hideMark/>
          </w:tcPr>
          <w:p w14:paraId="71686B98"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r>
      <w:tr w:rsidR="009818F1" w:rsidRPr="00D640D5" w14:paraId="20E282AC" w14:textId="77777777" w:rsidTr="00203E56">
        <w:trPr>
          <w:jc w:val="center"/>
        </w:trPr>
        <w:tc>
          <w:tcPr>
            <w:tcW w:w="444" w:type="pct"/>
            <w:shd w:val="clear" w:color="auto" w:fill="auto"/>
            <w:tcMar>
              <w:top w:w="0" w:type="dxa"/>
              <w:left w:w="75" w:type="dxa"/>
              <w:bottom w:w="0" w:type="dxa"/>
              <w:right w:w="75" w:type="dxa"/>
            </w:tcMar>
            <w:vAlign w:val="center"/>
          </w:tcPr>
          <w:p w14:paraId="392C2240"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rPr>
            </w:pPr>
            <w:r w:rsidRPr="00D640D5">
              <w:rPr>
                <w:rFonts w:ascii="Times New Roman" w:hAnsi="Times New Roman" w:cs="Times New Roman"/>
                <w:sz w:val="22"/>
                <w:szCs w:val="22"/>
              </w:rPr>
              <w:t>UAE- E-1h</w:t>
            </w:r>
          </w:p>
        </w:tc>
        <w:tc>
          <w:tcPr>
            <w:tcW w:w="370" w:type="pct"/>
            <w:shd w:val="clear" w:color="auto" w:fill="auto"/>
            <w:tcMar>
              <w:top w:w="0" w:type="dxa"/>
              <w:left w:w="75" w:type="dxa"/>
              <w:bottom w:w="0" w:type="dxa"/>
              <w:right w:w="75" w:type="dxa"/>
            </w:tcMar>
            <w:vAlign w:val="center"/>
          </w:tcPr>
          <w:p w14:paraId="6D2ABD13"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8" w:type="pct"/>
            <w:shd w:val="clear" w:color="auto" w:fill="auto"/>
            <w:tcMar>
              <w:top w:w="0" w:type="dxa"/>
              <w:left w:w="75" w:type="dxa"/>
              <w:bottom w:w="0" w:type="dxa"/>
              <w:right w:w="75" w:type="dxa"/>
            </w:tcMar>
            <w:vAlign w:val="center"/>
          </w:tcPr>
          <w:p w14:paraId="1BA47B37"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6" w:type="pct"/>
            <w:shd w:val="clear" w:color="auto" w:fill="auto"/>
            <w:tcMar>
              <w:top w:w="0" w:type="dxa"/>
              <w:left w:w="75" w:type="dxa"/>
              <w:bottom w:w="0" w:type="dxa"/>
              <w:right w:w="75" w:type="dxa"/>
            </w:tcMar>
            <w:vAlign w:val="center"/>
          </w:tcPr>
          <w:p w14:paraId="1017A375"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71" w:type="pct"/>
            <w:shd w:val="clear" w:color="auto" w:fill="auto"/>
            <w:tcMar>
              <w:top w:w="0" w:type="dxa"/>
              <w:left w:w="75" w:type="dxa"/>
              <w:bottom w:w="0" w:type="dxa"/>
              <w:right w:w="75" w:type="dxa"/>
            </w:tcMar>
            <w:vAlign w:val="center"/>
          </w:tcPr>
          <w:p w14:paraId="75E67500"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6" w:type="pct"/>
            <w:shd w:val="clear" w:color="auto" w:fill="auto"/>
            <w:tcMar>
              <w:top w:w="0" w:type="dxa"/>
              <w:left w:w="75" w:type="dxa"/>
              <w:bottom w:w="0" w:type="dxa"/>
              <w:right w:w="75" w:type="dxa"/>
            </w:tcMar>
            <w:vAlign w:val="center"/>
          </w:tcPr>
          <w:p w14:paraId="2523755E"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7" w:type="pct"/>
            <w:shd w:val="clear" w:color="auto" w:fill="auto"/>
            <w:tcMar>
              <w:top w:w="0" w:type="dxa"/>
              <w:left w:w="75" w:type="dxa"/>
              <w:bottom w:w="0" w:type="dxa"/>
              <w:right w:w="75" w:type="dxa"/>
            </w:tcMar>
            <w:vAlign w:val="center"/>
          </w:tcPr>
          <w:p w14:paraId="5C5A4E12"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71" w:type="pct"/>
            <w:shd w:val="clear" w:color="auto" w:fill="auto"/>
            <w:tcMar>
              <w:top w:w="0" w:type="dxa"/>
              <w:left w:w="75" w:type="dxa"/>
              <w:bottom w:w="0" w:type="dxa"/>
              <w:right w:w="75" w:type="dxa"/>
            </w:tcMar>
            <w:vAlign w:val="center"/>
          </w:tcPr>
          <w:p w14:paraId="0F71E7DA"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5" w:type="pct"/>
            <w:shd w:val="clear" w:color="auto" w:fill="auto"/>
            <w:tcMar>
              <w:top w:w="0" w:type="dxa"/>
              <w:left w:w="75" w:type="dxa"/>
              <w:bottom w:w="0" w:type="dxa"/>
              <w:right w:w="75" w:type="dxa"/>
            </w:tcMar>
            <w:vAlign w:val="center"/>
          </w:tcPr>
          <w:p w14:paraId="1FD84B79"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3" w:type="pct"/>
            <w:shd w:val="clear" w:color="auto" w:fill="auto"/>
            <w:tcMar>
              <w:top w:w="0" w:type="dxa"/>
              <w:left w:w="75" w:type="dxa"/>
              <w:bottom w:w="0" w:type="dxa"/>
              <w:right w:w="75" w:type="dxa"/>
            </w:tcMar>
            <w:vAlign w:val="center"/>
          </w:tcPr>
          <w:p w14:paraId="47D41A0D"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80" w:type="pct"/>
            <w:shd w:val="clear" w:color="auto" w:fill="auto"/>
            <w:tcMar>
              <w:top w:w="0" w:type="dxa"/>
              <w:left w:w="75" w:type="dxa"/>
              <w:bottom w:w="0" w:type="dxa"/>
              <w:right w:w="75" w:type="dxa"/>
            </w:tcMar>
            <w:vAlign w:val="center"/>
          </w:tcPr>
          <w:p w14:paraId="2EF84E4C"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24" w:type="pct"/>
            <w:shd w:val="clear" w:color="auto" w:fill="auto"/>
            <w:tcMar>
              <w:top w:w="0" w:type="dxa"/>
              <w:left w:w="75" w:type="dxa"/>
              <w:bottom w:w="0" w:type="dxa"/>
              <w:right w:w="75" w:type="dxa"/>
            </w:tcMar>
            <w:vAlign w:val="center"/>
          </w:tcPr>
          <w:p w14:paraId="06E090D4"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60" w:type="pct"/>
            <w:shd w:val="clear" w:color="auto" w:fill="auto"/>
            <w:tcMar>
              <w:top w:w="0" w:type="dxa"/>
              <w:left w:w="75" w:type="dxa"/>
              <w:bottom w:w="0" w:type="dxa"/>
              <w:right w:w="75" w:type="dxa"/>
            </w:tcMar>
            <w:vAlign w:val="center"/>
          </w:tcPr>
          <w:p w14:paraId="7020D8F9"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24" w:type="pct"/>
            <w:shd w:val="clear" w:color="auto" w:fill="auto"/>
            <w:tcMar>
              <w:top w:w="0" w:type="dxa"/>
              <w:left w:w="75" w:type="dxa"/>
              <w:bottom w:w="0" w:type="dxa"/>
              <w:right w:w="75" w:type="dxa"/>
            </w:tcMar>
            <w:vAlign w:val="center"/>
          </w:tcPr>
          <w:p w14:paraId="3730BEFF"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81" w:type="pct"/>
            <w:shd w:val="clear" w:color="auto" w:fill="auto"/>
            <w:tcMar>
              <w:top w:w="0" w:type="dxa"/>
              <w:left w:w="75" w:type="dxa"/>
              <w:bottom w:w="0" w:type="dxa"/>
              <w:right w:w="75" w:type="dxa"/>
            </w:tcMar>
            <w:vAlign w:val="center"/>
          </w:tcPr>
          <w:p w14:paraId="641BFDBF"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r>
      <w:tr w:rsidR="009818F1" w:rsidRPr="00D640D5" w14:paraId="387963E0" w14:textId="77777777" w:rsidTr="00203E56">
        <w:trPr>
          <w:jc w:val="center"/>
        </w:trPr>
        <w:tc>
          <w:tcPr>
            <w:tcW w:w="444" w:type="pct"/>
            <w:shd w:val="clear" w:color="auto" w:fill="auto"/>
            <w:tcMar>
              <w:top w:w="0" w:type="dxa"/>
              <w:left w:w="75" w:type="dxa"/>
              <w:bottom w:w="0" w:type="dxa"/>
              <w:right w:w="75" w:type="dxa"/>
            </w:tcMar>
            <w:vAlign w:val="center"/>
          </w:tcPr>
          <w:p w14:paraId="2CBBC4BF"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rPr>
            </w:pPr>
            <w:r w:rsidRPr="00D640D5">
              <w:rPr>
                <w:rFonts w:ascii="Times New Roman" w:hAnsi="Times New Roman" w:cs="Times New Roman"/>
                <w:sz w:val="22"/>
                <w:szCs w:val="22"/>
              </w:rPr>
              <w:t>UAE-E-4h</w:t>
            </w:r>
          </w:p>
        </w:tc>
        <w:tc>
          <w:tcPr>
            <w:tcW w:w="370" w:type="pct"/>
            <w:shd w:val="clear" w:color="auto" w:fill="auto"/>
            <w:tcMar>
              <w:top w:w="0" w:type="dxa"/>
              <w:left w:w="75" w:type="dxa"/>
              <w:bottom w:w="0" w:type="dxa"/>
              <w:right w:w="75" w:type="dxa"/>
            </w:tcMar>
            <w:vAlign w:val="center"/>
          </w:tcPr>
          <w:p w14:paraId="3A779912"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8" w:type="pct"/>
            <w:shd w:val="clear" w:color="auto" w:fill="auto"/>
            <w:tcMar>
              <w:top w:w="0" w:type="dxa"/>
              <w:left w:w="75" w:type="dxa"/>
              <w:bottom w:w="0" w:type="dxa"/>
              <w:right w:w="75" w:type="dxa"/>
            </w:tcMar>
            <w:vAlign w:val="center"/>
          </w:tcPr>
          <w:p w14:paraId="19381E89"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6" w:type="pct"/>
            <w:shd w:val="clear" w:color="auto" w:fill="auto"/>
            <w:tcMar>
              <w:top w:w="0" w:type="dxa"/>
              <w:left w:w="75" w:type="dxa"/>
              <w:bottom w:w="0" w:type="dxa"/>
              <w:right w:w="75" w:type="dxa"/>
            </w:tcMar>
            <w:vAlign w:val="center"/>
          </w:tcPr>
          <w:p w14:paraId="18F81CD4"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71" w:type="pct"/>
            <w:shd w:val="clear" w:color="auto" w:fill="auto"/>
            <w:tcMar>
              <w:top w:w="0" w:type="dxa"/>
              <w:left w:w="75" w:type="dxa"/>
              <w:bottom w:w="0" w:type="dxa"/>
              <w:right w:w="75" w:type="dxa"/>
            </w:tcMar>
            <w:vAlign w:val="center"/>
          </w:tcPr>
          <w:p w14:paraId="0176A731"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6" w:type="pct"/>
            <w:shd w:val="clear" w:color="auto" w:fill="auto"/>
            <w:tcMar>
              <w:top w:w="0" w:type="dxa"/>
              <w:left w:w="75" w:type="dxa"/>
              <w:bottom w:w="0" w:type="dxa"/>
              <w:right w:w="75" w:type="dxa"/>
            </w:tcMar>
            <w:vAlign w:val="center"/>
          </w:tcPr>
          <w:p w14:paraId="3FF8C2CA"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7" w:type="pct"/>
            <w:shd w:val="clear" w:color="auto" w:fill="auto"/>
            <w:tcMar>
              <w:top w:w="0" w:type="dxa"/>
              <w:left w:w="75" w:type="dxa"/>
              <w:bottom w:w="0" w:type="dxa"/>
              <w:right w:w="75" w:type="dxa"/>
            </w:tcMar>
            <w:vAlign w:val="center"/>
          </w:tcPr>
          <w:p w14:paraId="45559DDE"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71" w:type="pct"/>
            <w:shd w:val="clear" w:color="auto" w:fill="auto"/>
            <w:tcMar>
              <w:top w:w="0" w:type="dxa"/>
              <w:left w:w="75" w:type="dxa"/>
              <w:bottom w:w="0" w:type="dxa"/>
              <w:right w:w="75" w:type="dxa"/>
            </w:tcMar>
            <w:vAlign w:val="center"/>
          </w:tcPr>
          <w:p w14:paraId="009634D4"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500</w:t>
            </w:r>
          </w:p>
        </w:tc>
        <w:tc>
          <w:tcPr>
            <w:tcW w:w="295" w:type="pct"/>
            <w:shd w:val="clear" w:color="auto" w:fill="auto"/>
            <w:tcMar>
              <w:top w:w="0" w:type="dxa"/>
              <w:left w:w="75" w:type="dxa"/>
              <w:bottom w:w="0" w:type="dxa"/>
              <w:right w:w="75" w:type="dxa"/>
            </w:tcMar>
            <w:vAlign w:val="center"/>
          </w:tcPr>
          <w:p w14:paraId="1D756110"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&gt;1000</w:t>
            </w:r>
          </w:p>
        </w:tc>
        <w:tc>
          <w:tcPr>
            <w:tcW w:w="293" w:type="pct"/>
            <w:shd w:val="clear" w:color="auto" w:fill="auto"/>
            <w:tcMar>
              <w:top w:w="0" w:type="dxa"/>
              <w:left w:w="75" w:type="dxa"/>
              <w:bottom w:w="0" w:type="dxa"/>
              <w:right w:w="75" w:type="dxa"/>
            </w:tcMar>
            <w:vAlign w:val="center"/>
          </w:tcPr>
          <w:p w14:paraId="3B19778F"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500</w:t>
            </w:r>
          </w:p>
        </w:tc>
        <w:tc>
          <w:tcPr>
            <w:tcW w:w="280" w:type="pct"/>
            <w:shd w:val="clear" w:color="auto" w:fill="auto"/>
            <w:tcMar>
              <w:top w:w="0" w:type="dxa"/>
              <w:left w:w="75" w:type="dxa"/>
              <w:bottom w:w="0" w:type="dxa"/>
              <w:right w:w="75" w:type="dxa"/>
            </w:tcMar>
            <w:vAlign w:val="center"/>
          </w:tcPr>
          <w:p w14:paraId="5B0C78A2"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&gt;1000</w:t>
            </w:r>
          </w:p>
        </w:tc>
        <w:tc>
          <w:tcPr>
            <w:tcW w:w="324" w:type="pct"/>
            <w:shd w:val="clear" w:color="auto" w:fill="auto"/>
            <w:tcMar>
              <w:top w:w="0" w:type="dxa"/>
              <w:left w:w="75" w:type="dxa"/>
              <w:bottom w:w="0" w:type="dxa"/>
              <w:right w:w="75" w:type="dxa"/>
            </w:tcMar>
            <w:vAlign w:val="center"/>
          </w:tcPr>
          <w:p w14:paraId="087CD29F"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60" w:type="pct"/>
            <w:shd w:val="clear" w:color="auto" w:fill="auto"/>
            <w:tcMar>
              <w:top w:w="0" w:type="dxa"/>
              <w:left w:w="75" w:type="dxa"/>
              <w:bottom w:w="0" w:type="dxa"/>
              <w:right w:w="75" w:type="dxa"/>
            </w:tcMar>
            <w:vAlign w:val="center"/>
          </w:tcPr>
          <w:p w14:paraId="37A8C33A"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24" w:type="pct"/>
            <w:shd w:val="clear" w:color="auto" w:fill="auto"/>
            <w:tcMar>
              <w:top w:w="0" w:type="dxa"/>
              <w:left w:w="75" w:type="dxa"/>
              <w:bottom w:w="0" w:type="dxa"/>
              <w:right w:w="75" w:type="dxa"/>
            </w:tcMar>
            <w:vAlign w:val="center"/>
          </w:tcPr>
          <w:p w14:paraId="60565B04"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500</w:t>
            </w:r>
          </w:p>
        </w:tc>
        <w:tc>
          <w:tcPr>
            <w:tcW w:w="381" w:type="pct"/>
            <w:shd w:val="clear" w:color="auto" w:fill="auto"/>
            <w:tcMar>
              <w:top w:w="0" w:type="dxa"/>
              <w:left w:w="75" w:type="dxa"/>
              <w:bottom w:w="0" w:type="dxa"/>
              <w:right w:w="75" w:type="dxa"/>
            </w:tcMar>
            <w:vAlign w:val="center"/>
          </w:tcPr>
          <w:p w14:paraId="6BEE8536"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&gt;1000</w:t>
            </w:r>
          </w:p>
        </w:tc>
      </w:tr>
      <w:tr w:rsidR="009818F1" w:rsidRPr="00D640D5" w14:paraId="2B7BF6E9" w14:textId="77777777" w:rsidTr="00203E56">
        <w:trPr>
          <w:jc w:val="center"/>
        </w:trPr>
        <w:tc>
          <w:tcPr>
            <w:tcW w:w="444" w:type="pct"/>
            <w:shd w:val="clear" w:color="auto" w:fill="auto"/>
            <w:tcMar>
              <w:top w:w="0" w:type="dxa"/>
              <w:left w:w="75" w:type="dxa"/>
              <w:bottom w:w="0" w:type="dxa"/>
              <w:right w:w="75" w:type="dxa"/>
            </w:tcMar>
            <w:vAlign w:val="center"/>
          </w:tcPr>
          <w:p w14:paraId="16F8134F" w14:textId="77777777" w:rsidR="00A57419" w:rsidRPr="0051196C" w:rsidRDefault="00A57419" w:rsidP="00A57419">
            <w:pPr>
              <w:autoSpaceDE w:val="0"/>
              <w:autoSpaceDN w:val="0"/>
              <w:adjustRightInd w:val="0"/>
              <w:snapToGrid w:val="0"/>
              <w:jc w:val="center"/>
              <w:rPr>
                <w:rFonts w:ascii="Times New Roman" w:hAnsi="Times New Roman"/>
                <w:bCs/>
                <w:lang w:eastAsia="tr-TR"/>
              </w:rPr>
            </w:pPr>
            <w:proofErr w:type="spellStart"/>
            <w:r w:rsidRPr="0051196C">
              <w:rPr>
                <w:rFonts w:ascii="Times New Roman" w:hAnsi="Times New Roman"/>
                <w:bCs/>
                <w:lang w:eastAsia="tr-TR"/>
              </w:rPr>
              <w:t>sbcEtOH</w:t>
            </w:r>
            <w:proofErr w:type="spellEnd"/>
            <w:r w:rsidRPr="0051196C">
              <w:rPr>
                <w:rFonts w:ascii="Times New Roman" w:hAnsi="Times New Roman"/>
                <w:bCs/>
                <w:lang w:eastAsia="tr-TR"/>
              </w:rPr>
              <w:t>-E</w:t>
            </w:r>
          </w:p>
          <w:p w14:paraId="23F95A93" w14:textId="46098B2D" w:rsidR="009818F1" w:rsidRPr="00D640D5" w:rsidRDefault="00A57419" w:rsidP="00A57419">
            <w:pPr>
              <w:autoSpaceDE w:val="0"/>
              <w:autoSpaceDN w:val="0"/>
              <w:adjustRightInd w:val="0"/>
              <w:snapToGrid w:val="0"/>
              <w:jc w:val="center"/>
              <w:rPr>
                <w:rFonts w:ascii="Times New Roman" w:hAnsi="Times New Roman" w:cs="Times New Roman"/>
                <w:sz w:val="22"/>
                <w:szCs w:val="22"/>
              </w:rPr>
            </w:pPr>
            <w:r w:rsidRPr="0051196C">
              <w:rPr>
                <w:rFonts w:ascii="Times New Roman" w:hAnsi="Times New Roman"/>
                <w:bCs/>
                <w:lang w:eastAsia="tr-TR"/>
              </w:rPr>
              <w:t>140-60</w:t>
            </w:r>
          </w:p>
        </w:tc>
        <w:tc>
          <w:tcPr>
            <w:tcW w:w="370" w:type="pct"/>
            <w:shd w:val="clear" w:color="auto" w:fill="auto"/>
            <w:tcMar>
              <w:top w:w="0" w:type="dxa"/>
              <w:left w:w="75" w:type="dxa"/>
              <w:bottom w:w="0" w:type="dxa"/>
              <w:right w:w="75" w:type="dxa"/>
            </w:tcMar>
            <w:vAlign w:val="center"/>
          </w:tcPr>
          <w:p w14:paraId="301476D8"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8" w:type="pct"/>
            <w:shd w:val="clear" w:color="auto" w:fill="auto"/>
            <w:tcMar>
              <w:top w:w="0" w:type="dxa"/>
              <w:left w:w="75" w:type="dxa"/>
              <w:bottom w:w="0" w:type="dxa"/>
              <w:right w:w="75" w:type="dxa"/>
            </w:tcMar>
            <w:vAlign w:val="center"/>
          </w:tcPr>
          <w:p w14:paraId="1C201436"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6" w:type="pct"/>
            <w:shd w:val="clear" w:color="auto" w:fill="auto"/>
            <w:tcMar>
              <w:top w:w="0" w:type="dxa"/>
              <w:left w:w="75" w:type="dxa"/>
              <w:bottom w:w="0" w:type="dxa"/>
              <w:right w:w="75" w:type="dxa"/>
            </w:tcMar>
            <w:vAlign w:val="center"/>
          </w:tcPr>
          <w:p w14:paraId="15B429FF"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250</w:t>
            </w:r>
          </w:p>
        </w:tc>
        <w:tc>
          <w:tcPr>
            <w:tcW w:w="371" w:type="pct"/>
            <w:shd w:val="clear" w:color="auto" w:fill="auto"/>
            <w:tcMar>
              <w:top w:w="0" w:type="dxa"/>
              <w:left w:w="75" w:type="dxa"/>
              <w:bottom w:w="0" w:type="dxa"/>
              <w:right w:w="75" w:type="dxa"/>
            </w:tcMar>
            <w:vAlign w:val="center"/>
          </w:tcPr>
          <w:p w14:paraId="3BBBCEF7"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&gt;1000</w:t>
            </w:r>
          </w:p>
        </w:tc>
        <w:tc>
          <w:tcPr>
            <w:tcW w:w="296" w:type="pct"/>
            <w:shd w:val="clear" w:color="auto" w:fill="auto"/>
            <w:tcMar>
              <w:top w:w="0" w:type="dxa"/>
              <w:left w:w="75" w:type="dxa"/>
              <w:bottom w:w="0" w:type="dxa"/>
              <w:right w:w="75" w:type="dxa"/>
            </w:tcMar>
            <w:vAlign w:val="center"/>
          </w:tcPr>
          <w:p w14:paraId="2EFF9D78"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7" w:type="pct"/>
            <w:shd w:val="clear" w:color="auto" w:fill="auto"/>
            <w:tcMar>
              <w:top w:w="0" w:type="dxa"/>
              <w:left w:w="75" w:type="dxa"/>
              <w:bottom w:w="0" w:type="dxa"/>
              <w:right w:w="75" w:type="dxa"/>
            </w:tcMar>
            <w:vAlign w:val="center"/>
          </w:tcPr>
          <w:p w14:paraId="1F48BFDD"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71" w:type="pct"/>
            <w:shd w:val="clear" w:color="auto" w:fill="auto"/>
            <w:tcMar>
              <w:top w:w="0" w:type="dxa"/>
              <w:left w:w="75" w:type="dxa"/>
              <w:bottom w:w="0" w:type="dxa"/>
              <w:right w:w="75" w:type="dxa"/>
            </w:tcMar>
            <w:vAlign w:val="center"/>
          </w:tcPr>
          <w:p w14:paraId="44F54EC3"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5" w:type="pct"/>
            <w:shd w:val="clear" w:color="auto" w:fill="auto"/>
            <w:tcMar>
              <w:top w:w="0" w:type="dxa"/>
              <w:left w:w="75" w:type="dxa"/>
              <w:bottom w:w="0" w:type="dxa"/>
              <w:right w:w="75" w:type="dxa"/>
            </w:tcMar>
            <w:vAlign w:val="center"/>
          </w:tcPr>
          <w:p w14:paraId="11DB61A4"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3" w:type="pct"/>
            <w:shd w:val="clear" w:color="auto" w:fill="auto"/>
            <w:tcMar>
              <w:top w:w="0" w:type="dxa"/>
              <w:left w:w="75" w:type="dxa"/>
              <w:bottom w:w="0" w:type="dxa"/>
              <w:right w:w="75" w:type="dxa"/>
            </w:tcMar>
            <w:vAlign w:val="center"/>
          </w:tcPr>
          <w:p w14:paraId="283D790B"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80" w:type="pct"/>
            <w:shd w:val="clear" w:color="auto" w:fill="auto"/>
            <w:tcMar>
              <w:top w:w="0" w:type="dxa"/>
              <w:left w:w="75" w:type="dxa"/>
              <w:bottom w:w="0" w:type="dxa"/>
              <w:right w:w="75" w:type="dxa"/>
            </w:tcMar>
            <w:vAlign w:val="center"/>
          </w:tcPr>
          <w:p w14:paraId="595951C4"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24" w:type="pct"/>
            <w:shd w:val="clear" w:color="auto" w:fill="auto"/>
            <w:tcMar>
              <w:top w:w="0" w:type="dxa"/>
              <w:left w:w="75" w:type="dxa"/>
              <w:bottom w:w="0" w:type="dxa"/>
              <w:right w:w="75" w:type="dxa"/>
            </w:tcMar>
            <w:vAlign w:val="center"/>
          </w:tcPr>
          <w:p w14:paraId="52A2C3F0"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60" w:type="pct"/>
            <w:shd w:val="clear" w:color="auto" w:fill="auto"/>
            <w:tcMar>
              <w:top w:w="0" w:type="dxa"/>
              <w:left w:w="75" w:type="dxa"/>
              <w:bottom w:w="0" w:type="dxa"/>
              <w:right w:w="75" w:type="dxa"/>
            </w:tcMar>
            <w:vAlign w:val="center"/>
          </w:tcPr>
          <w:p w14:paraId="4943B211"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24" w:type="pct"/>
            <w:shd w:val="clear" w:color="auto" w:fill="auto"/>
            <w:tcMar>
              <w:top w:w="0" w:type="dxa"/>
              <w:left w:w="75" w:type="dxa"/>
              <w:bottom w:w="0" w:type="dxa"/>
              <w:right w:w="75" w:type="dxa"/>
            </w:tcMar>
            <w:vAlign w:val="center"/>
          </w:tcPr>
          <w:p w14:paraId="451314E3"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500</w:t>
            </w:r>
          </w:p>
        </w:tc>
        <w:tc>
          <w:tcPr>
            <w:tcW w:w="381" w:type="pct"/>
            <w:shd w:val="clear" w:color="auto" w:fill="auto"/>
            <w:tcMar>
              <w:top w:w="0" w:type="dxa"/>
              <w:left w:w="75" w:type="dxa"/>
              <w:bottom w:w="0" w:type="dxa"/>
              <w:right w:w="75" w:type="dxa"/>
            </w:tcMar>
            <w:vAlign w:val="center"/>
          </w:tcPr>
          <w:p w14:paraId="081512B9"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&gt;1000</w:t>
            </w:r>
          </w:p>
        </w:tc>
      </w:tr>
      <w:tr w:rsidR="009818F1" w:rsidRPr="00D640D5" w14:paraId="2A8E0F3B" w14:textId="77777777" w:rsidTr="00203E56">
        <w:trPr>
          <w:jc w:val="center"/>
        </w:trPr>
        <w:tc>
          <w:tcPr>
            <w:tcW w:w="444" w:type="pct"/>
            <w:shd w:val="clear" w:color="auto" w:fill="auto"/>
            <w:tcMar>
              <w:top w:w="0" w:type="dxa"/>
              <w:left w:w="75" w:type="dxa"/>
              <w:bottom w:w="0" w:type="dxa"/>
              <w:right w:w="75" w:type="dxa"/>
            </w:tcMar>
            <w:vAlign w:val="center"/>
            <w:hideMark/>
          </w:tcPr>
          <w:p w14:paraId="16D12A45" w14:textId="77777777" w:rsidR="00A57419" w:rsidRPr="0051196C" w:rsidRDefault="00A57419" w:rsidP="00A57419">
            <w:pPr>
              <w:autoSpaceDE w:val="0"/>
              <w:autoSpaceDN w:val="0"/>
              <w:adjustRightInd w:val="0"/>
              <w:snapToGrid w:val="0"/>
              <w:jc w:val="center"/>
              <w:rPr>
                <w:rFonts w:ascii="Times New Roman" w:hAnsi="Times New Roman"/>
                <w:bCs/>
                <w:lang w:eastAsia="tr-TR"/>
              </w:rPr>
            </w:pPr>
            <w:proofErr w:type="spellStart"/>
            <w:r w:rsidRPr="0051196C">
              <w:rPr>
                <w:rFonts w:ascii="Times New Roman" w:hAnsi="Times New Roman"/>
                <w:bCs/>
                <w:lang w:eastAsia="tr-TR"/>
              </w:rPr>
              <w:t>sbcEtOH</w:t>
            </w:r>
            <w:proofErr w:type="spellEnd"/>
            <w:r w:rsidRPr="0051196C">
              <w:rPr>
                <w:rFonts w:ascii="Times New Roman" w:hAnsi="Times New Roman"/>
                <w:bCs/>
                <w:lang w:eastAsia="tr-TR"/>
              </w:rPr>
              <w:t>-E</w:t>
            </w:r>
          </w:p>
          <w:p w14:paraId="4DBC08DC" w14:textId="1F697834" w:rsidR="009818F1" w:rsidRPr="00D640D5" w:rsidRDefault="00A57419" w:rsidP="00A57419">
            <w:pPr>
              <w:autoSpaceDE w:val="0"/>
              <w:autoSpaceDN w:val="0"/>
              <w:adjustRightInd w:val="0"/>
              <w:snapToGrid w:val="0"/>
              <w:jc w:val="center"/>
              <w:rPr>
                <w:rFonts w:ascii="Times New Roman" w:hAnsi="Times New Roman" w:cs="Times New Roman"/>
                <w:sz w:val="22"/>
                <w:szCs w:val="22"/>
              </w:rPr>
            </w:pPr>
            <w:r w:rsidRPr="0051196C">
              <w:rPr>
                <w:rFonts w:ascii="Times New Roman" w:hAnsi="Times New Roman"/>
                <w:bCs/>
                <w:lang w:eastAsia="tr-TR"/>
              </w:rPr>
              <w:t>140-</w:t>
            </w:r>
            <w:r w:rsidR="009818F1" w:rsidRPr="00D640D5">
              <w:rPr>
                <w:rFonts w:ascii="Times New Roman" w:hAnsi="Times New Roman" w:cs="Times New Roman"/>
                <w:sz w:val="22"/>
                <w:szCs w:val="22"/>
              </w:rPr>
              <w:t>80</w:t>
            </w:r>
          </w:p>
        </w:tc>
        <w:tc>
          <w:tcPr>
            <w:tcW w:w="370" w:type="pct"/>
            <w:shd w:val="clear" w:color="auto" w:fill="auto"/>
            <w:tcMar>
              <w:top w:w="0" w:type="dxa"/>
              <w:left w:w="75" w:type="dxa"/>
              <w:bottom w:w="0" w:type="dxa"/>
              <w:right w:w="75" w:type="dxa"/>
            </w:tcMar>
            <w:vAlign w:val="center"/>
            <w:hideMark/>
          </w:tcPr>
          <w:p w14:paraId="41ACACF3"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8" w:type="pct"/>
            <w:shd w:val="clear" w:color="auto" w:fill="auto"/>
            <w:tcMar>
              <w:top w:w="0" w:type="dxa"/>
              <w:left w:w="75" w:type="dxa"/>
              <w:bottom w:w="0" w:type="dxa"/>
              <w:right w:w="75" w:type="dxa"/>
            </w:tcMar>
            <w:vAlign w:val="center"/>
            <w:hideMark/>
          </w:tcPr>
          <w:p w14:paraId="1873B5A1"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6" w:type="pct"/>
            <w:shd w:val="clear" w:color="auto" w:fill="auto"/>
            <w:tcMar>
              <w:top w:w="0" w:type="dxa"/>
              <w:left w:w="75" w:type="dxa"/>
              <w:bottom w:w="0" w:type="dxa"/>
              <w:right w:w="75" w:type="dxa"/>
            </w:tcMar>
            <w:vAlign w:val="center"/>
            <w:hideMark/>
          </w:tcPr>
          <w:p w14:paraId="2A0BA2AD"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71" w:type="pct"/>
            <w:shd w:val="clear" w:color="auto" w:fill="auto"/>
            <w:tcMar>
              <w:top w:w="0" w:type="dxa"/>
              <w:left w:w="75" w:type="dxa"/>
              <w:bottom w:w="0" w:type="dxa"/>
              <w:right w:w="75" w:type="dxa"/>
            </w:tcMar>
            <w:vAlign w:val="center"/>
            <w:hideMark/>
          </w:tcPr>
          <w:p w14:paraId="1B6CA1BD"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6" w:type="pct"/>
            <w:shd w:val="clear" w:color="auto" w:fill="auto"/>
            <w:tcMar>
              <w:top w:w="0" w:type="dxa"/>
              <w:left w:w="75" w:type="dxa"/>
              <w:bottom w:w="0" w:type="dxa"/>
              <w:right w:w="75" w:type="dxa"/>
            </w:tcMar>
            <w:vAlign w:val="center"/>
            <w:hideMark/>
          </w:tcPr>
          <w:p w14:paraId="31858FCD"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7" w:type="pct"/>
            <w:shd w:val="clear" w:color="auto" w:fill="auto"/>
            <w:tcMar>
              <w:top w:w="0" w:type="dxa"/>
              <w:left w:w="75" w:type="dxa"/>
              <w:bottom w:w="0" w:type="dxa"/>
              <w:right w:w="75" w:type="dxa"/>
            </w:tcMar>
            <w:vAlign w:val="center"/>
            <w:hideMark/>
          </w:tcPr>
          <w:p w14:paraId="6BEA7187"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71" w:type="pct"/>
            <w:shd w:val="clear" w:color="auto" w:fill="auto"/>
            <w:tcMar>
              <w:top w:w="0" w:type="dxa"/>
              <w:left w:w="75" w:type="dxa"/>
              <w:bottom w:w="0" w:type="dxa"/>
              <w:right w:w="75" w:type="dxa"/>
            </w:tcMar>
            <w:vAlign w:val="center"/>
            <w:hideMark/>
          </w:tcPr>
          <w:p w14:paraId="1C1241E1"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5" w:type="pct"/>
            <w:shd w:val="clear" w:color="auto" w:fill="auto"/>
            <w:tcMar>
              <w:top w:w="0" w:type="dxa"/>
              <w:left w:w="75" w:type="dxa"/>
              <w:bottom w:w="0" w:type="dxa"/>
              <w:right w:w="75" w:type="dxa"/>
            </w:tcMar>
            <w:vAlign w:val="center"/>
            <w:hideMark/>
          </w:tcPr>
          <w:p w14:paraId="0376158E"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93" w:type="pct"/>
            <w:shd w:val="clear" w:color="auto" w:fill="auto"/>
            <w:tcMar>
              <w:top w:w="0" w:type="dxa"/>
              <w:left w:w="75" w:type="dxa"/>
              <w:bottom w:w="0" w:type="dxa"/>
              <w:right w:w="75" w:type="dxa"/>
            </w:tcMar>
            <w:vAlign w:val="center"/>
            <w:hideMark/>
          </w:tcPr>
          <w:p w14:paraId="6425A0A1"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280" w:type="pct"/>
            <w:shd w:val="clear" w:color="auto" w:fill="auto"/>
            <w:tcMar>
              <w:top w:w="0" w:type="dxa"/>
              <w:left w:w="75" w:type="dxa"/>
              <w:bottom w:w="0" w:type="dxa"/>
              <w:right w:w="75" w:type="dxa"/>
            </w:tcMar>
            <w:vAlign w:val="center"/>
            <w:hideMark/>
          </w:tcPr>
          <w:p w14:paraId="12903B99"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24" w:type="pct"/>
            <w:shd w:val="clear" w:color="auto" w:fill="auto"/>
            <w:tcMar>
              <w:top w:w="0" w:type="dxa"/>
              <w:left w:w="75" w:type="dxa"/>
              <w:bottom w:w="0" w:type="dxa"/>
              <w:right w:w="75" w:type="dxa"/>
            </w:tcMar>
            <w:vAlign w:val="center"/>
            <w:hideMark/>
          </w:tcPr>
          <w:p w14:paraId="424B20C4"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60" w:type="pct"/>
            <w:shd w:val="clear" w:color="auto" w:fill="auto"/>
            <w:tcMar>
              <w:top w:w="0" w:type="dxa"/>
              <w:left w:w="75" w:type="dxa"/>
              <w:bottom w:w="0" w:type="dxa"/>
              <w:right w:w="75" w:type="dxa"/>
            </w:tcMar>
            <w:vAlign w:val="center"/>
            <w:hideMark/>
          </w:tcPr>
          <w:p w14:paraId="5734E448"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24" w:type="pct"/>
            <w:shd w:val="clear" w:color="auto" w:fill="auto"/>
            <w:tcMar>
              <w:top w:w="0" w:type="dxa"/>
              <w:left w:w="75" w:type="dxa"/>
              <w:bottom w:w="0" w:type="dxa"/>
              <w:right w:w="75" w:type="dxa"/>
            </w:tcMar>
            <w:vAlign w:val="center"/>
            <w:hideMark/>
          </w:tcPr>
          <w:p w14:paraId="23267945"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500</w:t>
            </w:r>
          </w:p>
        </w:tc>
        <w:tc>
          <w:tcPr>
            <w:tcW w:w="381" w:type="pct"/>
            <w:shd w:val="clear" w:color="auto" w:fill="auto"/>
            <w:tcMar>
              <w:top w:w="0" w:type="dxa"/>
              <w:left w:w="75" w:type="dxa"/>
              <w:bottom w:w="0" w:type="dxa"/>
              <w:right w:w="75" w:type="dxa"/>
            </w:tcMar>
            <w:vAlign w:val="center"/>
            <w:hideMark/>
          </w:tcPr>
          <w:p w14:paraId="1607211D"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&gt;1000</w:t>
            </w:r>
          </w:p>
        </w:tc>
      </w:tr>
      <w:tr w:rsidR="009818F1" w:rsidRPr="00D640D5" w14:paraId="69A8D17E" w14:textId="77777777" w:rsidTr="00203E56">
        <w:trPr>
          <w:jc w:val="center"/>
        </w:trPr>
        <w:tc>
          <w:tcPr>
            <w:tcW w:w="444" w:type="pct"/>
            <w:shd w:val="clear" w:color="auto" w:fill="auto"/>
            <w:tcMar>
              <w:top w:w="0" w:type="dxa"/>
              <w:left w:w="75" w:type="dxa"/>
              <w:bottom w:w="0" w:type="dxa"/>
              <w:right w:w="75" w:type="dxa"/>
            </w:tcMar>
            <w:vAlign w:val="center"/>
            <w:hideMark/>
          </w:tcPr>
          <w:p w14:paraId="26EB1F08"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rPr>
            </w:pPr>
            <w:r w:rsidRPr="00D640D5">
              <w:rPr>
                <w:rFonts w:ascii="Times New Roman" w:hAnsi="Times New Roman" w:cs="Times New Roman"/>
                <w:sz w:val="22"/>
                <w:szCs w:val="22"/>
              </w:rPr>
              <w:t>ScCO</w:t>
            </w:r>
            <w:r w:rsidRPr="00D640D5">
              <w:rPr>
                <w:rFonts w:ascii="Times New Roman" w:hAnsi="Times New Roman" w:cs="Times New Roman"/>
                <w:sz w:val="22"/>
                <w:szCs w:val="22"/>
                <w:vertAlign w:val="subscript"/>
              </w:rPr>
              <w:t>2</w:t>
            </w:r>
            <w:r w:rsidRPr="00D640D5">
              <w:rPr>
                <w:rFonts w:ascii="Times New Roman" w:hAnsi="Times New Roman" w:cs="Times New Roman"/>
                <w:sz w:val="22"/>
                <w:szCs w:val="22"/>
              </w:rPr>
              <w:t>-100</w:t>
            </w:r>
          </w:p>
        </w:tc>
        <w:tc>
          <w:tcPr>
            <w:tcW w:w="370" w:type="pct"/>
            <w:shd w:val="clear" w:color="auto" w:fill="auto"/>
            <w:tcMar>
              <w:top w:w="0" w:type="dxa"/>
              <w:left w:w="75" w:type="dxa"/>
              <w:bottom w:w="0" w:type="dxa"/>
              <w:right w:w="75" w:type="dxa"/>
            </w:tcMar>
            <w:vAlign w:val="center"/>
            <w:hideMark/>
          </w:tcPr>
          <w:p w14:paraId="25122C28"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500</w:t>
            </w:r>
          </w:p>
        </w:tc>
        <w:tc>
          <w:tcPr>
            <w:tcW w:w="298" w:type="pct"/>
            <w:shd w:val="clear" w:color="auto" w:fill="auto"/>
            <w:tcMar>
              <w:top w:w="0" w:type="dxa"/>
              <w:left w:w="75" w:type="dxa"/>
              <w:bottom w:w="0" w:type="dxa"/>
              <w:right w:w="75" w:type="dxa"/>
            </w:tcMar>
            <w:vAlign w:val="center"/>
            <w:hideMark/>
          </w:tcPr>
          <w:p w14:paraId="4534C17D"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1000</w:t>
            </w:r>
          </w:p>
        </w:tc>
        <w:tc>
          <w:tcPr>
            <w:tcW w:w="296" w:type="pct"/>
            <w:shd w:val="clear" w:color="auto" w:fill="auto"/>
            <w:tcMar>
              <w:top w:w="0" w:type="dxa"/>
              <w:left w:w="75" w:type="dxa"/>
              <w:bottom w:w="0" w:type="dxa"/>
              <w:right w:w="75" w:type="dxa"/>
            </w:tcMar>
            <w:vAlign w:val="center"/>
            <w:hideMark/>
          </w:tcPr>
          <w:p w14:paraId="13EFB2C7"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500</w:t>
            </w:r>
          </w:p>
        </w:tc>
        <w:tc>
          <w:tcPr>
            <w:tcW w:w="371" w:type="pct"/>
            <w:shd w:val="clear" w:color="auto" w:fill="auto"/>
            <w:tcMar>
              <w:top w:w="0" w:type="dxa"/>
              <w:left w:w="75" w:type="dxa"/>
              <w:bottom w:w="0" w:type="dxa"/>
              <w:right w:w="75" w:type="dxa"/>
            </w:tcMar>
            <w:vAlign w:val="center"/>
            <w:hideMark/>
          </w:tcPr>
          <w:p w14:paraId="6DAA3204"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1000</w:t>
            </w:r>
          </w:p>
        </w:tc>
        <w:tc>
          <w:tcPr>
            <w:tcW w:w="296" w:type="pct"/>
            <w:shd w:val="clear" w:color="auto" w:fill="auto"/>
            <w:tcMar>
              <w:top w:w="0" w:type="dxa"/>
              <w:left w:w="75" w:type="dxa"/>
              <w:bottom w:w="0" w:type="dxa"/>
              <w:right w:w="75" w:type="dxa"/>
            </w:tcMar>
            <w:vAlign w:val="center"/>
            <w:hideMark/>
          </w:tcPr>
          <w:p w14:paraId="354DA65C"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500</w:t>
            </w:r>
          </w:p>
        </w:tc>
        <w:tc>
          <w:tcPr>
            <w:tcW w:w="297" w:type="pct"/>
            <w:shd w:val="clear" w:color="auto" w:fill="auto"/>
            <w:tcMar>
              <w:top w:w="0" w:type="dxa"/>
              <w:left w:w="75" w:type="dxa"/>
              <w:bottom w:w="0" w:type="dxa"/>
              <w:right w:w="75" w:type="dxa"/>
            </w:tcMar>
            <w:vAlign w:val="center"/>
            <w:hideMark/>
          </w:tcPr>
          <w:p w14:paraId="7EF3E844"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&gt;1000</w:t>
            </w:r>
          </w:p>
        </w:tc>
        <w:tc>
          <w:tcPr>
            <w:tcW w:w="371" w:type="pct"/>
            <w:shd w:val="clear" w:color="auto" w:fill="auto"/>
            <w:tcMar>
              <w:top w:w="0" w:type="dxa"/>
              <w:left w:w="75" w:type="dxa"/>
              <w:bottom w:w="0" w:type="dxa"/>
              <w:right w:w="75" w:type="dxa"/>
            </w:tcMar>
            <w:vAlign w:val="center"/>
            <w:hideMark/>
          </w:tcPr>
          <w:p w14:paraId="6E227887"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125</w:t>
            </w:r>
          </w:p>
        </w:tc>
        <w:tc>
          <w:tcPr>
            <w:tcW w:w="295" w:type="pct"/>
            <w:shd w:val="clear" w:color="auto" w:fill="auto"/>
            <w:tcMar>
              <w:top w:w="0" w:type="dxa"/>
              <w:left w:w="75" w:type="dxa"/>
              <w:bottom w:w="0" w:type="dxa"/>
              <w:right w:w="75" w:type="dxa"/>
            </w:tcMar>
            <w:vAlign w:val="center"/>
            <w:hideMark/>
          </w:tcPr>
          <w:p w14:paraId="3B76CE9A"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500</w:t>
            </w:r>
          </w:p>
        </w:tc>
        <w:tc>
          <w:tcPr>
            <w:tcW w:w="293" w:type="pct"/>
            <w:shd w:val="clear" w:color="auto" w:fill="auto"/>
            <w:tcMar>
              <w:top w:w="0" w:type="dxa"/>
              <w:left w:w="75" w:type="dxa"/>
              <w:bottom w:w="0" w:type="dxa"/>
              <w:right w:w="75" w:type="dxa"/>
            </w:tcMar>
            <w:vAlign w:val="center"/>
            <w:hideMark/>
          </w:tcPr>
          <w:p w14:paraId="57E0B1A7"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500</w:t>
            </w:r>
          </w:p>
        </w:tc>
        <w:tc>
          <w:tcPr>
            <w:tcW w:w="280" w:type="pct"/>
            <w:shd w:val="clear" w:color="auto" w:fill="auto"/>
            <w:tcMar>
              <w:top w:w="0" w:type="dxa"/>
              <w:left w:w="75" w:type="dxa"/>
              <w:bottom w:w="0" w:type="dxa"/>
              <w:right w:w="75" w:type="dxa"/>
            </w:tcMar>
            <w:vAlign w:val="center"/>
            <w:hideMark/>
          </w:tcPr>
          <w:p w14:paraId="620C26FD"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1000</w:t>
            </w:r>
          </w:p>
        </w:tc>
        <w:tc>
          <w:tcPr>
            <w:tcW w:w="324" w:type="pct"/>
            <w:shd w:val="clear" w:color="auto" w:fill="auto"/>
            <w:tcMar>
              <w:top w:w="0" w:type="dxa"/>
              <w:left w:w="75" w:type="dxa"/>
              <w:bottom w:w="0" w:type="dxa"/>
              <w:right w:w="75" w:type="dxa"/>
            </w:tcMar>
            <w:vAlign w:val="center"/>
            <w:hideMark/>
          </w:tcPr>
          <w:p w14:paraId="07409127"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60" w:type="pct"/>
            <w:shd w:val="clear" w:color="auto" w:fill="auto"/>
            <w:tcMar>
              <w:top w:w="0" w:type="dxa"/>
              <w:left w:w="75" w:type="dxa"/>
              <w:bottom w:w="0" w:type="dxa"/>
              <w:right w:w="75" w:type="dxa"/>
            </w:tcMar>
            <w:vAlign w:val="center"/>
            <w:hideMark/>
          </w:tcPr>
          <w:p w14:paraId="530D4575"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24" w:type="pct"/>
            <w:shd w:val="clear" w:color="auto" w:fill="auto"/>
            <w:tcMar>
              <w:top w:w="0" w:type="dxa"/>
              <w:left w:w="75" w:type="dxa"/>
              <w:bottom w:w="0" w:type="dxa"/>
              <w:right w:w="75" w:type="dxa"/>
            </w:tcMar>
            <w:vAlign w:val="center"/>
            <w:hideMark/>
          </w:tcPr>
          <w:p w14:paraId="3F2E6D80"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81" w:type="pct"/>
            <w:shd w:val="clear" w:color="auto" w:fill="auto"/>
            <w:tcMar>
              <w:top w:w="0" w:type="dxa"/>
              <w:left w:w="75" w:type="dxa"/>
              <w:bottom w:w="0" w:type="dxa"/>
              <w:right w:w="75" w:type="dxa"/>
            </w:tcMar>
            <w:vAlign w:val="center"/>
            <w:hideMark/>
          </w:tcPr>
          <w:p w14:paraId="732B92BA"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r>
      <w:tr w:rsidR="009818F1" w:rsidRPr="00D640D5" w14:paraId="1F87C5FC" w14:textId="77777777" w:rsidTr="00203E56">
        <w:trPr>
          <w:jc w:val="center"/>
        </w:trPr>
        <w:tc>
          <w:tcPr>
            <w:tcW w:w="444" w:type="pct"/>
            <w:shd w:val="clear" w:color="auto" w:fill="auto"/>
            <w:tcMar>
              <w:top w:w="0" w:type="dxa"/>
              <w:left w:w="75" w:type="dxa"/>
              <w:bottom w:w="0" w:type="dxa"/>
              <w:right w:w="75" w:type="dxa"/>
            </w:tcMar>
            <w:vAlign w:val="center"/>
          </w:tcPr>
          <w:p w14:paraId="0C79CC95"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rPr>
            </w:pPr>
            <w:r w:rsidRPr="00D640D5">
              <w:rPr>
                <w:rFonts w:ascii="Times New Roman" w:hAnsi="Times New Roman" w:cs="Times New Roman"/>
                <w:sz w:val="22"/>
                <w:szCs w:val="22"/>
              </w:rPr>
              <w:t>ScCO</w:t>
            </w:r>
            <w:r w:rsidRPr="00D640D5">
              <w:rPr>
                <w:rFonts w:ascii="Times New Roman" w:hAnsi="Times New Roman" w:cs="Times New Roman"/>
                <w:sz w:val="22"/>
                <w:szCs w:val="22"/>
                <w:vertAlign w:val="subscript"/>
              </w:rPr>
              <w:t>2</w:t>
            </w:r>
            <w:r w:rsidRPr="00D640D5">
              <w:rPr>
                <w:rFonts w:ascii="Times New Roman" w:hAnsi="Times New Roman" w:cs="Times New Roman"/>
                <w:sz w:val="22"/>
                <w:szCs w:val="22"/>
              </w:rPr>
              <w:t>-150</w:t>
            </w:r>
          </w:p>
        </w:tc>
        <w:tc>
          <w:tcPr>
            <w:tcW w:w="370" w:type="pct"/>
            <w:shd w:val="clear" w:color="auto" w:fill="auto"/>
            <w:tcMar>
              <w:top w:w="0" w:type="dxa"/>
              <w:left w:w="75" w:type="dxa"/>
              <w:bottom w:w="0" w:type="dxa"/>
              <w:right w:w="75" w:type="dxa"/>
            </w:tcMar>
            <w:vAlign w:val="center"/>
          </w:tcPr>
          <w:p w14:paraId="37AA22A2"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250</w:t>
            </w:r>
          </w:p>
        </w:tc>
        <w:tc>
          <w:tcPr>
            <w:tcW w:w="298" w:type="pct"/>
            <w:shd w:val="clear" w:color="auto" w:fill="auto"/>
            <w:tcMar>
              <w:top w:w="0" w:type="dxa"/>
              <w:left w:w="75" w:type="dxa"/>
              <w:bottom w:w="0" w:type="dxa"/>
              <w:right w:w="75" w:type="dxa"/>
            </w:tcMar>
            <w:vAlign w:val="center"/>
          </w:tcPr>
          <w:p w14:paraId="14FF64AA"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1000</w:t>
            </w:r>
          </w:p>
        </w:tc>
        <w:tc>
          <w:tcPr>
            <w:tcW w:w="296" w:type="pct"/>
            <w:shd w:val="clear" w:color="auto" w:fill="auto"/>
            <w:tcMar>
              <w:top w:w="0" w:type="dxa"/>
              <w:left w:w="75" w:type="dxa"/>
              <w:bottom w:w="0" w:type="dxa"/>
              <w:right w:w="75" w:type="dxa"/>
            </w:tcMar>
            <w:vAlign w:val="center"/>
          </w:tcPr>
          <w:p w14:paraId="24C58FFF"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125</w:t>
            </w:r>
          </w:p>
        </w:tc>
        <w:tc>
          <w:tcPr>
            <w:tcW w:w="371" w:type="pct"/>
            <w:shd w:val="clear" w:color="auto" w:fill="auto"/>
            <w:tcMar>
              <w:top w:w="0" w:type="dxa"/>
              <w:left w:w="75" w:type="dxa"/>
              <w:bottom w:w="0" w:type="dxa"/>
              <w:right w:w="75" w:type="dxa"/>
            </w:tcMar>
            <w:vAlign w:val="center"/>
          </w:tcPr>
          <w:p w14:paraId="4A31F2FE"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500</w:t>
            </w:r>
          </w:p>
        </w:tc>
        <w:tc>
          <w:tcPr>
            <w:tcW w:w="296" w:type="pct"/>
            <w:shd w:val="clear" w:color="auto" w:fill="auto"/>
            <w:tcMar>
              <w:top w:w="0" w:type="dxa"/>
              <w:left w:w="75" w:type="dxa"/>
              <w:bottom w:w="0" w:type="dxa"/>
              <w:right w:w="75" w:type="dxa"/>
            </w:tcMar>
            <w:vAlign w:val="center"/>
          </w:tcPr>
          <w:p w14:paraId="7943CD71"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250</w:t>
            </w:r>
          </w:p>
        </w:tc>
        <w:tc>
          <w:tcPr>
            <w:tcW w:w="297" w:type="pct"/>
            <w:shd w:val="clear" w:color="auto" w:fill="auto"/>
            <w:tcMar>
              <w:top w:w="0" w:type="dxa"/>
              <w:left w:w="75" w:type="dxa"/>
              <w:bottom w:w="0" w:type="dxa"/>
              <w:right w:w="75" w:type="dxa"/>
            </w:tcMar>
            <w:vAlign w:val="center"/>
          </w:tcPr>
          <w:p w14:paraId="392D59B8"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1000</w:t>
            </w:r>
          </w:p>
        </w:tc>
        <w:tc>
          <w:tcPr>
            <w:tcW w:w="371" w:type="pct"/>
            <w:shd w:val="clear" w:color="auto" w:fill="auto"/>
            <w:tcMar>
              <w:top w:w="0" w:type="dxa"/>
              <w:left w:w="75" w:type="dxa"/>
              <w:bottom w:w="0" w:type="dxa"/>
              <w:right w:w="75" w:type="dxa"/>
            </w:tcMar>
            <w:vAlign w:val="center"/>
          </w:tcPr>
          <w:p w14:paraId="1BD7B074"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125</w:t>
            </w:r>
          </w:p>
        </w:tc>
        <w:tc>
          <w:tcPr>
            <w:tcW w:w="295" w:type="pct"/>
            <w:shd w:val="clear" w:color="auto" w:fill="auto"/>
            <w:tcMar>
              <w:top w:w="0" w:type="dxa"/>
              <w:left w:w="75" w:type="dxa"/>
              <w:bottom w:w="0" w:type="dxa"/>
              <w:right w:w="75" w:type="dxa"/>
            </w:tcMar>
            <w:vAlign w:val="center"/>
          </w:tcPr>
          <w:p w14:paraId="3C9905FE"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500</w:t>
            </w:r>
          </w:p>
        </w:tc>
        <w:tc>
          <w:tcPr>
            <w:tcW w:w="293" w:type="pct"/>
            <w:shd w:val="clear" w:color="auto" w:fill="auto"/>
            <w:tcMar>
              <w:top w:w="0" w:type="dxa"/>
              <w:left w:w="75" w:type="dxa"/>
              <w:bottom w:w="0" w:type="dxa"/>
              <w:right w:w="75" w:type="dxa"/>
            </w:tcMar>
            <w:vAlign w:val="center"/>
          </w:tcPr>
          <w:p w14:paraId="5587AF6C"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125</w:t>
            </w:r>
          </w:p>
        </w:tc>
        <w:tc>
          <w:tcPr>
            <w:tcW w:w="280" w:type="pct"/>
            <w:shd w:val="clear" w:color="auto" w:fill="auto"/>
            <w:tcMar>
              <w:top w:w="0" w:type="dxa"/>
              <w:left w:w="75" w:type="dxa"/>
              <w:bottom w:w="0" w:type="dxa"/>
              <w:right w:w="75" w:type="dxa"/>
            </w:tcMar>
            <w:vAlign w:val="center"/>
          </w:tcPr>
          <w:p w14:paraId="5161AD62"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500</w:t>
            </w:r>
          </w:p>
        </w:tc>
        <w:tc>
          <w:tcPr>
            <w:tcW w:w="324" w:type="pct"/>
            <w:shd w:val="clear" w:color="auto" w:fill="auto"/>
            <w:tcMar>
              <w:top w:w="0" w:type="dxa"/>
              <w:left w:w="75" w:type="dxa"/>
              <w:bottom w:w="0" w:type="dxa"/>
              <w:right w:w="75" w:type="dxa"/>
            </w:tcMar>
            <w:vAlign w:val="center"/>
          </w:tcPr>
          <w:p w14:paraId="2B4558B4"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250</w:t>
            </w:r>
          </w:p>
        </w:tc>
        <w:tc>
          <w:tcPr>
            <w:tcW w:w="360" w:type="pct"/>
            <w:shd w:val="clear" w:color="auto" w:fill="auto"/>
            <w:tcMar>
              <w:top w:w="0" w:type="dxa"/>
              <w:left w:w="75" w:type="dxa"/>
              <w:bottom w:w="0" w:type="dxa"/>
              <w:right w:w="75" w:type="dxa"/>
            </w:tcMar>
            <w:vAlign w:val="center"/>
          </w:tcPr>
          <w:p w14:paraId="1E68AB8A"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1000</w:t>
            </w:r>
          </w:p>
        </w:tc>
        <w:tc>
          <w:tcPr>
            <w:tcW w:w="324" w:type="pct"/>
            <w:shd w:val="clear" w:color="auto" w:fill="auto"/>
            <w:tcMar>
              <w:top w:w="0" w:type="dxa"/>
              <w:left w:w="75" w:type="dxa"/>
              <w:bottom w:w="0" w:type="dxa"/>
              <w:right w:w="75" w:type="dxa"/>
            </w:tcMar>
            <w:vAlign w:val="center"/>
          </w:tcPr>
          <w:p w14:paraId="30897ED0"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c>
          <w:tcPr>
            <w:tcW w:w="381" w:type="pct"/>
            <w:shd w:val="clear" w:color="auto" w:fill="auto"/>
            <w:tcMar>
              <w:top w:w="0" w:type="dxa"/>
              <w:left w:w="75" w:type="dxa"/>
              <w:bottom w:w="0" w:type="dxa"/>
              <w:right w:w="75" w:type="dxa"/>
            </w:tcMar>
            <w:vAlign w:val="center"/>
          </w:tcPr>
          <w:p w14:paraId="25D2B573" w14:textId="77777777" w:rsidR="009818F1" w:rsidRPr="00D640D5" w:rsidRDefault="009818F1" w:rsidP="00203E56">
            <w:pPr>
              <w:autoSpaceDE w:val="0"/>
              <w:autoSpaceDN w:val="0"/>
              <w:adjustRightInd w:val="0"/>
              <w:snapToGrid w:val="0"/>
              <w:jc w:val="center"/>
              <w:rPr>
                <w:rFonts w:ascii="Times New Roman" w:hAnsi="Times New Roman" w:cs="Times New Roman"/>
                <w:sz w:val="22"/>
                <w:szCs w:val="22"/>
                <w:lang w:eastAsia="tr-TR"/>
              </w:rPr>
            </w:pPr>
            <w:r w:rsidRPr="00D640D5">
              <w:rPr>
                <w:rFonts w:ascii="Times New Roman" w:hAnsi="Times New Roman" w:cs="Times New Roman"/>
                <w:sz w:val="22"/>
                <w:szCs w:val="22"/>
                <w:lang w:eastAsia="tr-TR"/>
              </w:rPr>
              <w:t>*</w:t>
            </w:r>
          </w:p>
        </w:tc>
      </w:tr>
      <w:tr w:rsidR="009818F1" w:rsidRPr="00D640D5" w14:paraId="75C0E133" w14:textId="77777777" w:rsidTr="00203E56">
        <w:trPr>
          <w:jc w:val="center"/>
        </w:trPr>
        <w:tc>
          <w:tcPr>
            <w:tcW w:w="5000" w:type="pct"/>
            <w:gridSpan w:val="15"/>
            <w:shd w:val="clear" w:color="auto" w:fill="auto"/>
            <w:tcMar>
              <w:top w:w="0" w:type="dxa"/>
              <w:left w:w="75" w:type="dxa"/>
              <w:bottom w:w="0" w:type="dxa"/>
              <w:right w:w="75" w:type="dxa"/>
            </w:tcMar>
            <w:vAlign w:val="center"/>
          </w:tcPr>
          <w:p w14:paraId="36C319C8" w14:textId="77777777" w:rsidR="009818F1" w:rsidRPr="00D640D5" w:rsidRDefault="009818F1" w:rsidP="00203E56">
            <w:pPr>
              <w:autoSpaceDE w:val="0"/>
              <w:autoSpaceDN w:val="0"/>
              <w:adjustRightInd w:val="0"/>
              <w:snapToGrid w:val="0"/>
              <w:jc w:val="both"/>
              <w:rPr>
                <w:rFonts w:ascii="Times New Roman" w:hAnsi="Times New Roman" w:cs="Times New Roman"/>
                <w:sz w:val="22"/>
                <w:szCs w:val="22"/>
                <w:lang w:eastAsia="tr-TR"/>
              </w:rPr>
            </w:pPr>
            <w:r w:rsidRPr="00D640D5">
              <w:rPr>
                <w:rFonts w:ascii="Times New Roman" w:hAnsi="Times New Roman" w:cs="Times New Roman"/>
                <w:sz w:val="22"/>
                <w:szCs w:val="22"/>
              </w:rPr>
              <w:t>*: анализ не проводился. Группы, у которых минимальная бактерицидная концентрация превышала максимально испытанную дозу, обозначены символом «&gt;».</w:t>
            </w:r>
          </w:p>
        </w:tc>
      </w:tr>
    </w:tbl>
    <w:p w14:paraId="038C4FAD" w14:textId="77777777" w:rsidR="009818F1" w:rsidRPr="00D81B99" w:rsidRDefault="009818F1" w:rsidP="009818F1">
      <w:pPr>
        <w:jc w:val="both"/>
        <w:rPr>
          <w:rFonts w:ascii="Times New Roman" w:hAnsi="Times New Roman" w:cs="Times New Roman"/>
          <w:sz w:val="22"/>
          <w:szCs w:val="22"/>
        </w:rPr>
      </w:pPr>
    </w:p>
    <w:p w14:paraId="38D953C6" w14:textId="517B2FE3" w:rsidR="009818F1" w:rsidRDefault="009818F1" w:rsidP="009818F1">
      <w:pPr>
        <w:ind w:firstLine="708"/>
        <w:jc w:val="both"/>
        <w:rPr>
          <w:rFonts w:ascii="Times New Roman" w:hAnsi="Times New Roman" w:cs="Times New Roman"/>
          <w:sz w:val="28"/>
          <w:szCs w:val="28"/>
        </w:rPr>
      </w:pPr>
      <w:r w:rsidRPr="00D81B99">
        <w:rPr>
          <w:rFonts w:ascii="Times New Roman" w:hAnsi="Times New Roman" w:cs="Times New Roman"/>
          <w:sz w:val="28"/>
          <w:szCs w:val="28"/>
        </w:rPr>
        <w:t>Для сравнения, экстракт ScCO</w:t>
      </w:r>
      <w:r>
        <w:rPr>
          <w:rFonts w:ascii="Times New Roman" w:hAnsi="Times New Roman" w:cs="Times New Roman"/>
          <w:sz w:val="28"/>
          <w:szCs w:val="28"/>
          <w:vertAlign w:val="subscript"/>
        </w:rPr>
        <w:t>2</w:t>
      </w:r>
      <w:r w:rsidRPr="00D81B99">
        <w:rPr>
          <w:rFonts w:ascii="Times New Roman" w:hAnsi="Times New Roman" w:cs="Times New Roman"/>
          <w:sz w:val="28"/>
          <w:szCs w:val="28"/>
        </w:rPr>
        <w:t>-100 проявил MIC = 500 µg/</w:t>
      </w:r>
      <w:proofErr w:type="spellStart"/>
      <w:r w:rsidRPr="00D81B99">
        <w:rPr>
          <w:rFonts w:ascii="Times New Roman" w:hAnsi="Times New Roman" w:cs="Times New Roman"/>
          <w:sz w:val="28"/>
          <w:szCs w:val="28"/>
        </w:rPr>
        <w:t>mL</w:t>
      </w:r>
      <w:proofErr w:type="spellEnd"/>
      <w:r w:rsidRPr="00D81B99">
        <w:rPr>
          <w:rFonts w:ascii="Times New Roman" w:hAnsi="Times New Roman" w:cs="Times New Roman"/>
          <w:sz w:val="28"/>
          <w:szCs w:val="28"/>
        </w:rPr>
        <w:t xml:space="preserve"> против </w:t>
      </w:r>
      <w:r w:rsidRPr="00D81B99">
        <w:rPr>
          <w:rFonts w:ascii="Times New Roman" w:hAnsi="Times New Roman" w:cs="Times New Roman"/>
          <w:i/>
          <w:iCs/>
          <w:sz w:val="28"/>
          <w:szCs w:val="28"/>
        </w:rPr>
        <w:t xml:space="preserve">E. </w:t>
      </w:r>
      <w:proofErr w:type="spellStart"/>
      <w:r w:rsidRPr="00D81B99">
        <w:rPr>
          <w:rFonts w:ascii="Times New Roman" w:hAnsi="Times New Roman" w:cs="Times New Roman"/>
          <w:i/>
          <w:iCs/>
          <w:sz w:val="28"/>
          <w:szCs w:val="28"/>
        </w:rPr>
        <w:t>faecalis</w:t>
      </w:r>
      <w:proofErr w:type="spellEnd"/>
      <w:r w:rsidRPr="00D81B99">
        <w:rPr>
          <w:rFonts w:ascii="Times New Roman" w:hAnsi="Times New Roman" w:cs="Times New Roman"/>
          <w:sz w:val="28"/>
          <w:szCs w:val="28"/>
        </w:rPr>
        <w:t xml:space="preserve"> и </w:t>
      </w:r>
      <w:r w:rsidR="00A57419" w:rsidRPr="00A57419">
        <w:rPr>
          <w:rFonts w:ascii="Times New Roman" w:hAnsi="Times New Roman" w:cs="Times New Roman"/>
          <w:i/>
          <w:iCs/>
          <w:sz w:val="28"/>
          <w:szCs w:val="28"/>
        </w:rPr>
        <w:t>В.</w:t>
      </w:r>
      <w:r w:rsidR="00A57419">
        <w:rPr>
          <w:rFonts w:ascii="Times New Roman" w:hAnsi="Times New Roman" w:cs="Times New Roman"/>
          <w:sz w:val="28"/>
          <w:szCs w:val="28"/>
        </w:rPr>
        <w:t xml:space="preserve"> </w:t>
      </w:r>
      <w:proofErr w:type="spellStart"/>
      <w:r w:rsidR="00A57419" w:rsidRPr="00D81B99">
        <w:rPr>
          <w:rFonts w:ascii="Times New Roman" w:hAnsi="Times New Roman" w:cs="Times New Roman"/>
          <w:i/>
          <w:iCs/>
          <w:sz w:val="28"/>
          <w:szCs w:val="28"/>
        </w:rPr>
        <w:t>spizizenii</w:t>
      </w:r>
      <w:proofErr w:type="spellEnd"/>
      <w:r w:rsidRPr="00D81B99">
        <w:rPr>
          <w:rFonts w:ascii="Times New Roman" w:hAnsi="Times New Roman" w:cs="Times New Roman"/>
          <w:sz w:val="28"/>
          <w:szCs w:val="28"/>
        </w:rPr>
        <w:t>, сходный антимикробный профиль наблюдался и у ScCO</w:t>
      </w:r>
      <w:r>
        <w:rPr>
          <w:rFonts w:ascii="Times New Roman" w:hAnsi="Times New Roman" w:cs="Times New Roman"/>
          <w:sz w:val="28"/>
          <w:szCs w:val="28"/>
          <w:vertAlign w:val="subscript"/>
        </w:rPr>
        <w:t>2</w:t>
      </w:r>
      <w:r w:rsidRPr="00D81B99">
        <w:rPr>
          <w:rFonts w:ascii="Times New Roman" w:hAnsi="Times New Roman" w:cs="Times New Roman"/>
          <w:sz w:val="28"/>
          <w:szCs w:val="28"/>
        </w:rPr>
        <w:t xml:space="preserve">-100, который ингибировал рост </w:t>
      </w:r>
      <w:r w:rsidRPr="00D81B99">
        <w:rPr>
          <w:rFonts w:ascii="Times New Roman" w:hAnsi="Times New Roman" w:cs="Times New Roman"/>
          <w:i/>
          <w:iCs/>
          <w:sz w:val="28"/>
          <w:szCs w:val="28"/>
        </w:rPr>
        <w:t xml:space="preserve">E. </w:t>
      </w:r>
      <w:proofErr w:type="spellStart"/>
      <w:r w:rsidRPr="00D81B99">
        <w:rPr>
          <w:rFonts w:ascii="Times New Roman" w:hAnsi="Times New Roman" w:cs="Times New Roman"/>
          <w:i/>
          <w:iCs/>
          <w:sz w:val="28"/>
          <w:szCs w:val="28"/>
        </w:rPr>
        <w:t>faecalis</w:t>
      </w:r>
      <w:proofErr w:type="spellEnd"/>
      <w:r w:rsidRPr="00D81B99">
        <w:rPr>
          <w:rFonts w:ascii="Times New Roman" w:hAnsi="Times New Roman" w:cs="Times New Roman"/>
          <w:sz w:val="28"/>
          <w:szCs w:val="28"/>
        </w:rPr>
        <w:t xml:space="preserve"> и </w:t>
      </w:r>
      <w:r w:rsidRPr="00D81B99">
        <w:rPr>
          <w:rFonts w:ascii="Times New Roman" w:hAnsi="Times New Roman" w:cs="Times New Roman"/>
          <w:i/>
          <w:iCs/>
          <w:sz w:val="28"/>
          <w:szCs w:val="28"/>
        </w:rPr>
        <w:t xml:space="preserve">B. </w:t>
      </w:r>
      <w:proofErr w:type="spellStart"/>
      <w:r w:rsidR="00A57419" w:rsidRPr="00D81B99">
        <w:rPr>
          <w:rFonts w:ascii="Times New Roman" w:hAnsi="Times New Roman" w:cs="Times New Roman"/>
          <w:i/>
          <w:iCs/>
          <w:sz w:val="28"/>
          <w:szCs w:val="28"/>
        </w:rPr>
        <w:t>spizizenii</w:t>
      </w:r>
      <w:proofErr w:type="spellEnd"/>
      <w:r w:rsidRPr="00D81B99">
        <w:rPr>
          <w:rFonts w:ascii="Times New Roman" w:hAnsi="Times New Roman" w:cs="Times New Roman"/>
          <w:sz w:val="28"/>
          <w:szCs w:val="28"/>
        </w:rPr>
        <w:t xml:space="preserve"> при MIC = 500 мкг/мл и MBC = 1000 мкг/мл. Однако его активность была несколько ниже по сравнению с экстрактом при 150 бар, особенно в отношении грибковых и грамотрицательных штаммов</w:t>
      </w:r>
      <w:r>
        <w:rPr>
          <w:rFonts w:ascii="Times New Roman" w:hAnsi="Times New Roman" w:cs="Times New Roman"/>
          <w:sz w:val="28"/>
          <w:szCs w:val="28"/>
        </w:rPr>
        <w:t>.</w:t>
      </w:r>
    </w:p>
    <w:p w14:paraId="046FA80D" w14:textId="77777777" w:rsidR="009818F1" w:rsidRDefault="009818F1" w:rsidP="009818F1">
      <w:pPr>
        <w:ind w:firstLine="708"/>
        <w:jc w:val="both"/>
        <w:rPr>
          <w:rFonts w:ascii="Times New Roman" w:hAnsi="Times New Roman" w:cs="Times New Roman"/>
          <w:sz w:val="28"/>
          <w:szCs w:val="28"/>
        </w:rPr>
      </w:pPr>
      <w:r w:rsidRPr="00D81B99">
        <w:rPr>
          <w:rFonts w:ascii="Times New Roman" w:hAnsi="Times New Roman" w:cs="Times New Roman"/>
          <w:sz w:val="28"/>
          <w:szCs w:val="28"/>
        </w:rPr>
        <w:t xml:space="preserve">Экстракты, полученные методом ультразвуковой экстракции (UAE), демонстрировали более ограниченную активность. Так, UAE-M-1h частично ингибировал рост </w:t>
      </w:r>
      <w:r w:rsidRPr="00D81B99">
        <w:rPr>
          <w:rFonts w:ascii="Times New Roman" w:hAnsi="Times New Roman" w:cs="Times New Roman"/>
          <w:i/>
          <w:iCs/>
          <w:sz w:val="28"/>
          <w:szCs w:val="28"/>
        </w:rPr>
        <w:t xml:space="preserve">P. </w:t>
      </w:r>
      <w:proofErr w:type="spellStart"/>
      <w:r w:rsidRPr="00D81B99">
        <w:rPr>
          <w:rFonts w:ascii="Times New Roman" w:hAnsi="Times New Roman" w:cs="Times New Roman"/>
          <w:i/>
          <w:iCs/>
          <w:sz w:val="28"/>
          <w:szCs w:val="28"/>
        </w:rPr>
        <w:t>aeruginosa</w:t>
      </w:r>
      <w:proofErr w:type="spellEnd"/>
      <w:r w:rsidRPr="00D81B99">
        <w:rPr>
          <w:rFonts w:ascii="Times New Roman" w:hAnsi="Times New Roman" w:cs="Times New Roman"/>
          <w:sz w:val="28"/>
          <w:szCs w:val="28"/>
        </w:rPr>
        <w:t xml:space="preserve"> (MIC = 250 мкг/мл) и </w:t>
      </w:r>
      <w:r w:rsidRPr="00D81B99">
        <w:rPr>
          <w:rFonts w:ascii="Times New Roman" w:hAnsi="Times New Roman" w:cs="Times New Roman"/>
          <w:i/>
          <w:iCs/>
          <w:sz w:val="28"/>
          <w:szCs w:val="28"/>
        </w:rPr>
        <w:t xml:space="preserve">C. </w:t>
      </w:r>
      <w:proofErr w:type="spellStart"/>
      <w:r w:rsidRPr="00D81B99">
        <w:rPr>
          <w:rFonts w:ascii="Times New Roman" w:hAnsi="Times New Roman" w:cs="Times New Roman"/>
          <w:i/>
          <w:iCs/>
          <w:sz w:val="28"/>
          <w:szCs w:val="28"/>
        </w:rPr>
        <w:t>tropicalis</w:t>
      </w:r>
      <w:proofErr w:type="spellEnd"/>
      <w:r w:rsidRPr="00D81B99">
        <w:rPr>
          <w:rFonts w:ascii="Times New Roman" w:hAnsi="Times New Roman" w:cs="Times New Roman"/>
          <w:sz w:val="28"/>
          <w:szCs w:val="28"/>
        </w:rPr>
        <w:t xml:space="preserve"> (MIC = 250 мкг/мл; MBC = 1000 мкг/мл), однако в большинстве случаев бактерицидный эффект не достигался даже при максимальной тестируемой концентрации (MBC &gt;1000 мкг/мл). UAE-EtOH-4h проявил умеренную активность против </w:t>
      </w:r>
      <w:r w:rsidRPr="00D81B99">
        <w:rPr>
          <w:rFonts w:ascii="Times New Roman" w:hAnsi="Times New Roman" w:cs="Times New Roman"/>
          <w:i/>
          <w:iCs/>
          <w:sz w:val="28"/>
          <w:szCs w:val="28"/>
        </w:rPr>
        <w:t xml:space="preserve">P. </w:t>
      </w:r>
      <w:proofErr w:type="spellStart"/>
      <w:r w:rsidRPr="00D81B99">
        <w:rPr>
          <w:rFonts w:ascii="Times New Roman" w:hAnsi="Times New Roman" w:cs="Times New Roman"/>
          <w:i/>
          <w:iCs/>
          <w:sz w:val="28"/>
          <w:szCs w:val="28"/>
        </w:rPr>
        <w:t>aeruginosa</w:t>
      </w:r>
      <w:proofErr w:type="spellEnd"/>
      <w:r w:rsidRPr="00D81B99">
        <w:rPr>
          <w:rFonts w:ascii="Times New Roman" w:hAnsi="Times New Roman" w:cs="Times New Roman"/>
          <w:sz w:val="28"/>
          <w:szCs w:val="28"/>
        </w:rPr>
        <w:t xml:space="preserve">, </w:t>
      </w:r>
      <w:r w:rsidRPr="00D81B99">
        <w:rPr>
          <w:rFonts w:ascii="Times New Roman" w:hAnsi="Times New Roman" w:cs="Times New Roman"/>
          <w:i/>
          <w:iCs/>
          <w:sz w:val="28"/>
          <w:szCs w:val="28"/>
        </w:rPr>
        <w:t xml:space="preserve">S. </w:t>
      </w:r>
      <w:proofErr w:type="spellStart"/>
      <w:r w:rsidRPr="00D81B99">
        <w:rPr>
          <w:rFonts w:ascii="Times New Roman" w:hAnsi="Times New Roman" w:cs="Times New Roman"/>
          <w:i/>
          <w:iCs/>
          <w:sz w:val="28"/>
          <w:szCs w:val="28"/>
        </w:rPr>
        <w:t>aureus</w:t>
      </w:r>
      <w:proofErr w:type="spellEnd"/>
      <w:r w:rsidRPr="00D81B99">
        <w:rPr>
          <w:rFonts w:ascii="Times New Roman" w:hAnsi="Times New Roman" w:cs="Times New Roman"/>
          <w:sz w:val="28"/>
          <w:szCs w:val="28"/>
        </w:rPr>
        <w:t xml:space="preserve"> и </w:t>
      </w:r>
      <w:r w:rsidRPr="00D81B99">
        <w:rPr>
          <w:rFonts w:ascii="Times New Roman" w:hAnsi="Times New Roman" w:cs="Times New Roman"/>
          <w:i/>
          <w:iCs/>
          <w:sz w:val="28"/>
          <w:szCs w:val="28"/>
        </w:rPr>
        <w:t xml:space="preserve">E. </w:t>
      </w:r>
      <w:proofErr w:type="spellStart"/>
      <w:r w:rsidRPr="00D81B99">
        <w:rPr>
          <w:rFonts w:ascii="Times New Roman" w:hAnsi="Times New Roman" w:cs="Times New Roman"/>
          <w:i/>
          <w:iCs/>
          <w:sz w:val="28"/>
          <w:szCs w:val="28"/>
        </w:rPr>
        <w:t>coli</w:t>
      </w:r>
      <w:proofErr w:type="spellEnd"/>
      <w:r w:rsidRPr="00D81B99">
        <w:rPr>
          <w:rFonts w:ascii="Times New Roman" w:hAnsi="Times New Roman" w:cs="Times New Roman"/>
          <w:sz w:val="28"/>
          <w:szCs w:val="28"/>
        </w:rPr>
        <w:t>, в то время как экстракт UAE-E-1h не оказал антимикробного действия ни на один из штаммов.</w:t>
      </w:r>
    </w:p>
    <w:p w14:paraId="4A8EBB63" w14:textId="67B5FCE5" w:rsidR="009818F1" w:rsidRDefault="009818F1" w:rsidP="009818F1">
      <w:pPr>
        <w:ind w:firstLine="708"/>
        <w:jc w:val="both"/>
        <w:rPr>
          <w:rFonts w:ascii="Times New Roman" w:hAnsi="Times New Roman" w:cs="Times New Roman"/>
          <w:sz w:val="28"/>
          <w:szCs w:val="28"/>
        </w:rPr>
      </w:pPr>
      <w:r w:rsidRPr="00D81B99">
        <w:rPr>
          <w:rFonts w:ascii="Times New Roman" w:hAnsi="Times New Roman" w:cs="Times New Roman"/>
          <w:sz w:val="28"/>
          <w:szCs w:val="28"/>
        </w:rPr>
        <w:t>Таким образом, экстракт ScCO</w:t>
      </w:r>
      <w:r w:rsidR="00BE7D51" w:rsidRPr="00BE7D51">
        <w:rPr>
          <w:rFonts w:ascii="Times New Roman" w:hAnsi="Times New Roman" w:cs="Times New Roman"/>
          <w:sz w:val="28"/>
          <w:szCs w:val="28"/>
          <w:vertAlign w:val="subscript"/>
        </w:rPr>
        <w:t>2</w:t>
      </w:r>
      <w:r w:rsidRPr="00D81B99">
        <w:rPr>
          <w:rFonts w:ascii="Times New Roman" w:hAnsi="Times New Roman" w:cs="Times New Roman"/>
          <w:sz w:val="28"/>
          <w:szCs w:val="28"/>
        </w:rPr>
        <w:t xml:space="preserve">-150 оказался наиболее эффективным по совокупности MIC и MBC показателей, демонстрируя </w:t>
      </w:r>
      <w:r>
        <w:rPr>
          <w:rFonts w:ascii="Times New Roman" w:hAnsi="Times New Roman" w:cs="Times New Roman"/>
          <w:sz w:val="28"/>
          <w:szCs w:val="28"/>
        </w:rPr>
        <w:t>противобактериальную</w:t>
      </w:r>
      <w:r w:rsidRPr="00D81B99">
        <w:rPr>
          <w:rFonts w:ascii="Times New Roman" w:hAnsi="Times New Roman" w:cs="Times New Roman"/>
          <w:sz w:val="28"/>
          <w:szCs w:val="28"/>
        </w:rPr>
        <w:t xml:space="preserve"> активность против как </w:t>
      </w:r>
      <w:r w:rsidRPr="00346E05">
        <w:rPr>
          <w:rFonts w:ascii="Times New Roman" w:hAnsi="Times New Roman" w:cs="Times New Roman"/>
          <w:sz w:val="28"/>
          <w:szCs w:val="28"/>
        </w:rPr>
        <w:t>грамположительных</w:t>
      </w:r>
      <w:r w:rsidRPr="00D81B99">
        <w:rPr>
          <w:rFonts w:ascii="Times New Roman" w:hAnsi="Times New Roman" w:cs="Times New Roman"/>
          <w:sz w:val="28"/>
          <w:szCs w:val="28"/>
        </w:rPr>
        <w:t xml:space="preserve">, так и </w:t>
      </w:r>
      <w:r w:rsidRPr="00346E05">
        <w:rPr>
          <w:rFonts w:ascii="Times New Roman" w:hAnsi="Times New Roman" w:cs="Times New Roman"/>
          <w:sz w:val="28"/>
          <w:szCs w:val="28"/>
        </w:rPr>
        <w:t>грамотрицательных бактерий</w:t>
      </w:r>
      <w:r>
        <w:rPr>
          <w:rFonts w:ascii="Times New Roman" w:hAnsi="Times New Roman" w:cs="Times New Roman"/>
          <w:sz w:val="28"/>
          <w:szCs w:val="28"/>
        </w:rPr>
        <w:t xml:space="preserve">: </w:t>
      </w:r>
      <w:proofErr w:type="spellStart"/>
      <w:r w:rsidRPr="00346E05">
        <w:rPr>
          <w:rFonts w:ascii="Times New Roman" w:hAnsi="Times New Roman" w:cs="Times New Roman"/>
          <w:i/>
          <w:iCs/>
          <w:sz w:val="28"/>
          <w:szCs w:val="28"/>
        </w:rPr>
        <w:t>Staphylococcus</w:t>
      </w:r>
      <w:proofErr w:type="spellEnd"/>
      <w:r w:rsidRPr="00346E05">
        <w:rPr>
          <w:rFonts w:ascii="Times New Roman" w:hAnsi="Times New Roman" w:cs="Times New Roman"/>
          <w:i/>
          <w:iCs/>
          <w:sz w:val="28"/>
          <w:szCs w:val="28"/>
        </w:rPr>
        <w:t xml:space="preserve"> </w:t>
      </w:r>
      <w:proofErr w:type="spellStart"/>
      <w:r w:rsidRPr="00346E05">
        <w:rPr>
          <w:rFonts w:ascii="Times New Roman" w:hAnsi="Times New Roman" w:cs="Times New Roman"/>
          <w:i/>
          <w:iCs/>
          <w:sz w:val="28"/>
          <w:szCs w:val="28"/>
        </w:rPr>
        <w:t>aureus</w:t>
      </w:r>
      <w:proofErr w:type="spellEnd"/>
      <w:r w:rsidRPr="00346E05">
        <w:rPr>
          <w:rFonts w:ascii="Times New Roman" w:hAnsi="Times New Roman" w:cs="Times New Roman"/>
          <w:sz w:val="28"/>
          <w:szCs w:val="28"/>
        </w:rPr>
        <w:t xml:space="preserve"> (MIC = 125 мкг/мл; MBC = 500 мкг/мл), </w:t>
      </w:r>
      <w:proofErr w:type="spellStart"/>
      <w:r w:rsidRPr="00346E05">
        <w:rPr>
          <w:rFonts w:ascii="Times New Roman" w:hAnsi="Times New Roman" w:cs="Times New Roman"/>
          <w:i/>
          <w:iCs/>
          <w:sz w:val="28"/>
          <w:szCs w:val="28"/>
        </w:rPr>
        <w:t>Bacillus</w:t>
      </w:r>
      <w:proofErr w:type="spellEnd"/>
      <w:r w:rsidRPr="00346E05">
        <w:rPr>
          <w:rFonts w:ascii="Times New Roman" w:hAnsi="Times New Roman" w:cs="Times New Roman"/>
          <w:i/>
          <w:iCs/>
          <w:sz w:val="28"/>
          <w:szCs w:val="28"/>
        </w:rPr>
        <w:t xml:space="preserve"> </w:t>
      </w:r>
      <w:proofErr w:type="spellStart"/>
      <w:r w:rsidR="00A57419" w:rsidRPr="00D81B99">
        <w:rPr>
          <w:rFonts w:ascii="Times New Roman" w:hAnsi="Times New Roman" w:cs="Times New Roman"/>
          <w:i/>
          <w:iCs/>
          <w:sz w:val="28"/>
          <w:szCs w:val="28"/>
        </w:rPr>
        <w:t>spizizenii</w:t>
      </w:r>
      <w:proofErr w:type="spellEnd"/>
      <w:r w:rsidRPr="00346E05">
        <w:rPr>
          <w:rFonts w:ascii="Times New Roman" w:hAnsi="Times New Roman" w:cs="Times New Roman"/>
          <w:sz w:val="28"/>
          <w:szCs w:val="28"/>
        </w:rPr>
        <w:t xml:space="preserve"> (MIC = 125 мкг/мл; MBC = 500 мкг/мл), </w:t>
      </w:r>
      <w:proofErr w:type="spellStart"/>
      <w:r w:rsidRPr="00346E05">
        <w:rPr>
          <w:rFonts w:ascii="Times New Roman" w:hAnsi="Times New Roman" w:cs="Times New Roman"/>
          <w:i/>
          <w:iCs/>
          <w:sz w:val="28"/>
          <w:szCs w:val="28"/>
        </w:rPr>
        <w:t>Pseudomonas</w:t>
      </w:r>
      <w:proofErr w:type="spellEnd"/>
      <w:r w:rsidRPr="00346E05">
        <w:rPr>
          <w:rFonts w:ascii="Times New Roman" w:hAnsi="Times New Roman" w:cs="Times New Roman"/>
          <w:i/>
          <w:iCs/>
          <w:sz w:val="28"/>
          <w:szCs w:val="28"/>
        </w:rPr>
        <w:t xml:space="preserve"> </w:t>
      </w:r>
      <w:proofErr w:type="spellStart"/>
      <w:r w:rsidRPr="00346E05">
        <w:rPr>
          <w:rFonts w:ascii="Times New Roman" w:hAnsi="Times New Roman" w:cs="Times New Roman"/>
          <w:i/>
          <w:iCs/>
          <w:sz w:val="28"/>
          <w:szCs w:val="28"/>
        </w:rPr>
        <w:t>aeruginosa</w:t>
      </w:r>
      <w:proofErr w:type="spellEnd"/>
      <w:r w:rsidRPr="00346E05">
        <w:rPr>
          <w:rFonts w:ascii="Times New Roman" w:hAnsi="Times New Roman" w:cs="Times New Roman"/>
          <w:sz w:val="28"/>
          <w:szCs w:val="28"/>
        </w:rPr>
        <w:t xml:space="preserve"> (MIC = 125 мкг/мл; MBC </w:t>
      </w:r>
      <w:r w:rsidRPr="00346E05">
        <w:rPr>
          <w:rFonts w:ascii="Times New Roman" w:hAnsi="Times New Roman" w:cs="Times New Roman"/>
          <w:sz w:val="28"/>
          <w:szCs w:val="28"/>
        </w:rPr>
        <w:lastRenderedPageBreak/>
        <w:t xml:space="preserve">= 500 мкг/мл) и </w:t>
      </w:r>
      <w:proofErr w:type="spellStart"/>
      <w:r w:rsidRPr="00346E05">
        <w:rPr>
          <w:rFonts w:ascii="Times New Roman" w:hAnsi="Times New Roman" w:cs="Times New Roman"/>
          <w:i/>
          <w:iCs/>
          <w:sz w:val="28"/>
          <w:szCs w:val="28"/>
        </w:rPr>
        <w:t>Klebsiella</w:t>
      </w:r>
      <w:proofErr w:type="spellEnd"/>
      <w:r w:rsidRPr="00346E05">
        <w:rPr>
          <w:rFonts w:ascii="Times New Roman" w:hAnsi="Times New Roman" w:cs="Times New Roman"/>
          <w:i/>
          <w:iCs/>
          <w:sz w:val="28"/>
          <w:szCs w:val="28"/>
        </w:rPr>
        <w:t xml:space="preserve"> </w:t>
      </w:r>
      <w:proofErr w:type="spellStart"/>
      <w:r w:rsidRPr="00346E05">
        <w:rPr>
          <w:rFonts w:ascii="Times New Roman" w:hAnsi="Times New Roman" w:cs="Times New Roman"/>
          <w:i/>
          <w:iCs/>
          <w:sz w:val="28"/>
          <w:szCs w:val="28"/>
        </w:rPr>
        <w:t>pneumoniae</w:t>
      </w:r>
      <w:proofErr w:type="spellEnd"/>
      <w:r w:rsidRPr="00346E05">
        <w:rPr>
          <w:rFonts w:ascii="Times New Roman" w:hAnsi="Times New Roman" w:cs="Times New Roman"/>
          <w:sz w:val="28"/>
          <w:szCs w:val="28"/>
        </w:rPr>
        <w:t xml:space="preserve"> (MIC = 250 мкг/мл; MBC = 1000 мкг/мл). </w:t>
      </w:r>
      <w:r w:rsidRPr="00D81B99">
        <w:rPr>
          <w:rFonts w:ascii="Times New Roman" w:hAnsi="Times New Roman" w:cs="Times New Roman"/>
          <w:sz w:val="28"/>
          <w:szCs w:val="28"/>
        </w:rPr>
        <w:t xml:space="preserve"> Полученные результаты подтверждают высокую перспективность сверхкритической CO</w:t>
      </w:r>
      <w:r>
        <w:rPr>
          <w:rFonts w:ascii="Times New Roman" w:hAnsi="Times New Roman" w:cs="Times New Roman"/>
          <w:sz w:val="28"/>
          <w:szCs w:val="28"/>
          <w:vertAlign w:val="subscript"/>
        </w:rPr>
        <w:t>2</w:t>
      </w:r>
      <w:r w:rsidRPr="00D81B99">
        <w:rPr>
          <w:rFonts w:ascii="Times New Roman" w:hAnsi="Times New Roman" w:cs="Times New Roman"/>
          <w:sz w:val="28"/>
          <w:szCs w:val="28"/>
        </w:rPr>
        <w:t xml:space="preserve">-экстракции при 150 бар для получения природных антимикробных агентов на основе листьев </w:t>
      </w:r>
      <w:r w:rsidRPr="00D81B99">
        <w:rPr>
          <w:rFonts w:ascii="Times New Roman" w:hAnsi="Times New Roman" w:cs="Times New Roman"/>
          <w:i/>
          <w:iCs/>
          <w:sz w:val="28"/>
          <w:szCs w:val="28"/>
        </w:rPr>
        <w:t xml:space="preserve">R. </w:t>
      </w:r>
      <w:proofErr w:type="spellStart"/>
      <w:r w:rsidRPr="00D81B99">
        <w:rPr>
          <w:rFonts w:ascii="Times New Roman" w:hAnsi="Times New Roman" w:cs="Times New Roman"/>
          <w:i/>
          <w:iCs/>
          <w:sz w:val="28"/>
          <w:szCs w:val="28"/>
        </w:rPr>
        <w:t>cordatum</w:t>
      </w:r>
      <w:proofErr w:type="spellEnd"/>
      <w:r w:rsidRPr="00D81B99">
        <w:rPr>
          <w:rFonts w:ascii="Times New Roman" w:hAnsi="Times New Roman" w:cs="Times New Roman"/>
          <w:sz w:val="28"/>
          <w:szCs w:val="28"/>
        </w:rPr>
        <w:t>.</w:t>
      </w:r>
    </w:p>
    <w:p w14:paraId="60B79570" w14:textId="77777777" w:rsidR="009818F1" w:rsidRDefault="009818F1" w:rsidP="009818F1">
      <w:pPr>
        <w:ind w:firstLine="708"/>
        <w:jc w:val="both"/>
        <w:rPr>
          <w:rFonts w:ascii="Times New Roman" w:hAnsi="Times New Roman" w:cs="Times New Roman"/>
          <w:i/>
          <w:iCs/>
          <w:sz w:val="28"/>
          <w:szCs w:val="28"/>
        </w:rPr>
      </w:pPr>
      <w:r w:rsidRPr="00336BEE">
        <w:rPr>
          <w:rFonts w:ascii="Times New Roman" w:hAnsi="Times New Roman" w:cs="Times New Roman"/>
          <w:i/>
          <w:iCs/>
          <w:sz w:val="28"/>
          <w:szCs w:val="28"/>
        </w:rPr>
        <w:t>Определение ингибирующей концентрации биопленки (</w:t>
      </w:r>
      <w:r w:rsidRPr="00336BEE">
        <w:rPr>
          <w:rFonts w:ascii="Times New Roman" w:hAnsi="Times New Roman" w:cs="Times New Roman"/>
          <w:i/>
          <w:iCs/>
          <w:sz w:val="28"/>
          <w:szCs w:val="28"/>
          <w:lang w:val="en-US"/>
        </w:rPr>
        <w:t>BIC</w:t>
      </w:r>
      <w:r w:rsidRPr="00336BEE">
        <w:rPr>
          <w:rFonts w:ascii="Times New Roman" w:hAnsi="Times New Roman" w:cs="Times New Roman"/>
          <w:i/>
          <w:iCs/>
          <w:sz w:val="28"/>
          <w:szCs w:val="28"/>
          <w:vertAlign w:val="subscript"/>
        </w:rPr>
        <w:t>90</w:t>
      </w:r>
      <w:r w:rsidRPr="00336BEE">
        <w:rPr>
          <w:rFonts w:ascii="Times New Roman" w:hAnsi="Times New Roman" w:cs="Times New Roman"/>
          <w:i/>
          <w:iCs/>
          <w:sz w:val="28"/>
          <w:szCs w:val="28"/>
        </w:rPr>
        <w:t>)</w:t>
      </w:r>
    </w:p>
    <w:p w14:paraId="7DECC6AC" w14:textId="77777777" w:rsidR="009818F1" w:rsidRDefault="009818F1" w:rsidP="009818F1">
      <w:pPr>
        <w:ind w:firstLine="708"/>
        <w:jc w:val="both"/>
        <w:rPr>
          <w:rFonts w:ascii="Times New Roman" w:hAnsi="Times New Roman" w:cs="Times New Roman"/>
          <w:sz w:val="28"/>
          <w:szCs w:val="28"/>
        </w:rPr>
      </w:pPr>
      <w:r w:rsidRPr="00236CA9">
        <w:rPr>
          <w:rFonts w:ascii="Times New Roman" w:hAnsi="Times New Roman" w:cs="Times New Roman"/>
          <w:sz w:val="28"/>
          <w:szCs w:val="28"/>
        </w:rPr>
        <w:t xml:space="preserve">Для более комплексной оценки антимикробного потенциала экстрактов </w:t>
      </w:r>
      <w:proofErr w:type="spellStart"/>
      <w:r w:rsidRPr="00236CA9">
        <w:rPr>
          <w:rFonts w:ascii="Times New Roman" w:hAnsi="Times New Roman" w:cs="Times New Roman"/>
          <w:i/>
          <w:iCs/>
          <w:sz w:val="28"/>
          <w:szCs w:val="28"/>
        </w:rPr>
        <w:t>Rheum</w:t>
      </w:r>
      <w:proofErr w:type="spellEnd"/>
      <w:r w:rsidRPr="00236CA9">
        <w:rPr>
          <w:rFonts w:ascii="Times New Roman" w:hAnsi="Times New Roman" w:cs="Times New Roman"/>
          <w:i/>
          <w:iCs/>
          <w:sz w:val="28"/>
          <w:szCs w:val="28"/>
        </w:rPr>
        <w:t xml:space="preserve"> </w:t>
      </w:r>
      <w:proofErr w:type="spellStart"/>
      <w:r w:rsidRPr="00236CA9">
        <w:rPr>
          <w:rFonts w:ascii="Times New Roman" w:hAnsi="Times New Roman" w:cs="Times New Roman"/>
          <w:i/>
          <w:iCs/>
          <w:sz w:val="28"/>
          <w:szCs w:val="28"/>
        </w:rPr>
        <w:t>cordatum</w:t>
      </w:r>
      <w:proofErr w:type="spellEnd"/>
      <w:r w:rsidRPr="00236CA9">
        <w:rPr>
          <w:rFonts w:ascii="Times New Roman" w:hAnsi="Times New Roman" w:cs="Times New Roman"/>
          <w:sz w:val="28"/>
          <w:szCs w:val="28"/>
        </w:rPr>
        <w:t xml:space="preserve"> была проведена оценка способности подавлять </w:t>
      </w:r>
      <w:proofErr w:type="spellStart"/>
      <w:r w:rsidRPr="00236CA9">
        <w:rPr>
          <w:rFonts w:ascii="Times New Roman" w:hAnsi="Times New Roman" w:cs="Times New Roman"/>
          <w:sz w:val="28"/>
          <w:szCs w:val="28"/>
        </w:rPr>
        <w:t>биоплёнкообразование</w:t>
      </w:r>
      <w:proofErr w:type="spellEnd"/>
      <w:r w:rsidRPr="00236CA9">
        <w:rPr>
          <w:rFonts w:ascii="Times New Roman" w:hAnsi="Times New Roman" w:cs="Times New Roman"/>
          <w:sz w:val="28"/>
          <w:szCs w:val="28"/>
        </w:rPr>
        <w:t xml:space="preserve"> у ряда клинически значимых патогенов. Полученные значения BIC</w:t>
      </w:r>
      <w:r>
        <w:rPr>
          <w:rFonts w:ascii="Times New Roman" w:hAnsi="Times New Roman" w:cs="Times New Roman"/>
          <w:sz w:val="28"/>
          <w:szCs w:val="28"/>
          <w:vertAlign w:val="subscript"/>
        </w:rPr>
        <w:t>90</w:t>
      </w:r>
      <w:r w:rsidRPr="00236CA9">
        <w:rPr>
          <w:rFonts w:ascii="Times New Roman" w:hAnsi="Times New Roman" w:cs="Times New Roman"/>
          <w:sz w:val="28"/>
          <w:szCs w:val="28"/>
        </w:rPr>
        <w:t xml:space="preserve"> представлены в </w:t>
      </w:r>
      <w:r w:rsidRPr="00C953D3">
        <w:rPr>
          <w:rFonts w:ascii="Times New Roman" w:hAnsi="Times New Roman" w:cs="Times New Roman"/>
          <w:sz w:val="28"/>
          <w:szCs w:val="28"/>
        </w:rPr>
        <w:t xml:space="preserve">таблице </w:t>
      </w:r>
      <w:r>
        <w:rPr>
          <w:rFonts w:ascii="Times New Roman" w:hAnsi="Times New Roman" w:cs="Times New Roman"/>
          <w:sz w:val="28"/>
          <w:szCs w:val="28"/>
        </w:rPr>
        <w:t>8</w:t>
      </w:r>
      <w:r w:rsidRPr="00236CA9">
        <w:rPr>
          <w:rFonts w:ascii="Times New Roman" w:hAnsi="Times New Roman" w:cs="Times New Roman"/>
          <w:sz w:val="28"/>
          <w:szCs w:val="28"/>
        </w:rPr>
        <w:t>.</w:t>
      </w:r>
    </w:p>
    <w:p w14:paraId="7F8E9E48" w14:textId="77777777" w:rsidR="009818F1" w:rsidRDefault="009818F1" w:rsidP="009818F1">
      <w:pPr>
        <w:ind w:firstLine="708"/>
        <w:jc w:val="both"/>
        <w:rPr>
          <w:rFonts w:ascii="Times New Roman" w:hAnsi="Times New Roman" w:cs="Times New Roman"/>
          <w:sz w:val="28"/>
          <w:szCs w:val="28"/>
        </w:rPr>
      </w:pPr>
    </w:p>
    <w:p w14:paraId="1D5B1C48" w14:textId="4261E7D1" w:rsidR="009818F1" w:rsidRDefault="009818F1" w:rsidP="009818F1">
      <w:pPr>
        <w:jc w:val="both"/>
        <w:rPr>
          <w:rFonts w:ascii="Times New Roman" w:hAnsi="Times New Roman" w:cs="Times New Roman"/>
          <w:sz w:val="28"/>
          <w:szCs w:val="28"/>
        </w:rPr>
      </w:pPr>
      <w:r w:rsidRPr="004B2DC7">
        <w:rPr>
          <w:rFonts w:ascii="Times New Roman" w:hAnsi="Times New Roman" w:cs="Times New Roman"/>
          <w:sz w:val="28"/>
          <w:szCs w:val="28"/>
        </w:rPr>
        <w:t>Таблица 8</w:t>
      </w:r>
      <w:r>
        <w:rPr>
          <w:rFonts w:ascii="Times New Roman" w:hAnsi="Times New Roman" w:cs="Times New Roman"/>
          <w:sz w:val="28"/>
          <w:szCs w:val="28"/>
        </w:rPr>
        <w:t xml:space="preserve"> –</w:t>
      </w:r>
      <w:r w:rsidRPr="00236CA9">
        <w:rPr>
          <w:rFonts w:ascii="Times New Roman" w:hAnsi="Times New Roman" w:cs="Times New Roman"/>
          <w:sz w:val="28"/>
          <w:szCs w:val="28"/>
        </w:rPr>
        <w:t xml:space="preserve"> Концентрации, подавляющие образование биоплёнки на 90% (</w:t>
      </w:r>
      <w:r w:rsidRPr="00236CA9">
        <w:rPr>
          <w:rFonts w:ascii="Times New Roman" w:hAnsi="Times New Roman" w:cs="Times New Roman"/>
          <w:sz w:val="28"/>
          <w:szCs w:val="28"/>
          <w:lang w:val="en-US"/>
        </w:rPr>
        <w:t>BIC</w:t>
      </w:r>
      <w:r>
        <w:rPr>
          <w:rFonts w:ascii="Times New Roman" w:hAnsi="Times New Roman" w:cs="Times New Roman"/>
          <w:sz w:val="28"/>
          <w:szCs w:val="28"/>
          <w:vertAlign w:val="subscript"/>
        </w:rPr>
        <w:t>90</w:t>
      </w:r>
      <w:r w:rsidRPr="00236CA9">
        <w:rPr>
          <w:rFonts w:ascii="Times New Roman" w:hAnsi="Times New Roman" w:cs="Times New Roman"/>
          <w:sz w:val="28"/>
          <w:szCs w:val="28"/>
        </w:rPr>
        <w:t>, мкг/мл).</w:t>
      </w:r>
    </w:p>
    <w:p w14:paraId="4B58ADD4" w14:textId="77777777" w:rsidR="009818F1" w:rsidRPr="00236CA9" w:rsidRDefault="009818F1" w:rsidP="009818F1">
      <w:pPr>
        <w:ind w:firstLine="708"/>
        <w:jc w:val="both"/>
        <w:rPr>
          <w:rFonts w:ascii="Times New Roman" w:hAnsi="Times New Roman" w:cs="Times New Roman"/>
          <w:sz w:val="28"/>
          <w:szCs w:val="28"/>
        </w:rPr>
      </w:pPr>
    </w:p>
    <w:tbl>
      <w:tblPr>
        <w:tblW w:w="7857" w:type="dxa"/>
        <w:tblInd w:w="709" w:type="dxa"/>
        <w:tblBorders>
          <w:top w:val="single" w:sz="8" w:space="0" w:color="auto"/>
          <w:bottom w:val="single" w:sz="8" w:space="0" w:color="auto"/>
          <w:insideH w:val="single" w:sz="6" w:space="0" w:color="000000"/>
        </w:tblBorders>
        <w:tblLayout w:type="fixed"/>
        <w:tblCellMar>
          <w:left w:w="0" w:type="dxa"/>
          <w:right w:w="0" w:type="dxa"/>
        </w:tblCellMar>
        <w:tblLook w:val="04A0" w:firstRow="1" w:lastRow="0" w:firstColumn="1" w:lastColumn="0" w:noHBand="0" w:noVBand="1"/>
      </w:tblPr>
      <w:tblGrid>
        <w:gridCol w:w="1570"/>
        <w:gridCol w:w="1571"/>
        <w:gridCol w:w="1572"/>
        <w:gridCol w:w="1572"/>
        <w:gridCol w:w="1572"/>
      </w:tblGrid>
      <w:tr w:rsidR="009818F1" w:rsidRPr="00A423B8" w14:paraId="370341B7" w14:textId="77777777" w:rsidTr="00203E56">
        <w:tc>
          <w:tcPr>
            <w:tcW w:w="1570" w:type="dxa"/>
            <w:tcBorders>
              <w:top w:val="single" w:sz="8" w:space="0" w:color="auto"/>
              <w:bottom w:val="single" w:sz="4" w:space="0" w:color="000000"/>
            </w:tcBorders>
            <w:shd w:val="clear" w:color="auto" w:fill="auto"/>
            <w:tcMar>
              <w:top w:w="0" w:type="dxa"/>
              <w:left w:w="75" w:type="dxa"/>
              <w:bottom w:w="0" w:type="dxa"/>
              <w:right w:w="75" w:type="dxa"/>
            </w:tcMar>
            <w:vAlign w:val="center"/>
            <w:hideMark/>
          </w:tcPr>
          <w:p w14:paraId="24117648" w14:textId="77777777" w:rsidR="009818F1" w:rsidRPr="00B35B50" w:rsidRDefault="009818F1" w:rsidP="00203E56">
            <w:pPr>
              <w:autoSpaceDE w:val="0"/>
              <w:autoSpaceDN w:val="0"/>
              <w:adjustRightInd w:val="0"/>
              <w:snapToGrid w:val="0"/>
              <w:rPr>
                <w:rFonts w:ascii="Times New Roman" w:hAnsi="Times New Roman" w:cs="Times New Roman"/>
                <w:b/>
              </w:rPr>
            </w:pPr>
            <w:r w:rsidRPr="00B35B50">
              <w:rPr>
                <w:rFonts w:ascii="Times New Roman" w:hAnsi="Times New Roman" w:cs="Times New Roman"/>
                <w:b/>
              </w:rPr>
              <w:t>Экстракция</w:t>
            </w:r>
          </w:p>
        </w:tc>
        <w:tc>
          <w:tcPr>
            <w:tcW w:w="1571" w:type="dxa"/>
            <w:tcBorders>
              <w:top w:val="single" w:sz="8" w:space="0" w:color="auto"/>
              <w:bottom w:val="single" w:sz="4" w:space="0" w:color="000000"/>
            </w:tcBorders>
            <w:shd w:val="clear" w:color="auto" w:fill="auto"/>
            <w:tcMar>
              <w:top w:w="0" w:type="dxa"/>
              <w:left w:w="75" w:type="dxa"/>
              <w:bottom w:w="0" w:type="dxa"/>
              <w:right w:w="75" w:type="dxa"/>
            </w:tcMar>
            <w:vAlign w:val="center"/>
            <w:hideMark/>
          </w:tcPr>
          <w:p w14:paraId="4CF380F2" w14:textId="77777777" w:rsidR="009818F1" w:rsidRPr="00B35B50" w:rsidRDefault="009818F1" w:rsidP="00203E56">
            <w:pPr>
              <w:autoSpaceDE w:val="0"/>
              <w:autoSpaceDN w:val="0"/>
              <w:adjustRightInd w:val="0"/>
              <w:snapToGrid w:val="0"/>
              <w:rPr>
                <w:rFonts w:ascii="Times New Roman" w:hAnsi="Times New Roman" w:cs="Times New Roman"/>
                <w:b/>
                <w:i/>
              </w:rPr>
            </w:pPr>
            <w:r w:rsidRPr="00B35B50">
              <w:rPr>
                <w:rFonts w:ascii="Times New Roman" w:hAnsi="Times New Roman" w:cs="Times New Roman"/>
                <w:b/>
                <w:i/>
              </w:rPr>
              <w:t xml:space="preserve">E. </w:t>
            </w:r>
            <w:proofErr w:type="spellStart"/>
            <w:r w:rsidRPr="00B35B50">
              <w:rPr>
                <w:rFonts w:ascii="Times New Roman" w:hAnsi="Times New Roman" w:cs="Times New Roman"/>
                <w:b/>
                <w:i/>
              </w:rPr>
              <w:t>feacalis</w:t>
            </w:r>
            <w:proofErr w:type="spellEnd"/>
          </w:p>
        </w:tc>
        <w:tc>
          <w:tcPr>
            <w:tcW w:w="1572" w:type="dxa"/>
            <w:tcBorders>
              <w:top w:val="single" w:sz="8" w:space="0" w:color="auto"/>
              <w:bottom w:val="single" w:sz="4" w:space="0" w:color="000000"/>
            </w:tcBorders>
            <w:shd w:val="clear" w:color="auto" w:fill="auto"/>
            <w:tcMar>
              <w:top w:w="0" w:type="dxa"/>
              <w:left w:w="75" w:type="dxa"/>
              <w:bottom w:w="0" w:type="dxa"/>
              <w:right w:w="75" w:type="dxa"/>
            </w:tcMar>
            <w:vAlign w:val="center"/>
            <w:hideMark/>
          </w:tcPr>
          <w:p w14:paraId="34A6A71F" w14:textId="4A6F6216" w:rsidR="009818F1" w:rsidRPr="00A57419" w:rsidRDefault="009818F1" w:rsidP="00203E56">
            <w:pPr>
              <w:autoSpaceDE w:val="0"/>
              <w:autoSpaceDN w:val="0"/>
              <w:adjustRightInd w:val="0"/>
              <w:snapToGrid w:val="0"/>
              <w:rPr>
                <w:rFonts w:ascii="Times New Roman" w:hAnsi="Times New Roman" w:cs="Times New Roman"/>
                <w:b/>
                <w:i/>
              </w:rPr>
            </w:pPr>
            <w:r w:rsidRPr="00A57419">
              <w:rPr>
                <w:rFonts w:ascii="Times New Roman" w:hAnsi="Times New Roman" w:cs="Times New Roman"/>
                <w:b/>
                <w:i/>
              </w:rPr>
              <w:t xml:space="preserve">B. </w:t>
            </w:r>
            <w:proofErr w:type="spellStart"/>
            <w:r w:rsidR="00A57419" w:rsidRPr="00A57419">
              <w:rPr>
                <w:rFonts w:ascii="Times New Roman" w:hAnsi="Times New Roman" w:cs="Times New Roman"/>
                <w:b/>
                <w:i/>
              </w:rPr>
              <w:t>spizizenii</w:t>
            </w:r>
            <w:proofErr w:type="spellEnd"/>
          </w:p>
        </w:tc>
        <w:tc>
          <w:tcPr>
            <w:tcW w:w="1572" w:type="dxa"/>
            <w:tcBorders>
              <w:top w:val="single" w:sz="8" w:space="0" w:color="auto"/>
              <w:bottom w:val="single" w:sz="4" w:space="0" w:color="000000"/>
            </w:tcBorders>
            <w:shd w:val="clear" w:color="auto" w:fill="auto"/>
            <w:tcMar>
              <w:top w:w="0" w:type="dxa"/>
              <w:left w:w="75" w:type="dxa"/>
              <w:bottom w:w="0" w:type="dxa"/>
              <w:right w:w="75" w:type="dxa"/>
            </w:tcMar>
            <w:vAlign w:val="center"/>
            <w:hideMark/>
          </w:tcPr>
          <w:p w14:paraId="7866169E" w14:textId="77777777" w:rsidR="009818F1" w:rsidRPr="00B35B50" w:rsidRDefault="009818F1" w:rsidP="00203E56">
            <w:pPr>
              <w:autoSpaceDE w:val="0"/>
              <w:autoSpaceDN w:val="0"/>
              <w:adjustRightInd w:val="0"/>
              <w:snapToGrid w:val="0"/>
              <w:rPr>
                <w:rFonts w:ascii="Times New Roman" w:hAnsi="Times New Roman" w:cs="Times New Roman"/>
                <w:b/>
                <w:i/>
              </w:rPr>
            </w:pPr>
            <w:r w:rsidRPr="00B35B50">
              <w:rPr>
                <w:rFonts w:ascii="Times New Roman" w:hAnsi="Times New Roman" w:cs="Times New Roman"/>
                <w:b/>
                <w:i/>
              </w:rPr>
              <w:t xml:space="preserve">K. </w:t>
            </w:r>
            <w:proofErr w:type="spellStart"/>
            <w:r w:rsidRPr="00B35B50">
              <w:rPr>
                <w:rFonts w:ascii="Times New Roman" w:hAnsi="Times New Roman" w:cs="Times New Roman"/>
                <w:b/>
                <w:i/>
              </w:rPr>
              <w:t>pneumoniae</w:t>
            </w:r>
            <w:proofErr w:type="spellEnd"/>
          </w:p>
        </w:tc>
        <w:tc>
          <w:tcPr>
            <w:tcW w:w="1572" w:type="dxa"/>
            <w:tcBorders>
              <w:top w:val="single" w:sz="8" w:space="0" w:color="auto"/>
              <w:bottom w:val="single" w:sz="4" w:space="0" w:color="000000"/>
            </w:tcBorders>
            <w:shd w:val="clear" w:color="auto" w:fill="auto"/>
            <w:tcMar>
              <w:top w:w="0" w:type="dxa"/>
              <w:left w:w="75" w:type="dxa"/>
              <w:bottom w:w="0" w:type="dxa"/>
              <w:right w:w="75" w:type="dxa"/>
            </w:tcMar>
            <w:vAlign w:val="center"/>
            <w:hideMark/>
          </w:tcPr>
          <w:p w14:paraId="7F7E9ABD" w14:textId="77777777" w:rsidR="009818F1" w:rsidRPr="00B35B50" w:rsidRDefault="009818F1" w:rsidP="00203E56">
            <w:pPr>
              <w:autoSpaceDE w:val="0"/>
              <w:autoSpaceDN w:val="0"/>
              <w:adjustRightInd w:val="0"/>
              <w:snapToGrid w:val="0"/>
              <w:rPr>
                <w:rFonts w:ascii="Times New Roman" w:hAnsi="Times New Roman" w:cs="Times New Roman"/>
                <w:b/>
                <w:i/>
              </w:rPr>
            </w:pPr>
            <w:r w:rsidRPr="00B35B50">
              <w:rPr>
                <w:rFonts w:ascii="Times New Roman" w:hAnsi="Times New Roman" w:cs="Times New Roman"/>
                <w:b/>
                <w:i/>
              </w:rPr>
              <w:t xml:space="preserve">P. </w:t>
            </w:r>
            <w:proofErr w:type="spellStart"/>
            <w:r w:rsidRPr="00B35B50">
              <w:rPr>
                <w:rFonts w:ascii="Times New Roman" w:hAnsi="Times New Roman" w:cs="Times New Roman"/>
                <w:b/>
                <w:i/>
              </w:rPr>
              <w:t>aeruginosa</w:t>
            </w:r>
            <w:proofErr w:type="spellEnd"/>
          </w:p>
        </w:tc>
      </w:tr>
      <w:tr w:rsidR="009818F1" w:rsidRPr="00A423B8" w14:paraId="2CE80E40" w14:textId="77777777" w:rsidTr="00203E56">
        <w:tc>
          <w:tcPr>
            <w:tcW w:w="1570" w:type="dxa"/>
            <w:tcBorders>
              <w:top w:val="single" w:sz="4" w:space="0" w:color="000000"/>
            </w:tcBorders>
            <w:shd w:val="clear" w:color="auto" w:fill="auto"/>
            <w:tcMar>
              <w:top w:w="0" w:type="dxa"/>
              <w:left w:w="75" w:type="dxa"/>
              <w:bottom w:w="0" w:type="dxa"/>
              <w:right w:w="75" w:type="dxa"/>
            </w:tcMar>
            <w:vAlign w:val="center"/>
          </w:tcPr>
          <w:p w14:paraId="12FCE977"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UAE-M-1h</w:t>
            </w:r>
          </w:p>
        </w:tc>
        <w:tc>
          <w:tcPr>
            <w:tcW w:w="1571" w:type="dxa"/>
            <w:tcBorders>
              <w:top w:val="single" w:sz="4" w:space="0" w:color="000000"/>
            </w:tcBorders>
            <w:shd w:val="clear" w:color="auto" w:fill="auto"/>
            <w:tcMar>
              <w:top w:w="0" w:type="dxa"/>
              <w:left w:w="75" w:type="dxa"/>
              <w:bottom w:w="0" w:type="dxa"/>
              <w:right w:w="75" w:type="dxa"/>
            </w:tcMar>
            <w:vAlign w:val="center"/>
          </w:tcPr>
          <w:p w14:paraId="0B9547DC"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166,107</w:t>
            </w:r>
          </w:p>
        </w:tc>
        <w:tc>
          <w:tcPr>
            <w:tcW w:w="1572" w:type="dxa"/>
            <w:tcBorders>
              <w:top w:val="single" w:sz="4" w:space="0" w:color="000000"/>
            </w:tcBorders>
            <w:shd w:val="clear" w:color="auto" w:fill="auto"/>
            <w:tcMar>
              <w:top w:w="0" w:type="dxa"/>
              <w:left w:w="75" w:type="dxa"/>
              <w:bottom w:w="0" w:type="dxa"/>
              <w:right w:w="75" w:type="dxa"/>
            </w:tcMar>
            <w:vAlign w:val="center"/>
          </w:tcPr>
          <w:p w14:paraId="78F27D4A"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551</w:t>
            </w:r>
            <w:r>
              <w:rPr>
                <w:rFonts w:ascii="Times New Roman" w:hAnsi="Times New Roman" w:cs="Times New Roman"/>
              </w:rPr>
              <w:t>,</w:t>
            </w:r>
            <w:r w:rsidRPr="00B35B50">
              <w:rPr>
                <w:rFonts w:ascii="Times New Roman" w:hAnsi="Times New Roman" w:cs="Times New Roman"/>
              </w:rPr>
              <w:t>236</w:t>
            </w:r>
          </w:p>
        </w:tc>
        <w:tc>
          <w:tcPr>
            <w:tcW w:w="1572" w:type="dxa"/>
            <w:tcBorders>
              <w:top w:val="single" w:sz="4" w:space="0" w:color="000000"/>
            </w:tcBorders>
            <w:shd w:val="clear" w:color="auto" w:fill="auto"/>
            <w:tcMar>
              <w:top w:w="0" w:type="dxa"/>
              <w:left w:w="75" w:type="dxa"/>
              <w:bottom w:w="0" w:type="dxa"/>
              <w:right w:w="75" w:type="dxa"/>
            </w:tcMar>
            <w:vAlign w:val="center"/>
          </w:tcPr>
          <w:p w14:paraId="09BD6CD5"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176,198</w:t>
            </w:r>
          </w:p>
        </w:tc>
        <w:tc>
          <w:tcPr>
            <w:tcW w:w="1572" w:type="dxa"/>
            <w:tcBorders>
              <w:top w:val="single" w:sz="4" w:space="0" w:color="000000"/>
            </w:tcBorders>
            <w:shd w:val="clear" w:color="auto" w:fill="auto"/>
            <w:tcMar>
              <w:top w:w="0" w:type="dxa"/>
              <w:left w:w="75" w:type="dxa"/>
              <w:bottom w:w="0" w:type="dxa"/>
              <w:right w:w="75" w:type="dxa"/>
            </w:tcMar>
            <w:vAlign w:val="center"/>
          </w:tcPr>
          <w:p w14:paraId="4304DEE7"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305,814</w:t>
            </w:r>
          </w:p>
        </w:tc>
      </w:tr>
      <w:tr w:rsidR="009818F1" w:rsidRPr="00A423B8" w14:paraId="2EAE4739" w14:textId="77777777" w:rsidTr="00203E56">
        <w:tc>
          <w:tcPr>
            <w:tcW w:w="1570" w:type="dxa"/>
            <w:shd w:val="clear" w:color="auto" w:fill="auto"/>
            <w:tcMar>
              <w:top w:w="0" w:type="dxa"/>
              <w:left w:w="75" w:type="dxa"/>
              <w:bottom w:w="0" w:type="dxa"/>
              <w:right w:w="75" w:type="dxa"/>
            </w:tcMar>
            <w:vAlign w:val="center"/>
          </w:tcPr>
          <w:p w14:paraId="5D7767EB"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UAE-M-4h</w:t>
            </w:r>
          </w:p>
        </w:tc>
        <w:tc>
          <w:tcPr>
            <w:tcW w:w="1571" w:type="dxa"/>
            <w:shd w:val="clear" w:color="auto" w:fill="auto"/>
            <w:tcMar>
              <w:top w:w="0" w:type="dxa"/>
              <w:left w:w="75" w:type="dxa"/>
              <w:bottom w:w="0" w:type="dxa"/>
              <w:right w:w="75" w:type="dxa"/>
            </w:tcMar>
            <w:vAlign w:val="center"/>
          </w:tcPr>
          <w:p w14:paraId="48DA84D4" w14:textId="77777777" w:rsidR="009818F1" w:rsidRPr="00B35B50" w:rsidRDefault="009818F1" w:rsidP="00203E56">
            <w:pPr>
              <w:autoSpaceDE w:val="0"/>
              <w:autoSpaceDN w:val="0"/>
              <w:adjustRightInd w:val="0"/>
              <w:snapToGrid w:val="0"/>
              <w:rPr>
                <w:rFonts w:ascii="Times New Roman" w:hAnsi="Times New Roman" w:cs="Times New Roman"/>
              </w:rPr>
            </w:pPr>
            <w:proofErr w:type="spellStart"/>
            <w:r w:rsidRPr="00B35B50">
              <w:rPr>
                <w:rFonts w:ascii="Times New Roman" w:hAnsi="Times New Roman" w:cs="Times New Roman"/>
              </w:rPr>
              <w:t>н.о</w:t>
            </w:r>
            <w:proofErr w:type="spellEnd"/>
            <w:r w:rsidRPr="00B35B50">
              <w:rPr>
                <w:rFonts w:ascii="Times New Roman" w:hAnsi="Times New Roman" w:cs="Times New Roman"/>
              </w:rPr>
              <w:t>.</w:t>
            </w:r>
          </w:p>
        </w:tc>
        <w:tc>
          <w:tcPr>
            <w:tcW w:w="1572" w:type="dxa"/>
            <w:shd w:val="clear" w:color="auto" w:fill="auto"/>
            <w:tcMar>
              <w:top w:w="0" w:type="dxa"/>
              <w:left w:w="75" w:type="dxa"/>
              <w:bottom w:w="0" w:type="dxa"/>
              <w:right w:w="75" w:type="dxa"/>
            </w:tcMar>
          </w:tcPr>
          <w:p w14:paraId="0226866C" w14:textId="77777777" w:rsidR="009818F1" w:rsidRPr="00B35B50" w:rsidRDefault="009818F1" w:rsidP="00203E56">
            <w:pPr>
              <w:autoSpaceDE w:val="0"/>
              <w:autoSpaceDN w:val="0"/>
              <w:adjustRightInd w:val="0"/>
              <w:snapToGrid w:val="0"/>
              <w:rPr>
                <w:rFonts w:ascii="Times New Roman" w:hAnsi="Times New Roman" w:cs="Times New Roman"/>
              </w:rPr>
            </w:pPr>
            <w:proofErr w:type="spellStart"/>
            <w:r w:rsidRPr="00B35B50">
              <w:rPr>
                <w:rFonts w:ascii="Times New Roman" w:hAnsi="Times New Roman" w:cs="Times New Roman"/>
              </w:rPr>
              <w:t>н.о</w:t>
            </w:r>
            <w:proofErr w:type="spellEnd"/>
            <w:r w:rsidRPr="00B35B50">
              <w:rPr>
                <w:rFonts w:ascii="Times New Roman" w:hAnsi="Times New Roman" w:cs="Times New Roman"/>
              </w:rPr>
              <w:t>.</w:t>
            </w:r>
          </w:p>
        </w:tc>
        <w:tc>
          <w:tcPr>
            <w:tcW w:w="1572" w:type="dxa"/>
            <w:shd w:val="clear" w:color="auto" w:fill="auto"/>
            <w:tcMar>
              <w:top w:w="0" w:type="dxa"/>
              <w:left w:w="75" w:type="dxa"/>
              <w:bottom w:w="0" w:type="dxa"/>
              <w:right w:w="75" w:type="dxa"/>
            </w:tcMar>
          </w:tcPr>
          <w:p w14:paraId="1AFF82B3" w14:textId="77777777" w:rsidR="009818F1" w:rsidRPr="00B35B50" w:rsidRDefault="009818F1" w:rsidP="00203E56">
            <w:pPr>
              <w:autoSpaceDE w:val="0"/>
              <w:autoSpaceDN w:val="0"/>
              <w:adjustRightInd w:val="0"/>
              <w:snapToGrid w:val="0"/>
              <w:rPr>
                <w:rFonts w:ascii="Times New Roman" w:hAnsi="Times New Roman" w:cs="Times New Roman"/>
              </w:rPr>
            </w:pPr>
            <w:proofErr w:type="spellStart"/>
            <w:r w:rsidRPr="00B35B50">
              <w:rPr>
                <w:rFonts w:ascii="Times New Roman" w:hAnsi="Times New Roman" w:cs="Times New Roman"/>
              </w:rPr>
              <w:t>н.о</w:t>
            </w:r>
            <w:proofErr w:type="spellEnd"/>
            <w:r w:rsidRPr="00B35B50">
              <w:rPr>
                <w:rFonts w:ascii="Times New Roman" w:hAnsi="Times New Roman" w:cs="Times New Roman"/>
              </w:rPr>
              <w:t>.</w:t>
            </w:r>
          </w:p>
        </w:tc>
        <w:tc>
          <w:tcPr>
            <w:tcW w:w="1572" w:type="dxa"/>
            <w:shd w:val="clear" w:color="auto" w:fill="auto"/>
            <w:tcMar>
              <w:top w:w="0" w:type="dxa"/>
              <w:left w:w="75" w:type="dxa"/>
              <w:bottom w:w="0" w:type="dxa"/>
              <w:right w:w="75" w:type="dxa"/>
            </w:tcMar>
            <w:vAlign w:val="center"/>
          </w:tcPr>
          <w:p w14:paraId="5745DFF9"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137,312</w:t>
            </w:r>
          </w:p>
        </w:tc>
      </w:tr>
      <w:tr w:rsidR="009818F1" w:rsidRPr="00A423B8" w14:paraId="35773A50" w14:textId="77777777" w:rsidTr="00203E56">
        <w:tc>
          <w:tcPr>
            <w:tcW w:w="1570" w:type="dxa"/>
            <w:shd w:val="clear" w:color="auto" w:fill="auto"/>
            <w:tcMar>
              <w:top w:w="0" w:type="dxa"/>
              <w:left w:w="75" w:type="dxa"/>
              <w:bottom w:w="0" w:type="dxa"/>
              <w:right w:w="75" w:type="dxa"/>
            </w:tcMar>
            <w:vAlign w:val="center"/>
            <w:hideMark/>
          </w:tcPr>
          <w:p w14:paraId="6EEF2188"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UAE-E-4h</w:t>
            </w:r>
          </w:p>
        </w:tc>
        <w:tc>
          <w:tcPr>
            <w:tcW w:w="1571" w:type="dxa"/>
            <w:shd w:val="clear" w:color="auto" w:fill="auto"/>
            <w:tcMar>
              <w:top w:w="0" w:type="dxa"/>
              <w:left w:w="75" w:type="dxa"/>
              <w:bottom w:w="0" w:type="dxa"/>
              <w:right w:w="75" w:type="dxa"/>
            </w:tcMar>
            <w:vAlign w:val="center"/>
            <w:hideMark/>
          </w:tcPr>
          <w:p w14:paraId="66E657B7" w14:textId="77777777" w:rsidR="009818F1" w:rsidRPr="00B35B50" w:rsidRDefault="009818F1" w:rsidP="00203E56">
            <w:pPr>
              <w:autoSpaceDE w:val="0"/>
              <w:autoSpaceDN w:val="0"/>
              <w:adjustRightInd w:val="0"/>
              <w:snapToGrid w:val="0"/>
              <w:rPr>
                <w:rFonts w:ascii="Times New Roman" w:hAnsi="Times New Roman" w:cs="Times New Roman"/>
              </w:rPr>
            </w:pPr>
            <w:proofErr w:type="spellStart"/>
            <w:r w:rsidRPr="00B35B50">
              <w:rPr>
                <w:rFonts w:ascii="Times New Roman" w:hAnsi="Times New Roman" w:cs="Times New Roman"/>
              </w:rPr>
              <w:t>н.о</w:t>
            </w:r>
            <w:proofErr w:type="spellEnd"/>
            <w:r w:rsidRPr="00B35B50">
              <w:rPr>
                <w:rFonts w:ascii="Times New Roman" w:hAnsi="Times New Roman" w:cs="Times New Roman"/>
              </w:rPr>
              <w:t>.</w:t>
            </w:r>
          </w:p>
        </w:tc>
        <w:tc>
          <w:tcPr>
            <w:tcW w:w="1572" w:type="dxa"/>
            <w:shd w:val="clear" w:color="auto" w:fill="auto"/>
            <w:tcMar>
              <w:top w:w="0" w:type="dxa"/>
              <w:left w:w="75" w:type="dxa"/>
              <w:bottom w:w="0" w:type="dxa"/>
              <w:right w:w="75" w:type="dxa"/>
            </w:tcMar>
            <w:hideMark/>
          </w:tcPr>
          <w:p w14:paraId="2DBFE451" w14:textId="77777777" w:rsidR="009818F1" w:rsidRPr="00B35B50" w:rsidRDefault="009818F1" w:rsidP="00203E56">
            <w:pPr>
              <w:autoSpaceDE w:val="0"/>
              <w:autoSpaceDN w:val="0"/>
              <w:adjustRightInd w:val="0"/>
              <w:snapToGrid w:val="0"/>
              <w:rPr>
                <w:rFonts w:ascii="Times New Roman" w:hAnsi="Times New Roman" w:cs="Times New Roman"/>
              </w:rPr>
            </w:pPr>
            <w:proofErr w:type="spellStart"/>
            <w:r w:rsidRPr="00B35B50">
              <w:rPr>
                <w:rFonts w:ascii="Times New Roman" w:hAnsi="Times New Roman" w:cs="Times New Roman"/>
              </w:rPr>
              <w:t>н.о</w:t>
            </w:r>
            <w:proofErr w:type="spellEnd"/>
            <w:r w:rsidRPr="00B35B50">
              <w:rPr>
                <w:rFonts w:ascii="Times New Roman" w:hAnsi="Times New Roman" w:cs="Times New Roman"/>
              </w:rPr>
              <w:t>.</w:t>
            </w:r>
          </w:p>
        </w:tc>
        <w:tc>
          <w:tcPr>
            <w:tcW w:w="1572" w:type="dxa"/>
            <w:shd w:val="clear" w:color="auto" w:fill="auto"/>
            <w:tcMar>
              <w:top w:w="0" w:type="dxa"/>
              <w:left w:w="75" w:type="dxa"/>
              <w:bottom w:w="0" w:type="dxa"/>
              <w:right w:w="75" w:type="dxa"/>
            </w:tcMar>
            <w:hideMark/>
          </w:tcPr>
          <w:p w14:paraId="35A6D34A" w14:textId="77777777" w:rsidR="009818F1" w:rsidRPr="00B35B50" w:rsidRDefault="009818F1" w:rsidP="00203E56">
            <w:pPr>
              <w:autoSpaceDE w:val="0"/>
              <w:autoSpaceDN w:val="0"/>
              <w:adjustRightInd w:val="0"/>
              <w:snapToGrid w:val="0"/>
              <w:rPr>
                <w:rFonts w:ascii="Times New Roman" w:hAnsi="Times New Roman" w:cs="Times New Roman"/>
              </w:rPr>
            </w:pPr>
            <w:proofErr w:type="spellStart"/>
            <w:r w:rsidRPr="00B35B50">
              <w:rPr>
                <w:rFonts w:ascii="Times New Roman" w:hAnsi="Times New Roman" w:cs="Times New Roman"/>
              </w:rPr>
              <w:t>н.о</w:t>
            </w:r>
            <w:proofErr w:type="spellEnd"/>
            <w:r w:rsidRPr="00B35B50">
              <w:rPr>
                <w:rFonts w:ascii="Times New Roman" w:hAnsi="Times New Roman" w:cs="Times New Roman"/>
              </w:rPr>
              <w:t>.</w:t>
            </w:r>
          </w:p>
        </w:tc>
        <w:tc>
          <w:tcPr>
            <w:tcW w:w="1572" w:type="dxa"/>
            <w:shd w:val="clear" w:color="auto" w:fill="auto"/>
            <w:tcMar>
              <w:top w:w="0" w:type="dxa"/>
              <w:left w:w="75" w:type="dxa"/>
              <w:bottom w:w="0" w:type="dxa"/>
              <w:right w:w="75" w:type="dxa"/>
            </w:tcMar>
            <w:vAlign w:val="center"/>
            <w:hideMark/>
          </w:tcPr>
          <w:p w14:paraId="5C048BE2"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134,658</w:t>
            </w:r>
          </w:p>
        </w:tc>
      </w:tr>
      <w:tr w:rsidR="009818F1" w:rsidRPr="00A423B8" w14:paraId="7AF5FCBA" w14:textId="77777777" w:rsidTr="00203E56">
        <w:tc>
          <w:tcPr>
            <w:tcW w:w="1570" w:type="dxa"/>
            <w:shd w:val="clear" w:color="auto" w:fill="auto"/>
            <w:tcMar>
              <w:top w:w="0" w:type="dxa"/>
              <w:left w:w="75" w:type="dxa"/>
              <w:bottom w:w="0" w:type="dxa"/>
              <w:right w:w="75" w:type="dxa"/>
            </w:tcMar>
            <w:vAlign w:val="center"/>
            <w:hideMark/>
          </w:tcPr>
          <w:p w14:paraId="4E3E5D7E" w14:textId="77777777" w:rsidR="00BE7D51" w:rsidRPr="0051196C" w:rsidRDefault="00BE7D51" w:rsidP="00BE7D51">
            <w:pPr>
              <w:autoSpaceDE w:val="0"/>
              <w:autoSpaceDN w:val="0"/>
              <w:adjustRightInd w:val="0"/>
              <w:snapToGrid w:val="0"/>
              <w:rPr>
                <w:rFonts w:ascii="Times New Roman" w:hAnsi="Times New Roman"/>
                <w:bCs/>
                <w:lang w:eastAsia="tr-TR"/>
              </w:rPr>
            </w:pPr>
            <w:proofErr w:type="spellStart"/>
            <w:r w:rsidRPr="0051196C">
              <w:rPr>
                <w:rFonts w:ascii="Times New Roman" w:hAnsi="Times New Roman"/>
                <w:bCs/>
                <w:lang w:eastAsia="tr-TR"/>
              </w:rPr>
              <w:t>sbcEtOH</w:t>
            </w:r>
            <w:proofErr w:type="spellEnd"/>
            <w:r w:rsidRPr="0051196C">
              <w:rPr>
                <w:rFonts w:ascii="Times New Roman" w:hAnsi="Times New Roman"/>
                <w:bCs/>
                <w:lang w:eastAsia="tr-TR"/>
              </w:rPr>
              <w:t>-E</w:t>
            </w:r>
          </w:p>
          <w:p w14:paraId="3A04E767" w14:textId="49958849" w:rsidR="009818F1" w:rsidRPr="00B35B50" w:rsidRDefault="00BE7D51" w:rsidP="00BE7D51">
            <w:pPr>
              <w:autoSpaceDE w:val="0"/>
              <w:autoSpaceDN w:val="0"/>
              <w:adjustRightInd w:val="0"/>
              <w:snapToGrid w:val="0"/>
              <w:rPr>
                <w:rFonts w:ascii="Times New Roman" w:hAnsi="Times New Roman" w:cs="Times New Roman"/>
              </w:rPr>
            </w:pPr>
            <w:r w:rsidRPr="0051196C">
              <w:rPr>
                <w:rFonts w:ascii="Times New Roman" w:hAnsi="Times New Roman"/>
                <w:bCs/>
                <w:lang w:eastAsia="tr-TR"/>
              </w:rPr>
              <w:t>140-60</w:t>
            </w:r>
          </w:p>
        </w:tc>
        <w:tc>
          <w:tcPr>
            <w:tcW w:w="1571" w:type="dxa"/>
            <w:shd w:val="clear" w:color="auto" w:fill="auto"/>
            <w:tcMar>
              <w:top w:w="0" w:type="dxa"/>
              <w:left w:w="75" w:type="dxa"/>
              <w:bottom w:w="0" w:type="dxa"/>
              <w:right w:w="75" w:type="dxa"/>
            </w:tcMar>
            <w:vAlign w:val="center"/>
            <w:hideMark/>
          </w:tcPr>
          <w:p w14:paraId="692E3A2D" w14:textId="77777777" w:rsidR="009818F1" w:rsidRPr="00B35B50" w:rsidRDefault="009818F1" w:rsidP="00203E56">
            <w:pPr>
              <w:autoSpaceDE w:val="0"/>
              <w:autoSpaceDN w:val="0"/>
              <w:adjustRightInd w:val="0"/>
              <w:snapToGrid w:val="0"/>
              <w:rPr>
                <w:rFonts w:ascii="Times New Roman" w:hAnsi="Times New Roman" w:cs="Times New Roman"/>
              </w:rPr>
            </w:pPr>
            <w:proofErr w:type="spellStart"/>
            <w:r w:rsidRPr="00B35B50">
              <w:rPr>
                <w:rFonts w:ascii="Times New Roman" w:hAnsi="Times New Roman" w:cs="Times New Roman"/>
              </w:rPr>
              <w:t>н.о</w:t>
            </w:r>
            <w:proofErr w:type="spellEnd"/>
            <w:r w:rsidRPr="00B35B50">
              <w:rPr>
                <w:rFonts w:ascii="Times New Roman" w:hAnsi="Times New Roman" w:cs="Times New Roman"/>
              </w:rPr>
              <w:t>.</w:t>
            </w:r>
          </w:p>
        </w:tc>
        <w:tc>
          <w:tcPr>
            <w:tcW w:w="1572" w:type="dxa"/>
            <w:shd w:val="clear" w:color="auto" w:fill="auto"/>
            <w:tcMar>
              <w:top w:w="0" w:type="dxa"/>
              <w:left w:w="75" w:type="dxa"/>
              <w:bottom w:w="0" w:type="dxa"/>
              <w:right w:w="75" w:type="dxa"/>
            </w:tcMar>
            <w:vAlign w:val="center"/>
            <w:hideMark/>
          </w:tcPr>
          <w:p w14:paraId="2D7AAF6F"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133,915</w:t>
            </w:r>
          </w:p>
        </w:tc>
        <w:tc>
          <w:tcPr>
            <w:tcW w:w="1572" w:type="dxa"/>
            <w:shd w:val="clear" w:color="auto" w:fill="auto"/>
            <w:tcMar>
              <w:top w:w="0" w:type="dxa"/>
              <w:left w:w="75" w:type="dxa"/>
              <w:bottom w:w="0" w:type="dxa"/>
              <w:right w:w="75" w:type="dxa"/>
            </w:tcMar>
            <w:hideMark/>
          </w:tcPr>
          <w:p w14:paraId="56A8FC0E" w14:textId="77777777" w:rsidR="009818F1" w:rsidRPr="00B35B50" w:rsidRDefault="009818F1" w:rsidP="00203E56">
            <w:pPr>
              <w:autoSpaceDE w:val="0"/>
              <w:autoSpaceDN w:val="0"/>
              <w:adjustRightInd w:val="0"/>
              <w:snapToGrid w:val="0"/>
              <w:rPr>
                <w:rFonts w:ascii="Times New Roman" w:hAnsi="Times New Roman" w:cs="Times New Roman"/>
              </w:rPr>
            </w:pPr>
            <w:proofErr w:type="spellStart"/>
            <w:r w:rsidRPr="00B35B50">
              <w:rPr>
                <w:rFonts w:ascii="Times New Roman" w:hAnsi="Times New Roman" w:cs="Times New Roman"/>
              </w:rPr>
              <w:t>н.о</w:t>
            </w:r>
            <w:proofErr w:type="spellEnd"/>
            <w:r w:rsidRPr="00B35B50">
              <w:rPr>
                <w:rFonts w:ascii="Times New Roman" w:hAnsi="Times New Roman" w:cs="Times New Roman"/>
              </w:rPr>
              <w:t>.</w:t>
            </w:r>
          </w:p>
        </w:tc>
        <w:tc>
          <w:tcPr>
            <w:tcW w:w="1572" w:type="dxa"/>
            <w:shd w:val="clear" w:color="auto" w:fill="auto"/>
            <w:tcMar>
              <w:top w:w="0" w:type="dxa"/>
              <w:left w:w="75" w:type="dxa"/>
              <w:bottom w:w="0" w:type="dxa"/>
              <w:right w:w="75" w:type="dxa"/>
            </w:tcMar>
            <w:hideMark/>
          </w:tcPr>
          <w:p w14:paraId="2BDA90E9" w14:textId="77777777" w:rsidR="009818F1" w:rsidRPr="00B35B50" w:rsidRDefault="009818F1" w:rsidP="00203E56">
            <w:pPr>
              <w:autoSpaceDE w:val="0"/>
              <w:autoSpaceDN w:val="0"/>
              <w:adjustRightInd w:val="0"/>
              <w:snapToGrid w:val="0"/>
              <w:rPr>
                <w:rFonts w:ascii="Times New Roman" w:hAnsi="Times New Roman" w:cs="Times New Roman"/>
              </w:rPr>
            </w:pPr>
            <w:proofErr w:type="spellStart"/>
            <w:r w:rsidRPr="00B35B50">
              <w:rPr>
                <w:rFonts w:ascii="Times New Roman" w:hAnsi="Times New Roman" w:cs="Times New Roman"/>
              </w:rPr>
              <w:t>н.о</w:t>
            </w:r>
            <w:proofErr w:type="spellEnd"/>
            <w:r w:rsidRPr="00B35B50">
              <w:rPr>
                <w:rFonts w:ascii="Times New Roman" w:hAnsi="Times New Roman" w:cs="Times New Roman"/>
              </w:rPr>
              <w:t>.</w:t>
            </w:r>
          </w:p>
        </w:tc>
      </w:tr>
      <w:tr w:rsidR="009818F1" w:rsidRPr="00A423B8" w14:paraId="30DAAEC3" w14:textId="77777777" w:rsidTr="00203E56">
        <w:tc>
          <w:tcPr>
            <w:tcW w:w="1570" w:type="dxa"/>
            <w:shd w:val="clear" w:color="auto" w:fill="auto"/>
            <w:tcMar>
              <w:top w:w="0" w:type="dxa"/>
              <w:left w:w="75" w:type="dxa"/>
              <w:bottom w:w="0" w:type="dxa"/>
              <w:right w:w="75" w:type="dxa"/>
            </w:tcMar>
            <w:vAlign w:val="center"/>
            <w:hideMark/>
          </w:tcPr>
          <w:p w14:paraId="49ED73B7"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ScCO</w:t>
            </w:r>
            <w:r w:rsidRPr="00B35B50">
              <w:rPr>
                <w:rFonts w:ascii="Times New Roman" w:hAnsi="Times New Roman" w:cs="Times New Roman"/>
                <w:vertAlign w:val="subscript"/>
              </w:rPr>
              <w:t>2</w:t>
            </w:r>
            <w:r w:rsidRPr="00B35B50">
              <w:rPr>
                <w:rFonts w:ascii="Times New Roman" w:hAnsi="Times New Roman" w:cs="Times New Roman"/>
              </w:rPr>
              <w:t>-100</w:t>
            </w:r>
          </w:p>
        </w:tc>
        <w:tc>
          <w:tcPr>
            <w:tcW w:w="1571" w:type="dxa"/>
            <w:shd w:val="clear" w:color="auto" w:fill="auto"/>
            <w:tcMar>
              <w:top w:w="0" w:type="dxa"/>
              <w:left w:w="75" w:type="dxa"/>
              <w:bottom w:w="0" w:type="dxa"/>
              <w:right w:w="75" w:type="dxa"/>
            </w:tcMar>
            <w:vAlign w:val="center"/>
            <w:hideMark/>
          </w:tcPr>
          <w:p w14:paraId="357D0EF8"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220,864</w:t>
            </w:r>
          </w:p>
        </w:tc>
        <w:tc>
          <w:tcPr>
            <w:tcW w:w="1572" w:type="dxa"/>
            <w:shd w:val="clear" w:color="auto" w:fill="auto"/>
            <w:tcMar>
              <w:top w:w="0" w:type="dxa"/>
              <w:left w:w="75" w:type="dxa"/>
              <w:bottom w:w="0" w:type="dxa"/>
              <w:right w:w="75" w:type="dxa"/>
            </w:tcMar>
            <w:vAlign w:val="center"/>
            <w:hideMark/>
          </w:tcPr>
          <w:p w14:paraId="19B4119E"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188,262</w:t>
            </w:r>
          </w:p>
        </w:tc>
        <w:tc>
          <w:tcPr>
            <w:tcW w:w="1572" w:type="dxa"/>
            <w:shd w:val="clear" w:color="auto" w:fill="auto"/>
            <w:tcMar>
              <w:top w:w="0" w:type="dxa"/>
              <w:left w:w="75" w:type="dxa"/>
              <w:bottom w:w="0" w:type="dxa"/>
              <w:right w:w="75" w:type="dxa"/>
            </w:tcMar>
            <w:vAlign w:val="center"/>
            <w:hideMark/>
          </w:tcPr>
          <w:p w14:paraId="2C14A5DA"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263,659</w:t>
            </w:r>
          </w:p>
        </w:tc>
        <w:tc>
          <w:tcPr>
            <w:tcW w:w="1572" w:type="dxa"/>
            <w:shd w:val="clear" w:color="auto" w:fill="auto"/>
            <w:tcMar>
              <w:top w:w="0" w:type="dxa"/>
              <w:left w:w="75" w:type="dxa"/>
              <w:bottom w:w="0" w:type="dxa"/>
              <w:right w:w="75" w:type="dxa"/>
            </w:tcMar>
            <w:vAlign w:val="center"/>
            <w:hideMark/>
          </w:tcPr>
          <w:p w14:paraId="2F2B72AA"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165,168</w:t>
            </w:r>
          </w:p>
        </w:tc>
      </w:tr>
      <w:tr w:rsidR="009818F1" w:rsidRPr="00A423B8" w14:paraId="65AC3D9A" w14:textId="77777777" w:rsidTr="00203E56">
        <w:tc>
          <w:tcPr>
            <w:tcW w:w="1570" w:type="dxa"/>
            <w:shd w:val="clear" w:color="auto" w:fill="auto"/>
            <w:tcMar>
              <w:top w:w="0" w:type="dxa"/>
              <w:left w:w="75" w:type="dxa"/>
              <w:bottom w:w="0" w:type="dxa"/>
              <w:right w:w="75" w:type="dxa"/>
            </w:tcMar>
            <w:vAlign w:val="center"/>
          </w:tcPr>
          <w:p w14:paraId="506F41DC"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ScCO</w:t>
            </w:r>
            <w:r w:rsidRPr="00B35B50">
              <w:rPr>
                <w:rFonts w:ascii="Times New Roman" w:hAnsi="Times New Roman" w:cs="Times New Roman"/>
                <w:vertAlign w:val="subscript"/>
              </w:rPr>
              <w:t>2</w:t>
            </w:r>
            <w:r w:rsidRPr="00B35B50">
              <w:rPr>
                <w:rFonts w:ascii="Times New Roman" w:hAnsi="Times New Roman" w:cs="Times New Roman"/>
              </w:rPr>
              <w:t>-150</w:t>
            </w:r>
          </w:p>
        </w:tc>
        <w:tc>
          <w:tcPr>
            <w:tcW w:w="1571" w:type="dxa"/>
            <w:shd w:val="clear" w:color="auto" w:fill="auto"/>
            <w:tcMar>
              <w:top w:w="0" w:type="dxa"/>
              <w:left w:w="75" w:type="dxa"/>
              <w:bottom w:w="0" w:type="dxa"/>
              <w:right w:w="75" w:type="dxa"/>
            </w:tcMar>
            <w:vAlign w:val="center"/>
          </w:tcPr>
          <w:p w14:paraId="573E78A6"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301,420</w:t>
            </w:r>
          </w:p>
        </w:tc>
        <w:tc>
          <w:tcPr>
            <w:tcW w:w="1572" w:type="dxa"/>
            <w:shd w:val="clear" w:color="auto" w:fill="auto"/>
            <w:tcMar>
              <w:top w:w="0" w:type="dxa"/>
              <w:left w:w="75" w:type="dxa"/>
              <w:bottom w:w="0" w:type="dxa"/>
              <w:right w:w="75" w:type="dxa"/>
            </w:tcMar>
            <w:vAlign w:val="center"/>
          </w:tcPr>
          <w:p w14:paraId="12A76F72"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285,871</w:t>
            </w:r>
          </w:p>
        </w:tc>
        <w:tc>
          <w:tcPr>
            <w:tcW w:w="1572" w:type="dxa"/>
            <w:shd w:val="clear" w:color="auto" w:fill="auto"/>
            <w:tcMar>
              <w:top w:w="0" w:type="dxa"/>
              <w:left w:w="75" w:type="dxa"/>
              <w:bottom w:w="0" w:type="dxa"/>
              <w:right w:w="75" w:type="dxa"/>
            </w:tcMar>
            <w:vAlign w:val="center"/>
          </w:tcPr>
          <w:p w14:paraId="3C6B148C"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262,642</w:t>
            </w:r>
          </w:p>
        </w:tc>
        <w:tc>
          <w:tcPr>
            <w:tcW w:w="1572" w:type="dxa"/>
            <w:shd w:val="clear" w:color="auto" w:fill="auto"/>
            <w:tcMar>
              <w:top w:w="0" w:type="dxa"/>
              <w:left w:w="75" w:type="dxa"/>
              <w:bottom w:w="0" w:type="dxa"/>
              <w:right w:w="75" w:type="dxa"/>
            </w:tcMar>
            <w:vAlign w:val="center"/>
          </w:tcPr>
          <w:p w14:paraId="7300182C" w14:textId="77777777" w:rsidR="009818F1" w:rsidRPr="00B35B50" w:rsidRDefault="009818F1" w:rsidP="00203E56">
            <w:pPr>
              <w:autoSpaceDE w:val="0"/>
              <w:autoSpaceDN w:val="0"/>
              <w:adjustRightInd w:val="0"/>
              <w:snapToGrid w:val="0"/>
              <w:rPr>
                <w:rFonts w:ascii="Times New Roman" w:hAnsi="Times New Roman" w:cs="Times New Roman"/>
              </w:rPr>
            </w:pPr>
            <w:r w:rsidRPr="00B35B50">
              <w:rPr>
                <w:rFonts w:ascii="Times New Roman" w:hAnsi="Times New Roman" w:cs="Times New Roman"/>
              </w:rPr>
              <w:t>226,610</w:t>
            </w:r>
          </w:p>
        </w:tc>
      </w:tr>
      <w:tr w:rsidR="009818F1" w:rsidRPr="00A423B8" w14:paraId="50EF3D8C" w14:textId="77777777" w:rsidTr="00203E56">
        <w:tc>
          <w:tcPr>
            <w:tcW w:w="7857" w:type="dxa"/>
            <w:gridSpan w:val="5"/>
            <w:shd w:val="clear" w:color="auto" w:fill="auto"/>
            <w:tcMar>
              <w:top w:w="0" w:type="dxa"/>
              <w:left w:w="75" w:type="dxa"/>
              <w:bottom w:w="0" w:type="dxa"/>
              <w:right w:w="75" w:type="dxa"/>
            </w:tcMar>
            <w:vAlign w:val="center"/>
          </w:tcPr>
          <w:p w14:paraId="1BC43342" w14:textId="77777777" w:rsidR="009818F1" w:rsidRPr="00B35B50" w:rsidRDefault="009818F1" w:rsidP="00203E56">
            <w:pPr>
              <w:autoSpaceDE w:val="0"/>
              <w:autoSpaceDN w:val="0"/>
              <w:adjustRightInd w:val="0"/>
              <w:snapToGrid w:val="0"/>
              <w:rPr>
                <w:rFonts w:ascii="Times New Roman" w:hAnsi="Times New Roman" w:cs="Times New Roman"/>
              </w:rPr>
            </w:pPr>
            <w:r>
              <w:rPr>
                <w:rFonts w:ascii="Times New Roman" w:hAnsi="Times New Roman" w:cs="Times New Roman"/>
                <w:sz w:val="21"/>
                <w:szCs w:val="21"/>
              </w:rPr>
              <w:t xml:space="preserve">Примечание: </w:t>
            </w:r>
            <w:proofErr w:type="spellStart"/>
            <w:r w:rsidRPr="00B35B50">
              <w:rPr>
                <w:rFonts w:ascii="Times New Roman" w:hAnsi="Times New Roman" w:cs="Times New Roman"/>
                <w:sz w:val="21"/>
                <w:szCs w:val="21"/>
              </w:rPr>
              <w:t>н.о</w:t>
            </w:r>
            <w:proofErr w:type="spellEnd"/>
            <w:r w:rsidRPr="00B35B50">
              <w:rPr>
                <w:rFonts w:ascii="Times New Roman" w:hAnsi="Times New Roman" w:cs="Times New Roman"/>
                <w:sz w:val="21"/>
                <w:szCs w:val="21"/>
              </w:rPr>
              <w:t>.</w:t>
            </w:r>
            <w:r w:rsidRPr="00D640D5">
              <w:rPr>
                <w:rFonts w:ascii="Times New Roman" w:hAnsi="Times New Roman" w:cs="Times New Roman"/>
                <w:sz w:val="21"/>
                <w:szCs w:val="21"/>
              </w:rPr>
              <w:t>-</w:t>
            </w:r>
            <w:r w:rsidRPr="00B35B50">
              <w:rPr>
                <w:rFonts w:ascii="Times New Roman" w:hAnsi="Times New Roman" w:cs="Times New Roman"/>
                <w:sz w:val="21"/>
                <w:szCs w:val="21"/>
              </w:rPr>
              <w:t xml:space="preserve"> значение BIC</w:t>
            </w:r>
            <w:r w:rsidRPr="00B35B50">
              <w:rPr>
                <w:rFonts w:ascii="Times New Roman" w:hAnsi="Times New Roman" w:cs="Times New Roman"/>
                <w:sz w:val="21"/>
                <w:szCs w:val="21"/>
                <w:vertAlign w:val="subscript"/>
              </w:rPr>
              <w:t>90</w:t>
            </w:r>
            <w:r w:rsidRPr="00B35B50">
              <w:rPr>
                <w:rFonts w:ascii="Times New Roman" w:hAnsi="Times New Roman" w:cs="Times New Roman"/>
                <w:sz w:val="21"/>
                <w:szCs w:val="21"/>
              </w:rPr>
              <w:t xml:space="preserve"> не определено вследствие отсутствия ингибирующего действия экстракта на образование биоплёнки</w:t>
            </w:r>
          </w:p>
        </w:tc>
      </w:tr>
    </w:tbl>
    <w:p w14:paraId="1D39FF1A" w14:textId="77777777" w:rsidR="00820610" w:rsidRDefault="00820610" w:rsidP="00C37511">
      <w:pPr>
        <w:jc w:val="both"/>
        <w:rPr>
          <w:rFonts w:ascii="Times New Roman" w:hAnsi="Times New Roman" w:cs="Times New Roman"/>
          <w:sz w:val="28"/>
          <w:szCs w:val="28"/>
        </w:rPr>
      </w:pPr>
    </w:p>
    <w:p w14:paraId="77057FC7" w14:textId="77777777" w:rsidR="00820610" w:rsidRPr="00820610" w:rsidRDefault="00820610" w:rsidP="00820610">
      <w:pPr>
        <w:ind w:firstLine="567"/>
        <w:jc w:val="both"/>
        <w:rPr>
          <w:rFonts w:ascii="Times New Roman" w:hAnsi="Times New Roman" w:cs="Times New Roman"/>
          <w:sz w:val="28"/>
          <w:szCs w:val="28"/>
        </w:rPr>
      </w:pPr>
      <w:r w:rsidRPr="00820610">
        <w:rPr>
          <w:rFonts w:ascii="Times New Roman" w:hAnsi="Times New Roman" w:cs="Times New Roman"/>
          <w:sz w:val="28"/>
          <w:szCs w:val="28"/>
        </w:rPr>
        <w:t xml:space="preserve">Как показано в таблице 8, </w:t>
      </w:r>
      <w:proofErr w:type="spellStart"/>
      <w:r w:rsidRPr="00820610">
        <w:rPr>
          <w:rFonts w:ascii="Times New Roman" w:hAnsi="Times New Roman" w:cs="Times New Roman"/>
          <w:sz w:val="28"/>
          <w:szCs w:val="28"/>
        </w:rPr>
        <w:t>антибиоплёночная</w:t>
      </w:r>
      <w:proofErr w:type="spellEnd"/>
      <w:r w:rsidRPr="00820610">
        <w:rPr>
          <w:rFonts w:ascii="Times New Roman" w:hAnsi="Times New Roman" w:cs="Times New Roman"/>
          <w:sz w:val="28"/>
          <w:szCs w:val="28"/>
        </w:rPr>
        <w:t xml:space="preserve"> активность исследованных экстрактов носила выраженный селективный характер. Наиболее низкое значение BIC90 было зафиксировано для экстракта </w:t>
      </w:r>
      <w:proofErr w:type="spellStart"/>
      <w:r w:rsidRPr="00820610">
        <w:rPr>
          <w:rFonts w:ascii="Times New Roman" w:hAnsi="Times New Roman" w:cs="Times New Roman"/>
          <w:sz w:val="28"/>
          <w:szCs w:val="28"/>
        </w:rPr>
        <w:t>sbcEtOH</w:t>
      </w:r>
      <w:proofErr w:type="spellEnd"/>
      <w:r w:rsidRPr="00820610">
        <w:rPr>
          <w:rFonts w:ascii="Times New Roman" w:hAnsi="Times New Roman" w:cs="Times New Roman"/>
          <w:sz w:val="28"/>
          <w:szCs w:val="28"/>
        </w:rPr>
        <w:t xml:space="preserve">-E 140–60 в отношении </w:t>
      </w:r>
      <w:proofErr w:type="spellStart"/>
      <w:r w:rsidRPr="00820610">
        <w:rPr>
          <w:rFonts w:ascii="Times New Roman" w:hAnsi="Times New Roman" w:cs="Times New Roman"/>
          <w:i/>
          <w:iCs/>
          <w:sz w:val="28"/>
          <w:szCs w:val="28"/>
        </w:rPr>
        <w:t>Bacillus</w:t>
      </w:r>
      <w:proofErr w:type="spellEnd"/>
      <w:r w:rsidRPr="00820610">
        <w:rPr>
          <w:rFonts w:ascii="Times New Roman" w:hAnsi="Times New Roman" w:cs="Times New Roman"/>
          <w:i/>
          <w:iCs/>
          <w:sz w:val="28"/>
          <w:szCs w:val="28"/>
        </w:rPr>
        <w:t xml:space="preserve"> </w:t>
      </w:r>
      <w:proofErr w:type="spellStart"/>
      <w:r w:rsidRPr="00820610">
        <w:rPr>
          <w:rFonts w:ascii="Times New Roman" w:hAnsi="Times New Roman" w:cs="Times New Roman"/>
          <w:i/>
          <w:iCs/>
          <w:sz w:val="28"/>
          <w:szCs w:val="28"/>
        </w:rPr>
        <w:t>spizizenii</w:t>
      </w:r>
      <w:proofErr w:type="spellEnd"/>
      <w:r w:rsidRPr="00820610">
        <w:rPr>
          <w:rFonts w:ascii="Times New Roman" w:hAnsi="Times New Roman" w:cs="Times New Roman"/>
          <w:sz w:val="28"/>
          <w:szCs w:val="28"/>
        </w:rPr>
        <w:t xml:space="preserve"> (133,915 мкг/мл), что указывает на его высокую эффективность в подавлении формирования биоплёнки данного штамма.</w:t>
      </w:r>
    </w:p>
    <w:p w14:paraId="6C8AD348" w14:textId="24A7C76B" w:rsidR="00820610" w:rsidRDefault="00820610" w:rsidP="00820610">
      <w:pPr>
        <w:ind w:firstLine="567"/>
        <w:jc w:val="both"/>
        <w:rPr>
          <w:rFonts w:ascii="Times New Roman" w:hAnsi="Times New Roman" w:cs="Times New Roman"/>
          <w:sz w:val="28"/>
          <w:szCs w:val="28"/>
        </w:rPr>
      </w:pPr>
      <w:r w:rsidRPr="00820610">
        <w:rPr>
          <w:rFonts w:ascii="Times New Roman" w:hAnsi="Times New Roman" w:cs="Times New Roman"/>
          <w:sz w:val="28"/>
          <w:szCs w:val="28"/>
        </w:rPr>
        <w:t xml:space="preserve">В отношении </w:t>
      </w:r>
      <w:proofErr w:type="spellStart"/>
      <w:r w:rsidRPr="00820610">
        <w:rPr>
          <w:rFonts w:ascii="Times New Roman" w:hAnsi="Times New Roman" w:cs="Times New Roman"/>
          <w:i/>
          <w:iCs/>
          <w:sz w:val="28"/>
          <w:szCs w:val="28"/>
        </w:rPr>
        <w:t>Pseudomonas</w:t>
      </w:r>
      <w:proofErr w:type="spellEnd"/>
      <w:r w:rsidRPr="00820610">
        <w:rPr>
          <w:rFonts w:ascii="Times New Roman" w:hAnsi="Times New Roman" w:cs="Times New Roman"/>
          <w:i/>
          <w:iCs/>
          <w:sz w:val="28"/>
          <w:szCs w:val="28"/>
        </w:rPr>
        <w:t xml:space="preserve"> </w:t>
      </w:r>
      <w:proofErr w:type="spellStart"/>
      <w:r w:rsidRPr="00820610">
        <w:rPr>
          <w:rFonts w:ascii="Times New Roman" w:hAnsi="Times New Roman" w:cs="Times New Roman"/>
          <w:i/>
          <w:iCs/>
          <w:sz w:val="28"/>
          <w:szCs w:val="28"/>
        </w:rPr>
        <w:t>aeruginosa</w:t>
      </w:r>
      <w:proofErr w:type="spellEnd"/>
      <w:r w:rsidRPr="00820610">
        <w:rPr>
          <w:rFonts w:ascii="Times New Roman" w:hAnsi="Times New Roman" w:cs="Times New Roman"/>
          <w:sz w:val="28"/>
          <w:szCs w:val="28"/>
        </w:rPr>
        <w:t xml:space="preserve"> наибольшую активность продемонстрировали экстракты, полученные методом ультразвуковой экстракции: UAE-E-4h (BIC</w:t>
      </w:r>
      <w:r w:rsidRPr="00820610">
        <w:rPr>
          <w:rFonts w:ascii="Times New Roman" w:hAnsi="Times New Roman" w:cs="Times New Roman"/>
          <w:sz w:val="28"/>
          <w:szCs w:val="28"/>
          <w:vertAlign w:val="subscript"/>
        </w:rPr>
        <w:t>90</w:t>
      </w:r>
      <w:r w:rsidRPr="00820610">
        <w:rPr>
          <w:rFonts w:ascii="Times New Roman" w:hAnsi="Times New Roman" w:cs="Times New Roman"/>
          <w:sz w:val="28"/>
          <w:szCs w:val="28"/>
        </w:rPr>
        <w:t xml:space="preserve"> = 134,658 мкг/мл) и UAE-M-4h (BIC</w:t>
      </w:r>
      <w:r w:rsidR="00B60C2C">
        <w:rPr>
          <w:rFonts w:ascii="Times New Roman" w:hAnsi="Times New Roman" w:cs="Times New Roman"/>
          <w:sz w:val="28"/>
          <w:szCs w:val="28"/>
          <w:vertAlign w:val="subscript"/>
        </w:rPr>
        <w:t>90</w:t>
      </w:r>
      <w:r w:rsidRPr="00820610">
        <w:rPr>
          <w:rFonts w:ascii="Times New Roman" w:hAnsi="Times New Roman" w:cs="Times New Roman"/>
          <w:sz w:val="28"/>
          <w:szCs w:val="28"/>
        </w:rPr>
        <w:t xml:space="preserve"> = 137,312 мкг/мл), что свидетельствует о положительном влиянии увеличения времени экстракции на извлечение биологически активных соединений с </w:t>
      </w:r>
      <w:proofErr w:type="spellStart"/>
      <w:r w:rsidRPr="00820610">
        <w:rPr>
          <w:rFonts w:ascii="Times New Roman" w:hAnsi="Times New Roman" w:cs="Times New Roman"/>
          <w:sz w:val="28"/>
          <w:szCs w:val="28"/>
        </w:rPr>
        <w:t>антибиоплёночным</w:t>
      </w:r>
      <w:proofErr w:type="spellEnd"/>
      <w:r w:rsidRPr="00820610">
        <w:rPr>
          <w:rFonts w:ascii="Times New Roman" w:hAnsi="Times New Roman" w:cs="Times New Roman"/>
          <w:sz w:val="28"/>
          <w:szCs w:val="28"/>
        </w:rPr>
        <w:t xml:space="preserve"> действием.</w:t>
      </w:r>
      <w:r w:rsidR="00B60C2C">
        <w:rPr>
          <w:rFonts w:ascii="Times New Roman" w:hAnsi="Times New Roman" w:cs="Times New Roman"/>
          <w:sz w:val="28"/>
          <w:szCs w:val="28"/>
        </w:rPr>
        <w:t xml:space="preserve"> </w:t>
      </w:r>
    </w:p>
    <w:p w14:paraId="13FDBCFA" w14:textId="0CF08F58" w:rsidR="00B60C2C" w:rsidRPr="00B60C2C" w:rsidRDefault="00B60C2C" w:rsidP="00B60C2C">
      <w:pPr>
        <w:ind w:firstLine="567"/>
        <w:jc w:val="both"/>
        <w:rPr>
          <w:rFonts w:ascii="Times New Roman" w:hAnsi="Times New Roman" w:cs="Times New Roman"/>
          <w:sz w:val="28"/>
          <w:szCs w:val="28"/>
        </w:rPr>
      </w:pPr>
      <w:r w:rsidRPr="00B60C2C">
        <w:rPr>
          <w:rFonts w:ascii="Times New Roman" w:hAnsi="Times New Roman" w:cs="Times New Roman"/>
          <w:sz w:val="28"/>
          <w:szCs w:val="28"/>
        </w:rPr>
        <w:t>Экстракты, полученные методом сверхкритической CO</w:t>
      </w:r>
      <w:r>
        <w:rPr>
          <w:rFonts w:ascii="Times New Roman" w:hAnsi="Times New Roman" w:cs="Times New Roman"/>
          <w:sz w:val="28"/>
          <w:szCs w:val="28"/>
          <w:vertAlign w:val="subscript"/>
        </w:rPr>
        <w:t>2</w:t>
      </w:r>
      <w:r w:rsidRPr="00B60C2C">
        <w:rPr>
          <w:rFonts w:ascii="Times New Roman" w:hAnsi="Times New Roman" w:cs="Times New Roman"/>
          <w:sz w:val="28"/>
          <w:szCs w:val="28"/>
        </w:rPr>
        <w:t>-экстракции (ScCO</w:t>
      </w:r>
      <w:r>
        <w:rPr>
          <w:rFonts w:ascii="Times New Roman" w:hAnsi="Times New Roman" w:cs="Times New Roman"/>
          <w:sz w:val="28"/>
          <w:szCs w:val="28"/>
          <w:vertAlign w:val="subscript"/>
        </w:rPr>
        <w:t>2</w:t>
      </w:r>
      <w:r w:rsidRPr="00B60C2C">
        <w:rPr>
          <w:rFonts w:ascii="Times New Roman" w:hAnsi="Times New Roman" w:cs="Times New Roman"/>
          <w:sz w:val="28"/>
          <w:szCs w:val="28"/>
        </w:rPr>
        <w:t>-100 и ScCO</w:t>
      </w:r>
      <w:r>
        <w:rPr>
          <w:rFonts w:ascii="Times New Roman" w:hAnsi="Times New Roman" w:cs="Times New Roman"/>
          <w:sz w:val="28"/>
          <w:szCs w:val="28"/>
          <w:vertAlign w:val="subscript"/>
        </w:rPr>
        <w:t>2</w:t>
      </w:r>
      <w:r w:rsidRPr="00B60C2C">
        <w:rPr>
          <w:rFonts w:ascii="Times New Roman" w:hAnsi="Times New Roman" w:cs="Times New Roman"/>
          <w:sz w:val="28"/>
          <w:szCs w:val="28"/>
        </w:rPr>
        <w:t>-150), характеризовались более высокими значениями BIC90 (165,168–301,420 мкг/мл), что указывает на их меньшую эффективность в отношении ингибирования биоплёнок по сравнению с другими методами экстракции.</w:t>
      </w:r>
      <w:r>
        <w:rPr>
          <w:rFonts w:ascii="Times New Roman" w:hAnsi="Times New Roman" w:cs="Times New Roman"/>
          <w:sz w:val="28"/>
          <w:szCs w:val="28"/>
        </w:rPr>
        <w:t xml:space="preserve"> </w:t>
      </w:r>
      <w:r w:rsidRPr="00B60C2C">
        <w:rPr>
          <w:rFonts w:ascii="Times New Roman" w:hAnsi="Times New Roman" w:cs="Times New Roman"/>
          <w:sz w:val="28"/>
          <w:szCs w:val="28"/>
        </w:rPr>
        <w:t>Наименьшую активность продемонстрировал экстракт UAE-M-1h, для которого были зарегистрированы максимальные значения BIC</w:t>
      </w:r>
      <w:r>
        <w:rPr>
          <w:rFonts w:ascii="Times New Roman" w:hAnsi="Times New Roman" w:cs="Times New Roman"/>
          <w:sz w:val="28"/>
          <w:szCs w:val="28"/>
          <w:vertAlign w:val="subscript"/>
        </w:rPr>
        <w:t>90</w:t>
      </w:r>
      <w:r w:rsidRPr="00B60C2C">
        <w:rPr>
          <w:rFonts w:ascii="Times New Roman" w:hAnsi="Times New Roman" w:cs="Times New Roman"/>
          <w:sz w:val="28"/>
          <w:szCs w:val="28"/>
        </w:rPr>
        <w:t xml:space="preserve">, в частности 305,814 мкг/мл для </w:t>
      </w:r>
      <w:r w:rsidRPr="00B60C2C">
        <w:rPr>
          <w:rFonts w:ascii="Times New Roman" w:hAnsi="Times New Roman" w:cs="Times New Roman"/>
          <w:i/>
          <w:iCs/>
          <w:sz w:val="28"/>
          <w:szCs w:val="28"/>
        </w:rPr>
        <w:t xml:space="preserve">P. </w:t>
      </w:r>
      <w:proofErr w:type="spellStart"/>
      <w:r w:rsidRPr="00B60C2C">
        <w:rPr>
          <w:rFonts w:ascii="Times New Roman" w:hAnsi="Times New Roman" w:cs="Times New Roman"/>
          <w:i/>
          <w:iCs/>
          <w:sz w:val="28"/>
          <w:szCs w:val="28"/>
        </w:rPr>
        <w:t>aeruginosa</w:t>
      </w:r>
      <w:proofErr w:type="spellEnd"/>
      <w:r w:rsidRPr="00B60C2C">
        <w:rPr>
          <w:rFonts w:ascii="Times New Roman" w:hAnsi="Times New Roman" w:cs="Times New Roman"/>
          <w:sz w:val="28"/>
          <w:szCs w:val="28"/>
        </w:rPr>
        <w:t xml:space="preserve"> и 551,236 мкг/мл для </w:t>
      </w:r>
      <w:r w:rsidRPr="00B60C2C">
        <w:rPr>
          <w:rFonts w:ascii="Times New Roman" w:hAnsi="Times New Roman" w:cs="Times New Roman"/>
          <w:i/>
          <w:iCs/>
          <w:sz w:val="28"/>
          <w:szCs w:val="28"/>
        </w:rPr>
        <w:t xml:space="preserve">B. </w:t>
      </w:r>
      <w:proofErr w:type="spellStart"/>
      <w:r w:rsidRPr="00B60C2C">
        <w:rPr>
          <w:rFonts w:ascii="Times New Roman" w:hAnsi="Times New Roman" w:cs="Times New Roman"/>
          <w:i/>
          <w:iCs/>
          <w:sz w:val="28"/>
          <w:szCs w:val="28"/>
        </w:rPr>
        <w:t>spizizeni</w:t>
      </w:r>
      <w:r w:rsidRPr="00B60C2C">
        <w:rPr>
          <w:rFonts w:ascii="Times New Roman" w:hAnsi="Times New Roman" w:cs="Times New Roman"/>
          <w:sz w:val="28"/>
          <w:szCs w:val="28"/>
        </w:rPr>
        <w:t>i</w:t>
      </w:r>
      <w:proofErr w:type="spellEnd"/>
      <w:r w:rsidRPr="00B60C2C">
        <w:rPr>
          <w:rFonts w:ascii="Times New Roman" w:hAnsi="Times New Roman" w:cs="Times New Roman"/>
          <w:sz w:val="28"/>
          <w:szCs w:val="28"/>
        </w:rPr>
        <w:t>.</w:t>
      </w:r>
    </w:p>
    <w:p w14:paraId="5B3A9B0D" w14:textId="0847880F" w:rsidR="00B60C2C" w:rsidRDefault="00B60C2C" w:rsidP="00B60C2C">
      <w:pPr>
        <w:ind w:firstLine="567"/>
        <w:jc w:val="both"/>
        <w:rPr>
          <w:rFonts w:ascii="Times New Roman" w:hAnsi="Times New Roman" w:cs="Times New Roman"/>
          <w:sz w:val="28"/>
          <w:szCs w:val="28"/>
        </w:rPr>
      </w:pPr>
      <w:r w:rsidRPr="00B60C2C">
        <w:rPr>
          <w:rFonts w:ascii="Times New Roman" w:hAnsi="Times New Roman" w:cs="Times New Roman"/>
          <w:sz w:val="28"/>
          <w:szCs w:val="28"/>
        </w:rPr>
        <w:t xml:space="preserve">Таким образом, результаты свидетельствуют о том, что эффективность ингибирования биоплёнок зависит как от метода экстракции, так и от видовой принадлежности микроорганизмов, при этом ультразвуковая и </w:t>
      </w:r>
      <w:proofErr w:type="spellStart"/>
      <w:r w:rsidRPr="00B60C2C">
        <w:rPr>
          <w:rFonts w:ascii="Times New Roman" w:hAnsi="Times New Roman" w:cs="Times New Roman"/>
          <w:sz w:val="28"/>
          <w:szCs w:val="28"/>
        </w:rPr>
        <w:t>субкритическая</w:t>
      </w:r>
      <w:proofErr w:type="spellEnd"/>
      <w:r w:rsidRPr="00B60C2C">
        <w:rPr>
          <w:rFonts w:ascii="Times New Roman" w:hAnsi="Times New Roman" w:cs="Times New Roman"/>
          <w:sz w:val="28"/>
          <w:szCs w:val="28"/>
        </w:rPr>
        <w:t xml:space="preserve"> </w:t>
      </w:r>
      <w:proofErr w:type="spellStart"/>
      <w:r w:rsidRPr="00B60C2C">
        <w:rPr>
          <w:rFonts w:ascii="Times New Roman" w:hAnsi="Times New Roman" w:cs="Times New Roman"/>
          <w:sz w:val="28"/>
          <w:szCs w:val="28"/>
        </w:rPr>
        <w:lastRenderedPageBreak/>
        <w:t>этанольная</w:t>
      </w:r>
      <w:proofErr w:type="spellEnd"/>
      <w:r w:rsidRPr="00B60C2C">
        <w:rPr>
          <w:rFonts w:ascii="Times New Roman" w:hAnsi="Times New Roman" w:cs="Times New Roman"/>
          <w:sz w:val="28"/>
          <w:szCs w:val="28"/>
        </w:rPr>
        <w:t xml:space="preserve"> экстракция обеспечивают более выраженный </w:t>
      </w:r>
      <w:proofErr w:type="spellStart"/>
      <w:r w:rsidRPr="00B60C2C">
        <w:rPr>
          <w:rFonts w:ascii="Times New Roman" w:hAnsi="Times New Roman" w:cs="Times New Roman"/>
          <w:sz w:val="28"/>
          <w:szCs w:val="28"/>
        </w:rPr>
        <w:t>антибиоплёночный</w:t>
      </w:r>
      <w:proofErr w:type="spellEnd"/>
      <w:r w:rsidRPr="00B60C2C">
        <w:rPr>
          <w:rFonts w:ascii="Times New Roman" w:hAnsi="Times New Roman" w:cs="Times New Roman"/>
          <w:sz w:val="28"/>
          <w:szCs w:val="28"/>
        </w:rPr>
        <w:t xml:space="preserve"> эффект по сравнению со сверхкритической CO₂-экстракцией.</w:t>
      </w:r>
    </w:p>
    <w:p w14:paraId="24D2C1AD" w14:textId="5AFB8152" w:rsidR="009818F1" w:rsidRPr="007E3399" w:rsidRDefault="00E57FF9" w:rsidP="006C2284">
      <w:pPr>
        <w:ind w:firstLine="567"/>
        <w:jc w:val="both"/>
        <w:rPr>
          <w:rFonts w:ascii="Times New Roman" w:hAnsi="Times New Roman" w:cs="Times New Roman"/>
          <w:sz w:val="28"/>
          <w:szCs w:val="28"/>
        </w:rPr>
      </w:pPr>
      <w:r>
        <w:rPr>
          <w:rFonts w:ascii="Times New Roman" w:hAnsi="Times New Roman" w:cs="Times New Roman"/>
          <w:sz w:val="28"/>
          <w:szCs w:val="28"/>
        </w:rPr>
        <w:t xml:space="preserve">Антимикробную </w:t>
      </w:r>
      <w:r w:rsidR="009818F1" w:rsidRPr="007E3399">
        <w:rPr>
          <w:rFonts w:ascii="Times New Roman" w:hAnsi="Times New Roman" w:cs="Times New Roman"/>
          <w:sz w:val="28"/>
          <w:szCs w:val="28"/>
        </w:rPr>
        <w:t xml:space="preserve">активность продемонстрировал экстракт листьев </w:t>
      </w:r>
      <w:proofErr w:type="spellStart"/>
      <w:r w:rsidR="009818F1" w:rsidRPr="007E3399">
        <w:rPr>
          <w:rFonts w:ascii="Times New Roman" w:hAnsi="Times New Roman" w:cs="Times New Roman"/>
          <w:i/>
          <w:iCs/>
          <w:sz w:val="28"/>
          <w:szCs w:val="28"/>
        </w:rPr>
        <w:t>Rheum</w:t>
      </w:r>
      <w:proofErr w:type="spellEnd"/>
      <w:r w:rsidR="009818F1" w:rsidRPr="007E3399">
        <w:rPr>
          <w:rFonts w:ascii="Times New Roman" w:hAnsi="Times New Roman" w:cs="Times New Roman"/>
          <w:i/>
          <w:iCs/>
          <w:sz w:val="28"/>
          <w:szCs w:val="28"/>
        </w:rPr>
        <w:t xml:space="preserve"> </w:t>
      </w:r>
      <w:proofErr w:type="spellStart"/>
      <w:r w:rsidR="009818F1" w:rsidRPr="007E3399">
        <w:rPr>
          <w:rFonts w:ascii="Times New Roman" w:hAnsi="Times New Roman" w:cs="Times New Roman"/>
          <w:i/>
          <w:iCs/>
          <w:sz w:val="28"/>
          <w:szCs w:val="28"/>
        </w:rPr>
        <w:t>cordatum</w:t>
      </w:r>
      <w:proofErr w:type="spellEnd"/>
      <w:r w:rsidR="009818F1" w:rsidRPr="007E3399">
        <w:rPr>
          <w:rFonts w:ascii="Times New Roman" w:hAnsi="Times New Roman" w:cs="Times New Roman"/>
          <w:sz w:val="28"/>
          <w:szCs w:val="28"/>
        </w:rPr>
        <w:t>, полученный методом сверхкритической экстракции CO₂ при 150 бар (ScCO</w:t>
      </w:r>
      <w:r w:rsidR="00BE7D51" w:rsidRPr="00BE7D51">
        <w:rPr>
          <w:rFonts w:ascii="Times New Roman" w:hAnsi="Times New Roman" w:cs="Times New Roman"/>
          <w:sz w:val="28"/>
          <w:szCs w:val="28"/>
          <w:vertAlign w:val="subscript"/>
        </w:rPr>
        <w:t>2</w:t>
      </w:r>
      <w:r w:rsidR="009818F1" w:rsidRPr="007E3399">
        <w:rPr>
          <w:rFonts w:ascii="Times New Roman" w:hAnsi="Times New Roman" w:cs="Times New Roman"/>
          <w:sz w:val="28"/>
          <w:szCs w:val="28"/>
        </w:rPr>
        <w:t xml:space="preserve">-150). Диаметр зоны задержки роста составил 20,3 ± 0,3 мм в отношении </w:t>
      </w:r>
      <w:proofErr w:type="spellStart"/>
      <w:r w:rsidR="009818F1" w:rsidRPr="007E3399">
        <w:rPr>
          <w:rFonts w:ascii="Times New Roman" w:hAnsi="Times New Roman" w:cs="Times New Roman"/>
          <w:i/>
          <w:iCs/>
          <w:sz w:val="28"/>
          <w:szCs w:val="28"/>
        </w:rPr>
        <w:t>Staphylococcus</w:t>
      </w:r>
      <w:proofErr w:type="spellEnd"/>
      <w:r w:rsidR="009818F1" w:rsidRPr="007E3399">
        <w:rPr>
          <w:rFonts w:ascii="Times New Roman" w:hAnsi="Times New Roman" w:cs="Times New Roman"/>
          <w:i/>
          <w:iCs/>
          <w:sz w:val="28"/>
          <w:szCs w:val="28"/>
        </w:rPr>
        <w:t xml:space="preserve"> </w:t>
      </w:r>
      <w:proofErr w:type="spellStart"/>
      <w:r w:rsidR="009818F1" w:rsidRPr="007E3399">
        <w:rPr>
          <w:rFonts w:ascii="Times New Roman" w:hAnsi="Times New Roman" w:cs="Times New Roman"/>
          <w:i/>
          <w:iCs/>
          <w:sz w:val="28"/>
          <w:szCs w:val="28"/>
        </w:rPr>
        <w:t>aureus</w:t>
      </w:r>
      <w:proofErr w:type="spellEnd"/>
      <w:r w:rsidR="009818F1" w:rsidRPr="007E3399">
        <w:rPr>
          <w:rFonts w:ascii="Times New Roman" w:hAnsi="Times New Roman" w:cs="Times New Roman"/>
          <w:sz w:val="28"/>
          <w:szCs w:val="28"/>
        </w:rPr>
        <w:t xml:space="preserve">, при этом минимальная ингибирующая концентрация (MIC) составила 0,156 мг/мл, а минимальная бактерицидная концентрация (MBC) </w:t>
      </w:r>
      <w:r w:rsidR="009818F1">
        <w:rPr>
          <w:rFonts w:ascii="Times New Roman" w:hAnsi="Times New Roman" w:cs="Times New Roman"/>
          <w:sz w:val="28"/>
          <w:szCs w:val="28"/>
        </w:rPr>
        <w:t>-</w:t>
      </w:r>
      <w:r w:rsidR="009818F1" w:rsidRPr="007E3399">
        <w:rPr>
          <w:rFonts w:ascii="Times New Roman" w:hAnsi="Times New Roman" w:cs="Times New Roman"/>
          <w:sz w:val="28"/>
          <w:szCs w:val="28"/>
        </w:rPr>
        <w:t xml:space="preserve"> 0,313 мг/мл. Экстракты, полученные методами </w:t>
      </w:r>
      <w:proofErr w:type="spellStart"/>
      <w:r w:rsidR="009818F1" w:rsidRPr="007E3399">
        <w:rPr>
          <w:rFonts w:ascii="Times New Roman" w:hAnsi="Times New Roman" w:cs="Times New Roman"/>
          <w:sz w:val="28"/>
          <w:szCs w:val="28"/>
        </w:rPr>
        <w:t>субкритической</w:t>
      </w:r>
      <w:proofErr w:type="spellEnd"/>
      <w:r w:rsidR="009818F1" w:rsidRPr="007E3399">
        <w:rPr>
          <w:rFonts w:ascii="Times New Roman" w:hAnsi="Times New Roman" w:cs="Times New Roman"/>
          <w:sz w:val="28"/>
          <w:szCs w:val="28"/>
        </w:rPr>
        <w:t xml:space="preserve"> </w:t>
      </w:r>
      <w:proofErr w:type="spellStart"/>
      <w:r w:rsidR="009818F1" w:rsidRPr="007E3399">
        <w:rPr>
          <w:rFonts w:ascii="Times New Roman" w:hAnsi="Times New Roman" w:cs="Times New Roman"/>
          <w:sz w:val="28"/>
          <w:szCs w:val="28"/>
        </w:rPr>
        <w:t>этанольной</w:t>
      </w:r>
      <w:proofErr w:type="spellEnd"/>
      <w:r w:rsidR="009818F1" w:rsidRPr="007E3399">
        <w:rPr>
          <w:rFonts w:ascii="Times New Roman" w:hAnsi="Times New Roman" w:cs="Times New Roman"/>
          <w:sz w:val="28"/>
          <w:szCs w:val="28"/>
        </w:rPr>
        <w:t xml:space="preserve"> экстракции (sbcEtOH-60) и ультразвуковой экстракции в метаноле (UAE-MeOH-4h), показали умеренную активность с MIC в диапазоне 0,625–1,25 мг/мл. В целом, наибольшая чувствительность наблюдалась у грамположительных бактерий, тогда как </w:t>
      </w:r>
      <w:proofErr w:type="spellStart"/>
      <w:r w:rsidR="009818F1" w:rsidRPr="007E3399">
        <w:rPr>
          <w:rFonts w:ascii="Times New Roman" w:hAnsi="Times New Roman" w:cs="Times New Roman"/>
          <w:i/>
          <w:iCs/>
          <w:sz w:val="28"/>
          <w:szCs w:val="28"/>
        </w:rPr>
        <w:t>Pseudomonas</w:t>
      </w:r>
      <w:proofErr w:type="spellEnd"/>
      <w:r w:rsidR="009818F1" w:rsidRPr="007E3399">
        <w:rPr>
          <w:rFonts w:ascii="Times New Roman" w:hAnsi="Times New Roman" w:cs="Times New Roman"/>
          <w:i/>
          <w:iCs/>
          <w:sz w:val="28"/>
          <w:szCs w:val="28"/>
        </w:rPr>
        <w:t xml:space="preserve"> </w:t>
      </w:r>
      <w:proofErr w:type="spellStart"/>
      <w:r w:rsidR="009818F1" w:rsidRPr="007E3399">
        <w:rPr>
          <w:rFonts w:ascii="Times New Roman" w:hAnsi="Times New Roman" w:cs="Times New Roman"/>
          <w:i/>
          <w:iCs/>
          <w:sz w:val="28"/>
          <w:szCs w:val="28"/>
        </w:rPr>
        <w:t>aeruginosa</w:t>
      </w:r>
      <w:proofErr w:type="spellEnd"/>
      <w:r w:rsidR="009818F1" w:rsidRPr="007E3399">
        <w:rPr>
          <w:rFonts w:ascii="Times New Roman" w:hAnsi="Times New Roman" w:cs="Times New Roman"/>
          <w:sz w:val="28"/>
          <w:szCs w:val="28"/>
        </w:rPr>
        <w:t xml:space="preserve"> проявляла устойчивость (зоны задержки роста ≤10 мм).</w:t>
      </w:r>
    </w:p>
    <w:p w14:paraId="445CCC02" w14:textId="06A6FED8" w:rsidR="009818F1" w:rsidRPr="007E3399" w:rsidRDefault="009818F1" w:rsidP="006C2284">
      <w:pPr>
        <w:ind w:firstLine="567"/>
        <w:jc w:val="both"/>
        <w:rPr>
          <w:rFonts w:ascii="Times New Roman" w:hAnsi="Times New Roman" w:cs="Times New Roman"/>
          <w:sz w:val="28"/>
          <w:szCs w:val="28"/>
        </w:rPr>
      </w:pPr>
      <w:r w:rsidRPr="007E3399">
        <w:rPr>
          <w:rFonts w:ascii="Times New Roman" w:hAnsi="Times New Roman" w:cs="Times New Roman"/>
          <w:sz w:val="28"/>
          <w:szCs w:val="28"/>
        </w:rPr>
        <w:t>В предыдущем исследовании нашей группы (</w:t>
      </w:r>
      <w:proofErr w:type="spellStart"/>
      <w:r w:rsidRPr="007E3399">
        <w:rPr>
          <w:rFonts w:ascii="Times New Roman" w:hAnsi="Times New Roman" w:cs="Times New Roman"/>
          <w:sz w:val="28"/>
          <w:szCs w:val="28"/>
        </w:rPr>
        <w:t>Plants</w:t>
      </w:r>
      <w:proofErr w:type="spellEnd"/>
      <w:r w:rsidRPr="007E3399">
        <w:rPr>
          <w:rFonts w:ascii="Times New Roman" w:hAnsi="Times New Roman" w:cs="Times New Roman"/>
          <w:sz w:val="28"/>
          <w:szCs w:val="28"/>
        </w:rPr>
        <w:t xml:space="preserve">, 2025) экстракты корней </w:t>
      </w:r>
      <w:r w:rsidRPr="007E3399">
        <w:rPr>
          <w:rFonts w:ascii="Times New Roman" w:hAnsi="Times New Roman" w:cs="Times New Roman"/>
          <w:i/>
          <w:iCs/>
          <w:sz w:val="28"/>
          <w:szCs w:val="28"/>
        </w:rPr>
        <w:t xml:space="preserve">R. </w:t>
      </w:r>
      <w:proofErr w:type="spellStart"/>
      <w:r w:rsidRPr="007E3399">
        <w:rPr>
          <w:rFonts w:ascii="Times New Roman" w:hAnsi="Times New Roman" w:cs="Times New Roman"/>
          <w:i/>
          <w:iCs/>
          <w:sz w:val="28"/>
          <w:szCs w:val="28"/>
        </w:rPr>
        <w:t>cordatum</w:t>
      </w:r>
      <w:proofErr w:type="spellEnd"/>
      <w:r w:rsidRPr="007E3399">
        <w:rPr>
          <w:rFonts w:ascii="Times New Roman" w:hAnsi="Times New Roman" w:cs="Times New Roman"/>
          <w:sz w:val="28"/>
          <w:szCs w:val="28"/>
        </w:rPr>
        <w:t>, полученные методом ScCO</w:t>
      </w:r>
      <w:r w:rsidR="00BE7D51" w:rsidRPr="00BE7D51">
        <w:rPr>
          <w:rFonts w:ascii="Times New Roman" w:hAnsi="Times New Roman" w:cs="Times New Roman"/>
          <w:sz w:val="28"/>
          <w:szCs w:val="28"/>
          <w:vertAlign w:val="subscript"/>
        </w:rPr>
        <w:t>2</w:t>
      </w:r>
      <w:r w:rsidRPr="007E3399">
        <w:rPr>
          <w:rFonts w:ascii="Times New Roman" w:hAnsi="Times New Roman" w:cs="Times New Roman"/>
          <w:sz w:val="28"/>
          <w:szCs w:val="28"/>
        </w:rPr>
        <w:t xml:space="preserve"> при 100 бар, показали высокую антибактериальную активность (MIC 31,25–250 мкг/мл), особенно против </w:t>
      </w:r>
      <w:r w:rsidRPr="007E3399">
        <w:rPr>
          <w:rFonts w:ascii="Times New Roman" w:hAnsi="Times New Roman" w:cs="Times New Roman"/>
          <w:i/>
          <w:iCs/>
          <w:sz w:val="28"/>
          <w:szCs w:val="28"/>
        </w:rPr>
        <w:t xml:space="preserve">S. </w:t>
      </w:r>
      <w:proofErr w:type="spellStart"/>
      <w:r w:rsidRPr="007E3399">
        <w:rPr>
          <w:rFonts w:ascii="Times New Roman" w:hAnsi="Times New Roman" w:cs="Times New Roman"/>
          <w:i/>
          <w:iCs/>
          <w:sz w:val="28"/>
          <w:szCs w:val="28"/>
        </w:rPr>
        <w:t>aureus</w:t>
      </w:r>
      <w:proofErr w:type="spellEnd"/>
      <w:r w:rsidRPr="007E3399">
        <w:rPr>
          <w:rFonts w:ascii="Times New Roman" w:hAnsi="Times New Roman" w:cs="Times New Roman"/>
          <w:sz w:val="28"/>
          <w:szCs w:val="28"/>
        </w:rPr>
        <w:t xml:space="preserve"> и </w:t>
      </w:r>
      <w:r w:rsidRPr="007E3399">
        <w:rPr>
          <w:rFonts w:ascii="Times New Roman" w:hAnsi="Times New Roman" w:cs="Times New Roman"/>
          <w:i/>
          <w:iCs/>
          <w:sz w:val="28"/>
          <w:szCs w:val="28"/>
        </w:rPr>
        <w:t xml:space="preserve">P. </w:t>
      </w:r>
      <w:proofErr w:type="spellStart"/>
      <w:r w:rsidRPr="007E3399">
        <w:rPr>
          <w:rFonts w:ascii="Times New Roman" w:hAnsi="Times New Roman" w:cs="Times New Roman"/>
          <w:i/>
          <w:iCs/>
          <w:sz w:val="28"/>
          <w:szCs w:val="28"/>
        </w:rPr>
        <w:t>Aeruginosa</w:t>
      </w:r>
      <w:proofErr w:type="spellEnd"/>
      <w:r w:rsidRPr="007E3399">
        <w:rPr>
          <w:rFonts w:ascii="Times New Roman" w:hAnsi="Times New Roman" w:cs="Times New Roman"/>
          <w:i/>
          <w:iCs/>
          <w:sz w:val="28"/>
          <w:szCs w:val="28"/>
        </w:rPr>
        <w:t xml:space="preserve"> </w:t>
      </w:r>
      <w:sdt>
        <w:sdtPr>
          <w:rPr>
            <w:rFonts w:ascii="Times New Roman" w:hAnsi="Times New Roman" w:cs="Times New Roman"/>
            <w:color w:val="000000"/>
            <w:sz w:val="28"/>
            <w:szCs w:val="28"/>
            <w:lang w:val="en-US"/>
          </w:rPr>
          <w:tag w:val="MENDELEY_CITATION_v3_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"/>
          <w:id w:val="1122191339"/>
          <w:placeholder>
            <w:docPart w:val="57FD1717E60C204A868EFDD75FFA527A"/>
          </w:placeholder>
        </w:sdtPr>
        <w:sdtContent>
          <w:r w:rsidR="00685324" w:rsidRPr="00685324">
            <w:rPr>
              <w:rFonts w:ascii="Times New Roman" w:hAnsi="Times New Roman" w:cs="Times New Roman"/>
              <w:color w:val="000000"/>
              <w:sz w:val="28"/>
              <w:szCs w:val="28"/>
            </w:rPr>
            <w:t>[128]</w:t>
          </w:r>
        </w:sdtContent>
      </w:sdt>
      <w:r w:rsidRPr="007E3399">
        <w:rPr>
          <w:rFonts w:ascii="Times New Roman" w:hAnsi="Times New Roman" w:cs="Times New Roman"/>
          <w:sz w:val="28"/>
          <w:szCs w:val="28"/>
        </w:rPr>
        <w:t xml:space="preserve">. В настоящей работе экстракт </w:t>
      </w:r>
      <w:proofErr w:type="spellStart"/>
      <w:r w:rsidRPr="007E3399">
        <w:rPr>
          <w:rFonts w:ascii="Times New Roman" w:hAnsi="Times New Roman" w:cs="Times New Roman"/>
          <w:sz w:val="28"/>
          <w:szCs w:val="28"/>
        </w:rPr>
        <w:t>ScCO</w:t>
      </w:r>
      <w:proofErr w:type="spellEnd"/>
      <w:r w:rsidRPr="007E3399">
        <w:rPr>
          <w:rFonts w:ascii="Times New Roman" w:hAnsi="Times New Roman" w:cs="Times New Roman"/>
          <w:sz w:val="28"/>
          <w:szCs w:val="28"/>
        </w:rPr>
        <w:t xml:space="preserve">₂-150 из листьев продемонстрировал сопоставимую эффективность (MIC 125–250 мкг/мл), включая выраженное действие против </w:t>
      </w:r>
      <w:proofErr w:type="spellStart"/>
      <w:r w:rsidRPr="007E3399">
        <w:rPr>
          <w:rFonts w:ascii="Times New Roman" w:hAnsi="Times New Roman" w:cs="Times New Roman"/>
          <w:i/>
          <w:iCs/>
          <w:sz w:val="28"/>
          <w:szCs w:val="28"/>
        </w:rPr>
        <w:t>Bacillus</w:t>
      </w:r>
      <w:proofErr w:type="spellEnd"/>
      <w:r w:rsidRPr="007E3399">
        <w:rPr>
          <w:rFonts w:ascii="Times New Roman" w:hAnsi="Times New Roman" w:cs="Times New Roman"/>
          <w:i/>
          <w:iCs/>
          <w:sz w:val="28"/>
          <w:szCs w:val="28"/>
        </w:rPr>
        <w:t xml:space="preserve"> </w:t>
      </w:r>
      <w:proofErr w:type="spellStart"/>
      <w:r w:rsidR="00A57419" w:rsidRPr="00D81B99">
        <w:rPr>
          <w:rFonts w:ascii="Times New Roman" w:hAnsi="Times New Roman" w:cs="Times New Roman"/>
          <w:i/>
          <w:iCs/>
          <w:sz w:val="28"/>
          <w:szCs w:val="28"/>
        </w:rPr>
        <w:t>spizizenii</w:t>
      </w:r>
      <w:proofErr w:type="spellEnd"/>
      <w:r w:rsidRPr="007E3399">
        <w:rPr>
          <w:rFonts w:ascii="Times New Roman" w:hAnsi="Times New Roman" w:cs="Times New Roman"/>
          <w:sz w:val="28"/>
          <w:szCs w:val="28"/>
        </w:rPr>
        <w:t xml:space="preserve"> и </w:t>
      </w:r>
      <w:r w:rsidRPr="007E3399">
        <w:rPr>
          <w:rFonts w:ascii="Times New Roman" w:hAnsi="Times New Roman" w:cs="Times New Roman"/>
          <w:i/>
          <w:iCs/>
          <w:sz w:val="28"/>
          <w:szCs w:val="28"/>
        </w:rPr>
        <w:t xml:space="preserve">S. </w:t>
      </w:r>
      <w:proofErr w:type="spellStart"/>
      <w:r w:rsidRPr="007E3399">
        <w:rPr>
          <w:rFonts w:ascii="Times New Roman" w:hAnsi="Times New Roman" w:cs="Times New Roman"/>
          <w:i/>
          <w:iCs/>
          <w:sz w:val="28"/>
          <w:szCs w:val="28"/>
        </w:rPr>
        <w:t>aureus</w:t>
      </w:r>
      <w:proofErr w:type="spellEnd"/>
      <w:r w:rsidRPr="007E3399">
        <w:rPr>
          <w:rFonts w:ascii="Times New Roman" w:hAnsi="Times New Roman" w:cs="Times New Roman"/>
          <w:sz w:val="28"/>
          <w:szCs w:val="28"/>
        </w:rPr>
        <w:t xml:space="preserve">. Эти результаты позволяют предположить, что повышение давления при сверхкритической экстракции увеличивает выход антимикробных метаболитов даже из более мягкой матрицы листьев. В нашей более ранней работе по </w:t>
      </w:r>
      <w:r w:rsidRPr="007E3399">
        <w:rPr>
          <w:rFonts w:ascii="Times New Roman" w:hAnsi="Times New Roman" w:cs="Times New Roman"/>
          <w:i/>
          <w:iCs/>
          <w:sz w:val="28"/>
          <w:szCs w:val="28"/>
        </w:rPr>
        <w:t xml:space="preserve">R. </w:t>
      </w:r>
      <w:proofErr w:type="spellStart"/>
      <w:r w:rsidRPr="007E3399">
        <w:rPr>
          <w:rFonts w:ascii="Times New Roman" w:hAnsi="Times New Roman" w:cs="Times New Roman"/>
          <w:i/>
          <w:iCs/>
          <w:sz w:val="28"/>
          <w:szCs w:val="28"/>
        </w:rPr>
        <w:t>tataricum</w:t>
      </w:r>
      <w:proofErr w:type="spellEnd"/>
      <w:r w:rsidRPr="007E3399">
        <w:rPr>
          <w:rFonts w:ascii="Times New Roman" w:hAnsi="Times New Roman" w:cs="Times New Roman"/>
          <w:sz w:val="28"/>
          <w:szCs w:val="28"/>
        </w:rPr>
        <w:t xml:space="preserve"> (</w:t>
      </w:r>
      <w:proofErr w:type="spellStart"/>
      <w:r w:rsidRPr="007E3399">
        <w:rPr>
          <w:rFonts w:ascii="Times New Roman" w:hAnsi="Times New Roman" w:cs="Times New Roman"/>
          <w:sz w:val="28"/>
          <w:szCs w:val="28"/>
        </w:rPr>
        <w:t>Frontiers</w:t>
      </w:r>
      <w:proofErr w:type="spellEnd"/>
      <w:r w:rsidRPr="007E3399">
        <w:rPr>
          <w:rFonts w:ascii="Times New Roman" w:hAnsi="Times New Roman" w:cs="Times New Roman"/>
          <w:sz w:val="28"/>
          <w:szCs w:val="28"/>
        </w:rPr>
        <w:t xml:space="preserve"> </w:t>
      </w:r>
      <w:proofErr w:type="spellStart"/>
      <w:r w:rsidRPr="007E3399">
        <w:rPr>
          <w:rFonts w:ascii="Times New Roman" w:hAnsi="Times New Roman" w:cs="Times New Roman"/>
          <w:sz w:val="28"/>
          <w:szCs w:val="28"/>
        </w:rPr>
        <w:t>in</w:t>
      </w:r>
      <w:proofErr w:type="spellEnd"/>
      <w:r w:rsidRPr="007E3399">
        <w:rPr>
          <w:rFonts w:ascii="Times New Roman" w:hAnsi="Times New Roman" w:cs="Times New Roman"/>
          <w:sz w:val="28"/>
          <w:szCs w:val="28"/>
        </w:rPr>
        <w:t xml:space="preserve"> </w:t>
      </w:r>
      <w:proofErr w:type="spellStart"/>
      <w:r w:rsidRPr="007E3399">
        <w:rPr>
          <w:rFonts w:ascii="Times New Roman" w:hAnsi="Times New Roman" w:cs="Times New Roman"/>
          <w:sz w:val="28"/>
          <w:szCs w:val="28"/>
        </w:rPr>
        <w:t>Plant</w:t>
      </w:r>
      <w:proofErr w:type="spellEnd"/>
      <w:r w:rsidRPr="007E3399">
        <w:rPr>
          <w:rFonts w:ascii="Times New Roman" w:hAnsi="Times New Roman" w:cs="Times New Roman"/>
          <w:sz w:val="28"/>
          <w:szCs w:val="28"/>
        </w:rPr>
        <w:t xml:space="preserve"> Science, 2024) наибольшую активность показали экстракты, полученные ультразвуковой экстракцией (UAE), особенно UAE-M-4h, эффективно подавлявшие рост </w:t>
      </w:r>
      <w:r w:rsidRPr="007E3399">
        <w:rPr>
          <w:rFonts w:ascii="Times New Roman" w:hAnsi="Times New Roman" w:cs="Times New Roman"/>
          <w:i/>
          <w:iCs/>
          <w:sz w:val="28"/>
          <w:szCs w:val="28"/>
        </w:rPr>
        <w:t xml:space="preserve">E. </w:t>
      </w:r>
      <w:proofErr w:type="spellStart"/>
      <w:r w:rsidRPr="007E3399">
        <w:rPr>
          <w:rFonts w:ascii="Times New Roman" w:hAnsi="Times New Roman" w:cs="Times New Roman"/>
          <w:i/>
          <w:iCs/>
          <w:sz w:val="28"/>
          <w:szCs w:val="28"/>
        </w:rPr>
        <w:t>coli</w:t>
      </w:r>
      <w:proofErr w:type="spellEnd"/>
      <w:r w:rsidRPr="007E3399">
        <w:rPr>
          <w:rFonts w:ascii="Times New Roman" w:hAnsi="Times New Roman" w:cs="Times New Roman"/>
          <w:sz w:val="28"/>
          <w:szCs w:val="28"/>
        </w:rPr>
        <w:t xml:space="preserve">, </w:t>
      </w:r>
      <w:r w:rsidRPr="007E3399">
        <w:rPr>
          <w:rFonts w:ascii="Times New Roman" w:hAnsi="Times New Roman" w:cs="Times New Roman"/>
          <w:i/>
          <w:iCs/>
          <w:sz w:val="28"/>
          <w:szCs w:val="28"/>
        </w:rPr>
        <w:t xml:space="preserve">E. </w:t>
      </w:r>
      <w:proofErr w:type="spellStart"/>
      <w:r w:rsidRPr="007E3399">
        <w:rPr>
          <w:rFonts w:ascii="Times New Roman" w:hAnsi="Times New Roman" w:cs="Times New Roman"/>
          <w:i/>
          <w:iCs/>
          <w:sz w:val="28"/>
          <w:szCs w:val="28"/>
        </w:rPr>
        <w:t>faecalis</w:t>
      </w:r>
      <w:proofErr w:type="spellEnd"/>
      <w:r w:rsidRPr="007E3399">
        <w:rPr>
          <w:rFonts w:ascii="Times New Roman" w:hAnsi="Times New Roman" w:cs="Times New Roman"/>
          <w:sz w:val="28"/>
          <w:szCs w:val="28"/>
        </w:rPr>
        <w:t xml:space="preserve">, </w:t>
      </w:r>
      <w:r w:rsidRPr="007E3399">
        <w:rPr>
          <w:rFonts w:ascii="Times New Roman" w:hAnsi="Times New Roman" w:cs="Times New Roman"/>
          <w:i/>
          <w:iCs/>
          <w:sz w:val="28"/>
          <w:szCs w:val="28"/>
        </w:rPr>
        <w:t xml:space="preserve">S. </w:t>
      </w:r>
      <w:proofErr w:type="spellStart"/>
      <w:r w:rsidRPr="007E3399">
        <w:rPr>
          <w:rFonts w:ascii="Times New Roman" w:hAnsi="Times New Roman" w:cs="Times New Roman"/>
          <w:i/>
          <w:iCs/>
          <w:sz w:val="28"/>
          <w:szCs w:val="28"/>
        </w:rPr>
        <w:t>aureus</w:t>
      </w:r>
      <w:proofErr w:type="spellEnd"/>
      <w:r w:rsidRPr="007E3399">
        <w:rPr>
          <w:rFonts w:ascii="Times New Roman" w:hAnsi="Times New Roman" w:cs="Times New Roman"/>
          <w:sz w:val="28"/>
          <w:szCs w:val="28"/>
        </w:rPr>
        <w:t xml:space="preserve"> и </w:t>
      </w:r>
      <w:r w:rsidRPr="007E3399">
        <w:rPr>
          <w:rFonts w:ascii="Times New Roman" w:hAnsi="Times New Roman" w:cs="Times New Roman"/>
          <w:i/>
          <w:iCs/>
          <w:sz w:val="28"/>
          <w:szCs w:val="28"/>
        </w:rPr>
        <w:t xml:space="preserve">P. </w:t>
      </w:r>
      <w:proofErr w:type="spellStart"/>
      <w:r w:rsidRPr="007E3399">
        <w:rPr>
          <w:rFonts w:ascii="Times New Roman" w:hAnsi="Times New Roman" w:cs="Times New Roman"/>
          <w:i/>
          <w:iCs/>
          <w:sz w:val="28"/>
          <w:szCs w:val="28"/>
        </w:rPr>
        <w:t>aeruginosa</w:t>
      </w:r>
      <w:proofErr w:type="spellEnd"/>
      <w:r w:rsidRPr="007E3399">
        <w:rPr>
          <w:rFonts w:ascii="Times New Roman" w:hAnsi="Times New Roman" w:cs="Times New Roman"/>
          <w:sz w:val="28"/>
          <w:szCs w:val="28"/>
        </w:rPr>
        <w:t xml:space="preserve"> (MIC 125–250 мкг/мл) </w:t>
      </w:r>
      <w:sdt>
        <w:sdtPr>
          <w:rPr>
            <w:rFonts w:ascii="Times New Roman" w:hAnsi="Times New Roman" w:cs="Times New Roman"/>
            <w:color w:val="000000"/>
            <w:sz w:val="28"/>
            <w:szCs w:val="28"/>
          </w:rPr>
          <w:tag w:val="MENDELEY_CITATION_v3_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"/>
          <w:id w:val="-1567480983"/>
          <w:placeholder>
            <w:docPart w:val="57FD1717E60C204A868EFDD75FFA527A"/>
          </w:placeholder>
        </w:sdtPr>
        <w:sdtContent>
          <w:r w:rsidR="00685324" w:rsidRPr="00685324">
            <w:rPr>
              <w:rFonts w:ascii="Times New Roman" w:hAnsi="Times New Roman" w:cs="Times New Roman"/>
              <w:color w:val="000000"/>
              <w:sz w:val="28"/>
              <w:szCs w:val="28"/>
            </w:rPr>
            <w:t>[153]</w:t>
          </w:r>
        </w:sdtContent>
      </w:sdt>
      <w:r w:rsidRPr="007E3399">
        <w:rPr>
          <w:rFonts w:ascii="Times New Roman" w:hAnsi="Times New Roman" w:cs="Times New Roman"/>
          <w:sz w:val="28"/>
          <w:szCs w:val="28"/>
        </w:rPr>
        <w:t xml:space="preserve">. В отличие от этого, в настоящем исследовании экстракты UAE из листьев </w:t>
      </w:r>
      <w:r w:rsidRPr="007E3399">
        <w:rPr>
          <w:rFonts w:ascii="Times New Roman" w:hAnsi="Times New Roman" w:cs="Times New Roman"/>
          <w:i/>
          <w:iCs/>
          <w:sz w:val="28"/>
          <w:szCs w:val="28"/>
        </w:rPr>
        <w:t xml:space="preserve">R. </w:t>
      </w:r>
      <w:proofErr w:type="spellStart"/>
      <w:r w:rsidRPr="007E3399">
        <w:rPr>
          <w:rFonts w:ascii="Times New Roman" w:hAnsi="Times New Roman" w:cs="Times New Roman"/>
          <w:i/>
          <w:iCs/>
          <w:sz w:val="28"/>
          <w:szCs w:val="28"/>
        </w:rPr>
        <w:t>cordatum</w:t>
      </w:r>
      <w:proofErr w:type="spellEnd"/>
      <w:r w:rsidRPr="007E3399">
        <w:rPr>
          <w:rFonts w:ascii="Times New Roman" w:hAnsi="Times New Roman" w:cs="Times New Roman"/>
          <w:sz w:val="28"/>
          <w:szCs w:val="28"/>
        </w:rPr>
        <w:t xml:space="preserve"> обладали лишь умеренной активностью, что, вероятно, связано с органоспецифическим распределением метаболитов.</w:t>
      </w:r>
    </w:p>
    <w:p w14:paraId="48418C9D" w14:textId="16DC7A98" w:rsidR="009818F1" w:rsidRPr="007E3399" w:rsidRDefault="009818F1" w:rsidP="006C2284">
      <w:pPr>
        <w:ind w:firstLine="567"/>
        <w:jc w:val="both"/>
        <w:rPr>
          <w:rFonts w:ascii="Times New Roman" w:hAnsi="Times New Roman" w:cs="Times New Roman"/>
          <w:sz w:val="28"/>
          <w:szCs w:val="28"/>
        </w:rPr>
      </w:pPr>
      <w:r>
        <w:rPr>
          <w:rFonts w:ascii="Times New Roman" w:hAnsi="Times New Roman" w:cs="Times New Roman"/>
          <w:sz w:val="28"/>
          <w:szCs w:val="28"/>
        </w:rPr>
        <w:t>В с</w:t>
      </w:r>
      <w:r w:rsidRPr="007E3399">
        <w:rPr>
          <w:rFonts w:ascii="Times New Roman" w:hAnsi="Times New Roman" w:cs="Times New Roman"/>
          <w:sz w:val="28"/>
          <w:szCs w:val="28"/>
        </w:rPr>
        <w:t>равнени</w:t>
      </w:r>
      <w:r>
        <w:rPr>
          <w:rFonts w:ascii="Times New Roman" w:hAnsi="Times New Roman" w:cs="Times New Roman"/>
          <w:sz w:val="28"/>
          <w:szCs w:val="28"/>
        </w:rPr>
        <w:t>и</w:t>
      </w:r>
      <w:r w:rsidRPr="007E3399">
        <w:rPr>
          <w:rFonts w:ascii="Times New Roman" w:hAnsi="Times New Roman" w:cs="Times New Roman"/>
          <w:sz w:val="28"/>
          <w:szCs w:val="28"/>
        </w:rPr>
        <w:t xml:space="preserve"> с литературными данными по другим видам рода </w:t>
      </w:r>
      <w:proofErr w:type="spellStart"/>
      <w:r w:rsidRPr="007E3399">
        <w:rPr>
          <w:rFonts w:ascii="Times New Roman" w:hAnsi="Times New Roman" w:cs="Times New Roman"/>
          <w:sz w:val="28"/>
          <w:szCs w:val="28"/>
        </w:rPr>
        <w:t>Rheum</w:t>
      </w:r>
      <w:proofErr w:type="spellEnd"/>
      <w:r w:rsidRPr="007E3399">
        <w:rPr>
          <w:rFonts w:ascii="Times New Roman" w:hAnsi="Times New Roman" w:cs="Times New Roman"/>
          <w:sz w:val="28"/>
          <w:szCs w:val="28"/>
        </w:rPr>
        <w:t xml:space="preserve"> подчёркивает преимущества экстрактов листьев </w:t>
      </w:r>
      <w:r w:rsidRPr="007E3399">
        <w:rPr>
          <w:rFonts w:ascii="Times New Roman" w:hAnsi="Times New Roman" w:cs="Times New Roman"/>
          <w:i/>
          <w:iCs/>
          <w:sz w:val="28"/>
          <w:szCs w:val="28"/>
        </w:rPr>
        <w:t xml:space="preserve">R. </w:t>
      </w:r>
      <w:proofErr w:type="spellStart"/>
      <w:r w:rsidRPr="007E3399">
        <w:rPr>
          <w:rFonts w:ascii="Times New Roman" w:hAnsi="Times New Roman" w:cs="Times New Roman"/>
          <w:i/>
          <w:iCs/>
          <w:sz w:val="28"/>
          <w:szCs w:val="28"/>
        </w:rPr>
        <w:t>cordatum</w:t>
      </w:r>
      <w:proofErr w:type="spellEnd"/>
      <w:r w:rsidRPr="007E3399">
        <w:rPr>
          <w:rFonts w:ascii="Times New Roman" w:hAnsi="Times New Roman" w:cs="Times New Roman"/>
          <w:sz w:val="28"/>
          <w:szCs w:val="28"/>
        </w:rPr>
        <w:t>, особенно ScCO</w:t>
      </w:r>
      <w:r>
        <w:rPr>
          <w:rFonts w:ascii="Times New Roman" w:hAnsi="Times New Roman" w:cs="Times New Roman"/>
          <w:sz w:val="28"/>
          <w:szCs w:val="28"/>
          <w:vertAlign w:val="subscript"/>
        </w:rPr>
        <w:t>2</w:t>
      </w:r>
      <w:r w:rsidRPr="007E3399">
        <w:rPr>
          <w:rFonts w:ascii="Times New Roman" w:hAnsi="Times New Roman" w:cs="Times New Roman"/>
          <w:sz w:val="28"/>
          <w:szCs w:val="28"/>
        </w:rPr>
        <w:t xml:space="preserve">-150. Так, </w:t>
      </w:r>
      <w:proofErr w:type="spellStart"/>
      <w:r w:rsidRPr="007E3399">
        <w:rPr>
          <w:rFonts w:ascii="Times New Roman" w:hAnsi="Times New Roman" w:cs="Times New Roman"/>
          <w:sz w:val="28"/>
          <w:szCs w:val="28"/>
        </w:rPr>
        <w:t>Yilmaz</w:t>
      </w:r>
      <w:proofErr w:type="spellEnd"/>
      <w:r w:rsidRPr="007E3399">
        <w:rPr>
          <w:rFonts w:ascii="Times New Roman" w:hAnsi="Times New Roman" w:cs="Times New Roman"/>
          <w:sz w:val="28"/>
          <w:szCs w:val="28"/>
        </w:rPr>
        <w:t xml:space="preserve"> и </w:t>
      </w:r>
      <w:proofErr w:type="spellStart"/>
      <w:r w:rsidRPr="007E3399">
        <w:rPr>
          <w:rFonts w:ascii="Times New Roman" w:hAnsi="Times New Roman" w:cs="Times New Roman"/>
          <w:sz w:val="28"/>
          <w:szCs w:val="28"/>
        </w:rPr>
        <w:t>соавт</w:t>
      </w:r>
      <w:proofErr w:type="spellEnd"/>
      <w:r w:rsidRPr="007E3399">
        <w:rPr>
          <w:rFonts w:ascii="Times New Roman" w:hAnsi="Times New Roman" w:cs="Times New Roman"/>
          <w:sz w:val="28"/>
          <w:szCs w:val="28"/>
        </w:rPr>
        <w:t xml:space="preserve">. (2020) показали, что </w:t>
      </w:r>
      <w:proofErr w:type="spellStart"/>
      <w:r w:rsidRPr="007E3399">
        <w:rPr>
          <w:rFonts w:ascii="Times New Roman" w:hAnsi="Times New Roman" w:cs="Times New Roman"/>
          <w:sz w:val="28"/>
          <w:szCs w:val="28"/>
        </w:rPr>
        <w:t>метанольный</w:t>
      </w:r>
      <w:proofErr w:type="spellEnd"/>
      <w:r w:rsidRPr="007E3399">
        <w:rPr>
          <w:rFonts w:ascii="Times New Roman" w:hAnsi="Times New Roman" w:cs="Times New Roman"/>
          <w:sz w:val="28"/>
          <w:szCs w:val="28"/>
        </w:rPr>
        <w:t xml:space="preserve"> экстракт надземных частей </w:t>
      </w:r>
      <w:r w:rsidRPr="007E3399">
        <w:rPr>
          <w:rFonts w:ascii="Times New Roman" w:hAnsi="Times New Roman" w:cs="Times New Roman"/>
          <w:i/>
          <w:iCs/>
          <w:sz w:val="28"/>
          <w:szCs w:val="28"/>
        </w:rPr>
        <w:t xml:space="preserve">R. </w:t>
      </w:r>
      <w:proofErr w:type="spellStart"/>
      <w:r w:rsidRPr="007E3399">
        <w:rPr>
          <w:rFonts w:ascii="Times New Roman" w:hAnsi="Times New Roman" w:cs="Times New Roman"/>
          <w:i/>
          <w:iCs/>
          <w:sz w:val="28"/>
          <w:szCs w:val="28"/>
        </w:rPr>
        <w:t>ribes</w:t>
      </w:r>
      <w:proofErr w:type="spellEnd"/>
      <w:r w:rsidRPr="007E3399">
        <w:rPr>
          <w:rFonts w:ascii="Times New Roman" w:hAnsi="Times New Roman" w:cs="Times New Roman"/>
          <w:sz w:val="28"/>
          <w:szCs w:val="28"/>
        </w:rPr>
        <w:t xml:space="preserve"> ингибировал рост </w:t>
      </w:r>
      <w:r w:rsidRPr="007E3399">
        <w:rPr>
          <w:rFonts w:ascii="Times New Roman" w:hAnsi="Times New Roman" w:cs="Times New Roman"/>
          <w:i/>
          <w:iCs/>
          <w:sz w:val="28"/>
          <w:szCs w:val="28"/>
        </w:rPr>
        <w:t xml:space="preserve">S. </w:t>
      </w:r>
      <w:proofErr w:type="spellStart"/>
      <w:r w:rsidRPr="007E3399">
        <w:rPr>
          <w:rFonts w:ascii="Times New Roman" w:hAnsi="Times New Roman" w:cs="Times New Roman"/>
          <w:i/>
          <w:iCs/>
          <w:sz w:val="28"/>
          <w:szCs w:val="28"/>
        </w:rPr>
        <w:t>aureus</w:t>
      </w:r>
      <w:proofErr w:type="spellEnd"/>
      <w:r w:rsidRPr="007E3399">
        <w:rPr>
          <w:rFonts w:ascii="Times New Roman" w:hAnsi="Times New Roman" w:cs="Times New Roman"/>
          <w:sz w:val="28"/>
          <w:szCs w:val="28"/>
        </w:rPr>
        <w:t xml:space="preserve"> и </w:t>
      </w:r>
      <w:r w:rsidRPr="007E3399">
        <w:rPr>
          <w:rFonts w:ascii="Times New Roman" w:hAnsi="Times New Roman" w:cs="Times New Roman"/>
          <w:i/>
          <w:iCs/>
          <w:sz w:val="28"/>
          <w:szCs w:val="28"/>
        </w:rPr>
        <w:t xml:space="preserve">E. </w:t>
      </w:r>
      <w:proofErr w:type="spellStart"/>
      <w:r w:rsidRPr="007E3399">
        <w:rPr>
          <w:rFonts w:ascii="Times New Roman" w:hAnsi="Times New Roman" w:cs="Times New Roman"/>
          <w:i/>
          <w:iCs/>
          <w:sz w:val="28"/>
          <w:szCs w:val="28"/>
        </w:rPr>
        <w:t>coli</w:t>
      </w:r>
      <w:proofErr w:type="spellEnd"/>
      <w:r w:rsidRPr="007E3399">
        <w:rPr>
          <w:rFonts w:ascii="Times New Roman" w:hAnsi="Times New Roman" w:cs="Times New Roman"/>
          <w:sz w:val="28"/>
          <w:szCs w:val="28"/>
        </w:rPr>
        <w:t xml:space="preserve"> (до 18,3 мм), однако только при высоких концентрациях (250 мг/мл), без указания MIC и данных по биоплёнкам </w:t>
      </w:r>
      <w:sdt>
        <w:sdtPr>
          <w:rPr>
            <w:rFonts w:ascii="Times New Roman" w:hAnsi="Times New Roman" w:cs="Times New Roman"/>
            <w:color w:val="000000"/>
            <w:sz w:val="28"/>
            <w:szCs w:val="28"/>
          </w:rPr>
          <w:tag w:val="MENDELEY_CITATION_v3_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"/>
          <w:id w:val="641233931"/>
          <w:placeholder>
            <w:docPart w:val="57FD1717E60C204A868EFDD75FFA527A"/>
          </w:placeholder>
        </w:sdtPr>
        <w:sdtContent>
          <w:r w:rsidR="00685324" w:rsidRPr="00685324">
            <w:rPr>
              <w:rFonts w:ascii="Times New Roman" w:hAnsi="Times New Roman" w:cs="Times New Roman"/>
              <w:color w:val="000000"/>
              <w:sz w:val="28"/>
              <w:szCs w:val="28"/>
            </w:rPr>
            <w:t>[129]</w:t>
          </w:r>
        </w:sdtContent>
      </w:sdt>
      <w:r w:rsidRPr="007E3399">
        <w:rPr>
          <w:rFonts w:ascii="Times New Roman" w:hAnsi="Times New Roman" w:cs="Times New Roman"/>
          <w:sz w:val="28"/>
          <w:szCs w:val="28"/>
        </w:rPr>
        <w:t xml:space="preserve">. В исследовании </w:t>
      </w:r>
      <w:proofErr w:type="spellStart"/>
      <w:r w:rsidRPr="007E3399">
        <w:rPr>
          <w:rFonts w:ascii="Times New Roman" w:hAnsi="Times New Roman" w:cs="Times New Roman"/>
          <w:sz w:val="28"/>
          <w:szCs w:val="28"/>
        </w:rPr>
        <w:t>Yang</w:t>
      </w:r>
      <w:proofErr w:type="spellEnd"/>
      <w:r w:rsidRPr="007E3399">
        <w:rPr>
          <w:rFonts w:ascii="Times New Roman" w:hAnsi="Times New Roman" w:cs="Times New Roman"/>
          <w:sz w:val="28"/>
          <w:szCs w:val="28"/>
        </w:rPr>
        <w:t xml:space="preserve"> и </w:t>
      </w:r>
      <w:proofErr w:type="spellStart"/>
      <w:r w:rsidRPr="007E3399">
        <w:rPr>
          <w:rFonts w:ascii="Times New Roman" w:hAnsi="Times New Roman" w:cs="Times New Roman"/>
          <w:sz w:val="28"/>
          <w:szCs w:val="28"/>
        </w:rPr>
        <w:t>соавт</w:t>
      </w:r>
      <w:proofErr w:type="spellEnd"/>
      <w:r w:rsidRPr="007E3399">
        <w:rPr>
          <w:rFonts w:ascii="Times New Roman" w:hAnsi="Times New Roman" w:cs="Times New Roman"/>
          <w:sz w:val="28"/>
          <w:szCs w:val="28"/>
        </w:rPr>
        <w:t xml:space="preserve">. (2020) водный экстракт корней </w:t>
      </w:r>
      <w:r w:rsidRPr="007E3399">
        <w:rPr>
          <w:rFonts w:ascii="Times New Roman" w:hAnsi="Times New Roman" w:cs="Times New Roman"/>
          <w:i/>
          <w:iCs/>
          <w:sz w:val="28"/>
          <w:szCs w:val="28"/>
        </w:rPr>
        <w:t xml:space="preserve">R. </w:t>
      </w:r>
      <w:proofErr w:type="spellStart"/>
      <w:r w:rsidRPr="007E3399">
        <w:rPr>
          <w:rFonts w:ascii="Times New Roman" w:hAnsi="Times New Roman" w:cs="Times New Roman"/>
          <w:i/>
          <w:iCs/>
          <w:sz w:val="28"/>
          <w:szCs w:val="28"/>
        </w:rPr>
        <w:t>officinale</w:t>
      </w:r>
      <w:proofErr w:type="spellEnd"/>
      <w:r w:rsidRPr="007E3399">
        <w:rPr>
          <w:rFonts w:ascii="Times New Roman" w:hAnsi="Times New Roman" w:cs="Times New Roman"/>
          <w:sz w:val="28"/>
          <w:szCs w:val="28"/>
        </w:rPr>
        <w:t xml:space="preserve"> в комбинации с </w:t>
      </w:r>
      <w:proofErr w:type="spellStart"/>
      <w:r w:rsidRPr="007E3399">
        <w:rPr>
          <w:rFonts w:ascii="Times New Roman" w:hAnsi="Times New Roman" w:cs="Times New Roman"/>
          <w:i/>
          <w:iCs/>
          <w:sz w:val="28"/>
          <w:szCs w:val="28"/>
        </w:rPr>
        <w:t>Angelica</w:t>
      </w:r>
      <w:proofErr w:type="spellEnd"/>
      <w:r w:rsidRPr="007E3399">
        <w:rPr>
          <w:rFonts w:ascii="Times New Roman" w:hAnsi="Times New Roman" w:cs="Times New Roman"/>
          <w:i/>
          <w:iCs/>
          <w:sz w:val="28"/>
          <w:szCs w:val="28"/>
        </w:rPr>
        <w:t xml:space="preserve"> </w:t>
      </w:r>
      <w:proofErr w:type="spellStart"/>
      <w:r w:rsidRPr="007E3399">
        <w:rPr>
          <w:rFonts w:ascii="Times New Roman" w:hAnsi="Times New Roman" w:cs="Times New Roman"/>
          <w:i/>
          <w:iCs/>
          <w:sz w:val="28"/>
          <w:szCs w:val="28"/>
        </w:rPr>
        <w:t>dahurica</w:t>
      </w:r>
      <w:proofErr w:type="spellEnd"/>
      <w:r w:rsidRPr="007E3399">
        <w:rPr>
          <w:rFonts w:ascii="Times New Roman" w:hAnsi="Times New Roman" w:cs="Times New Roman"/>
          <w:sz w:val="28"/>
          <w:szCs w:val="28"/>
        </w:rPr>
        <w:t xml:space="preserve"> также проявил </w:t>
      </w:r>
      <w:proofErr w:type="spellStart"/>
      <w:r w:rsidRPr="007E3399">
        <w:rPr>
          <w:rFonts w:ascii="Times New Roman" w:hAnsi="Times New Roman" w:cs="Times New Roman"/>
          <w:sz w:val="28"/>
          <w:szCs w:val="28"/>
        </w:rPr>
        <w:t>активность</w:t>
      </w:r>
      <w:r>
        <w:rPr>
          <w:rFonts w:ascii="Times New Roman" w:hAnsi="Times New Roman" w:cs="Times New Roman"/>
          <w:sz w:val="28"/>
          <w:szCs w:val="28"/>
        </w:rPr>
        <w:t>в</w:t>
      </w:r>
      <w:proofErr w:type="spellEnd"/>
      <w:r>
        <w:rPr>
          <w:rFonts w:ascii="Times New Roman" w:hAnsi="Times New Roman" w:cs="Times New Roman"/>
          <w:sz w:val="28"/>
          <w:szCs w:val="28"/>
        </w:rPr>
        <w:t xml:space="preserve"> отношении</w:t>
      </w:r>
      <w:r w:rsidRPr="007E3399">
        <w:rPr>
          <w:rFonts w:ascii="Times New Roman" w:hAnsi="Times New Roman" w:cs="Times New Roman"/>
          <w:sz w:val="28"/>
          <w:szCs w:val="28"/>
        </w:rPr>
        <w:t xml:space="preserve"> S. </w:t>
      </w:r>
      <w:proofErr w:type="spellStart"/>
      <w:r w:rsidRPr="007E3399">
        <w:rPr>
          <w:rFonts w:ascii="Times New Roman" w:hAnsi="Times New Roman" w:cs="Times New Roman"/>
          <w:sz w:val="28"/>
          <w:szCs w:val="28"/>
        </w:rPr>
        <w:t>aureus</w:t>
      </w:r>
      <w:proofErr w:type="spellEnd"/>
      <w:r w:rsidRPr="007E3399">
        <w:rPr>
          <w:rFonts w:ascii="Times New Roman" w:hAnsi="Times New Roman" w:cs="Times New Roman"/>
          <w:sz w:val="28"/>
          <w:szCs w:val="28"/>
        </w:rPr>
        <w:t xml:space="preserve"> (зона подавления 20 мм при 50 мг/мл) и ускорял заживление инфицированных ран </w:t>
      </w:r>
      <w:proofErr w:type="spellStart"/>
      <w:r w:rsidRPr="007E3399">
        <w:rPr>
          <w:rFonts w:ascii="Times New Roman" w:hAnsi="Times New Roman" w:cs="Times New Roman"/>
          <w:i/>
          <w:iCs/>
          <w:sz w:val="28"/>
          <w:szCs w:val="28"/>
        </w:rPr>
        <w:t>in</w:t>
      </w:r>
      <w:proofErr w:type="spellEnd"/>
      <w:r w:rsidRPr="007E3399">
        <w:rPr>
          <w:rFonts w:ascii="Times New Roman" w:hAnsi="Times New Roman" w:cs="Times New Roman"/>
          <w:i/>
          <w:iCs/>
          <w:sz w:val="28"/>
          <w:szCs w:val="28"/>
        </w:rPr>
        <w:t xml:space="preserve"> </w:t>
      </w:r>
      <w:proofErr w:type="spellStart"/>
      <w:r w:rsidRPr="007E3399">
        <w:rPr>
          <w:rFonts w:ascii="Times New Roman" w:hAnsi="Times New Roman" w:cs="Times New Roman"/>
          <w:i/>
          <w:iCs/>
          <w:sz w:val="28"/>
          <w:szCs w:val="28"/>
        </w:rPr>
        <w:t>vivo</w:t>
      </w:r>
      <w:proofErr w:type="spellEnd"/>
      <w:r w:rsidRPr="007E3399">
        <w:rPr>
          <w:rFonts w:ascii="Times New Roman" w:hAnsi="Times New Roman" w:cs="Times New Roman"/>
          <w:sz w:val="28"/>
          <w:szCs w:val="28"/>
        </w:rPr>
        <w:t xml:space="preserve">, однако MIC/MBC и </w:t>
      </w:r>
      <w:proofErr w:type="spellStart"/>
      <w:r w:rsidRPr="007E3399">
        <w:rPr>
          <w:rFonts w:ascii="Times New Roman" w:hAnsi="Times New Roman" w:cs="Times New Roman"/>
          <w:sz w:val="28"/>
          <w:szCs w:val="28"/>
        </w:rPr>
        <w:t>антибиоплёночные</w:t>
      </w:r>
      <w:proofErr w:type="spellEnd"/>
      <w:r w:rsidRPr="007E3399">
        <w:rPr>
          <w:rFonts w:ascii="Times New Roman" w:hAnsi="Times New Roman" w:cs="Times New Roman"/>
          <w:sz w:val="28"/>
          <w:szCs w:val="28"/>
        </w:rPr>
        <w:t xml:space="preserve"> свойства не оценивались </w:t>
      </w:r>
      <w:sdt>
        <w:sdtPr>
          <w:rPr>
            <w:rFonts w:ascii="Times New Roman" w:hAnsi="Times New Roman" w:cs="Times New Roman"/>
            <w:color w:val="000000"/>
            <w:sz w:val="28"/>
            <w:szCs w:val="28"/>
          </w:rPr>
          <w:tag w:val="MENDELEY_CITATION_v3_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"/>
          <w:id w:val="639230859"/>
          <w:placeholder>
            <w:docPart w:val="57FD1717E60C204A868EFDD75FFA527A"/>
          </w:placeholder>
        </w:sdtPr>
        <w:sdtContent>
          <w:r w:rsidR="00685324" w:rsidRPr="00685324">
            <w:rPr>
              <w:rFonts w:ascii="Times New Roman" w:hAnsi="Times New Roman" w:cs="Times New Roman"/>
              <w:color w:val="000000"/>
              <w:sz w:val="28"/>
              <w:szCs w:val="28"/>
            </w:rPr>
            <w:t>[49]</w:t>
          </w:r>
        </w:sdtContent>
      </w:sdt>
      <w:r w:rsidRPr="007E3399">
        <w:rPr>
          <w:rFonts w:ascii="Times New Roman" w:hAnsi="Times New Roman" w:cs="Times New Roman"/>
          <w:sz w:val="28"/>
          <w:szCs w:val="28"/>
        </w:rPr>
        <w:t>. В отличие от этого, наш экстракт ScCO</w:t>
      </w:r>
      <w:r>
        <w:rPr>
          <w:rFonts w:ascii="Times New Roman" w:hAnsi="Times New Roman" w:cs="Times New Roman"/>
          <w:sz w:val="28"/>
          <w:szCs w:val="28"/>
          <w:vertAlign w:val="subscript"/>
        </w:rPr>
        <w:t>2</w:t>
      </w:r>
      <w:r w:rsidRPr="007E3399">
        <w:rPr>
          <w:rFonts w:ascii="Times New Roman" w:hAnsi="Times New Roman" w:cs="Times New Roman"/>
          <w:sz w:val="28"/>
          <w:szCs w:val="28"/>
        </w:rPr>
        <w:t>-150 формировал сопоставимую зону ингибирования (20,3 мм) при существенно меньших концентрациях (MIC = 0,156 мг/мл</w:t>
      </w:r>
      <w:r w:rsidR="005B257C">
        <w:rPr>
          <w:rFonts w:ascii="Times New Roman" w:hAnsi="Times New Roman" w:cs="Times New Roman"/>
          <w:sz w:val="28"/>
          <w:szCs w:val="28"/>
        </w:rPr>
        <w:t>)</w:t>
      </w:r>
      <w:r w:rsidRPr="007E3399">
        <w:rPr>
          <w:rFonts w:ascii="Times New Roman" w:hAnsi="Times New Roman" w:cs="Times New Roman"/>
          <w:sz w:val="28"/>
          <w:szCs w:val="28"/>
        </w:rPr>
        <w:t>.</w:t>
      </w:r>
    </w:p>
    <w:p w14:paraId="15BC2DF7" w14:textId="77777777" w:rsidR="009818F1" w:rsidRDefault="009818F1" w:rsidP="006C2284">
      <w:pPr>
        <w:ind w:firstLine="567"/>
        <w:jc w:val="both"/>
        <w:rPr>
          <w:rFonts w:ascii="Times New Roman" w:hAnsi="Times New Roman" w:cs="Times New Roman"/>
          <w:sz w:val="28"/>
          <w:szCs w:val="28"/>
        </w:rPr>
      </w:pPr>
      <w:r w:rsidRPr="007E3399">
        <w:rPr>
          <w:rFonts w:ascii="Times New Roman" w:hAnsi="Times New Roman" w:cs="Times New Roman"/>
          <w:sz w:val="28"/>
          <w:szCs w:val="28"/>
        </w:rPr>
        <w:t xml:space="preserve">Фитохимический анализ подтверждает эти результаты. Выявленные ранее в корнях </w:t>
      </w:r>
      <w:r w:rsidRPr="007E3399">
        <w:rPr>
          <w:rFonts w:ascii="Times New Roman" w:hAnsi="Times New Roman" w:cs="Times New Roman"/>
          <w:i/>
          <w:iCs/>
          <w:sz w:val="28"/>
          <w:szCs w:val="28"/>
        </w:rPr>
        <w:t xml:space="preserve">R. </w:t>
      </w:r>
      <w:proofErr w:type="spellStart"/>
      <w:r w:rsidRPr="007E3399">
        <w:rPr>
          <w:rFonts w:ascii="Times New Roman" w:hAnsi="Times New Roman" w:cs="Times New Roman"/>
          <w:i/>
          <w:iCs/>
          <w:sz w:val="28"/>
          <w:szCs w:val="28"/>
        </w:rPr>
        <w:t>cordatum</w:t>
      </w:r>
      <w:proofErr w:type="spellEnd"/>
      <w:r w:rsidRPr="007E3399">
        <w:rPr>
          <w:rFonts w:ascii="Times New Roman" w:hAnsi="Times New Roman" w:cs="Times New Roman"/>
          <w:sz w:val="28"/>
          <w:szCs w:val="28"/>
        </w:rPr>
        <w:t xml:space="preserve"> галловая кислота, рутин, </w:t>
      </w:r>
      <w:proofErr w:type="spellStart"/>
      <w:r w:rsidRPr="007E3399">
        <w:rPr>
          <w:rFonts w:ascii="Times New Roman" w:hAnsi="Times New Roman" w:cs="Times New Roman"/>
          <w:sz w:val="28"/>
          <w:szCs w:val="28"/>
        </w:rPr>
        <w:t>эпикатехин</w:t>
      </w:r>
      <w:proofErr w:type="spellEnd"/>
      <w:r w:rsidRPr="007E3399">
        <w:rPr>
          <w:rFonts w:ascii="Times New Roman" w:hAnsi="Times New Roman" w:cs="Times New Roman"/>
          <w:sz w:val="28"/>
          <w:szCs w:val="28"/>
        </w:rPr>
        <w:t xml:space="preserve"> </w:t>
      </w:r>
      <w:proofErr w:type="spellStart"/>
      <w:r w:rsidRPr="007E3399">
        <w:rPr>
          <w:rFonts w:ascii="Times New Roman" w:hAnsi="Times New Roman" w:cs="Times New Roman"/>
          <w:sz w:val="28"/>
          <w:szCs w:val="28"/>
        </w:rPr>
        <w:t>галлат</w:t>
      </w:r>
      <w:proofErr w:type="spellEnd"/>
      <w:r w:rsidRPr="007E3399">
        <w:rPr>
          <w:rFonts w:ascii="Times New Roman" w:hAnsi="Times New Roman" w:cs="Times New Roman"/>
          <w:sz w:val="28"/>
          <w:szCs w:val="28"/>
        </w:rPr>
        <w:t xml:space="preserve"> и катехин присутствовали и в экстрактах листьев, причём в более высоких концентрациях. Так, содержание галловой кислоты достигало 30,7 мг/г, а рутина </w:t>
      </w:r>
      <w:r>
        <w:rPr>
          <w:rFonts w:ascii="Times New Roman" w:hAnsi="Times New Roman" w:cs="Times New Roman"/>
          <w:sz w:val="28"/>
          <w:szCs w:val="28"/>
        </w:rPr>
        <w:t>-</w:t>
      </w:r>
      <w:r w:rsidRPr="007E3399">
        <w:rPr>
          <w:rFonts w:ascii="Times New Roman" w:hAnsi="Times New Roman" w:cs="Times New Roman"/>
          <w:sz w:val="28"/>
          <w:szCs w:val="28"/>
        </w:rPr>
        <w:t xml:space="preserve"> 21,9 мг/г, что значительно превышало показатели для корней при аналогичных условиях экстракции. Таким образом, полученные данные не только подтверждают сделанные ранее выводы о важности выбора метода экстракции, но и впервые раскрывают </w:t>
      </w:r>
      <w:proofErr w:type="spellStart"/>
      <w:r w:rsidRPr="007E3399">
        <w:rPr>
          <w:rFonts w:ascii="Times New Roman" w:hAnsi="Times New Roman" w:cs="Times New Roman"/>
          <w:sz w:val="28"/>
          <w:szCs w:val="28"/>
        </w:rPr>
        <w:lastRenderedPageBreak/>
        <w:t>антибиоплёночные</w:t>
      </w:r>
      <w:proofErr w:type="spellEnd"/>
      <w:r w:rsidRPr="007E3399">
        <w:rPr>
          <w:rFonts w:ascii="Times New Roman" w:hAnsi="Times New Roman" w:cs="Times New Roman"/>
          <w:sz w:val="28"/>
          <w:szCs w:val="28"/>
        </w:rPr>
        <w:t xml:space="preserve"> свойства листьев </w:t>
      </w:r>
      <w:r w:rsidRPr="007E3399">
        <w:rPr>
          <w:rFonts w:ascii="Times New Roman" w:hAnsi="Times New Roman" w:cs="Times New Roman"/>
          <w:i/>
          <w:iCs/>
          <w:sz w:val="28"/>
          <w:szCs w:val="28"/>
        </w:rPr>
        <w:t xml:space="preserve">R. </w:t>
      </w:r>
      <w:proofErr w:type="spellStart"/>
      <w:r w:rsidRPr="007E3399">
        <w:rPr>
          <w:rFonts w:ascii="Times New Roman" w:hAnsi="Times New Roman" w:cs="Times New Roman"/>
          <w:i/>
          <w:iCs/>
          <w:sz w:val="28"/>
          <w:szCs w:val="28"/>
        </w:rPr>
        <w:t>cordatum</w:t>
      </w:r>
      <w:proofErr w:type="spellEnd"/>
      <w:r w:rsidRPr="007E3399">
        <w:rPr>
          <w:rFonts w:ascii="Times New Roman" w:hAnsi="Times New Roman" w:cs="Times New Roman"/>
          <w:sz w:val="28"/>
          <w:szCs w:val="28"/>
        </w:rPr>
        <w:t>, что позиционирует их как перспективный природный источник эффективных антимикробных агентов.</w:t>
      </w:r>
    </w:p>
    <w:p w14:paraId="6F3C28C8" w14:textId="77777777" w:rsidR="009818F1" w:rsidRDefault="009818F1" w:rsidP="009818F1">
      <w:pPr>
        <w:jc w:val="both"/>
        <w:rPr>
          <w:rFonts w:ascii="Times New Roman" w:hAnsi="Times New Roman" w:cs="Times New Roman"/>
          <w:sz w:val="28"/>
          <w:szCs w:val="28"/>
        </w:rPr>
      </w:pPr>
    </w:p>
    <w:p w14:paraId="71F56881" w14:textId="77777777" w:rsidR="009818F1" w:rsidRPr="00280F80" w:rsidRDefault="009818F1" w:rsidP="00F92717">
      <w:pPr>
        <w:pStyle w:val="3"/>
        <w:ind w:firstLine="567"/>
        <w:rPr>
          <w:rFonts w:ascii="Times New Roman" w:hAnsi="Times New Roman" w:cs="Times New Roman"/>
          <w:color w:val="000000" w:themeColor="text1"/>
          <w:sz w:val="28"/>
          <w:szCs w:val="28"/>
        </w:rPr>
      </w:pPr>
      <w:bookmarkStart w:id="38" w:name="_Toc227864486"/>
      <w:r w:rsidRPr="00280F80">
        <w:rPr>
          <w:rFonts w:ascii="Times New Roman" w:hAnsi="Times New Roman" w:cs="Times New Roman"/>
          <w:color w:val="000000" w:themeColor="text1"/>
          <w:sz w:val="28"/>
          <w:szCs w:val="28"/>
        </w:rPr>
        <w:t xml:space="preserve">3.3.1 Молекулярный </w:t>
      </w:r>
      <w:proofErr w:type="spellStart"/>
      <w:r w:rsidRPr="00280F80">
        <w:rPr>
          <w:rFonts w:ascii="Times New Roman" w:hAnsi="Times New Roman" w:cs="Times New Roman"/>
          <w:color w:val="000000" w:themeColor="text1"/>
          <w:sz w:val="28"/>
          <w:szCs w:val="28"/>
        </w:rPr>
        <w:t>докинг</w:t>
      </w:r>
      <w:bookmarkEnd w:id="38"/>
      <w:proofErr w:type="spellEnd"/>
    </w:p>
    <w:p w14:paraId="6EB7139F" w14:textId="77777777" w:rsidR="009818F1" w:rsidRPr="00E7493B" w:rsidRDefault="009818F1" w:rsidP="006C2284">
      <w:pPr>
        <w:ind w:firstLine="567"/>
        <w:jc w:val="both"/>
        <w:rPr>
          <w:rFonts w:ascii="Times New Roman" w:hAnsi="Times New Roman" w:cs="Times New Roman"/>
          <w:sz w:val="28"/>
          <w:szCs w:val="28"/>
        </w:rPr>
      </w:pPr>
      <w:r w:rsidRPr="00E7493B">
        <w:rPr>
          <w:rFonts w:ascii="Times New Roman" w:hAnsi="Times New Roman" w:cs="Times New Roman"/>
          <w:sz w:val="28"/>
          <w:szCs w:val="28"/>
        </w:rPr>
        <w:t xml:space="preserve">Согласно результатам анализа методом LC-MS/MS, наиболее распространёнными соединениями, идентифицированными в экстрактах, были </w:t>
      </w:r>
      <w:proofErr w:type="spellStart"/>
      <w:r w:rsidRPr="00E7493B">
        <w:rPr>
          <w:rFonts w:ascii="Times New Roman" w:hAnsi="Times New Roman" w:cs="Times New Roman"/>
          <w:sz w:val="28"/>
          <w:szCs w:val="28"/>
        </w:rPr>
        <w:t>эпикатехин</w:t>
      </w:r>
      <w:proofErr w:type="spellEnd"/>
      <w:r w:rsidRPr="00E7493B">
        <w:rPr>
          <w:rFonts w:ascii="Times New Roman" w:hAnsi="Times New Roman" w:cs="Times New Roman"/>
          <w:sz w:val="28"/>
          <w:szCs w:val="28"/>
        </w:rPr>
        <w:t xml:space="preserve">, </w:t>
      </w:r>
      <w:proofErr w:type="spellStart"/>
      <w:r w:rsidRPr="00E7493B">
        <w:rPr>
          <w:rFonts w:ascii="Times New Roman" w:hAnsi="Times New Roman" w:cs="Times New Roman"/>
          <w:sz w:val="28"/>
          <w:szCs w:val="28"/>
        </w:rPr>
        <w:t>эпикатехин</w:t>
      </w:r>
      <w:proofErr w:type="spellEnd"/>
      <w:r w:rsidRPr="00E7493B">
        <w:rPr>
          <w:rFonts w:ascii="Times New Roman" w:hAnsi="Times New Roman" w:cs="Times New Roman"/>
          <w:sz w:val="28"/>
          <w:szCs w:val="28"/>
        </w:rPr>
        <w:t xml:space="preserve"> </w:t>
      </w:r>
      <w:proofErr w:type="spellStart"/>
      <w:r w:rsidRPr="00E7493B">
        <w:rPr>
          <w:rFonts w:ascii="Times New Roman" w:hAnsi="Times New Roman" w:cs="Times New Roman"/>
          <w:sz w:val="28"/>
          <w:szCs w:val="28"/>
        </w:rPr>
        <w:t>галлат</w:t>
      </w:r>
      <w:proofErr w:type="spellEnd"/>
      <w:r w:rsidRPr="00E7493B">
        <w:rPr>
          <w:rFonts w:ascii="Times New Roman" w:hAnsi="Times New Roman" w:cs="Times New Roman"/>
          <w:sz w:val="28"/>
          <w:szCs w:val="28"/>
        </w:rPr>
        <w:t xml:space="preserve">, </w:t>
      </w:r>
      <w:proofErr w:type="spellStart"/>
      <w:r w:rsidRPr="00E7493B">
        <w:rPr>
          <w:rFonts w:ascii="Times New Roman" w:hAnsi="Times New Roman" w:cs="Times New Roman"/>
          <w:sz w:val="28"/>
          <w:szCs w:val="28"/>
        </w:rPr>
        <w:t>эпигаллокатехин</w:t>
      </w:r>
      <w:proofErr w:type="spellEnd"/>
      <w:r w:rsidRPr="00E7493B">
        <w:rPr>
          <w:rFonts w:ascii="Times New Roman" w:hAnsi="Times New Roman" w:cs="Times New Roman"/>
          <w:sz w:val="28"/>
          <w:szCs w:val="28"/>
        </w:rPr>
        <w:t xml:space="preserve"> </w:t>
      </w:r>
      <w:proofErr w:type="spellStart"/>
      <w:r w:rsidRPr="00E7493B">
        <w:rPr>
          <w:rFonts w:ascii="Times New Roman" w:hAnsi="Times New Roman" w:cs="Times New Roman"/>
          <w:sz w:val="28"/>
          <w:szCs w:val="28"/>
        </w:rPr>
        <w:t>галлат</w:t>
      </w:r>
      <w:proofErr w:type="spellEnd"/>
      <w:r w:rsidRPr="00E7493B">
        <w:rPr>
          <w:rFonts w:ascii="Times New Roman" w:hAnsi="Times New Roman" w:cs="Times New Roman"/>
          <w:sz w:val="28"/>
          <w:szCs w:val="28"/>
        </w:rPr>
        <w:t xml:space="preserve"> и галловая кислота. Предполагается, что антибактериальные свойства экстрактов обусловлены именно этими соединениями. В связи с этим было проведено молекулярное </w:t>
      </w:r>
      <w:proofErr w:type="spellStart"/>
      <w:r w:rsidRPr="00E7493B">
        <w:rPr>
          <w:rFonts w:ascii="Times New Roman" w:hAnsi="Times New Roman" w:cs="Times New Roman"/>
          <w:sz w:val="28"/>
          <w:szCs w:val="28"/>
        </w:rPr>
        <w:t>докинг</w:t>
      </w:r>
      <w:proofErr w:type="spellEnd"/>
      <w:r w:rsidRPr="00E7493B">
        <w:rPr>
          <w:rFonts w:ascii="Times New Roman" w:hAnsi="Times New Roman" w:cs="Times New Roman"/>
          <w:sz w:val="28"/>
          <w:szCs w:val="28"/>
        </w:rPr>
        <w:t>-моделирование для оценки взаимодействий указанных соединений с бактериальными белками: 1QWZ (</w:t>
      </w:r>
      <w:proofErr w:type="spellStart"/>
      <w:r w:rsidRPr="00E7493B">
        <w:rPr>
          <w:rFonts w:ascii="Times New Roman" w:hAnsi="Times New Roman" w:cs="Times New Roman"/>
          <w:i/>
          <w:iCs/>
          <w:sz w:val="28"/>
          <w:szCs w:val="28"/>
        </w:rPr>
        <w:t>Staphylococcus</w:t>
      </w:r>
      <w:proofErr w:type="spellEnd"/>
      <w:r w:rsidRPr="00E7493B">
        <w:rPr>
          <w:rFonts w:ascii="Times New Roman" w:hAnsi="Times New Roman" w:cs="Times New Roman"/>
          <w:i/>
          <w:iCs/>
          <w:sz w:val="28"/>
          <w:szCs w:val="28"/>
        </w:rPr>
        <w:t xml:space="preserve"> </w:t>
      </w:r>
      <w:proofErr w:type="spellStart"/>
      <w:r w:rsidRPr="00E7493B">
        <w:rPr>
          <w:rFonts w:ascii="Times New Roman" w:hAnsi="Times New Roman" w:cs="Times New Roman"/>
          <w:i/>
          <w:iCs/>
          <w:sz w:val="28"/>
          <w:szCs w:val="28"/>
        </w:rPr>
        <w:t>aureus</w:t>
      </w:r>
      <w:proofErr w:type="spellEnd"/>
      <w:r w:rsidRPr="00E7493B">
        <w:rPr>
          <w:rFonts w:ascii="Times New Roman" w:hAnsi="Times New Roman" w:cs="Times New Roman"/>
          <w:sz w:val="28"/>
          <w:szCs w:val="28"/>
        </w:rPr>
        <w:t>), 2ANQ (</w:t>
      </w:r>
      <w:proofErr w:type="spellStart"/>
      <w:r w:rsidRPr="00E7493B">
        <w:rPr>
          <w:rFonts w:ascii="Times New Roman" w:hAnsi="Times New Roman" w:cs="Times New Roman"/>
          <w:i/>
          <w:iCs/>
          <w:sz w:val="28"/>
          <w:szCs w:val="28"/>
        </w:rPr>
        <w:t>Escherichia</w:t>
      </w:r>
      <w:proofErr w:type="spellEnd"/>
      <w:r w:rsidRPr="00E7493B">
        <w:rPr>
          <w:rFonts w:ascii="Times New Roman" w:hAnsi="Times New Roman" w:cs="Times New Roman"/>
          <w:i/>
          <w:iCs/>
          <w:sz w:val="28"/>
          <w:szCs w:val="28"/>
        </w:rPr>
        <w:t xml:space="preserve"> </w:t>
      </w:r>
      <w:proofErr w:type="spellStart"/>
      <w:r w:rsidRPr="00E7493B">
        <w:rPr>
          <w:rFonts w:ascii="Times New Roman" w:hAnsi="Times New Roman" w:cs="Times New Roman"/>
          <w:i/>
          <w:iCs/>
          <w:sz w:val="28"/>
          <w:szCs w:val="28"/>
        </w:rPr>
        <w:t>coli</w:t>
      </w:r>
      <w:proofErr w:type="spellEnd"/>
      <w:r w:rsidRPr="00E7493B">
        <w:rPr>
          <w:rFonts w:ascii="Times New Roman" w:hAnsi="Times New Roman" w:cs="Times New Roman"/>
          <w:sz w:val="28"/>
          <w:szCs w:val="28"/>
        </w:rPr>
        <w:t>), 3H77 (</w:t>
      </w:r>
      <w:proofErr w:type="spellStart"/>
      <w:r w:rsidRPr="00E7493B">
        <w:rPr>
          <w:rFonts w:ascii="Times New Roman" w:hAnsi="Times New Roman" w:cs="Times New Roman"/>
          <w:i/>
          <w:iCs/>
          <w:sz w:val="28"/>
          <w:szCs w:val="28"/>
        </w:rPr>
        <w:t>Pseudomonas</w:t>
      </w:r>
      <w:proofErr w:type="spellEnd"/>
      <w:r w:rsidRPr="00E7493B">
        <w:rPr>
          <w:rFonts w:ascii="Times New Roman" w:hAnsi="Times New Roman" w:cs="Times New Roman"/>
          <w:i/>
          <w:iCs/>
          <w:sz w:val="28"/>
          <w:szCs w:val="28"/>
        </w:rPr>
        <w:t xml:space="preserve"> </w:t>
      </w:r>
      <w:proofErr w:type="spellStart"/>
      <w:r w:rsidRPr="00E7493B">
        <w:rPr>
          <w:rFonts w:ascii="Times New Roman" w:hAnsi="Times New Roman" w:cs="Times New Roman"/>
          <w:i/>
          <w:iCs/>
          <w:sz w:val="28"/>
          <w:szCs w:val="28"/>
        </w:rPr>
        <w:t>aeruginosa</w:t>
      </w:r>
      <w:proofErr w:type="spellEnd"/>
      <w:r w:rsidRPr="00E7493B">
        <w:rPr>
          <w:rFonts w:ascii="Times New Roman" w:hAnsi="Times New Roman" w:cs="Times New Roman"/>
          <w:sz w:val="28"/>
          <w:szCs w:val="28"/>
        </w:rPr>
        <w:t>) и 6QXS (</w:t>
      </w:r>
      <w:proofErr w:type="spellStart"/>
      <w:r w:rsidRPr="00E7493B">
        <w:rPr>
          <w:rFonts w:ascii="Times New Roman" w:hAnsi="Times New Roman" w:cs="Times New Roman"/>
          <w:i/>
          <w:iCs/>
          <w:sz w:val="28"/>
          <w:szCs w:val="28"/>
        </w:rPr>
        <w:t>Enterococcus</w:t>
      </w:r>
      <w:proofErr w:type="spellEnd"/>
      <w:r w:rsidRPr="00E7493B">
        <w:rPr>
          <w:rFonts w:ascii="Times New Roman" w:hAnsi="Times New Roman" w:cs="Times New Roman"/>
          <w:i/>
          <w:iCs/>
          <w:sz w:val="28"/>
          <w:szCs w:val="28"/>
        </w:rPr>
        <w:t xml:space="preserve"> </w:t>
      </w:r>
      <w:proofErr w:type="spellStart"/>
      <w:r w:rsidRPr="00E7493B">
        <w:rPr>
          <w:rFonts w:ascii="Times New Roman" w:hAnsi="Times New Roman" w:cs="Times New Roman"/>
          <w:i/>
          <w:iCs/>
          <w:sz w:val="28"/>
          <w:szCs w:val="28"/>
        </w:rPr>
        <w:t>faecalis</w:t>
      </w:r>
      <w:proofErr w:type="spellEnd"/>
      <w:r w:rsidRPr="00E7493B">
        <w:rPr>
          <w:rFonts w:ascii="Times New Roman" w:hAnsi="Times New Roman" w:cs="Times New Roman"/>
          <w:sz w:val="28"/>
          <w:szCs w:val="28"/>
        </w:rPr>
        <w:t>).</w:t>
      </w:r>
    </w:p>
    <w:p w14:paraId="0078B739" w14:textId="77777777" w:rsidR="009818F1" w:rsidRPr="00E7493B" w:rsidRDefault="009818F1" w:rsidP="006C2284">
      <w:pPr>
        <w:ind w:firstLine="567"/>
        <w:jc w:val="both"/>
        <w:rPr>
          <w:rFonts w:ascii="Times New Roman" w:hAnsi="Times New Roman" w:cs="Times New Roman"/>
          <w:sz w:val="28"/>
          <w:szCs w:val="28"/>
        </w:rPr>
      </w:pPr>
      <w:r w:rsidRPr="00E7493B">
        <w:rPr>
          <w:rFonts w:ascii="Times New Roman" w:hAnsi="Times New Roman" w:cs="Times New Roman"/>
          <w:sz w:val="28"/>
          <w:szCs w:val="28"/>
        </w:rPr>
        <w:t xml:space="preserve">Для белка 1QWZ значения энергии связывания варьировали от </w:t>
      </w:r>
      <w:r>
        <w:rPr>
          <w:rFonts w:ascii="Times New Roman" w:hAnsi="Times New Roman" w:cs="Times New Roman"/>
          <w:sz w:val="28"/>
          <w:szCs w:val="28"/>
        </w:rPr>
        <w:t xml:space="preserve">- </w:t>
      </w:r>
      <w:r w:rsidRPr="00E7493B">
        <w:rPr>
          <w:rFonts w:ascii="Times New Roman" w:hAnsi="Times New Roman" w:cs="Times New Roman"/>
          <w:sz w:val="28"/>
          <w:szCs w:val="28"/>
        </w:rPr>
        <w:t xml:space="preserve">6,127 до </w:t>
      </w:r>
      <w:r>
        <w:rPr>
          <w:rFonts w:ascii="Times New Roman" w:hAnsi="Times New Roman" w:cs="Times New Roman"/>
          <w:sz w:val="28"/>
          <w:szCs w:val="28"/>
        </w:rPr>
        <w:t>-</w:t>
      </w:r>
      <w:r w:rsidRPr="00E7493B">
        <w:rPr>
          <w:rFonts w:ascii="Times New Roman" w:hAnsi="Times New Roman" w:cs="Times New Roman"/>
          <w:sz w:val="28"/>
          <w:szCs w:val="28"/>
        </w:rPr>
        <w:t xml:space="preserve">3,410 ккал/моль, при этом наивысшее сродство продемонстрировал </w:t>
      </w:r>
      <w:proofErr w:type="spellStart"/>
      <w:r w:rsidRPr="00E7493B">
        <w:rPr>
          <w:rFonts w:ascii="Times New Roman" w:hAnsi="Times New Roman" w:cs="Times New Roman"/>
          <w:sz w:val="28"/>
          <w:szCs w:val="28"/>
        </w:rPr>
        <w:t>эпикатехин</w:t>
      </w:r>
      <w:proofErr w:type="spellEnd"/>
      <w:r w:rsidRPr="00E7493B">
        <w:rPr>
          <w:rFonts w:ascii="Times New Roman" w:hAnsi="Times New Roman" w:cs="Times New Roman"/>
          <w:sz w:val="28"/>
          <w:szCs w:val="28"/>
        </w:rPr>
        <w:t xml:space="preserve">, превзойдя эффективность положительного контроля </w:t>
      </w:r>
      <w:r>
        <w:rPr>
          <w:rFonts w:ascii="Times New Roman" w:hAnsi="Times New Roman" w:cs="Times New Roman"/>
          <w:sz w:val="28"/>
          <w:szCs w:val="28"/>
        </w:rPr>
        <w:t>-</w:t>
      </w:r>
      <w:r w:rsidRPr="00E7493B">
        <w:rPr>
          <w:rFonts w:ascii="Times New Roman" w:hAnsi="Times New Roman" w:cs="Times New Roman"/>
          <w:sz w:val="28"/>
          <w:szCs w:val="28"/>
        </w:rPr>
        <w:t xml:space="preserve"> ампициллина. В случае белка 2ANQ </w:t>
      </w:r>
      <w:proofErr w:type="spellStart"/>
      <w:r w:rsidRPr="00E7493B">
        <w:rPr>
          <w:rFonts w:ascii="Times New Roman" w:hAnsi="Times New Roman" w:cs="Times New Roman"/>
          <w:sz w:val="28"/>
          <w:szCs w:val="28"/>
        </w:rPr>
        <w:t>эпикатехин</w:t>
      </w:r>
      <w:proofErr w:type="spellEnd"/>
      <w:r w:rsidRPr="00E7493B">
        <w:rPr>
          <w:rFonts w:ascii="Times New Roman" w:hAnsi="Times New Roman" w:cs="Times New Roman"/>
          <w:sz w:val="28"/>
          <w:szCs w:val="28"/>
        </w:rPr>
        <w:t xml:space="preserve"> и </w:t>
      </w:r>
      <w:proofErr w:type="spellStart"/>
      <w:r w:rsidRPr="00E7493B">
        <w:rPr>
          <w:rFonts w:ascii="Times New Roman" w:hAnsi="Times New Roman" w:cs="Times New Roman"/>
          <w:sz w:val="28"/>
          <w:szCs w:val="28"/>
        </w:rPr>
        <w:t>эпигаллокатехин</w:t>
      </w:r>
      <w:proofErr w:type="spellEnd"/>
      <w:r w:rsidRPr="00E7493B">
        <w:rPr>
          <w:rFonts w:ascii="Times New Roman" w:hAnsi="Times New Roman" w:cs="Times New Roman"/>
          <w:sz w:val="28"/>
          <w:szCs w:val="28"/>
        </w:rPr>
        <w:t xml:space="preserve"> </w:t>
      </w:r>
      <w:proofErr w:type="spellStart"/>
      <w:r w:rsidRPr="00E7493B">
        <w:rPr>
          <w:rFonts w:ascii="Times New Roman" w:hAnsi="Times New Roman" w:cs="Times New Roman"/>
          <w:sz w:val="28"/>
          <w:szCs w:val="28"/>
        </w:rPr>
        <w:t>галлат</w:t>
      </w:r>
      <w:proofErr w:type="spellEnd"/>
      <w:r w:rsidRPr="00E7493B">
        <w:rPr>
          <w:rFonts w:ascii="Times New Roman" w:hAnsi="Times New Roman" w:cs="Times New Roman"/>
          <w:sz w:val="28"/>
          <w:szCs w:val="28"/>
        </w:rPr>
        <w:t xml:space="preserve"> показали значения энергии </w:t>
      </w:r>
      <w:proofErr w:type="spellStart"/>
      <w:r w:rsidRPr="00E7493B">
        <w:rPr>
          <w:rFonts w:ascii="Times New Roman" w:hAnsi="Times New Roman" w:cs="Times New Roman"/>
          <w:sz w:val="28"/>
          <w:szCs w:val="28"/>
        </w:rPr>
        <w:t>докинга</w:t>
      </w:r>
      <w:proofErr w:type="spellEnd"/>
      <w:r w:rsidRPr="00E7493B">
        <w:rPr>
          <w:rFonts w:ascii="Times New Roman" w:hAnsi="Times New Roman" w:cs="Times New Roman"/>
          <w:sz w:val="28"/>
          <w:szCs w:val="28"/>
        </w:rPr>
        <w:t xml:space="preserve"> </w:t>
      </w:r>
      <w:r>
        <w:rPr>
          <w:rFonts w:ascii="Times New Roman" w:hAnsi="Times New Roman" w:cs="Times New Roman"/>
          <w:sz w:val="28"/>
          <w:szCs w:val="28"/>
        </w:rPr>
        <w:t>-</w:t>
      </w:r>
      <w:r w:rsidRPr="00E7493B">
        <w:rPr>
          <w:rFonts w:ascii="Times New Roman" w:hAnsi="Times New Roman" w:cs="Times New Roman"/>
          <w:sz w:val="28"/>
          <w:szCs w:val="28"/>
        </w:rPr>
        <w:t xml:space="preserve">9,479 и </w:t>
      </w:r>
      <w:r>
        <w:rPr>
          <w:rFonts w:ascii="Times New Roman" w:hAnsi="Times New Roman" w:cs="Times New Roman"/>
          <w:sz w:val="28"/>
          <w:szCs w:val="28"/>
        </w:rPr>
        <w:t>-</w:t>
      </w:r>
      <w:r w:rsidRPr="00E7493B">
        <w:rPr>
          <w:rFonts w:ascii="Times New Roman" w:hAnsi="Times New Roman" w:cs="Times New Roman"/>
          <w:sz w:val="28"/>
          <w:szCs w:val="28"/>
        </w:rPr>
        <w:t xml:space="preserve">9,385 ккал/моль соответственно, что также превышает сродство связывания положительного контроля. Однако для белков 3H77 и 6QXS все протестированные молекулы продемонстрировали более низкое сродство связывания по сравнению с ампициллином (таблица </w:t>
      </w:r>
      <w:r>
        <w:rPr>
          <w:rFonts w:ascii="Times New Roman" w:hAnsi="Times New Roman" w:cs="Times New Roman"/>
          <w:sz w:val="28"/>
          <w:szCs w:val="28"/>
        </w:rPr>
        <w:t>9</w:t>
      </w:r>
      <w:r w:rsidRPr="00E7493B">
        <w:rPr>
          <w:rFonts w:ascii="Times New Roman" w:hAnsi="Times New Roman" w:cs="Times New Roman"/>
          <w:sz w:val="28"/>
          <w:szCs w:val="28"/>
        </w:rPr>
        <w:t>).</w:t>
      </w:r>
    </w:p>
    <w:p w14:paraId="3219ADF2" w14:textId="77777777" w:rsidR="009818F1" w:rsidRDefault="009818F1" w:rsidP="009818F1">
      <w:pPr>
        <w:ind w:firstLine="708"/>
        <w:jc w:val="both"/>
        <w:rPr>
          <w:rFonts w:ascii="Times New Roman" w:hAnsi="Times New Roman" w:cs="Times New Roman"/>
          <w:sz w:val="28"/>
          <w:szCs w:val="28"/>
        </w:rPr>
      </w:pPr>
    </w:p>
    <w:p w14:paraId="1E32E526" w14:textId="77777777" w:rsidR="009818F1" w:rsidRDefault="009818F1" w:rsidP="009818F1">
      <w:pPr>
        <w:jc w:val="both"/>
        <w:rPr>
          <w:rFonts w:ascii="Times New Roman" w:hAnsi="Times New Roman" w:cs="Times New Roman"/>
          <w:sz w:val="28"/>
          <w:szCs w:val="28"/>
        </w:rPr>
      </w:pPr>
      <w:r w:rsidRPr="00D02B22">
        <w:rPr>
          <w:rFonts w:ascii="Times New Roman" w:hAnsi="Times New Roman" w:cs="Times New Roman"/>
          <w:sz w:val="28"/>
          <w:szCs w:val="28"/>
        </w:rPr>
        <w:t xml:space="preserve">Таблица </w:t>
      </w:r>
      <w:r>
        <w:rPr>
          <w:rFonts w:ascii="Times New Roman" w:hAnsi="Times New Roman" w:cs="Times New Roman"/>
          <w:sz w:val="28"/>
          <w:szCs w:val="28"/>
        </w:rPr>
        <w:t xml:space="preserve">9 – </w:t>
      </w:r>
      <w:r w:rsidRPr="00D02B22">
        <w:rPr>
          <w:rFonts w:ascii="Times New Roman" w:hAnsi="Times New Roman" w:cs="Times New Roman"/>
          <w:sz w:val="28"/>
          <w:szCs w:val="28"/>
        </w:rPr>
        <w:t xml:space="preserve">Результаты молекулярного </w:t>
      </w:r>
      <w:proofErr w:type="spellStart"/>
      <w:r w:rsidRPr="00D02B22">
        <w:rPr>
          <w:rFonts w:ascii="Times New Roman" w:hAnsi="Times New Roman" w:cs="Times New Roman"/>
          <w:sz w:val="28"/>
          <w:szCs w:val="28"/>
        </w:rPr>
        <w:t>докинга</w:t>
      </w:r>
      <w:proofErr w:type="spellEnd"/>
      <w:r w:rsidRPr="00D02B22">
        <w:rPr>
          <w:rFonts w:ascii="Times New Roman" w:hAnsi="Times New Roman" w:cs="Times New Roman"/>
          <w:sz w:val="28"/>
          <w:szCs w:val="28"/>
        </w:rPr>
        <w:t>: значения энергии связывания и характер взаимодействия исследуемых соединений с рецепторами 1QWZ, 2ANQ, 3H77 и 6QXS (в ккал/моль).</w:t>
      </w:r>
    </w:p>
    <w:tbl>
      <w:tblPr>
        <w:tblStyle w:val="a8"/>
        <w:tblW w:w="9755" w:type="dxa"/>
        <w:jc w:val="center"/>
        <w:tblBorders>
          <w:top w:val="single" w:sz="8" w:space="0" w:color="auto"/>
          <w:left w:val="none" w:sz="0" w:space="0" w:color="auto"/>
          <w:bottom w:val="single" w:sz="8"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1223"/>
        <w:gridCol w:w="1011"/>
        <w:gridCol w:w="1118"/>
        <w:gridCol w:w="1011"/>
        <w:gridCol w:w="1118"/>
        <w:gridCol w:w="1011"/>
        <w:gridCol w:w="1118"/>
        <w:gridCol w:w="1011"/>
      </w:tblGrid>
      <w:tr w:rsidR="009818F1" w:rsidRPr="00D640D5" w14:paraId="29F6DFE2" w14:textId="77777777" w:rsidTr="0066153E">
        <w:trPr>
          <w:jc w:val="center"/>
        </w:trPr>
        <w:tc>
          <w:tcPr>
            <w:tcW w:w="1134" w:type="dxa"/>
            <w:shd w:val="clear" w:color="auto" w:fill="auto"/>
            <w:vAlign w:val="center"/>
          </w:tcPr>
          <w:p w14:paraId="218DA5AE"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
                <w:snapToGrid w:val="0"/>
                <w:color w:val="auto"/>
                <w:szCs w:val="22"/>
                <w:lang w:eastAsia="de-DE" w:bidi="en-US"/>
              </w:rPr>
            </w:pPr>
          </w:p>
        </w:tc>
        <w:tc>
          <w:tcPr>
            <w:tcW w:w="2234" w:type="dxa"/>
            <w:gridSpan w:val="2"/>
            <w:shd w:val="clear" w:color="auto" w:fill="auto"/>
            <w:vAlign w:val="center"/>
          </w:tcPr>
          <w:p w14:paraId="5219CF40"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
                <w:snapToGrid w:val="0"/>
                <w:color w:val="auto"/>
                <w:szCs w:val="22"/>
                <w:lang w:eastAsia="de-DE" w:bidi="en-US"/>
              </w:rPr>
            </w:pPr>
            <w:r w:rsidRPr="00D640D5">
              <w:rPr>
                <w:rFonts w:ascii="Times New Roman" w:eastAsia="Times New Roman" w:hAnsi="Times New Roman"/>
                <w:b/>
                <w:snapToGrid w:val="0"/>
                <w:color w:val="auto"/>
                <w:szCs w:val="22"/>
                <w:lang w:eastAsia="de-DE" w:bidi="en-US"/>
              </w:rPr>
              <w:t>1QWZ</w:t>
            </w:r>
          </w:p>
        </w:tc>
        <w:tc>
          <w:tcPr>
            <w:tcW w:w="2129" w:type="dxa"/>
            <w:gridSpan w:val="2"/>
            <w:shd w:val="clear" w:color="auto" w:fill="auto"/>
            <w:vAlign w:val="center"/>
          </w:tcPr>
          <w:p w14:paraId="4330B3F0"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
                <w:snapToGrid w:val="0"/>
                <w:color w:val="auto"/>
                <w:szCs w:val="22"/>
                <w:lang w:eastAsia="de-DE" w:bidi="en-US"/>
              </w:rPr>
            </w:pPr>
            <w:r w:rsidRPr="00D640D5">
              <w:rPr>
                <w:rFonts w:ascii="Times New Roman" w:eastAsia="Times New Roman" w:hAnsi="Times New Roman"/>
                <w:b/>
                <w:snapToGrid w:val="0"/>
                <w:color w:val="auto"/>
                <w:szCs w:val="22"/>
                <w:lang w:eastAsia="de-DE" w:bidi="en-US"/>
              </w:rPr>
              <w:t>2ANQ</w:t>
            </w:r>
          </w:p>
        </w:tc>
        <w:tc>
          <w:tcPr>
            <w:tcW w:w="2129" w:type="dxa"/>
            <w:gridSpan w:val="2"/>
            <w:shd w:val="clear" w:color="auto" w:fill="auto"/>
            <w:vAlign w:val="center"/>
          </w:tcPr>
          <w:p w14:paraId="3E73CCB6"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
                <w:snapToGrid w:val="0"/>
                <w:color w:val="auto"/>
                <w:szCs w:val="22"/>
                <w:lang w:eastAsia="de-DE" w:bidi="en-US"/>
              </w:rPr>
            </w:pPr>
            <w:r w:rsidRPr="00D640D5">
              <w:rPr>
                <w:rFonts w:ascii="Times New Roman" w:eastAsia="Times New Roman" w:hAnsi="Times New Roman"/>
                <w:b/>
                <w:snapToGrid w:val="0"/>
                <w:color w:val="auto"/>
                <w:szCs w:val="22"/>
                <w:lang w:eastAsia="de-DE" w:bidi="en-US"/>
              </w:rPr>
              <w:t>3H77</w:t>
            </w:r>
          </w:p>
        </w:tc>
        <w:tc>
          <w:tcPr>
            <w:tcW w:w="2129" w:type="dxa"/>
            <w:gridSpan w:val="2"/>
            <w:shd w:val="clear" w:color="auto" w:fill="auto"/>
            <w:vAlign w:val="center"/>
          </w:tcPr>
          <w:p w14:paraId="7B8149BD"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
                <w:snapToGrid w:val="0"/>
                <w:color w:val="auto"/>
                <w:szCs w:val="22"/>
                <w:lang w:eastAsia="de-DE" w:bidi="en-US"/>
              </w:rPr>
            </w:pPr>
            <w:r w:rsidRPr="00D640D5">
              <w:rPr>
                <w:rFonts w:ascii="Times New Roman" w:eastAsia="Times New Roman" w:hAnsi="Times New Roman"/>
                <w:b/>
                <w:snapToGrid w:val="0"/>
                <w:color w:val="auto"/>
                <w:szCs w:val="22"/>
                <w:lang w:eastAsia="de-DE" w:bidi="en-US"/>
              </w:rPr>
              <w:t>6QXS</w:t>
            </w:r>
          </w:p>
        </w:tc>
      </w:tr>
      <w:tr w:rsidR="009818F1" w:rsidRPr="00D640D5" w14:paraId="658B8F4A" w14:textId="77777777" w:rsidTr="0066153E">
        <w:trPr>
          <w:jc w:val="center"/>
        </w:trPr>
        <w:tc>
          <w:tcPr>
            <w:tcW w:w="1134" w:type="dxa"/>
            <w:shd w:val="clear" w:color="auto" w:fill="auto"/>
            <w:vAlign w:val="center"/>
          </w:tcPr>
          <w:p w14:paraId="7EF79D1E"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
                <w:snapToGrid w:val="0"/>
                <w:color w:val="auto"/>
                <w:szCs w:val="22"/>
                <w:lang w:eastAsia="de-DE" w:bidi="en-US"/>
              </w:rPr>
            </w:pPr>
          </w:p>
        </w:tc>
        <w:tc>
          <w:tcPr>
            <w:tcW w:w="1223" w:type="dxa"/>
            <w:shd w:val="clear" w:color="auto" w:fill="auto"/>
            <w:vAlign w:val="center"/>
          </w:tcPr>
          <w:p w14:paraId="7C5374B1"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
                <w:snapToGrid w:val="0"/>
                <w:color w:val="auto"/>
                <w:szCs w:val="22"/>
                <w:lang w:eastAsia="de-DE" w:bidi="en-US"/>
              </w:rPr>
            </w:pPr>
            <w:r w:rsidRPr="00D640D5">
              <w:rPr>
                <w:rFonts w:ascii="Times New Roman" w:eastAsia="Times New Roman" w:hAnsi="Times New Roman"/>
                <w:b/>
                <w:snapToGrid w:val="0"/>
                <w:color w:val="auto"/>
                <w:szCs w:val="22"/>
                <w:lang w:eastAsia="de-DE" w:bidi="en-US"/>
              </w:rPr>
              <w:t xml:space="preserve">Оценка </w:t>
            </w:r>
            <w:proofErr w:type="spellStart"/>
            <w:r w:rsidRPr="00D640D5">
              <w:rPr>
                <w:rFonts w:ascii="Times New Roman" w:eastAsia="Times New Roman" w:hAnsi="Times New Roman"/>
                <w:b/>
                <w:snapToGrid w:val="0"/>
                <w:color w:val="auto"/>
                <w:szCs w:val="22"/>
                <w:lang w:eastAsia="de-DE" w:bidi="en-US"/>
              </w:rPr>
              <w:t>докинга</w:t>
            </w:r>
            <w:proofErr w:type="spellEnd"/>
          </w:p>
        </w:tc>
        <w:tc>
          <w:tcPr>
            <w:tcW w:w="1011" w:type="dxa"/>
            <w:shd w:val="clear" w:color="auto" w:fill="auto"/>
            <w:vAlign w:val="center"/>
          </w:tcPr>
          <w:p w14:paraId="28B0A09D"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
                <w:snapToGrid w:val="0"/>
                <w:color w:val="auto"/>
                <w:szCs w:val="22"/>
                <w:lang w:eastAsia="de-DE" w:bidi="en-US"/>
              </w:rPr>
            </w:pPr>
            <w:r w:rsidRPr="00D640D5">
              <w:rPr>
                <w:rFonts w:ascii="Times New Roman" w:eastAsia="Times New Roman" w:hAnsi="Times New Roman"/>
                <w:b/>
                <w:snapToGrid w:val="0"/>
                <w:color w:val="auto"/>
                <w:szCs w:val="22"/>
                <w:lang w:eastAsia="de-DE" w:bidi="en-US"/>
              </w:rPr>
              <w:t>Модельная энергия комплекса</w:t>
            </w:r>
          </w:p>
        </w:tc>
        <w:tc>
          <w:tcPr>
            <w:tcW w:w="1118" w:type="dxa"/>
            <w:shd w:val="clear" w:color="auto" w:fill="auto"/>
            <w:vAlign w:val="center"/>
          </w:tcPr>
          <w:p w14:paraId="1B0E79AF"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
                <w:snapToGrid w:val="0"/>
                <w:color w:val="auto"/>
                <w:szCs w:val="22"/>
                <w:lang w:eastAsia="de-DE" w:bidi="en-US"/>
              </w:rPr>
            </w:pPr>
            <w:r w:rsidRPr="00D640D5">
              <w:rPr>
                <w:rFonts w:ascii="Times New Roman" w:eastAsia="Times New Roman" w:hAnsi="Times New Roman"/>
                <w:b/>
                <w:snapToGrid w:val="0"/>
                <w:color w:val="auto"/>
                <w:szCs w:val="22"/>
                <w:lang w:eastAsia="de-DE" w:bidi="en-US"/>
              </w:rPr>
              <w:t xml:space="preserve">Оценка </w:t>
            </w:r>
            <w:proofErr w:type="spellStart"/>
            <w:r w:rsidRPr="00D640D5">
              <w:rPr>
                <w:rFonts w:ascii="Times New Roman" w:eastAsia="Times New Roman" w:hAnsi="Times New Roman"/>
                <w:b/>
                <w:snapToGrid w:val="0"/>
                <w:color w:val="auto"/>
                <w:szCs w:val="22"/>
                <w:lang w:eastAsia="de-DE" w:bidi="en-US"/>
              </w:rPr>
              <w:t>докинга</w:t>
            </w:r>
            <w:proofErr w:type="spellEnd"/>
          </w:p>
        </w:tc>
        <w:tc>
          <w:tcPr>
            <w:tcW w:w="1011" w:type="dxa"/>
            <w:shd w:val="clear" w:color="auto" w:fill="auto"/>
            <w:vAlign w:val="center"/>
          </w:tcPr>
          <w:p w14:paraId="155EEF77"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
                <w:snapToGrid w:val="0"/>
                <w:color w:val="auto"/>
                <w:szCs w:val="22"/>
                <w:lang w:eastAsia="de-DE" w:bidi="en-US"/>
              </w:rPr>
            </w:pPr>
            <w:r w:rsidRPr="00D640D5">
              <w:rPr>
                <w:rFonts w:ascii="Times New Roman" w:eastAsia="Times New Roman" w:hAnsi="Times New Roman"/>
                <w:b/>
                <w:snapToGrid w:val="0"/>
                <w:color w:val="auto"/>
                <w:szCs w:val="22"/>
                <w:lang w:eastAsia="de-DE" w:bidi="en-US"/>
              </w:rPr>
              <w:t>Модельная энергия комплекса</w:t>
            </w:r>
          </w:p>
        </w:tc>
        <w:tc>
          <w:tcPr>
            <w:tcW w:w="1118" w:type="dxa"/>
            <w:shd w:val="clear" w:color="auto" w:fill="auto"/>
            <w:vAlign w:val="center"/>
          </w:tcPr>
          <w:p w14:paraId="7615673E"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
                <w:snapToGrid w:val="0"/>
                <w:color w:val="auto"/>
                <w:szCs w:val="22"/>
                <w:lang w:eastAsia="de-DE" w:bidi="en-US"/>
              </w:rPr>
            </w:pPr>
            <w:r w:rsidRPr="00D640D5">
              <w:rPr>
                <w:rFonts w:ascii="Times New Roman" w:eastAsia="Times New Roman" w:hAnsi="Times New Roman"/>
                <w:b/>
                <w:snapToGrid w:val="0"/>
                <w:color w:val="auto"/>
                <w:szCs w:val="22"/>
                <w:lang w:eastAsia="de-DE" w:bidi="en-US"/>
              </w:rPr>
              <w:t xml:space="preserve">Оценка </w:t>
            </w:r>
            <w:proofErr w:type="spellStart"/>
            <w:r w:rsidRPr="00D640D5">
              <w:rPr>
                <w:rFonts w:ascii="Times New Roman" w:eastAsia="Times New Roman" w:hAnsi="Times New Roman"/>
                <w:b/>
                <w:snapToGrid w:val="0"/>
                <w:color w:val="auto"/>
                <w:szCs w:val="22"/>
                <w:lang w:eastAsia="de-DE" w:bidi="en-US"/>
              </w:rPr>
              <w:t>докинга</w:t>
            </w:r>
            <w:proofErr w:type="spellEnd"/>
          </w:p>
        </w:tc>
        <w:tc>
          <w:tcPr>
            <w:tcW w:w="1011" w:type="dxa"/>
            <w:shd w:val="clear" w:color="auto" w:fill="auto"/>
            <w:vAlign w:val="center"/>
          </w:tcPr>
          <w:p w14:paraId="2E26AC83"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
                <w:snapToGrid w:val="0"/>
                <w:color w:val="auto"/>
                <w:szCs w:val="22"/>
                <w:lang w:eastAsia="de-DE" w:bidi="en-US"/>
              </w:rPr>
            </w:pPr>
            <w:r w:rsidRPr="00D640D5">
              <w:rPr>
                <w:rFonts w:ascii="Times New Roman" w:eastAsia="Times New Roman" w:hAnsi="Times New Roman"/>
                <w:b/>
                <w:snapToGrid w:val="0"/>
                <w:color w:val="auto"/>
                <w:szCs w:val="22"/>
                <w:lang w:eastAsia="de-DE" w:bidi="en-US"/>
              </w:rPr>
              <w:t>Модельная энергия комплекса</w:t>
            </w:r>
          </w:p>
        </w:tc>
        <w:tc>
          <w:tcPr>
            <w:tcW w:w="1118" w:type="dxa"/>
            <w:shd w:val="clear" w:color="auto" w:fill="auto"/>
            <w:vAlign w:val="center"/>
          </w:tcPr>
          <w:p w14:paraId="1CB4E227"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
                <w:snapToGrid w:val="0"/>
                <w:color w:val="auto"/>
                <w:szCs w:val="22"/>
                <w:lang w:eastAsia="de-DE" w:bidi="en-US"/>
              </w:rPr>
            </w:pPr>
            <w:r w:rsidRPr="00D640D5">
              <w:rPr>
                <w:rFonts w:ascii="Times New Roman" w:eastAsia="Times New Roman" w:hAnsi="Times New Roman"/>
                <w:b/>
                <w:snapToGrid w:val="0"/>
                <w:color w:val="auto"/>
                <w:szCs w:val="22"/>
                <w:lang w:eastAsia="de-DE" w:bidi="en-US"/>
              </w:rPr>
              <w:t xml:space="preserve">Оценка </w:t>
            </w:r>
            <w:proofErr w:type="spellStart"/>
            <w:r w:rsidRPr="00D640D5">
              <w:rPr>
                <w:rFonts w:ascii="Times New Roman" w:eastAsia="Times New Roman" w:hAnsi="Times New Roman"/>
                <w:b/>
                <w:snapToGrid w:val="0"/>
                <w:color w:val="auto"/>
                <w:szCs w:val="22"/>
                <w:lang w:eastAsia="de-DE" w:bidi="en-US"/>
              </w:rPr>
              <w:t>докинга</w:t>
            </w:r>
            <w:proofErr w:type="spellEnd"/>
          </w:p>
        </w:tc>
        <w:tc>
          <w:tcPr>
            <w:tcW w:w="1011" w:type="dxa"/>
            <w:shd w:val="clear" w:color="auto" w:fill="auto"/>
            <w:vAlign w:val="center"/>
          </w:tcPr>
          <w:p w14:paraId="6254AD5C"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
                <w:snapToGrid w:val="0"/>
                <w:color w:val="auto"/>
                <w:szCs w:val="22"/>
                <w:lang w:eastAsia="de-DE" w:bidi="en-US"/>
              </w:rPr>
            </w:pPr>
            <w:r w:rsidRPr="00D640D5">
              <w:rPr>
                <w:rFonts w:ascii="Times New Roman" w:eastAsia="Times New Roman" w:hAnsi="Times New Roman"/>
                <w:b/>
                <w:snapToGrid w:val="0"/>
                <w:color w:val="auto"/>
                <w:szCs w:val="22"/>
                <w:lang w:eastAsia="de-DE" w:bidi="en-US"/>
              </w:rPr>
              <w:t>Модельная энергия комплекса</w:t>
            </w:r>
          </w:p>
        </w:tc>
      </w:tr>
      <w:tr w:rsidR="009818F1" w:rsidRPr="00D640D5" w14:paraId="7B872AE0" w14:textId="77777777" w:rsidTr="0066153E">
        <w:trPr>
          <w:jc w:val="center"/>
        </w:trPr>
        <w:tc>
          <w:tcPr>
            <w:tcW w:w="1134" w:type="dxa"/>
            <w:shd w:val="clear" w:color="auto" w:fill="auto"/>
            <w:vAlign w:val="center"/>
          </w:tcPr>
          <w:p w14:paraId="3605072A"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proofErr w:type="spellStart"/>
            <w:r w:rsidRPr="00911DBE">
              <w:rPr>
                <w:rFonts w:ascii="Times New Roman" w:eastAsia="Times New Roman" w:hAnsi="Times New Roman"/>
                <w:bCs/>
                <w:snapToGrid w:val="0"/>
                <w:color w:val="auto"/>
                <w:szCs w:val="22"/>
                <w:lang w:eastAsia="de-DE" w:bidi="en-US"/>
              </w:rPr>
              <w:t>эпикатехин</w:t>
            </w:r>
            <w:proofErr w:type="spellEnd"/>
          </w:p>
        </w:tc>
        <w:tc>
          <w:tcPr>
            <w:tcW w:w="1223" w:type="dxa"/>
            <w:shd w:val="clear" w:color="auto" w:fill="auto"/>
            <w:vAlign w:val="center"/>
          </w:tcPr>
          <w:p w14:paraId="79F0A4B4"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−6,127</w:t>
            </w:r>
          </w:p>
        </w:tc>
        <w:tc>
          <w:tcPr>
            <w:tcW w:w="1011" w:type="dxa"/>
            <w:shd w:val="clear" w:color="auto" w:fill="auto"/>
            <w:vAlign w:val="center"/>
          </w:tcPr>
          <w:p w14:paraId="1FEB946A"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−49,236</w:t>
            </w:r>
          </w:p>
        </w:tc>
        <w:tc>
          <w:tcPr>
            <w:tcW w:w="1118" w:type="dxa"/>
            <w:shd w:val="clear" w:color="auto" w:fill="auto"/>
            <w:vAlign w:val="center"/>
          </w:tcPr>
          <w:p w14:paraId="2BA96620"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−9,479</w:t>
            </w:r>
          </w:p>
        </w:tc>
        <w:tc>
          <w:tcPr>
            <w:tcW w:w="1011" w:type="dxa"/>
            <w:shd w:val="clear" w:color="auto" w:fill="auto"/>
            <w:vAlign w:val="center"/>
          </w:tcPr>
          <w:p w14:paraId="1CBF9545"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−66,637</w:t>
            </w:r>
          </w:p>
        </w:tc>
        <w:tc>
          <w:tcPr>
            <w:tcW w:w="1118" w:type="dxa"/>
            <w:shd w:val="clear" w:color="auto" w:fill="auto"/>
            <w:vAlign w:val="center"/>
          </w:tcPr>
          <w:p w14:paraId="7CCE4204"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−5,836</w:t>
            </w:r>
          </w:p>
        </w:tc>
        <w:tc>
          <w:tcPr>
            <w:tcW w:w="1011" w:type="dxa"/>
            <w:shd w:val="clear" w:color="auto" w:fill="auto"/>
            <w:vAlign w:val="center"/>
          </w:tcPr>
          <w:p w14:paraId="0FC79E60"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−39,315</w:t>
            </w:r>
          </w:p>
        </w:tc>
        <w:tc>
          <w:tcPr>
            <w:tcW w:w="1118" w:type="dxa"/>
            <w:shd w:val="clear" w:color="auto" w:fill="auto"/>
            <w:vAlign w:val="center"/>
          </w:tcPr>
          <w:p w14:paraId="78137335"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−7,067</w:t>
            </w:r>
          </w:p>
        </w:tc>
        <w:tc>
          <w:tcPr>
            <w:tcW w:w="1011" w:type="dxa"/>
            <w:shd w:val="clear" w:color="auto" w:fill="auto"/>
            <w:vAlign w:val="center"/>
          </w:tcPr>
          <w:p w14:paraId="1D37AA26"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−63,494</w:t>
            </w:r>
          </w:p>
        </w:tc>
      </w:tr>
      <w:tr w:rsidR="009818F1" w:rsidRPr="00D640D5" w14:paraId="75BF4F88" w14:textId="77777777" w:rsidTr="0066153E">
        <w:trPr>
          <w:jc w:val="center"/>
        </w:trPr>
        <w:tc>
          <w:tcPr>
            <w:tcW w:w="1134" w:type="dxa"/>
            <w:shd w:val="clear" w:color="auto" w:fill="auto"/>
            <w:vAlign w:val="center"/>
          </w:tcPr>
          <w:p w14:paraId="0B84C0A0"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proofErr w:type="spellStart"/>
            <w:r w:rsidRPr="00911DBE">
              <w:rPr>
                <w:rFonts w:ascii="Times New Roman" w:eastAsia="Times New Roman" w:hAnsi="Times New Roman"/>
                <w:bCs/>
                <w:snapToGrid w:val="0"/>
                <w:color w:val="auto"/>
                <w:szCs w:val="22"/>
                <w:lang w:eastAsia="de-DE" w:bidi="en-US"/>
              </w:rPr>
              <w:t>эпикатехин</w:t>
            </w:r>
            <w:proofErr w:type="spellEnd"/>
            <w:r w:rsidRPr="00911DBE">
              <w:rPr>
                <w:rFonts w:ascii="Times New Roman" w:eastAsia="Times New Roman" w:hAnsi="Times New Roman"/>
                <w:bCs/>
                <w:snapToGrid w:val="0"/>
                <w:color w:val="auto"/>
                <w:szCs w:val="22"/>
                <w:lang w:eastAsia="de-DE" w:bidi="en-US"/>
              </w:rPr>
              <w:t xml:space="preserve"> </w:t>
            </w:r>
            <w:proofErr w:type="spellStart"/>
            <w:r w:rsidRPr="00911DBE">
              <w:rPr>
                <w:rFonts w:ascii="Times New Roman" w:eastAsia="Times New Roman" w:hAnsi="Times New Roman"/>
                <w:bCs/>
                <w:snapToGrid w:val="0"/>
                <w:color w:val="auto"/>
                <w:szCs w:val="22"/>
                <w:lang w:eastAsia="de-DE" w:bidi="en-US"/>
              </w:rPr>
              <w:t>галлат</w:t>
            </w:r>
            <w:proofErr w:type="spellEnd"/>
          </w:p>
        </w:tc>
        <w:tc>
          <w:tcPr>
            <w:tcW w:w="1223" w:type="dxa"/>
            <w:shd w:val="clear" w:color="auto" w:fill="auto"/>
            <w:vAlign w:val="center"/>
          </w:tcPr>
          <w:p w14:paraId="7EDE6727"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−3,410</w:t>
            </w:r>
          </w:p>
        </w:tc>
        <w:tc>
          <w:tcPr>
            <w:tcW w:w="1011" w:type="dxa"/>
            <w:shd w:val="clear" w:color="auto" w:fill="auto"/>
            <w:vAlign w:val="center"/>
          </w:tcPr>
          <w:p w14:paraId="352849BD"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−39,416</w:t>
            </w:r>
          </w:p>
        </w:tc>
        <w:tc>
          <w:tcPr>
            <w:tcW w:w="1118" w:type="dxa"/>
            <w:shd w:val="clear" w:color="auto" w:fill="auto"/>
            <w:vAlign w:val="center"/>
          </w:tcPr>
          <w:p w14:paraId="65A1BA30"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−6,769</w:t>
            </w:r>
          </w:p>
        </w:tc>
        <w:tc>
          <w:tcPr>
            <w:tcW w:w="1011" w:type="dxa"/>
            <w:shd w:val="clear" w:color="auto" w:fill="auto"/>
            <w:vAlign w:val="center"/>
          </w:tcPr>
          <w:p w14:paraId="0870BE2C"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−76,817</w:t>
            </w:r>
          </w:p>
        </w:tc>
        <w:tc>
          <w:tcPr>
            <w:tcW w:w="1118" w:type="dxa"/>
            <w:shd w:val="clear" w:color="auto" w:fill="auto"/>
            <w:vAlign w:val="center"/>
          </w:tcPr>
          <w:p w14:paraId="683C65B0"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−4,955</w:t>
            </w:r>
          </w:p>
        </w:tc>
        <w:tc>
          <w:tcPr>
            <w:tcW w:w="1011" w:type="dxa"/>
            <w:shd w:val="clear" w:color="auto" w:fill="auto"/>
            <w:vAlign w:val="center"/>
          </w:tcPr>
          <w:p w14:paraId="70160A9E"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−40,342</w:t>
            </w:r>
          </w:p>
        </w:tc>
        <w:tc>
          <w:tcPr>
            <w:tcW w:w="1118" w:type="dxa"/>
            <w:shd w:val="clear" w:color="auto" w:fill="auto"/>
            <w:vAlign w:val="center"/>
          </w:tcPr>
          <w:p w14:paraId="18A24F01"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−7,616</w:t>
            </w:r>
          </w:p>
        </w:tc>
        <w:tc>
          <w:tcPr>
            <w:tcW w:w="1011" w:type="dxa"/>
            <w:shd w:val="clear" w:color="auto" w:fill="auto"/>
            <w:vAlign w:val="center"/>
          </w:tcPr>
          <w:p w14:paraId="25BD99BB"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−78,489</w:t>
            </w:r>
          </w:p>
        </w:tc>
      </w:tr>
      <w:tr w:rsidR="009818F1" w:rsidRPr="00D640D5" w14:paraId="413F3BCB" w14:textId="77777777" w:rsidTr="0066153E">
        <w:trPr>
          <w:jc w:val="center"/>
        </w:trPr>
        <w:tc>
          <w:tcPr>
            <w:tcW w:w="1134" w:type="dxa"/>
            <w:shd w:val="clear" w:color="auto" w:fill="auto"/>
            <w:vAlign w:val="center"/>
          </w:tcPr>
          <w:p w14:paraId="475B01E0"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proofErr w:type="spellStart"/>
            <w:r w:rsidRPr="00911DBE">
              <w:rPr>
                <w:rFonts w:ascii="Times New Roman" w:eastAsia="Times New Roman" w:hAnsi="Times New Roman"/>
                <w:bCs/>
                <w:snapToGrid w:val="0"/>
                <w:color w:val="auto"/>
                <w:szCs w:val="22"/>
                <w:lang w:eastAsia="de-DE" w:bidi="en-US"/>
              </w:rPr>
              <w:t>эпигаллокатехин</w:t>
            </w:r>
            <w:proofErr w:type="spellEnd"/>
            <w:r w:rsidRPr="00911DBE">
              <w:rPr>
                <w:rFonts w:ascii="Times New Roman" w:eastAsia="Times New Roman" w:hAnsi="Times New Roman"/>
                <w:bCs/>
                <w:snapToGrid w:val="0"/>
                <w:color w:val="auto"/>
                <w:szCs w:val="22"/>
                <w:lang w:eastAsia="de-DE" w:bidi="en-US"/>
              </w:rPr>
              <w:t xml:space="preserve"> </w:t>
            </w:r>
            <w:proofErr w:type="spellStart"/>
            <w:r w:rsidRPr="00911DBE">
              <w:rPr>
                <w:rFonts w:ascii="Times New Roman" w:eastAsia="Times New Roman" w:hAnsi="Times New Roman"/>
                <w:bCs/>
                <w:snapToGrid w:val="0"/>
                <w:color w:val="auto"/>
                <w:szCs w:val="22"/>
                <w:lang w:eastAsia="de-DE" w:bidi="en-US"/>
              </w:rPr>
              <w:t>галлат</w:t>
            </w:r>
            <w:proofErr w:type="spellEnd"/>
          </w:p>
        </w:tc>
        <w:tc>
          <w:tcPr>
            <w:tcW w:w="1223" w:type="dxa"/>
            <w:shd w:val="clear" w:color="auto" w:fill="auto"/>
            <w:vAlign w:val="center"/>
          </w:tcPr>
          <w:p w14:paraId="0963D6C1"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−3,915</w:t>
            </w:r>
          </w:p>
        </w:tc>
        <w:tc>
          <w:tcPr>
            <w:tcW w:w="1011" w:type="dxa"/>
            <w:shd w:val="clear" w:color="auto" w:fill="auto"/>
            <w:vAlign w:val="center"/>
          </w:tcPr>
          <w:p w14:paraId="56325E90"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−43,334</w:t>
            </w:r>
          </w:p>
        </w:tc>
        <w:tc>
          <w:tcPr>
            <w:tcW w:w="1118" w:type="dxa"/>
            <w:shd w:val="clear" w:color="auto" w:fill="auto"/>
            <w:vAlign w:val="center"/>
          </w:tcPr>
          <w:p w14:paraId="656299D8"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−9,385</w:t>
            </w:r>
          </w:p>
        </w:tc>
        <w:tc>
          <w:tcPr>
            <w:tcW w:w="1011" w:type="dxa"/>
            <w:shd w:val="clear" w:color="auto" w:fill="auto"/>
            <w:vAlign w:val="center"/>
          </w:tcPr>
          <w:p w14:paraId="12B4E404"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−52,025</w:t>
            </w:r>
          </w:p>
        </w:tc>
        <w:tc>
          <w:tcPr>
            <w:tcW w:w="1118" w:type="dxa"/>
            <w:shd w:val="clear" w:color="auto" w:fill="auto"/>
            <w:vAlign w:val="center"/>
          </w:tcPr>
          <w:p w14:paraId="409C1A30"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−5,548</w:t>
            </w:r>
          </w:p>
        </w:tc>
        <w:tc>
          <w:tcPr>
            <w:tcW w:w="1011" w:type="dxa"/>
            <w:shd w:val="clear" w:color="auto" w:fill="auto"/>
            <w:vAlign w:val="center"/>
          </w:tcPr>
          <w:p w14:paraId="3FA567C6"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−48,280</w:t>
            </w:r>
          </w:p>
        </w:tc>
        <w:tc>
          <w:tcPr>
            <w:tcW w:w="1118" w:type="dxa"/>
            <w:shd w:val="clear" w:color="auto" w:fill="auto"/>
            <w:vAlign w:val="center"/>
          </w:tcPr>
          <w:p w14:paraId="478AE395"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−7,009</w:t>
            </w:r>
          </w:p>
        </w:tc>
        <w:tc>
          <w:tcPr>
            <w:tcW w:w="1011" w:type="dxa"/>
            <w:shd w:val="clear" w:color="auto" w:fill="auto"/>
            <w:vAlign w:val="center"/>
          </w:tcPr>
          <w:p w14:paraId="36499E00"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−72,014</w:t>
            </w:r>
          </w:p>
        </w:tc>
      </w:tr>
      <w:tr w:rsidR="009818F1" w:rsidRPr="00D640D5" w14:paraId="46D487AF" w14:textId="77777777" w:rsidTr="0066153E">
        <w:trPr>
          <w:jc w:val="center"/>
        </w:trPr>
        <w:tc>
          <w:tcPr>
            <w:tcW w:w="1134" w:type="dxa"/>
            <w:shd w:val="clear" w:color="auto" w:fill="auto"/>
            <w:vAlign w:val="center"/>
          </w:tcPr>
          <w:p w14:paraId="31E5B3C3"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911DBE">
              <w:rPr>
                <w:rFonts w:ascii="Times New Roman" w:eastAsia="Times New Roman" w:hAnsi="Times New Roman"/>
                <w:bCs/>
                <w:snapToGrid w:val="0"/>
                <w:color w:val="auto"/>
                <w:szCs w:val="22"/>
                <w:lang w:eastAsia="de-DE" w:bidi="en-US"/>
              </w:rPr>
              <w:t>галловая кислота</w:t>
            </w:r>
          </w:p>
        </w:tc>
        <w:tc>
          <w:tcPr>
            <w:tcW w:w="1223" w:type="dxa"/>
            <w:shd w:val="clear" w:color="auto" w:fill="auto"/>
            <w:vAlign w:val="center"/>
          </w:tcPr>
          <w:p w14:paraId="542E1196"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−4,861</w:t>
            </w:r>
          </w:p>
        </w:tc>
        <w:tc>
          <w:tcPr>
            <w:tcW w:w="1011" w:type="dxa"/>
            <w:shd w:val="clear" w:color="auto" w:fill="auto"/>
            <w:vAlign w:val="center"/>
          </w:tcPr>
          <w:p w14:paraId="066587DB"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−24,020</w:t>
            </w:r>
          </w:p>
        </w:tc>
        <w:tc>
          <w:tcPr>
            <w:tcW w:w="1118" w:type="dxa"/>
            <w:shd w:val="clear" w:color="auto" w:fill="auto"/>
            <w:vAlign w:val="center"/>
          </w:tcPr>
          <w:p w14:paraId="0019804E"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−7,830</w:t>
            </w:r>
          </w:p>
        </w:tc>
        <w:tc>
          <w:tcPr>
            <w:tcW w:w="1011" w:type="dxa"/>
            <w:shd w:val="clear" w:color="auto" w:fill="auto"/>
            <w:vAlign w:val="center"/>
          </w:tcPr>
          <w:p w14:paraId="6D5BD619"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−72,009</w:t>
            </w:r>
          </w:p>
        </w:tc>
        <w:tc>
          <w:tcPr>
            <w:tcW w:w="1118" w:type="dxa"/>
            <w:shd w:val="clear" w:color="auto" w:fill="auto"/>
            <w:vAlign w:val="center"/>
          </w:tcPr>
          <w:p w14:paraId="77316BE6"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−5,777</w:t>
            </w:r>
          </w:p>
        </w:tc>
        <w:tc>
          <w:tcPr>
            <w:tcW w:w="1011" w:type="dxa"/>
            <w:shd w:val="clear" w:color="auto" w:fill="auto"/>
            <w:vAlign w:val="center"/>
          </w:tcPr>
          <w:p w14:paraId="3E0556E8"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−37,897</w:t>
            </w:r>
          </w:p>
        </w:tc>
        <w:tc>
          <w:tcPr>
            <w:tcW w:w="1118" w:type="dxa"/>
            <w:shd w:val="clear" w:color="auto" w:fill="auto"/>
            <w:vAlign w:val="center"/>
          </w:tcPr>
          <w:p w14:paraId="6DE3E1F6"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−6,431</w:t>
            </w:r>
          </w:p>
        </w:tc>
        <w:tc>
          <w:tcPr>
            <w:tcW w:w="1011" w:type="dxa"/>
            <w:shd w:val="clear" w:color="auto" w:fill="auto"/>
            <w:vAlign w:val="center"/>
          </w:tcPr>
          <w:p w14:paraId="5A6098D8"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−54,483</w:t>
            </w:r>
          </w:p>
        </w:tc>
      </w:tr>
      <w:tr w:rsidR="009818F1" w:rsidRPr="00D640D5" w14:paraId="496AFC3B" w14:textId="77777777" w:rsidTr="0066153E">
        <w:trPr>
          <w:jc w:val="center"/>
        </w:trPr>
        <w:tc>
          <w:tcPr>
            <w:tcW w:w="1134" w:type="dxa"/>
            <w:shd w:val="clear" w:color="auto" w:fill="auto"/>
            <w:vAlign w:val="center"/>
          </w:tcPr>
          <w:p w14:paraId="62663005"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911DBE">
              <w:rPr>
                <w:rFonts w:ascii="Times New Roman" w:eastAsia="Times New Roman" w:hAnsi="Times New Roman"/>
                <w:bCs/>
                <w:snapToGrid w:val="0"/>
                <w:color w:val="auto"/>
                <w:szCs w:val="22"/>
                <w:lang w:eastAsia="de-DE" w:bidi="en-US"/>
              </w:rPr>
              <w:t>ампициллин</w:t>
            </w:r>
          </w:p>
        </w:tc>
        <w:tc>
          <w:tcPr>
            <w:tcW w:w="1223" w:type="dxa"/>
            <w:shd w:val="clear" w:color="auto" w:fill="auto"/>
            <w:vAlign w:val="center"/>
          </w:tcPr>
          <w:p w14:paraId="054D1BCB"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−5,733</w:t>
            </w:r>
          </w:p>
        </w:tc>
        <w:tc>
          <w:tcPr>
            <w:tcW w:w="1011" w:type="dxa"/>
            <w:shd w:val="clear" w:color="auto" w:fill="auto"/>
            <w:vAlign w:val="center"/>
          </w:tcPr>
          <w:p w14:paraId="7A2FE467"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−63,137</w:t>
            </w:r>
          </w:p>
        </w:tc>
        <w:tc>
          <w:tcPr>
            <w:tcW w:w="1118" w:type="dxa"/>
            <w:shd w:val="clear" w:color="auto" w:fill="auto"/>
            <w:vAlign w:val="center"/>
          </w:tcPr>
          <w:p w14:paraId="1A5A4353"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−9,041</w:t>
            </w:r>
          </w:p>
        </w:tc>
        <w:tc>
          <w:tcPr>
            <w:tcW w:w="1011" w:type="dxa"/>
            <w:shd w:val="clear" w:color="auto" w:fill="auto"/>
            <w:vAlign w:val="center"/>
          </w:tcPr>
          <w:p w14:paraId="13D57D07"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−86,410</w:t>
            </w:r>
          </w:p>
        </w:tc>
        <w:tc>
          <w:tcPr>
            <w:tcW w:w="1118" w:type="dxa"/>
            <w:shd w:val="clear" w:color="auto" w:fill="auto"/>
            <w:vAlign w:val="center"/>
          </w:tcPr>
          <w:p w14:paraId="002A4007"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−6,299</w:t>
            </w:r>
          </w:p>
        </w:tc>
        <w:tc>
          <w:tcPr>
            <w:tcW w:w="1011" w:type="dxa"/>
            <w:shd w:val="clear" w:color="auto" w:fill="auto"/>
            <w:vAlign w:val="center"/>
          </w:tcPr>
          <w:p w14:paraId="6FE6EEC8"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−56,984</w:t>
            </w:r>
          </w:p>
        </w:tc>
        <w:tc>
          <w:tcPr>
            <w:tcW w:w="1118" w:type="dxa"/>
            <w:shd w:val="clear" w:color="auto" w:fill="auto"/>
            <w:vAlign w:val="center"/>
          </w:tcPr>
          <w:p w14:paraId="09636F3D"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−8,234</w:t>
            </w:r>
          </w:p>
        </w:tc>
        <w:tc>
          <w:tcPr>
            <w:tcW w:w="1011" w:type="dxa"/>
            <w:shd w:val="clear" w:color="auto" w:fill="auto"/>
            <w:vAlign w:val="center"/>
          </w:tcPr>
          <w:p w14:paraId="46AF2D55" w14:textId="77777777" w:rsidR="009818F1" w:rsidRPr="00D640D5" w:rsidRDefault="009818F1" w:rsidP="00203E56">
            <w:pPr>
              <w:autoSpaceDE w:val="0"/>
              <w:autoSpaceDN w:val="0"/>
              <w:adjustRightInd w:val="0"/>
              <w:snapToGrid w:val="0"/>
              <w:spacing w:line="240" w:lineRule="auto"/>
              <w:jc w:val="center"/>
              <w:rPr>
                <w:rFonts w:ascii="Times New Roman" w:eastAsia="Times New Roman" w:hAnsi="Times New Roman"/>
                <w:bCs/>
                <w:snapToGrid w:val="0"/>
                <w:color w:val="auto"/>
                <w:szCs w:val="22"/>
                <w:lang w:eastAsia="de-DE" w:bidi="en-US"/>
              </w:rPr>
            </w:pPr>
            <w:r w:rsidRPr="00D640D5">
              <w:rPr>
                <w:rFonts w:ascii="Times New Roman" w:eastAsia="Times New Roman" w:hAnsi="Times New Roman"/>
                <w:bCs/>
                <w:snapToGrid w:val="0"/>
                <w:color w:val="auto"/>
                <w:szCs w:val="22"/>
                <w:lang w:eastAsia="de-DE" w:bidi="en-US"/>
              </w:rPr>
              <w:t>−88,989</w:t>
            </w:r>
          </w:p>
        </w:tc>
      </w:tr>
    </w:tbl>
    <w:p w14:paraId="285B41EC" w14:textId="77777777" w:rsidR="009818F1" w:rsidRDefault="009818F1" w:rsidP="009818F1">
      <w:pPr>
        <w:ind w:firstLine="708"/>
        <w:jc w:val="both"/>
        <w:rPr>
          <w:rFonts w:ascii="Times New Roman" w:hAnsi="Times New Roman" w:cs="Times New Roman"/>
          <w:sz w:val="28"/>
          <w:szCs w:val="28"/>
        </w:rPr>
      </w:pPr>
    </w:p>
    <w:p w14:paraId="4FFCB015" w14:textId="77777777" w:rsidR="009818F1" w:rsidRDefault="009818F1" w:rsidP="003443BB">
      <w:pPr>
        <w:jc w:val="both"/>
        <w:rPr>
          <w:rFonts w:ascii="Times New Roman" w:hAnsi="Times New Roman" w:cs="Times New Roman"/>
          <w:sz w:val="28"/>
          <w:szCs w:val="28"/>
        </w:rPr>
      </w:pPr>
    </w:p>
    <w:p w14:paraId="2BFBFC0F" w14:textId="77777777" w:rsidR="009818F1" w:rsidRDefault="009818F1" w:rsidP="009818F1">
      <w:pPr>
        <w:ind w:firstLine="708"/>
        <w:jc w:val="both"/>
        <w:rPr>
          <w:rFonts w:ascii="Times New Roman" w:hAnsi="Times New Roman" w:cs="Times New Roman"/>
          <w:sz w:val="28"/>
          <w:szCs w:val="28"/>
        </w:rPr>
      </w:pPr>
    </w:p>
    <w:p w14:paraId="6FAB1F53" w14:textId="77777777" w:rsidR="00700556" w:rsidRDefault="00700556" w:rsidP="009818F1">
      <w:pPr>
        <w:ind w:firstLine="708"/>
        <w:jc w:val="both"/>
        <w:rPr>
          <w:rFonts w:ascii="Times New Roman" w:hAnsi="Times New Roman" w:cs="Times New Roman"/>
          <w:sz w:val="28"/>
          <w:szCs w:val="28"/>
        </w:rPr>
      </w:pPr>
    </w:p>
    <w:p w14:paraId="5DF45EB4" w14:textId="77777777" w:rsidR="00700556" w:rsidRDefault="00700556" w:rsidP="009818F1">
      <w:pPr>
        <w:ind w:firstLine="708"/>
        <w:jc w:val="both"/>
        <w:rPr>
          <w:rFonts w:ascii="Times New Roman" w:hAnsi="Times New Roman" w:cs="Times New Roman"/>
          <w:sz w:val="28"/>
          <w:szCs w:val="28"/>
        </w:rPr>
      </w:pPr>
    </w:p>
    <w:p w14:paraId="34C69FB7" w14:textId="77777777" w:rsidR="00700556" w:rsidRDefault="00700556" w:rsidP="009818F1">
      <w:pPr>
        <w:ind w:firstLine="708"/>
        <w:jc w:val="both"/>
        <w:rPr>
          <w:rFonts w:ascii="Times New Roman" w:hAnsi="Times New Roman" w:cs="Times New Roman"/>
          <w:sz w:val="28"/>
          <w:szCs w:val="28"/>
        </w:rPr>
      </w:pPr>
    </w:p>
    <w:p w14:paraId="513FF372" w14:textId="77777777" w:rsidR="00091496" w:rsidRDefault="00091496" w:rsidP="009818F1">
      <w:pPr>
        <w:ind w:firstLine="708"/>
        <w:jc w:val="both"/>
        <w:rPr>
          <w:rFonts w:ascii="Times New Roman" w:hAnsi="Times New Roman" w:cs="Times New Roman"/>
          <w:sz w:val="28"/>
          <w:szCs w:val="28"/>
        </w:rPr>
      </w:pPr>
    </w:p>
    <w:p w14:paraId="358E8777" w14:textId="77777777" w:rsidR="00091496" w:rsidRDefault="00091496" w:rsidP="009818F1">
      <w:pPr>
        <w:ind w:firstLine="708"/>
        <w:jc w:val="both"/>
        <w:rPr>
          <w:rFonts w:ascii="Times New Roman" w:hAnsi="Times New Roman" w:cs="Times New Roman"/>
          <w:sz w:val="28"/>
          <w:szCs w:val="28"/>
        </w:rPr>
      </w:pPr>
    </w:p>
    <w:p w14:paraId="03A52C00" w14:textId="77777777" w:rsidR="00091496" w:rsidRDefault="00091496" w:rsidP="009818F1">
      <w:pPr>
        <w:ind w:firstLine="708"/>
        <w:jc w:val="both"/>
        <w:rPr>
          <w:rFonts w:ascii="Times New Roman" w:hAnsi="Times New Roman" w:cs="Times New Roman"/>
          <w:sz w:val="28"/>
          <w:szCs w:val="28"/>
        </w:rPr>
      </w:pPr>
    </w:p>
    <w:p w14:paraId="25FBE868" w14:textId="77777777" w:rsidR="00700556" w:rsidRDefault="00700556" w:rsidP="009818F1">
      <w:pPr>
        <w:ind w:firstLine="708"/>
        <w:jc w:val="both"/>
        <w:rPr>
          <w:rFonts w:ascii="Times New Roman" w:hAnsi="Times New Roman" w:cs="Times New Roman"/>
          <w:sz w:val="28"/>
          <w:szCs w:val="28"/>
        </w:rPr>
      </w:pPr>
    </w:p>
    <w:p w14:paraId="11016C13" w14:textId="77777777" w:rsidR="00700556" w:rsidRDefault="00700556" w:rsidP="009818F1">
      <w:pPr>
        <w:ind w:firstLine="708"/>
        <w:jc w:val="both"/>
        <w:rPr>
          <w:rFonts w:ascii="Times New Roman" w:hAnsi="Times New Roman" w:cs="Times New Roman"/>
          <w:sz w:val="28"/>
          <w:szCs w:val="28"/>
        </w:rPr>
      </w:pPr>
    </w:p>
    <w:p w14:paraId="3D28D775" w14:textId="77777777" w:rsidR="00700556" w:rsidRDefault="00700556" w:rsidP="009818F1">
      <w:pPr>
        <w:ind w:firstLine="708"/>
        <w:jc w:val="both"/>
        <w:rPr>
          <w:rFonts w:ascii="Times New Roman" w:hAnsi="Times New Roman" w:cs="Times New Roman"/>
          <w:sz w:val="28"/>
          <w:szCs w:val="28"/>
        </w:rPr>
      </w:pPr>
    </w:p>
    <w:p w14:paraId="7D018A89" w14:textId="77777777" w:rsidR="00C70943" w:rsidRDefault="00C70943" w:rsidP="009818F1">
      <w:pPr>
        <w:ind w:firstLine="708"/>
        <w:jc w:val="both"/>
        <w:rPr>
          <w:rFonts w:ascii="Times New Roman" w:hAnsi="Times New Roman" w:cs="Times New Roman"/>
          <w:sz w:val="28"/>
          <w:szCs w:val="28"/>
        </w:rPr>
      </w:pPr>
    </w:p>
    <w:p w14:paraId="3F2CA7B9" w14:textId="77777777" w:rsidR="00C70943" w:rsidRDefault="00C70943" w:rsidP="009818F1">
      <w:pPr>
        <w:ind w:firstLine="708"/>
        <w:jc w:val="both"/>
        <w:rPr>
          <w:rFonts w:ascii="Times New Roman" w:hAnsi="Times New Roman" w:cs="Times New Roman"/>
          <w:sz w:val="28"/>
          <w:szCs w:val="28"/>
        </w:rPr>
      </w:pPr>
    </w:p>
    <w:tbl>
      <w:tblPr>
        <w:tblStyle w:val="TableGrid1"/>
        <w:tblW w:w="9214" w:type="dxa"/>
        <w:jc w:val="center"/>
        <w:tblLayout w:type="fixed"/>
        <w:tblCellMar>
          <w:left w:w="0" w:type="dxa"/>
          <w:right w:w="0" w:type="dxa"/>
        </w:tblCellMar>
        <w:tblLook w:val="04A0" w:firstRow="1" w:lastRow="0" w:firstColumn="1" w:lastColumn="0" w:noHBand="0" w:noVBand="1"/>
      </w:tblPr>
      <w:tblGrid>
        <w:gridCol w:w="709"/>
        <w:gridCol w:w="4111"/>
        <w:gridCol w:w="4394"/>
      </w:tblGrid>
      <w:tr w:rsidR="009818F1" w:rsidRPr="00262140" w14:paraId="7C41551D" w14:textId="77777777" w:rsidTr="00203E56">
        <w:trPr>
          <w:jc w:val="center"/>
        </w:trPr>
        <w:tc>
          <w:tcPr>
            <w:tcW w:w="709" w:type="dxa"/>
            <w:shd w:val="clear" w:color="auto" w:fill="auto"/>
            <w:vAlign w:val="center"/>
          </w:tcPr>
          <w:p w14:paraId="2F2B4B16" w14:textId="77777777" w:rsidR="009818F1" w:rsidRPr="003443BB" w:rsidRDefault="009818F1" w:rsidP="00203E56">
            <w:pPr>
              <w:pStyle w:val="MDPI52figure"/>
              <w:spacing w:before="0" w:after="0"/>
              <w:jc w:val="both"/>
              <w:rPr>
                <w:lang w:val="ru-RU"/>
              </w:rPr>
            </w:pPr>
          </w:p>
        </w:tc>
        <w:tc>
          <w:tcPr>
            <w:tcW w:w="4111" w:type="dxa"/>
            <w:shd w:val="clear" w:color="auto" w:fill="auto"/>
            <w:vAlign w:val="center"/>
          </w:tcPr>
          <w:p w14:paraId="2AEC4D88" w14:textId="77777777" w:rsidR="009818F1" w:rsidRPr="00911DBE" w:rsidRDefault="009818F1" w:rsidP="00203E56">
            <w:pPr>
              <w:adjustRightInd w:val="0"/>
              <w:snapToGrid w:val="0"/>
              <w:jc w:val="center"/>
              <w:rPr>
                <w:rFonts w:eastAsia="SimSun" w:cs="Times New Roman"/>
                <w:kern w:val="0"/>
                <w:sz w:val="20"/>
                <w:szCs w:val="20"/>
                <w:lang w:eastAsia="zh-CN"/>
              </w:rPr>
            </w:pPr>
            <w:proofErr w:type="spellStart"/>
            <w:r>
              <w:rPr>
                <w:rFonts w:eastAsia="SimSun" w:cs="Times New Roman"/>
                <w:kern w:val="0"/>
                <w:sz w:val="20"/>
                <w:szCs w:val="20"/>
                <w:lang w:eastAsia="zh-CN"/>
              </w:rPr>
              <w:t>Эпикатехин</w:t>
            </w:r>
            <w:proofErr w:type="spellEnd"/>
          </w:p>
        </w:tc>
        <w:tc>
          <w:tcPr>
            <w:tcW w:w="4394" w:type="dxa"/>
            <w:shd w:val="clear" w:color="auto" w:fill="auto"/>
            <w:vAlign w:val="center"/>
          </w:tcPr>
          <w:p w14:paraId="46671945" w14:textId="77777777" w:rsidR="009818F1" w:rsidRPr="00911DBE" w:rsidRDefault="009818F1" w:rsidP="00203E56">
            <w:pPr>
              <w:adjustRightInd w:val="0"/>
              <w:snapToGrid w:val="0"/>
              <w:jc w:val="center"/>
              <w:rPr>
                <w:rFonts w:eastAsia="SimSun" w:cs="Times New Roman"/>
                <w:kern w:val="0"/>
                <w:sz w:val="20"/>
                <w:szCs w:val="20"/>
                <w:lang w:eastAsia="zh-CN"/>
              </w:rPr>
            </w:pPr>
            <w:r>
              <w:rPr>
                <w:rFonts w:eastAsia="SimSun" w:cs="Times New Roman"/>
                <w:kern w:val="0"/>
                <w:sz w:val="20"/>
                <w:szCs w:val="20"/>
                <w:lang w:eastAsia="zh-CN"/>
              </w:rPr>
              <w:t>Ампициллин</w:t>
            </w:r>
          </w:p>
        </w:tc>
      </w:tr>
      <w:tr w:rsidR="009818F1" w:rsidRPr="00262140" w14:paraId="7592CAC5" w14:textId="77777777" w:rsidTr="00203E56">
        <w:trPr>
          <w:cantSplit/>
          <w:jc w:val="center"/>
        </w:trPr>
        <w:tc>
          <w:tcPr>
            <w:tcW w:w="709" w:type="dxa"/>
            <w:shd w:val="clear" w:color="auto" w:fill="auto"/>
            <w:textDirection w:val="btLr"/>
            <w:vAlign w:val="center"/>
          </w:tcPr>
          <w:p w14:paraId="716B2CB2" w14:textId="77777777" w:rsidR="009818F1" w:rsidRPr="00262140" w:rsidRDefault="009818F1" w:rsidP="00203E56">
            <w:pPr>
              <w:adjustRightInd w:val="0"/>
              <w:snapToGrid w:val="0"/>
              <w:jc w:val="center"/>
              <w:rPr>
                <w:b/>
                <w:bCs/>
              </w:rPr>
            </w:pPr>
            <w:r w:rsidRPr="00262140">
              <w:rPr>
                <w:rFonts w:eastAsia="SimSun" w:cs="Times New Roman"/>
                <w:kern w:val="0"/>
                <w:sz w:val="20"/>
                <w:szCs w:val="20"/>
                <w:lang w:val="en-US" w:eastAsia="zh-CN"/>
              </w:rPr>
              <w:t>1QWZ</w:t>
            </w:r>
          </w:p>
        </w:tc>
        <w:tc>
          <w:tcPr>
            <w:tcW w:w="4111" w:type="dxa"/>
            <w:shd w:val="clear" w:color="auto" w:fill="auto"/>
            <w:vAlign w:val="center"/>
          </w:tcPr>
          <w:p w14:paraId="379EAFE9" w14:textId="77777777" w:rsidR="009818F1" w:rsidRPr="00262140" w:rsidRDefault="009818F1" w:rsidP="00203E56">
            <w:pPr>
              <w:pStyle w:val="af3"/>
              <w:adjustRightInd w:val="0"/>
              <w:snapToGrid w:val="0"/>
              <w:spacing w:before="60" w:after="60" w:line="240" w:lineRule="auto"/>
              <w:rPr>
                <w:color w:val="auto"/>
              </w:rPr>
            </w:pPr>
            <w:r w:rsidRPr="00262140">
              <w:rPr>
                <w:noProof/>
                <w:color w:val="auto"/>
                <w:lang w:val="ru-RU" w:eastAsia="ru-RU"/>
              </w:rPr>
              <w:drawing>
                <wp:inline distT="0" distB="0" distL="0" distR="0" wp14:anchorId="7D65E06B" wp14:editId="485F6ACC">
                  <wp:extent cx="1800000" cy="1800000"/>
                  <wp:effectExtent l="0" t="0" r="0" b="0"/>
                  <wp:docPr id="16"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4394" w:type="dxa"/>
            <w:shd w:val="clear" w:color="auto" w:fill="auto"/>
            <w:vAlign w:val="center"/>
          </w:tcPr>
          <w:p w14:paraId="5DCF523D" w14:textId="77777777" w:rsidR="009818F1" w:rsidRPr="00262140" w:rsidRDefault="009818F1" w:rsidP="00203E56">
            <w:pPr>
              <w:pStyle w:val="af3"/>
              <w:adjustRightInd w:val="0"/>
              <w:snapToGrid w:val="0"/>
              <w:spacing w:before="60" w:after="60" w:line="240" w:lineRule="auto"/>
              <w:rPr>
                <w:color w:val="auto"/>
              </w:rPr>
            </w:pPr>
            <w:r w:rsidRPr="00262140">
              <w:rPr>
                <w:noProof/>
                <w:color w:val="auto"/>
                <w:lang w:val="ru-RU" w:eastAsia="ru-RU"/>
              </w:rPr>
              <w:drawing>
                <wp:inline distT="0" distB="0" distL="0" distR="0" wp14:anchorId="0F90EC9A" wp14:editId="45D19747">
                  <wp:extent cx="2379600" cy="1800000"/>
                  <wp:effectExtent l="0" t="0" r="1905" b="0"/>
                  <wp:docPr id="22"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79600" cy="1800000"/>
                          </a:xfrm>
                          <a:prstGeom prst="rect">
                            <a:avLst/>
                          </a:prstGeom>
                          <a:noFill/>
                          <a:ln>
                            <a:noFill/>
                          </a:ln>
                        </pic:spPr>
                      </pic:pic>
                    </a:graphicData>
                  </a:graphic>
                </wp:inline>
              </w:drawing>
            </w:r>
          </w:p>
        </w:tc>
      </w:tr>
      <w:tr w:rsidR="009818F1" w:rsidRPr="00262140" w14:paraId="0F27213F" w14:textId="77777777" w:rsidTr="00203E56">
        <w:trPr>
          <w:cantSplit/>
          <w:jc w:val="center"/>
        </w:trPr>
        <w:tc>
          <w:tcPr>
            <w:tcW w:w="709" w:type="dxa"/>
            <w:shd w:val="clear" w:color="auto" w:fill="auto"/>
            <w:textDirection w:val="btLr"/>
            <w:vAlign w:val="center"/>
          </w:tcPr>
          <w:p w14:paraId="1B79D4E4" w14:textId="77777777" w:rsidR="009818F1" w:rsidRPr="00262140" w:rsidRDefault="009818F1" w:rsidP="00203E56">
            <w:pPr>
              <w:adjustRightInd w:val="0"/>
              <w:snapToGrid w:val="0"/>
              <w:jc w:val="center"/>
              <w:rPr>
                <w:rFonts w:eastAsia="SimSun" w:cs="Times New Roman"/>
                <w:kern w:val="0"/>
                <w:sz w:val="20"/>
                <w:szCs w:val="20"/>
                <w:lang w:val="en-US" w:eastAsia="zh-CN"/>
              </w:rPr>
            </w:pPr>
            <w:r w:rsidRPr="00262140">
              <w:rPr>
                <w:rFonts w:eastAsia="SimSun" w:cs="Times New Roman"/>
                <w:kern w:val="0"/>
                <w:sz w:val="20"/>
                <w:szCs w:val="20"/>
                <w:lang w:val="en-US" w:eastAsia="zh-CN"/>
              </w:rPr>
              <w:t>2ANQ</w:t>
            </w:r>
          </w:p>
        </w:tc>
        <w:tc>
          <w:tcPr>
            <w:tcW w:w="4111" w:type="dxa"/>
            <w:shd w:val="clear" w:color="auto" w:fill="auto"/>
            <w:vAlign w:val="center"/>
          </w:tcPr>
          <w:p w14:paraId="2BE8E2E8" w14:textId="77777777" w:rsidR="009818F1" w:rsidRPr="00262140" w:rsidRDefault="009818F1" w:rsidP="00203E56">
            <w:pPr>
              <w:pStyle w:val="af3"/>
              <w:adjustRightInd w:val="0"/>
              <w:snapToGrid w:val="0"/>
              <w:spacing w:before="60" w:after="60" w:line="240" w:lineRule="auto"/>
              <w:rPr>
                <w:color w:val="auto"/>
              </w:rPr>
            </w:pPr>
            <w:r w:rsidRPr="00262140">
              <w:rPr>
                <w:noProof/>
                <w:color w:val="auto"/>
                <w:lang w:val="ru-RU" w:eastAsia="ru-RU"/>
              </w:rPr>
              <w:drawing>
                <wp:inline distT="0" distB="0" distL="0" distR="0" wp14:anchorId="14A555A3" wp14:editId="25D315B3">
                  <wp:extent cx="1436400" cy="1800000"/>
                  <wp:effectExtent l="0" t="0" r="0" b="0"/>
                  <wp:docPr id="18"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6400" cy="1800000"/>
                          </a:xfrm>
                          <a:prstGeom prst="rect">
                            <a:avLst/>
                          </a:prstGeom>
                          <a:noFill/>
                          <a:ln>
                            <a:noFill/>
                          </a:ln>
                        </pic:spPr>
                      </pic:pic>
                    </a:graphicData>
                  </a:graphic>
                </wp:inline>
              </w:drawing>
            </w:r>
          </w:p>
        </w:tc>
        <w:tc>
          <w:tcPr>
            <w:tcW w:w="4394" w:type="dxa"/>
            <w:shd w:val="clear" w:color="auto" w:fill="auto"/>
            <w:vAlign w:val="center"/>
          </w:tcPr>
          <w:p w14:paraId="20559AFA" w14:textId="77777777" w:rsidR="009818F1" w:rsidRPr="00262140" w:rsidRDefault="009818F1" w:rsidP="00203E56">
            <w:pPr>
              <w:pStyle w:val="af3"/>
              <w:adjustRightInd w:val="0"/>
              <w:snapToGrid w:val="0"/>
              <w:spacing w:before="60" w:after="60" w:line="240" w:lineRule="auto"/>
              <w:rPr>
                <w:color w:val="auto"/>
              </w:rPr>
            </w:pPr>
            <w:r w:rsidRPr="00262140">
              <w:rPr>
                <w:noProof/>
                <w:color w:val="auto"/>
                <w:lang w:val="ru-RU" w:eastAsia="ru-RU"/>
              </w:rPr>
              <w:drawing>
                <wp:inline distT="0" distB="0" distL="0" distR="0" wp14:anchorId="2DF43272" wp14:editId="0C3FFEA8">
                  <wp:extent cx="2066400" cy="1800000"/>
                  <wp:effectExtent l="0" t="0" r="0" b="0"/>
                  <wp:docPr id="27"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66400" cy="1800000"/>
                          </a:xfrm>
                          <a:prstGeom prst="rect">
                            <a:avLst/>
                          </a:prstGeom>
                          <a:noFill/>
                          <a:ln>
                            <a:noFill/>
                          </a:ln>
                        </pic:spPr>
                      </pic:pic>
                    </a:graphicData>
                  </a:graphic>
                </wp:inline>
              </w:drawing>
            </w:r>
          </w:p>
        </w:tc>
      </w:tr>
      <w:tr w:rsidR="009818F1" w:rsidRPr="00262140" w14:paraId="409F62F8" w14:textId="77777777" w:rsidTr="00203E56">
        <w:trPr>
          <w:cantSplit/>
          <w:jc w:val="center"/>
        </w:trPr>
        <w:tc>
          <w:tcPr>
            <w:tcW w:w="709" w:type="dxa"/>
            <w:shd w:val="clear" w:color="auto" w:fill="auto"/>
            <w:textDirection w:val="btLr"/>
            <w:vAlign w:val="center"/>
          </w:tcPr>
          <w:p w14:paraId="6B3318BE" w14:textId="77777777" w:rsidR="009818F1" w:rsidRPr="00262140" w:rsidRDefault="009818F1" w:rsidP="00203E56">
            <w:pPr>
              <w:adjustRightInd w:val="0"/>
              <w:snapToGrid w:val="0"/>
              <w:jc w:val="center"/>
              <w:rPr>
                <w:rFonts w:eastAsia="SimSun" w:cs="Times New Roman"/>
                <w:kern w:val="0"/>
                <w:sz w:val="20"/>
                <w:szCs w:val="20"/>
                <w:lang w:val="en-US" w:eastAsia="zh-CN"/>
              </w:rPr>
            </w:pPr>
            <w:r w:rsidRPr="00262140">
              <w:rPr>
                <w:rFonts w:eastAsia="SimSun" w:cs="Times New Roman"/>
                <w:kern w:val="0"/>
                <w:sz w:val="20"/>
                <w:szCs w:val="20"/>
                <w:lang w:val="en-US" w:eastAsia="zh-CN"/>
              </w:rPr>
              <w:t>3H77</w:t>
            </w:r>
          </w:p>
        </w:tc>
        <w:tc>
          <w:tcPr>
            <w:tcW w:w="4111" w:type="dxa"/>
            <w:shd w:val="clear" w:color="auto" w:fill="auto"/>
            <w:vAlign w:val="center"/>
          </w:tcPr>
          <w:p w14:paraId="22492D55" w14:textId="77777777" w:rsidR="009818F1" w:rsidRPr="00262140" w:rsidRDefault="009818F1" w:rsidP="00203E56">
            <w:pPr>
              <w:pStyle w:val="af3"/>
              <w:adjustRightInd w:val="0"/>
              <w:snapToGrid w:val="0"/>
              <w:spacing w:before="60" w:after="60" w:line="240" w:lineRule="auto"/>
              <w:rPr>
                <w:color w:val="auto"/>
              </w:rPr>
            </w:pPr>
            <w:r w:rsidRPr="00262140">
              <w:rPr>
                <w:noProof/>
                <w:color w:val="auto"/>
                <w:lang w:val="ru-RU" w:eastAsia="ru-RU"/>
              </w:rPr>
              <w:drawing>
                <wp:inline distT="0" distB="0" distL="0" distR="0" wp14:anchorId="0E193233" wp14:editId="77A786B8">
                  <wp:extent cx="1330036" cy="1799590"/>
                  <wp:effectExtent l="0" t="0" r="3810" b="3810"/>
                  <wp:docPr id="20"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11691"/>
                          <a:stretch/>
                        </pic:blipFill>
                        <pic:spPr bwMode="auto">
                          <a:xfrm>
                            <a:off x="0" y="0"/>
                            <a:ext cx="1331004" cy="18009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94" w:type="dxa"/>
            <w:shd w:val="clear" w:color="auto" w:fill="auto"/>
            <w:vAlign w:val="center"/>
          </w:tcPr>
          <w:p w14:paraId="6C5CD68A" w14:textId="77777777" w:rsidR="009818F1" w:rsidRPr="00262140" w:rsidRDefault="009818F1" w:rsidP="00203E56">
            <w:pPr>
              <w:pStyle w:val="af3"/>
              <w:adjustRightInd w:val="0"/>
              <w:snapToGrid w:val="0"/>
              <w:spacing w:before="60" w:after="60" w:line="240" w:lineRule="auto"/>
              <w:rPr>
                <w:color w:val="auto"/>
              </w:rPr>
            </w:pPr>
            <w:r w:rsidRPr="00262140">
              <w:rPr>
                <w:noProof/>
                <w:color w:val="auto"/>
                <w:lang w:val="ru-RU" w:eastAsia="ru-RU"/>
              </w:rPr>
              <w:drawing>
                <wp:inline distT="0" distB="0" distL="0" distR="0" wp14:anchorId="70E849E3" wp14:editId="1A676BD9">
                  <wp:extent cx="1771200" cy="1800000"/>
                  <wp:effectExtent l="0" t="0" r="635" b="0"/>
                  <wp:docPr id="25"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71200" cy="1800000"/>
                          </a:xfrm>
                          <a:prstGeom prst="rect">
                            <a:avLst/>
                          </a:prstGeom>
                          <a:noFill/>
                          <a:ln>
                            <a:noFill/>
                          </a:ln>
                        </pic:spPr>
                      </pic:pic>
                    </a:graphicData>
                  </a:graphic>
                </wp:inline>
              </w:drawing>
            </w:r>
          </w:p>
        </w:tc>
      </w:tr>
      <w:tr w:rsidR="009818F1" w:rsidRPr="00262140" w14:paraId="104931DD" w14:textId="77777777" w:rsidTr="00203E56">
        <w:trPr>
          <w:cantSplit/>
          <w:jc w:val="center"/>
        </w:trPr>
        <w:tc>
          <w:tcPr>
            <w:tcW w:w="709" w:type="dxa"/>
            <w:shd w:val="clear" w:color="auto" w:fill="auto"/>
            <w:textDirection w:val="btLr"/>
            <w:vAlign w:val="center"/>
          </w:tcPr>
          <w:p w14:paraId="3DA4A115" w14:textId="77777777" w:rsidR="009818F1" w:rsidRPr="00262140" w:rsidRDefault="009818F1" w:rsidP="00203E56">
            <w:pPr>
              <w:adjustRightInd w:val="0"/>
              <w:snapToGrid w:val="0"/>
              <w:jc w:val="center"/>
              <w:rPr>
                <w:rFonts w:eastAsia="SimSun" w:cs="Times New Roman"/>
                <w:kern w:val="0"/>
                <w:sz w:val="20"/>
                <w:szCs w:val="20"/>
                <w:lang w:val="en-US" w:eastAsia="zh-CN"/>
              </w:rPr>
            </w:pPr>
            <w:r w:rsidRPr="00262140">
              <w:rPr>
                <w:rFonts w:eastAsia="SimSun" w:cs="Times New Roman"/>
                <w:kern w:val="0"/>
                <w:sz w:val="20"/>
                <w:szCs w:val="20"/>
                <w:lang w:val="en-US" w:eastAsia="zh-CN"/>
              </w:rPr>
              <w:t>6QXS</w:t>
            </w:r>
          </w:p>
        </w:tc>
        <w:tc>
          <w:tcPr>
            <w:tcW w:w="4111" w:type="dxa"/>
            <w:shd w:val="clear" w:color="auto" w:fill="auto"/>
            <w:vAlign w:val="center"/>
          </w:tcPr>
          <w:p w14:paraId="6FC46610" w14:textId="77777777" w:rsidR="009818F1" w:rsidRPr="00262140" w:rsidRDefault="009818F1" w:rsidP="00203E56">
            <w:pPr>
              <w:pStyle w:val="af3"/>
              <w:adjustRightInd w:val="0"/>
              <w:snapToGrid w:val="0"/>
              <w:spacing w:before="60" w:after="60" w:line="240" w:lineRule="auto"/>
              <w:rPr>
                <w:color w:val="auto"/>
              </w:rPr>
            </w:pPr>
            <w:r w:rsidRPr="00262140">
              <w:rPr>
                <w:noProof/>
                <w:color w:val="auto"/>
                <w:lang w:val="ru-RU" w:eastAsia="ru-RU"/>
              </w:rPr>
              <w:drawing>
                <wp:inline distT="0" distB="0" distL="0" distR="0" wp14:anchorId="0CA12A58" wp14:editId="1DE22286">
                  <wp:extent cx="1724400" cy="1800000"/>
                  <wp:effectExtent l="0" t="0" r="0" b="0"/>
                  <wp:docPr id="21"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24400" cy="1800000"/>
                          </a:xfrm>
                          <a:prstGeom prst="rect">
                            <a:avLst/>
                          </a:prstGeom>
                          <a:noFill/>
                          <a:ln>
                            <a:noFill/>
                          </a:ln>
                        </pic:spPr>
                      </pic:pic>
                    </a:graphicData>
                  </a:graphic>
                </wp:inline>
              </w:drawing>
            </w:r>
          </w:p>
        </w:tc>
        <w:tc>
          <w:tcPr>
            <w:tcW w:w="4394" w:type="dxa"/>
            <w:shd w:val="clear" w:color="auto" w:fill="auto"/>
            <w:vAlign w:val="center"/>
          </w:tcPr>
          <w:p w14:paraId="5C8C5FEF" w14:textId="77777777" w:rsidR="009818F1" w:rsidRPr="00262140" w:rsidRDefault="009818F1" w:rsidP="00203E56">
            <w:pPr>
              <w:pStyle w:val="af3"/>
              <w:adjustRightInd w:val="0"/>
              <w:snapToGrid w:val="0"/>
              <w:spacing w:before="60" w:after="60" w:line="240" w:lineRule="auto"/>
              <w:rPr>
                <w:color w:val="auto"/>
              </w:rPr>
            </w:pPr>
            <w:r w:rsidRPr="00262140">
              <w:rPr>
                <w:noProof/>
                <w:color w:val="auto"/>
                <w:lang w:val="ru-RU" w:eastAsia="ru-RU"/>
              </w:rPr>
              <w:drawing>
                <wp:inline distT="0" distB="0" distL="0" distR="0" wp14:anchorId="07533D22" wp14:editId="1F5CFBA6">
                  <wp:extent cx="2520000" cy="1800000"/>
                  <wp:effectExtent l="0" t="0" r="0" b="0"/>
                  <wp:docPr id="26"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20000" cy="1800000"/>
                          </a:xfrm>
                          <a:prstGeom prst="rect">
                            <a:avLst/>
                          </a:prstGeom>
                          <a:noFill/>
                          <a:ln>
                            <a:noFill/>
                          </a:ln>
                        </pic:spPr>
                      </pic:pic>
                    </a:graphicData>
                  </a:graphic>
                </wp:inline>
              </w:drawing>
            </w:r>
          </w:p>
        </w:tc>
      </w:tr>
      <w:tr w:rsidR="009818F1" w:rsidRPr="00262140" w14:paraId="4AE11926" w14:textId="77777777" w:rsidTr="00203E56">
        <w:trPr>
          <w:jc w:val="center"/>
        </w:trPr>
        <w:tc>
          <w:tcPr>
            <w:tcW w:w="709" w:type="dxa"/>
            <w:shd w:val="clear" w:color="auto" w:fill="auto"/>
            <w:vAlign w:val="center"/>
          </w:tcPr>
          <w:p w14:paraId="630A9D30" w14:textId="77777777" w:rsidR="009818F1" w:rsidRPr="00262140" w:rsidRDefault="009818F1" w:rsidP="00203E56">
            <w:pPr>
              <w:adjustRightInd w:val="0"/>
              <w:snapToGrid w:val="0"/>
              <w:jc w:val="center"/>
              <w:rPr>
                <w:rFonts w:eastAsia="SimSun" w:cs="Times New Roman"/>
                <w:kern w:val="0"/>
                <w:sz w:val="20"/>
                <w:szCs w:val="20"/>
                <w:lang w:val="en-US" w:eastAsia="zh-CN"/>
              </w:rPr>
            </w:pPr>
          </w:p>
        </w:tc>
        <w:tc>
          <w:tcPr>
            <w:tcW w:w="4111" w:type="dxa"/>
            <w:shd w:val="clear" w:color="auto" w:fill="auto"/>
            <w:vAlign w:val="center"/>
          </w:tcPr>
          <w:p w14:paraId="293D133B" w14:textId="77777777" w:rsidR="009818F1" w:rsidRPr="00262140" w:rsidRDefault="009818F1" w:rsidP="00203E56">
            <w:pPr>
              <w:adjustRightInd w:val="0"/>
              <w:snapToGrid w:val="0"/>
            </w:pPr>
            <w:proofErr w:type="spellStart"/>
            <w:r w:rsidRPr="00262140">
              <w:rPr>
                <w:rFonts w:cs="Times New Roman"/>
                <w:sz w:val="20"/>
                <w:szCs w:val="20"/>
              </w:rPr>
              <w:t>Epicatechin</w:t>
            </w:r>
            <w:proofErr w:type="spellEnd"/>
          </w:p>
        </w:tc>
        <w:tc>
          <w:tcPr>
            <w:tcW w:w="4394" w:type="dxa"/>
            <w:shd w:val="clear" w:color="auto" w:fill="auto"/>
            <w:vAlign w:val="center"/>
          </w:tcPr>
          <w:p w14:paraId="27177B47" w14:textId="77777777" w:rsidR="009818F1" w:rsidRPr="00262140" w:rsidRDefault="009818F1" w:rsidP="00203E56">
            <w:pPr>
              <w:adjustRightInd w:val="0"/>
              <w:snapToGrid w:val="0"/>
            </w:pPr>
            <w:proofErr w:type="spellStart"/>
            <w:r w:rsidRPr="00262140">
              <w:rPr>
                <w:rFonts w:cs="Times New Roman"/>
                <w:sz w:val="20"/>
                <w:szCs w:val="20"/>
              </w:rPr>
              <w:t>Ampicil</w:t>
            </w:r>
            <w:r>
              <w:rPr>
                <w:rFonts w:cs="Times New Roman"/>
                <w:sz w:val="20"/>
                <w:szCs w:val="20"/>
              </w:rPr>
              <w:t>l</w:t>
            </w:r>
            <w:r w:rsidRPr="00262140">
              <w:rPr>
                <w:rFonts w:cs="Times New Roman"/>
                <w:sz w:val="20"/>
                <w:szCs w:val="20"/>
              </w:rPr>
              <w:t>in</w:t>
            </w:r>
            <w:proofErr w:type="spellEnd"/>
          </w:p>
        </w:tc>
      </w:tr>
      <w:tr w:rsidR="009818F1" w:rsidRPr="00262140" w14:paraId="35043105" w14:textId="77777777" w:rsidTr="00203E56">
        <w:trPr>
          <w:jc w:val="center"/>
        </w:trPr>
        <w:tc>
          <w:tcPr>
            <w:tcW w:w="709" w:type="dxa"/>
            <w:shd w:val="clear" w:color="auto" w:fill="auto"/>
            <w:textDirection w:val="btLr"/>
            <w:vAlign w:val="center"/>
          </w:tcPr>
          <w:p w14:paraId="388EB626" w14:textId="77777777" w:rsidR="009818F1" w:rsidRPr="00262140" w:rsidRDefault="009818F1" w:rsidP="00203E56">
            <w:pPr>
              <w:adjustRightInd w:val="0"/>
              <w:snapToGrid w:val="0"/>
              <w:jc w:val="center"/>
              <w:rPr>
                <w:rFonts w:eastAsia="SimSun" w:cs="Times New Roman"/>
                <w:kern w:val="0"/>
                <w:sz w:val="20"/>
                <w:szCs w:val="20"/>
                <w:lang w:val="en-US" w:eastAsia="zh-CN"/>
              </w:rPr>
            </w:pPr>
            <w:r w:rsidRPr="00262140">
              <w:rPr>
                <w:rFonts w:eastAsia="SimSun" w:cs="Times New Roman"/>
                <w:kern w:val="0"/>
                <w:sz w:val="20"/>
                <w:szCs w:val="20"/>
                <w:lang w:val="en-US" w:eastAsia="zh-CN"/>
              </w:rPr>
              <w:lastRenderedPageBreak/>
              <w:t>1QWZ</w:t>
            </w:r>
          </w:p>
        </w:tc>
        <w:tc>
          <w:tcPr>
            <w:tcW w:w="4111" w:type="dxa"/>
            <w:shd w:val="clear" w:color="auto" w:fill="auto"/>
            <w:vAlign w:val="center"/>
          </w:tcPr>
          <w:p w14:paraId="55EEA67F" w14:textId="77777777" w:rsidR="009818F1" w:rsidRPr="00262140" w:rsidRDefault="009818F1" w:rsidP="00203E56">
            <w:pPr>
              <w:pStyle w:val="af3"/>
              <w:adjustRightInd w:val="0"/>
              <w:snapToGrid w:val="0"/>
              <w:spacing w:before="60" w:after="60" w:line="240" w:lineRule="auto"/>
              <w:rPr>
                <w:color w:val="auto"/>
              </w:rPr>
            </w:pPr>
            <w:r w:rsidRPr="00262140">
              <w:rPr>
                <w:noProof/>
                <w:color w:val="auto"/>
                <w:lang w:val="ru-RU" w:eastAsia="ru-RU"/>
              </w:rPr>
              <w:drawing>
                <wp:inline distT="0" distB="0" distL="0" distR="0" wp14:anchorId="4D2ECEEB" wp14:editId="17C4EF61">
                  <wp:extent cx="2178000" cy="1800000"/>
                  <wp:effectExtent l="0" t="0" r="0" b="0"/>
                  <wp:docPr id="21612128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78000" cy="1800000"/>
                          </a:xfrm>
                          <a:prstGeom prst="rect">
                            <a:avLst/>
                          </a:prstGeom>
                          <a:noFill/>
                          <a:ln>
                            <a:noFill/>
                          </a:ln>
                        </pic:spPr>
                      </pic:pic>
                    </a:graphicData>
                  </a:graphic>
                </wp:inline>
              </w:drawing>
            </w:r>
          </w:p>
        </w:tc>
        <w:tc>
          <w:tcPr>
            <w:tcW w:w="4394" w:type="dxa"/>
            <w:shd w:val="clear" w:color="auto" w:fill="auto"/>
            <w:vAlign w:val="center"/>
          </w:tcPr>
          <w:p w14:paraId="3F76360C" w14:textId="77777777" w:rsidR="009818F1" w:rsidRPr="00262140" w:rsidRDefault="009818F1" w:rsidP="00203E56">
            <w:pPr>
              <w:pStyle w:val="af3"/>
              <w:adjustRightInd w:val="0"/>
              <w:snapToGrid w:val="0"/>
              <w:spacing w:before="60" w:after="60" w:line="240" w:lineRule="auto"/>
              <w:rPr>
                <w:color w:val="auto"/>
              </w:rPr>
            </w:pPr>
            <w:r w:rsidRPr="00262140">
              <w:rPr>
                <w:noProof/>
                <w:color w:val="auto"/>
                <w:lang w:val="ru-RU" w:eastAsia="ru-RU"/>
              </w:rPr>
              <w:drawing>
                <wp:inline distT="0" distB="0" distL="0" distR="0" wp14:anchorId="79202630" wp14:editId="61660A5A">
                  <wp:extent cx="1551600" cy="1800000"/>
                  <wp:effectExtent l="0" t="0" r="0" b="0"/>
                  <wp:docPr id="1501121655"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51600" cy="1800000"/>
                          </a:xfrm>
                          <a:prstGeom prst="rect">
                            <a:avLst/>
                          </a:prstGeom>
                          <a:noFill/>
                          <a:ln>
                            <a:noFill/>
                          </a:ln>
                        </pic:spPr>
                      </pic:pic>
                    </a:graphicData>
                  </a:graphic>
                </wp:inline>
              </w:drawing>
            </w:r>
          </w:p>
        </w:tc>
      </w:tr>
      <w:tr w:rsidR="009818F1" w:rsidRPr="00262140" w14:paraId="674C02BE" w14:textId="77777777" w:rsidTr="00203E56">
        <w:trPr>
          <w:jc w:val="center"/>
        </w:trPr>
        <w:tc>
          <w:tcPr>
            <w:tcW w:w="709" w:type="dxa"/>
            <w:shd w:val="clear" w:color="auto" w:fill="auto"/>
            <w:textDirection w:val="btLr"/>
            <w:vAlign w:val="center"/>
          </w:tcPr>
          <w:p w14:paraId="7CD94B4E" w14:textId="77777777" w:rsidR="009818F1" w:rsidRPr="00262140" w:rsidRDefault="009818F1" w:rsidP="00203E56">
            <w:pPr>
              <w:adjustRightInd w:val="0"/>
              <w:snapToGrid w:val="0"/>
              <w:jc w:val="center"/>
              <w:rPr>
                <w:rFonts w:eastAsia="SimSun" w:cs="Times New Roman"/>
                <w:kern w:val="0"/>
                <w:sz w:val="20"/>
                <w:szCs w:val="20"/>
                <w:lang w:val="en-US" w:eastAsia="zh-CN"/>
              </w:rPr>
            </w:pPr>
            <w:r w:rsidRPr="00262140">
              <w:rPr>
                <w:rFonts w:eastAsia="SimSun" w:cs="Times New Roman"/>
                <w:kern w:val="0"/>
                <w:sz w:val="20"/>
                <w:szCs w:val="20"/>
                <w:lang w:val="en-US" w:eastAsia="zh-CN"/>
              </w:rPr>
              <w:t>2ANQ</w:t>
            </w:r>
          </w:p>
        </w:tc>
        <w:tc>
          <w:tcPr>
            <w:tcW w:w="4111" w:type="dxa"/>
            <w:shd w:val="clear" w:color="auto" w:fill="auto"/>
            <w:vAlign w:val="center"/>
          </w:tcPr>
          <w:p w14:paraId="372ADBE8" w14:textId="77777777" w:rsidR="009818F1" w:rsidRPr="00262140" w:rsidRDefault="009818F1" w:rsidP="00203E56">
            <w:pPr>
              <w:pStyle w:val="af3"/>
              <w:adjustRightInd w:val="0"/>
              <w:snapToGrid w:val="0"/>
              <w:spacing w:before="60" w:after="60" w:line="240" w:lineRule="auto"/>
              <w:rPr>
                <w:color w:val="auto"/>
              </w:rPr>
            </w:pPr>
            <w:r w:rsidRPr="00262140">
              <w:rPr>
                <w:noProof/>
                <w:color w:val="auto"/>
                <w:lang w:val="ru-RU" w:eastAsia="ru-RU"/>
              </w:rPr>
              <w:drawing>
                <wp:inline distT="0" distB="0" distL="0" distR="0" wp14:anchorId="22A815C2" wp14:editId="25577F02">
                  <wp:extent cx="1922400" cy="1800000"/>
                  <wp:effectExtent l="0" t="0" r="1905" b="0"/>
                  <wp:docPr id="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22400" cy="1800000"/>
                          </a:xfrm>
                          <a:prstGeom prst="rect">
                            <a:avLst/>
                          </a:prstGeom>
                          <a:noFill/>
                          <a:ln>
                            <a:noFill/>
                          </a:ln>
                        </pic:spPr>
                      </pic:pic>
                    </a:graphicData>
                  </a:graphic>
                </wp:inline>
              </w:drawing>
            </w:r>
          </w:p>
        </w:tc>
        <w:tc>
          <w:tcPr>
            <w:tcW w:w="4394" w:type="dxa"/>
            <w:shd w:val="clear" w:color="auto" w:fill="auto"/>
            <w:vAlign w:val="center"/>
          </w:tcPr>
          <w:p w14:paraId="024334C4" w14:textId="77777777" w:rsidR="009818F1" w:rsidRPr="00262140" w:rsidRDefault="009818F1" w:rsidP="00203E56">
            <w:pPr>
              <w:pStyle w:val="af3"/>
              <w:adjustRightInd w:val="0"/>
              <w:snapToGrid w:val="0"/>
              <w:spacing w:before="60" w:after="60" w:line="240" w:lineRule="auto"/>
              <w:rPr>
                <w:color w:val="auto"/>
              </w:rPr>
            </w:pPr>
            <w:r w:rsidRPr="00262140">
              <w:rPr>
                <w:noProof/>
                <w:color w:val="auto"/>
                <w:lang w:val="ru-RU" w:eastAsia="ru-RU"/>
              </w:rPr>
              <w:drawing>
                <wp:inline distT="0" distB="0" distL="0" distR="0" wp14:anchorId="28B026CD" wp14:editId="08CD4D5C">
                  <wp:extent cx="1670400" cy="1800000"/>
                  <wp:effectExtent l="0" t="0" r="6350" b="0"/>
                  <wp:docPr id="571986872"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70400" cy="1800000"/>
                          </a:xfrm>
                          <a:prstGeom prst="rect">
                            <a:avLst/>
                          </a:prstGeom>
                          <a:noFill/>
                          <a:ln>
                            <a:noFill/>
                          </a:ln>
                        </pic:spPr>
                      </pic:pic>
                    </a:graphicData>
                  </a:graphic>
                </wp:inline>
              </w:drawing>
            </w:r>
          </w:p>
        </w:tc>
      </w:tr>
      <w:tr w:rsidR="009818F1" w:rsidRPr="00262140" w14:paraId="6BF12398" w14:textId="77777777" w:rsidTr="00203E56">
        <w:trPr>
          <w:jc w:val="center"/>
        </w:trPr>
        <w:tc>
          <w:tcPr>
            <w:tcW w:w="709" w:type="dxa"/>
            <w:shd w:val="clear" w:color="auto" w:fill="auto"/>
            <w:textDirection w:val="btLr"/>
            <w:vAlign w:val="center"/>
          </w:tcPr>
          <w:p w14:paraId="6A120E10" w14:textId="77777777" w:rsidR="009818F1" w:rsidRPr="00262140" w:rsidRDefault="009818F1" w:rsidP="00203E56">
            <w:pPr>
              <w:adjustRightInd w:val="0"/>
              <w:snapToGrid w:val="0"/>
              <w:jc w:val="center"/>
              <w:rPr>
                <w:rFonts w:eastAsia="SimSun" w:cs="Times New Roman"/>
                <w:kern w:val="0"/>
                <w:sz w:val="20"/>
                <w:szCs w:val="20"/>
                <w:lang w:val="en-US" w:eastAsia="zh-CN"/>
              </w:rPr>
            </w:pPr>
            <w:r w:rsidRPr="00262140">
              <w:rPr>
                <w:rFonts w:eastAsia="SimSun" w:cs="Times New Roman"/>
                <w:kern w:val="0"/>
                <w:sz w:val="20"/>
                <w:szCs w:val="20"/>
                <w:lang w:val="en-US" w:eastAsia="zh-CN"/>
              </w:rPr>
              <w:t>3H77</w:t>
            </w:r>
          </w:p>
        </w:tc>
        <w:tc>
          <w:tcPr>
            <w:tcW w:w="4111" w:type="dxa"/>
            <w:shd w:val="clear" w:color="auto" w:fill="auto"/>
            <w:vAlign w:val="center"/>
          </w:tcPr>
          <w:p w14:paraId="51B260E4" w14:textId="77777777" w:rsidR="009818F1" w:rsidRPr="00262140" w:rsidRDefault="009818F1" w:rsidP="00203E56">
            <w:pPr>
              <w:pStyle w:val="af3"/>
              <w:adjustRightInd w:val="0"/>
              <w:snapToGrid w:val="0"/>
              <w:spacing w:before="60" w:after="60" w:line="240" w:lineRule="auto"/>
              <w:rPr>
                <w:color w:val="auto"/>
              </w:rPr>
            </w:pPr>
            <w:r w:rsidRPr="00262140">
              <w:rPr>
                <w:noProof/>
                <w:color w:val="auto"/>
                <w:lang w:val="ru-RU" w:eastAsia="ru-RU"/>
              </w:rPr>
              <w:drawing>
                <wp:inline distT="0" distB="0" distL="0" distR="0" wp14:anchorId="471D6F74" wp14:editId="4F499559">
                  <wp:extent cx="1774800" cy="1800000"/>
                  <wp:effectExtent l="0" t="0" r="0" b="0"/>
                  <wp:docPr id="1378218031"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74800" cy="1800000"/>
                          </a:xfrm>
                          <a:prstGeom prst="rect">
                            <a:avLst/>
                          </a:prstGeom>
                          <a:noFill/>
                          <a:ln>
                            <a:noFill/>
                          </a:ln>
                        </pic:spPr>
                      </pic:pic>
                    </a:graphicData>
                  </a:graphic>
                </wp:inline>
              </w:drawing>
            </w:r>
          </w:p>
        </w:tc>
        <w:tc>
          <w:tcPr>
            <w:tcW w:w="4394" w:type="dxa"/>
            <w:shd w:val="clear" w:color="auto" w:fill="auto"/>
            <w:vAlign w:val="center"/>
          </w:tcPr>
          <w:p w14:paraId="433BE5F1" w14:textId="77777777" w:rsidR="009818F1" w:rsidRPr="00262140" w:rsidRDefault="009818F1" w:rsidP="00203E56">
            <w:pPr>
              <w:pStyle w:val="af3"/>
              <w:adjustRightInd w:val="0"/>
              <w:snapToGrid w:val="0"/>
              <w:spacing w:before="60" w:after="60" w:line="240" w:lineRule="auto"/>
              <w:rPr>
                <w:color w:val="auto"/>
              </w:rPr>
            </w:pPr>
            <w:r w:rsidRPr="00262140">
              <w:rPr>
                <w:noProof/>
                <w:color w:val="auto"/>
                <w:lang w:val="ru-RU" w:eastAsia="ru-RU"/>
              </w:rPr>
              <w:drawing>
                <wp:inline distT="0" distB="0" distL="0" distR="0" wp14:anchorId="54F359DD" wp14:editId="16CB47A8">
                  <wp:extent cx="1800000" cy="1800000"/>
                  <wp:effectExtent l="0" t="0" r="0" b="0"/>
                  <wp:docPr id="691502885"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r>
      <w:tr w:rsidR="009818F1" w:rsidRPr="0032582B" w14:paraId="3DC0ACB9" w14:textId="77777777" w:rsidTr="00203E56">
        <w:trPr>
          <w:jc w:val="center"/>
        </w:trPr>
        <w:tc>
          <w:tcPr>
            <w:tcW w:w="709" w:type="dxa"/>
            <w:shd w:val="clear" w:color="auto" w:fill="auto"/>
            <w:textDirection w:val="btLr"/>
            <w:vAlign w:val="center"/>
          </w:tcPr>
          <w:p w14:paraId="1CEF5E47" w14:textId="77777777" w:rsidR="009818F1" w:rsidRPr="00262140" w:rsidRDefault="009818F1" w:rsidP="00203E56">
            <w:pPr>
              <w:adjustRightInd w:val="0"/>
              <w:snapToGrid w:val="0"/>
              <w:jc w:val="center"/>
              <w:rPr>
                <w:rFonts w:eastAsia="SimSun" w:cs="Times New Roman"/>
                <w:kern w:val="0"/>
                <w:sz w:val="20"/>
                <w:szCs w:val="20"/>
                <w:lang w:val="en-US" w:eastAsia="zh-CN"/>
              </w:rPr>
            </w:pPr>
            <w:r w:rsidRPr="00262140">
              <w:rPr>
                <w:rFonts w:eastAsia="SimSun" w:cs="Times New Roman"/>
                <w:kern w:val="0"/>
                <w:sz w:val="20"/>
                <w:szCs w:val="20"/>
                <w:lang w:val="en-US" w:eastAsia="zh-CN"/>
              </w:rPr>
              <w:t>6QXS</w:t>
            </w:r>
          </w:p>
        </w:tc>
        <w:tc>
          <w:tcPr>
            <w:tcW w:w="4111" w:type="dxa"/>
            <w:shd w:val="clear" w:color="auto" w:fill="auto"/>
            <w:vAlign w:val="center"/>
          </w:tcPr>
          <w:p w14:paraId="26009E64" w14:textId="77777777" w:rsidR="009818F1" w:rsidRPr="00262140" w:rsidRDefault="009818F1" w:rsidP="00203E56">
            <w:pPr>
              <w:pStyle w:val="af3"/>
              <w:adjustRightInd w:val="0"/>
              <w:snapToGrid w:val="0"/>
              <w:spacing w:before="60" w:after="60" w:line="240" w:lineRule="auto"/>
              <w:jc w:val="left"/>
              <w:rPr>
                <w:color w:val="auto"/>
              </w:rPr>
            </w:pPr>
            <w:r w:rsidRPr="00262140">
              <w:rPr>
                <w:noProof/>
                <w:color w:val="auto"/>
                <w:lang w:val="ru-RU" w:eastAsia="ru-RU"/>
              </w:rPr>
              <w:drawing>
                <wp:inline distT="0" distB="0" distL="0" distR="0" wp14:anchorId="0F88BFBE" wp14:editId="0C3088FC">
                  <wp:extent cx="1623600" cy="1800000"/>
                  <wp:effectExtent l="0" t="0" r="0" b="0"/>
                  <wp:docPr id="1424371691"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23600" cy="1800000"/>
                          </a:xfrm>
                          <a:prstGeom prst="rect">
                            <a:avLst/>
                          </a:prstGeom>
                          <a:noFill/>
                          <a:ln>
                            <a:noFill/>
                          </a:ln>
                        </pic:spPr>
                      </pic:pic>
                    </a:graphicData>
                  </a:graphic>
                </wp:inline>
              </w:drawing>
            </w:r>
          </w:p>
        </w:tc>
        <w:tc>
          <w:tcPr>
            <w:tcW w:w="4394" w:type="dxa"/>
            <w:shd w:val="clear" w:color="auto" w:fill="auto"/>
            <w:vAlign w:val="center"/>
          </w:tcPr>
          <w:p w14:paraId="00C91895" w14:textId="77777777" w:rsidR="009818F1" w:rsidRPr="00262140" w:rsidRDefault="009818F1" w:rsidP="00203E56">
            <w:pPr>
              <w:pStyle w:val="af3"/>
              <w:adjustRightInd w:val="0"/>
              <w:snapToGrid w:val="0"/>
              <w:spacing w:before="60" w:after="60" w:line="240" w:lineRule="auto"/>
              <w:rPr>
                <w:color w:val="auto"/>
              </w:rPr>
            </w:pPr>
            <w:r w:rsidRPr="00262140">
              <w:rPr>
                <w:noProof/>
                <w:color w:val="auto"/>
                <w:lang w:val="ru-RU" w:eastAsia="ru-RU"/>
              </w:rPr>
              <w:drawing>
                <wp:inline distT="0" distB="0" distL="0" distR="0" wp14:anchorId="3D03DE6C" wp14:editId="5878BBE3">
                  <wp:extent cx="2012400" cy="1800000"/>
                  <wp:effectExtent l="0" t="0" r="6985" b="0"/>
                  <wp:docPr id="1460414305"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12400" cy="1800000"/>
                          </a:xfrm>
                          <a:prstGeom prst="rect">
                            <a:avLst/>
                          </a:prstGeom>
                          <a:noFill/>
                          <a:ln>
                            <a:noFill/>
                          </a:ln>
                        </pic:spPr>
                      </pic:pic>
                    </a:graphicData>
                  </a:graphic>
                </wp:inline>
              </w:drawing>
            </w:r>
          </w:p>
        </w:tc>
      </w:tr>
    </w:tbl>
    <w:p w14:paraId="23AF0F93" w14:textId="77777777" w:rsidR="009818F1" w:rsidRDefault="009818F1" w:rsidP="009818F1">
      <w:pPr>
        <w:ind w:firstLine="708"/>
        <w:jc w:val="both"/>
        <w:rPr>
          <w:rFonts w:ascii="Times New Roman" w:hAnsi="Times New Roman" w:cs="Times New Roman"/>
          <w:sz w:val="28"/>
          <w:szCs w:val="28"/>
        </w:rPr>
      </w:pPr>
    </w:p>
    <w:p w14:paraId="0DF53B98" w14:textId="77777777" w:rsidR="009818F1" w:rsidRDefault="009818F1" w:rsidP="009818F1">
      <w:pPr>
        <w:ind w:firstLine="708"/>
        <w:jc w:val="center"/>
        <w:rPr>
          <w:rFonts w:ascii="Times New Roman" w:hAnsi="Times New Roman" w:cs="Times New Roman"/>
          <w:sz w:val="28"/>
          <w:szCs w:val="28"/>
        </w:rPr>
      </w:pPr>
      <w:r w:rsidRPr="00394EFB">
        <w:rPr>
          <w:rFonts w:ascii="Times New Roman" w:hAnsi="Times New Roman" w:cs="Times New Roman"/>
          <w:sz w:val="28"/>
          <w:szCs w:val="28"/>
        </w:rPr>
        <w:t xml:space="preserve">Рисунок </w:t>
      </w:r>
      <w:r w:rsidR="007D54C3">
        <w:rPr>
          <w:rFonts w:ascii="Times New Roman" w:hAnsi="Times New Roman" w:cs="Times New Roman"/>
          <w:sz w:val="28"/>
          <w:szCs w:val="28"/>
        </w:rPr>
        <w:t>8</w:t>
      </w:r>
      <w:r>
        <w:rPr>
          <w:rFonts w:ascii="Times New Roman" w:hAnsi="Times New Roman" w:cs="Times New Roman"/>
          <w:sz w:val="28"/>
          <w:szCs w:val="28"/>
        </w:rPr>
        <w:t xml:space="preserve"> – </w:t>
      </w:r>
      <w:r w:rsidRPr="00394EFB">
        <w:rPr>
          <w:rFonts w:ascii="Times New Roman" w:hAnsi="Times New Roman" w:cs="Times New Roman"/>
          <w:sz w:val="28"/>
          <w:szCs w:val="28"/>
        </w:rPr>
        <w:t xml:space="preserve">2D- и 3D-визуализация взаимодействий </w:t>
      </w:r>
      <w:proofErr w:type="spellStart"/>
      <w:r w:rsidRPr="00394EFB">
        <w:rPr>
          <w:rFonts w:ascii="Times New Roman" w:hAnsi="Times New Roman" w:cs="Times New Roman"/>
          <w:sz w:val="28"/>
          <w:szCs w:val="28"/>
        </w:rPr>
        <w:t>эпикатехина</w:t>
      </w:r>
      <w:proofErr w:type="spellEnd"/>
      <w:r w:rsidRPr="00394EFB">
        <w:rPr>
          <w:rFonts w:ascii="Times New Roman" w:hAnsi="Times New Roman" w:cs="Times New Roman"/>
          <w:sz w:val="28"/>
          <w:szCs w:val="28"/>
        </w:rPr>
        <w:t xml:space="preserve">, </w:t>
      </w:r>
      <w:proofErr w:type="spellStart"/>
      <w:r w:rsidRPr="00394EFB">
        <w:rPr>
          <w:rFonts w:ascii="Times New Roman" w:hAnsi="Times New Roman" w:cs="Times New Roman"/>
          <w:sz w:val="28"/>
          <w:szCs w:val="28"/>
        </w:rPr>
        <w:t>эпикатехин</w:t>
      </w:r>
      <w:proofErr w:type="spellEnd"/>
      <w:r w:rsidRPr="00394EFB">
        <w:rPr>
          <w:rFonts w:ascii="Times New Roman" w:hAnsi="Times New Roman" w:cs="Times New Roman"/>
          <w:sz w:val="28"/>
          <w:szCs w:val="28"/>
        </w:rPr>
        <w:t xml:space="preserve"> </w:t>
      </w:r>
      <w:proofErr w:type="spellStart"/>
      <w:r w:rsidRPr="00394EFB">
        <w:rPr>
          <w:rFonts w:ascii="Times New Roman" w:hAnsi="Times New Roman" w:cs="Times New Roman"/>
          <w:sz w:val="28"/>
          <w:szCs w:val="28"/>
        </w:rPr>
        <w:t>галлата</w:t>
      </w:r>
      <w:proofErr w:type="spellEnd"/>
      <w:r w:rsidRPr="00394EFB">
        <w:rPr>
          <w:rFonts w:ascii="Times New Roman" w:hAnsi="Times New Roman" w:cs="Times New Roman"/>
          <w:sz w:val="28"/>
          <w:szCs w:val="28"/>
        </w:rPr>
        <w:t xml:space="preserve">, </w:t>
      </w:r>
      <w:proofErr w:type="spellStart"/>
      <w:r w:rsidRPr="00394EFB">
        <w:rPr>
          <w:rFonts w:ascii="Times New Roman" w:hAnsi="Times New Roman" w:cs="Times New Roman"/>
          <w:sz w:val="28"/>
          <w:szCs w:val="28"/>
        </w:rPr>
        <w:t>эпигаллокатехин</w:t>
      </w:r>
      <w:proofErr w:type="spellEnd"/>
      <w:r w:rsidRPr="00394EFB">
        <w:rPr>
          <w:rFonts w:ascii="Times New Roman" w:hAnsi="Times New Roman" w:cs="Times New Roman"/>
          <w:sz w:val="28"/>
          <w:szCs w:val="28"/>
        </w:rPr>
        <w:t xml:space="preserve"> </w:t>
      </w:r>
      <w:proofErr w:type="spellStart"/>
      <w:r w:rsidRPr="00394EFB">
        <w:rPr>
          <w:rFonts w:ascii="Times New Roman" w:hAnsi="Times New Roman" w:cs="Times New Roman"/>
          <w:sz w:val="28"/>
          <w:szCs w:val="28"/>
        </w:rPr>
        <w:t>галлата</w:t>
      </w:r>
      <w:proofErr w:type="spellEnd"/>
      <w:r w:rsidRPr="00394EFB">
        <w:rPr>
          <w:rFonts w:ascii="Times New Roman" w:hAnsi="Times New Roman" w:cs="Times New Roman"/>
          <w:sz w:val="28"/>
          <w:szCs w:val="28"/>
        </w:rPr>
        <w:t xml:space="preserve">, галловой кислоты и ампициллина с активными центрами белков </w:t>
      </w:r>
      <w:r w:rsidRPr="0018531C">
        <w:rPr>
          <w:rFonts w:ascii="Times New Roman" w:hAnsi="Times New Roman" w:cs="Times New Roman"/>
          <w:i/>
          <w:iCs/>
          <w:sz w:val="28"/>
          <w:szCs w:val="28"/>
        </w:rPr>
        <w:t xml:space="preserve">S. </w:t>
      </w:r>
      <w:proofErr w:type="spellStart"/>
      <w:r w:rsidRPr="0018531C">
        <w:rPr>
          <w:rFonts w:ascii="Times New Roman" w:hAnsi="Times New Roman" w:cs="Times New Roman"/>
          <w:i/>
          <w:iCs/>
          <w:sz w:val="28"/>
          <w:szCs w:val="28"/>
        </w:rPr>
        <w:t>aureus</w:t>
      </w:r>
      <w:proofErr w:type="spellEnd"/>
      <w:r w:rsidRPr="00394EFB">
        <w:rPr>
          <w:rFonts w:ascii="Times New Roman" w:hAnsi="Times New Roman" w:cs="Times New Roman"/>
          <w:sz w:val="28"/>
          <w:szCs w:val="28"/>
        </w:rPr>
        <w:t xml:space="preserve"> (PDB ID: 1QWZ), </w:t>
      </w:r>
      <w:r w:rsidRPr="0018531C">
        <w:rPr>
          <w:rFonts w:ascii="Times New Roman" w:hAnsi="Times New Roman" w:cs="Times New Roman"/>
          <w:i/>
          <w:iCs/>
          <w:sz w:val="28"/>
          <w:szCs w:val="28"/>
        </w:rPr>
        <w:t xml:space="preserve">E. </w:t>
      </w:r>
      <w:proofErr w:type="spellStart"/>
      <w:r w:rsidRPr="0018531C">
        <w:rPr>
          <w:rFonts w:ascii="Times New Roman" w:hAnsi="Times New Roman" w:cs="Times New Roman"/>
          <w:i/>
          <w:iCs/>
          <w:sz w:val="28"/>
          <w:szCs w:val="28"/>
        </w:rPr>
        <w:t>coli</w:t>
      </w:r>
      <w:proofErr w:type="spellEnd"/>
      <w:r w:rsidRPr="00394EFB">
        <w:rPr>
          <w:rFonts w:ascii="Times New Roman" w:hAnsi="Times New Roman" w:cs="Times New Roman"/>
          <w:sz w:val="28"/>
          <w:szCs w:val="28"/>
        </w:rPr>
        <w:t xml:space="preserve"> (PDB ID: 2ANQ), </w:t>
      </w:r>
      <w:r w:rsidRPr="0018531C">
        <w:rPr>
          <w:rFonts w:ascii="Times New Roman" w:hAnsi="Times New Roman" w:cs="Times New Roman"/>
          <w:i/>
          <w:iCs/>
          <w:sz w:val="28"/>
          <w:szCs w:val="28"/>
        </w:rPr>
        <w:t xml:space="preserve">P. </w:t>
      </w:r>
      <w:proofErr w:type="spellStart"/>
      <w:r w:rsidRPr="0018531C">
        <w:rPr>
          <w:rFonts w:ascii="Times New Roman" w:hAnsi="Times New Roman" w:cs="Times New Roman"/>
          <w:i/>
          <w:iCs/>
          <w:sz w:val="28"/>
          <w:szCs w:val="28"/>
        </w:rPr>
        <w:t>aeruginosa</w:t>
      </w:r>
      <w:proofErr w:type="spellEnd"/>
      <w:r w:rsidRPr="00394EFB">
        <w:rPr>
          <w:rFonts w:ascii="Times New Roman" w:hAnsi="Times New Roman" w:cs="Times New Roman"/>
          <w:sz w:val="28"/>
          <w:szCs w:val="28"/>
        </w:rPr>
        <w:t xml:space="preserve"> (PDB ID: 3H77) и </w:t>
      </w:r>
      <w:r w:rsidRPr="0018531C">
        <w:rPr>
          <w:rFonts w:ascii="Times New Roman" w:hAnsi="Times New Roman" w:cs="Times New Roman"/>
          <w:i/>
          <w:iCs/>
          <w:sz w:val="28"/>
          <w:szCs w:val="28"/>
        </w:rPr>
        <w:t xml:space="preserve">E. </w:t>
      </w:r>
      <w:proofErr w:type="spellStart"/>
      <w:r w:rsidRPr="0018531C">
        <w:rPr>
          <w:rFonts w:ascii="Times New Roman" w:hAnsi="Times New Roman" w:cs="Times New Roman"/>
          <w:i/>
          <w:iCs/>
          <w:sz w:val="28"/>
          <w:szCs w:val="28"/>
        </w:rPr>
        <w:t>faecalis</w:t>
      </w:r>
      <w:proofErr w:type="spellEnd"/>
      <w:r w:rsidRPr="00394EFB">
        <w:rPr>
          <w:rFonts w:ascii="Times New Roman" w:hAnsi="Times New Roman" w:cs="Times New Roman"/>
          <w:sz w:val="28"/>
          <w:szCs w:val="28"/>
        </w:rPr>
        <w:t xml:space="preserve"> (PDB ID: 6QXS)</w:t>
      </w:r>
    </w:p>
    <w:p w14:paraId="13FBEABF" w14:textId="77777777" w:rsidR="009818F1" w:rsidRDefault="009818F1" w:rsidP="009818F1">
      <w:pPr>
        <w:ind w:firstLine="708"/>
        <w:jc w:val="both"/>
        <w:rPr>
          <w:rFonts w:ascii="Times New Roman" w:hAnsi="Times New Roman" w:cs="Times New Roman"/>
          <w:sz w:val="28"/>
          <w:szCs w:val="28"/>
        </w:rPr>
      </w:pPr>
    </w:p>
    <w:p w14:paraId="42696187" w14:textId="77777777" w:rsidR="00D353D7" w:rsidRDefault="00D353D7" w:rsidP="00D353D7">
      <w:pPr>
        <w:ind w:firstLine="567"/>
        <w:jc w:val="both"/>
        <w:rPr>
          <w:rFonts w:ascii="Times New Roman" w:hAnsi="Times New Roman" w:cs="Times New Roman"/>
          <w:sz w:val="28"/>
          <w:szCs w:val="28"/>
        </w:rPr>
      </w:pPr>
      <w:proofErr w:type="spellStart"/>
      <w:r w:rsidRPr="00E7493B">
        <w:rPr>
          <w:rFonts w:ascii="Times New Roman" w:hAnsi="Times New Roman" w:cs="Times New Roman"/>
          <w:sz w:val="28"/>
          <w:szCs w:val="28"/>
        </w:rPr>
        <w:t>Эпикатехин</w:t>
      </w:r>
      <w:proofErr w:type="spellEnd"/>
      <w:r w:rsidRPr="00E7493B">
        <w:rPr>
          <w:rFonts w:ascii="Times New Roman" w:hAnsi="Times New Roman" w:cs="Times New Roman"/>
          <w:sz w:val="28"/>
          <w:szCs w:val="28"/>
        </w:rPr>
        <w:t xml:space="preserve"> образовывал водородные связи с белком 1QWZ через остатки LYS178, GLU224 и GLU229. Во взаимодействии с белком 2ANQ были задействованы </w:t>
      </w:r>
      <w:r w:rsidRPr="00E7493B">
        <w:rPr>
          <w:rFonts w:ascii="Times New Roman" w:hAnsi="Times New Roman" w:cs="Times New Roman"/>
          <w:sz w:val="28"/>
          <w:szCs w:val="28"/>
        </w:rPr>
        <w:lastRenderedPageBreak/>
        <w:t xml:space="preserve">остатки ASN18, TYR100, SER49 и ILE94. Для белка 3H77 водородные связи наблюдались с участием остатков ASN154, THR28 и ASN27. В случае белка 6QXS взаимодействия происходили через остатки LEU223 и ASN228 (рисунок </w:t>
      </w:r>
      <w:r>
        <w:rPr>
          <w:rFonts w:ascii="Times New Roman" w:hAnsi="Times New Roman" w:cs="Times New Roman"/>
          <w:sz w:val="28"/>
          <w:szCs w:val="28"/>
        </w:rPr>
        <w:t>8</w:t>
      </w:r>
      <w:r w:rsidRPr="00E7493B">
        <w:rPr>
          <w:rFonts w:ascii="Times New Roman" w:hAnsi="Times New Roman" w:cs="Times New Roman"/>
          <w:sz w:val="28"/>
          <w:szCs w:val="28"/>
        </w:rPr>
        <w:t>).</w:t>
      </w:r>
    </w:p>
    <w:p w14:paraId="5FCF3E19" w14:textId="77777777" w:rsidR="00834B43" w:rsidRDefault="00834B43" w:rsidP="00834B43">
      <w:pPr>
        <w:ind w:firstLine="708"/>
        <w:jc w:val="both"/>
        <w:rPr>
          <w:rFonts w:ascii="Times New Roman" w:hAnsi="Times New Roman" w:cs="Times New Roman"/>
          <w:sz w:val="28"/>
          <w:szCs w:val="28"/>
        </w:rPr>
      </w:pPr>
      <w:r w:rsidRPr="003443BB">
        <w:rPr>
          <w:rFonts w:ascii="Times New Roman" w:hAnsi="Times New Roman" w:cs="Times New Roman"/>
          <w:sz w:val="28"/>
          <w:szCs w:val="28"/>
        </w:rPr>
        <w:t xml:space="preserve">Анализ результатов молекулярного </w:t>
      </w:r>
      <w:proofErr w:type="spellStart"/>
      <w:r w:rsidRPr="003443BB">
        <w:rPr>
          <w:rFonts w:ascii="Times New Roman" w:hAnsi="Times New Roman" w:cs="Times New Roman"/>
          <w:sz w:val="28"/>
          <w:szCs w:val="28"/>
        </w:rPr>
        <w:t>докинга</w:t>
      </w:r>
      <w:proofErr w:type="spellEnd"/>
      <w:r>
        <w:rPr>
          <w:rFonts w:ascii="Times New Roman" w:hAnsi="Times New Roman" w:cs="Times New Roman"/>
          <w:sz w:val="28"/>
          <w:szCs w:val="28"/>
        </w:rPr>
        <w:t xml:space="preserve"> (таблица 9)</w:t>
      </w:r>
      <w:r w:rsidRPr="003443BB">
        <w:rPr>
          <w:rFonts w:ascii="Times New Roman" w:hAnsi="Times New Roman" w:cs="Times New Roman"/>
          <w:sz w:val="28"/>
          <w:szCs w:val="28"/>
        </w:rPr>
        <w:t xml:space="preserve"> показал, что исследуемые полифенольные соединения обладают различной степенью сродства к активным центрам бактериальных белков. Наиболее выраженное взаимодействие наблюдалось для </w:t>
      </w:r>
      <w:proofErr w:type="spellStart"/>
      <w:r w:rsidRPr="003443BB">
        <w:rPr>
          <w:rFonts w:ascii="Times New Roman" w:hAnsi="Times New Roman" w:cs="Times New Roman"/>
          <w:sz w:val="28"/>
          <w:szCs w:val="28"/>
        </w:rPr>
        <w:t>эпикатехина</w:t>
      </w:r>
      <w:proofErr w:type="spellEnd"/>
      <w:r w:rsidRPr="003443BB">
        <w:rPr>
          <w:rFonts w:ascii="Times New Roman" w:hAnsi="Times New Roman" w:cs="Times New Roman"/>
          <w:sz w:val="28"/>
          <w:szCs w:val="28"/>
        </w:rPr>
        <w:t xml:space="preserve"> и </w:t>
      </w:r>
      <w:proofErr w:type="spellStart"/>
      <w:r w:rsidRPr="003443BB">
        <w:rPr>
          <w:rFonts w:ascii="Times New Roman" w:hAnsi="Times New Roman" w:cs="Times New Roman"/>
          <w:sz w:val="28"/>
          <w:szCs w:val="28"/>
        </w:rPr>
        <w:t>эпигаллокатехин</w:t>
      </w:r>
      <w:proofErr w:type="spellEnd"/>
      <w:r w:rsidRPr="003443BB">
        <w:rPr>
          <w:rFonts w:ascii="Times New Roman" w:hAnsi="Times New Roman" w:cs="Times New Roman"/>
          <w:sz w:val="28"/>
          <w:szCs w:val="28"/>
        </w:rPr>
        <w:t xml:space="preserve"> </w:t>
      </w:r>
      <w:proofErr w:type="spellStart"/>
      <w:r w:rsidRPr="003443BB">
        <w:rPr>
          <w:rFonts w:ascii="Times New Roman" w:hAnsi="Times New Roman" w:cs="Times New Roman"/>
          <w:sz w:val="28"/>
          <w:szCs w:val="28"/>
        </w:rPr>
        <w:t>галлата</w:t>
      </w:r>
      <w:proofErr w:type="spellEnd"/>
      <w:r w:rsidRPr="003443BB">
        <w:rPr>
          <w:rFonts w:ascii="Times New Roman" w:hAnsi="Times New Roman" w:cs="Times New Roman"/>
          <w:sz w:val="28"/>
          <w:szCs w:val="28"/>
        </w:rPr>
        <w:t>, что, вероятно, связано с особенностями их химической структуры, включающей несколько фенольных гидроксильных групп, способных образовывать устойчивые водородные связи с аминокислотными остатками белковых рецепторов. Наиболее высокие значения энергии связывания были получены при моделировании взаимодействия с белком 2ANQ (</w:t>
      </w:r>
      <w:proofErr w:type="spellStart"/>
      <w:r w:rsidRPr="003443BB">
        <w:rPr>
          <w:rFonts w:ascii="Times New Roman" w:hAnsi="Times New Roman" w:cs="Times New Roman"/>
          <w:i/>
          <w:iCs/>
          <w:sz w:val="28"/>
          <w:szCs w:val="28"/>
        </w:rPr>
        <w:t>Escherichia</w:t>
      </w:r>
      <w:proofErr w:type="spellEnd"/>
      <w:r w:rsidRPr="003443BB">
        <w:rPr>
          <w:rFonts w:ascii="Times New Roman" w:hAnsi="Times New Roman" w:cs="Times New Roman"/>
          <w:i/>
          <w:iCs/>
          <w:sz w:val="28"/>
          <w:szCs w:val="28"/>
        </w:rPr>
        <w:t xml:space="preserve"> </w:t>
      </w:r>
      <w:proofErr w:type="spellStart"/>
      <w:r w:rsidRPr="003443BB">
        <w:rPr>
          <w:rFonts w:ascii="Times New Roman" w:hAnsi="Times New Roman" w:cs="Times New Roman"/>
          <w:i/>
          <w:iCs/>
          <w:sz w:val="28"/>
          <w:szCs w:val="28"/>
        </w:rPr>
        <w:t>coli</w:t>
      </w:r>
      <w:proofErr w:type="spellEnd"/>
      <w:r w:rsidRPr="003443BB">
        <w:rPr>
          <w:rFonts w:ascii="Times New Roman" w:hAnsi="Times New Roman" w:cs="Times New Roman"/>
          <w:sz w:val="28"/>
          <w:szCs w:val="28"/>
        </w:rPr>
        <w:t xml:space="preserve">), где </w:t>
      </w:r>
      <w:proofErr w:type="spellStart"/>
      <w:r w:rsidRPr="003443BB">
        <w:rPr>
          <w:rFonts w:ascii="Times New Roman" w:hAnsi="Times New Roman" w:cs="Times New Roman"/>
          <w:sz w:val="28"/>
          <w:szCs w:val="28"/>
        </w:rPr>
        <w:t>эпикатехин</w:t>
      </w:r>
      <w:proofErr w:type="spellEnd"/>
      <w:r w:rsidRPr="003443BB">
        <w:rPr>
          <w:rFonts w:ascii="Times New Roman" w:hAnsi="Times New Roman" w:cs="Times New Roman"/>
          <w:sz w:val="28"/>
          <w:szCs w:val="28"/>
        </w:rPr>
        <w:t xml:space="preserve"> (−9,479 ккал/моль) и </w:t>
      </w:r>
      <w:proofErr w:type="spellStart"/>
      <w:r w:rsidRPr="003443BB">
        <w:rPr>
          <w:rFonts w:ascii="Times New Roman" w:hAnsi="Times New Roman" w:cs="Times New Roman"/>
          <w:sz w:val="28"/>
          <w:szCs w:val="28"/>
        </w:rPr>
        <w:t>эпигаллокатехин</w:t>
      </w:r>
      <w:proofErr w:type="spellEnd"/>
      <w:r w:rsidRPr="003443BB">
        <w:rPr>
          <w:rFonts w:ascii="Times New Roman" w:hAnsi="Times New Roman" w:cs="Times New Roman"/>
          <w:sz w:val="28"/>
          <w:szCs w:val="28"/>
        </w:rPr>
        <w:t xml:space="preserve"> </w:t>
      </w:r>
      <w:proofErr w:type="spellStart"/>
      <w:r w:rsidRPr="003443BB">
        <w:rPr>
          <w:rFonts w:ascii="Times New Roman" w:hAnsi="Times New Roman" w:cs="Times New Roman"/>
          <w:sz w:val="28"/>
          <w:szCs w:val="28"/>
        </w:rPr>
        <w:t>галлат</w:t>
      </w:r>
      <w:proofErr w:type="spellEnd"/>
      <w:r w:rsidRPr="003443BB">
        <w:rPr>
          <w:rFonts w:ascii="Times New Roman" w:hAnsi="Times New Roman" w:cs="Times New Roman"/>
          <w:sz w:val="28"/>
          <w:szCs w:val="28"/>
        </w:rPr>
        <w:t xml:space="preserve"> (−9,385 ккал/моль) продемонстрировали сопоставимое или более высокое сродство по сравнению с ампициллином (−9,041 ккал/моль). Это может свидетельствовать о потенциальной способности данных соединений эффективно взаимодействовать с функционально значимыми участками белка-мишени и ингибировать его активность.</w:t>
      </w:r>
    </w:p>
    <w:p w14:paraId="2C8E3EEB" w14:textId="77777777" w:rsidR="003443BB" w:rsidRDefault="003443BB" w:rsidP="003443BB">
      <w:pPr>
        <w:ind w:firstLine="708"/>
        <w:jc w:val="both"/>
        <w:rPr>
          <w:rFonts w:ascii="Times New Roman" w:hAnsi="Times New Roman" w:cs="Times New Roman"/>
          <w:sz w:val="28"/>
          <w:szCs w:val="28"/>
        </w:rPr>
      </w:pPr>
      <w:r w:rsidRPr="003443BB">
        <w:rPr>
          <w:rFonts w:ascii="Times New Roman" w:hAnsi="Times New Roman" w:cs="Times New Roman"/>
          <w:sz w:val="28"/>
          <w:szCs w:val="28"/>
        </w:rPr>
        <w:t>Для белка 1QWZ (</w:t>
      </w:r>
      <w:proofErr w:type="spellStart"/>
      <w:r w:rsidRPr="003443BB">
        <w:rPr>
          <w:rFonts w:ascii="Times New Roman" w:hAnsi="Times New Roman" w:cs="Times New Roman"/>
          <w:i/>
          <w:iCs/>
          <w:sz w:val="28"/>
          <w:szCs w:val="28"/>
        </w:rPr>
        <w:t>Staphylococcus</w:t>
      </w:r>
      <w:proofErr w:type="spellEnd"/>
      <w:r w:rsidRPr="003443BB">
        <w:rPr>
          <w:rFonts w:ascii="Times New Roman" w:hAnsi="Times New Roman" w:cs="Times New Roman"/>
          <w:i/>
          <w:iCs/>
          <w:sz w:val="28"/>
          <w:szCs w:val="28"/>
        </w:rPr>
        <w:t xml:space="preserve"> </w:t>
      </w:r>
      <w:proofErr w:type="spellStart"/>
      <w:r w:rsidRPr="003443BB">
        <w:rPr>
          <w:rFonts w:ascii="Times New Roman" w:hAnsi="Times New Roman" w:cs="Times New Roman"/>
          <w:i/>
          <w:iCs/>
          <w:sz w:val="28"/>
          <w:szCs w:val="28"/>
        </w:rPr>
        <w:t>aureus</w:t>
      </w:r>
      <w:proofErr w:type="spellEnd"/>
      <w:r w:rsidRPr="003443BB">
        <w:rPr>
          <w:rFonts w:ascii="Times New Roman" w:hAnsi="Times New Roman" w:cs="Times New Roman"/>
          <w:sz w:val="28"/>
          <w:szCs w:val="28"/>
        </w:rPr>
        <w:t>)</w:t>
      </w:r>
      <w:r>
        <w:rPr>
          <w:rFonts w:ascii="Times New Roman" w:hAnsi="Times New Roman" w:cs="Times New Roman"/>
          <w:sz w:val="28"/>
          <w:szCs w:val="28"/>
        </w:rPr>
        <w:t>, как показано на рисунке 8,</w:t>
      </w:r>
      <w:r w:rsidRPr="003443BB">
        <w:rPr>
          <w:rFonts w:ascii="Times New Roman" w:hAnsi="Times New Roman" w:cs="Times New Roman"/>
          <w:sz w:val="28"/>
          <w:szCs w:val="28"/>
        </w:rPr>
        <w:t xml:space="preserve"> </w:t>
      </w:r>
      <w:proofErr w:type="spellStart"/>
      <w:r w:rsidRPr="003443BB">
        <w:rPr>
          <w:rFonts w:ascii="Times New Roman" w:hAnsi="Times New Roman" w:cs="Times New Roman"/>
          <w:sz w:val="28"/>
          <w:szCs w:val="28"/>
        </w:rPr>
        <w:t>эпикатехин</w:t>
      </w:r>
      <w:proofErr w:type="spellEnd"/>
      <w:r w:rsidRPr="003443BB">
        <w:rPr>
          <w:rFonts w:ascii="Times New Roman" w:hAnsi="Times New Roman" w:cs="Times New Roman"/>
          <w:sz w:val="28"/>
          <w:szCs w:val="28"/>
        </w:rPr>
        <w:t xml:space="preserve"> также показал наибольшую энергию связывания (−6,127 ккал/моль), превышающую аналогичный показатель для ампициллина (−5,733 ккал/моль). Формирование водородных связей с аминокислотными остатками LYS178, GLU224 и GLU229 может способствовать стабилизации комплекса </w:t>
      </w:r>
      <w:proofErr w:type="spellStart"/>
      <w:r w:rsidRPr="003443BB">
        <w:rPr>
          <w:rFonts w:ascii="Times New Roman" w:hAnsi="Times New Roman" w:cs="Times New Roman"/>
          <w:sz w:val="28"/>
          <w:szCs w:val="28"/>
        </w:rPr>
        <w:t>лиганд</w:t>
      </w:r>
      <w:proofErr w:type="spellEnd"/>
      <w:r w:rsidRPr="003443BB">
        <w:rPr>
          <w:rFonts w:ascii="Times New Roman" w:hAnsi="Times New Roman" w:cs="Times New Roman"/>
          <w:sz w:val="28"/>
          <w:szCs w:val="28"/>
        </w:rPr>
        <w:t xml:space="preserve">–рецептор и повышению эффективности взаимодействия. Наличие нескольких гидроксильных групп в структуре </w:t>
      </w:r>
      <w:proofErr w:type="spellStart"/>
      <w:r w:rsidRPr="003443BB">
        <w:rPr>
          <w:rFonts w:ascii="Times New Roman" w:hAnsi="Times New Roman" w:cs="Times New Roman"/>
          <w:sz w:val="28"/>
          <w:szCs w:val="28"/>
        </w:rPr>
        <w:t>эпикатехина</w:t>
      </w:r>
      <w:proofErr w:type="spellEnd"/>
      <w:r w:rsidRPr="003443BB">
        <w:rPr>
          <w:rFonts w:ascii="Times New Roman" w:hAnsi="Times New Roman" w:cs="Times New Roman"/>
          <w:sz w:val="28"/>
          <w:szCs w:val="28"/>
        </w:rPr>
        <w:t xml:space="preserve"> обеспечивает возможность образования множественных межмолекулярных контактов, включая водородные и гидрофобные взаимодействия, что повышает общую стабильность комплекса.</w:t>
      </w:r>
    </w:p>
    <w:p w14:paraId="68107E2F" w14:textId="77777777" w:rsidR="003443BB" w:rsidRPr="003443BB" w:rsidRDefault="003443BB" w:rsidP="003443BB">
      <w:pPr>
        <w:ind w:firstLine="708"/>
        <w:jc w:val="both"/>
        <w:rPr>
          <w:rFonts w:ascii="Times New Roman" w:hAnsi="Times New Roman" w:cs="Times New Roman"/>
          <w:sz w:val="28"/>
          <w:szCs w:val="28"/>
        </w:rPr>
      </w:pPr>
      <w:r w:rsidRPr="003443BB">
        <w:rPr>
          <w:rFonts w:ascii="Times New Roman" w:hAnsi="Times New Roman" w:cs="Times New Roman"/>
          <w:sz w:val="28"/>
          <w:szCs w:val="28"/>
        </w:rPr>
        <w:t>Взаимодействие исследуемых соединений с белком 3H77 (</w:t>
      </w:r>
      <w:proofErr w:type="spellStart"/>
      <w:r w:rsidRPr="003443BB">
        <w:rPr>
          <w:rFonts w:ascii="Times New Roman" w:hAnsi="Times New Roman" w:cs="Times New Roman"/>
          <w:i/>
          <w:iCs/>
          <w:sz w:val="28"/>
          <w:szCs w:val="28"/>
        </w:rPr>
        <w:t>Pseudomonas</w:t>
      </w:r>
      <w:proofErr w:type="spellEnd"/>
      <w:r w:rsidRPr="003443BB">
        <w:rPr>
          <w:rFonts w:ascii="Times New Roman" w:hAnsi="Times New Roman" w:cs="Times New Roman"/>
          <w:i/>
          <w:iCs/>
          <w:sz w:val="28"/>
          <w:szCs w:val="28"/>
        </w:rPr>
        <w:t xml:space="preserve"> </w:t>
      </w:r>
      <w:proofErr w:type="spellStart"/>
      <w:r w:rsidRPr="003443BB">
        <w:rPr>
          <w:rFonts w:ascii="Times New Roman" w:hAnsi="Times New Roman" w:cs="Times New Roman"/>
          <w:i/>
          <w:iCs/>
          <w:sz w:val="28"/>
          <w:szCs w:val="28"/>
        </w:rPr>
        <w:t>aeruginosa</w:t>
      </w:r>
      <w:proofErr w:type="spellEnd"/>
      <w:r w:rsidRPr="003443BB">
        <w:rPr>
          <w:rFonts w:ascii="Times New Roman" w:hAnsi="Times New Roman" w:cs="Times New Roman"/>
          <w:sz w:val="28"/>
          <w:szCs w:val="28"/>
        </w:rPr>
        <w:t xml:space="preserve">) характеризовалось менее выраженными значениями энергии связывания. Несмотря на формирование водородных связей между </w:t>
      </w:r>
      <w:proofErr w:type="spellStart"/>
      <w:r w:rsidRPr="003443BB">
        <w:rPr>
          <w:rFonts w:ascii="Times New Roman" w:hAnsi="Times New Roman" w:cs="Times New Roman"/>
          <w:sz w:val="28"/>
          <w:szCs w:val="28"/>
        </w:rPr>
        <w:t>эпикатехином</w:t>
      </w:r>
      <w:proofErr w:type="spellEnd"/>
      <w:r w:rsidRPr="003443BB">
        <w:rPr>
          <w:rFonts w:ascii="Times New Roman" w:hAnsi="Times New Roman" w:cs="Times New Roman"/>
          <w:sz w:val="28"/>
          <w:szCs w:val="28"/>
        </w:rPr>
        <w:t xml:space="preserve"> и аминокислотными остатками ASN154, THR28 и ASN27, значения энергии </w:t>
      </w:r>
      <w:proofErr w:type="spellStart"/>
      <w:r w:rsidRPr="003443BB">
        <w:rPr>
          <w:rFonts w:ascii="Times New Roman" w:hAnsi="Times New Roman" w:cs="Times New Roman"/>
          <w:sz w:val="28"/>
          <w:szCs w:val="28"/>
        </w:rPr>
        <w:t>докинга</w:t>
      </w:r>
      <w:proofErr w:type="spellEnd"/>
      <w:r w:rsidRPr="003443BB">
        <w:rPr>
          <w:rFonts w:ascii="Times New Roman" w:hAnsi="Times New Roman" w:cs="Times New Roman"/>
          <w:sz w:val="28"/>
          <w:szCs w:val="28"/>
        </w:rPr>
        <w:t xml:space="preserve"> были ниже по сравнению с ампициллином. Это может быть связано с особенностями пространственной конфигурации активного центра белка, ограничивающей эффективное размещение молекул полифенольных соединений.</w:t>
      </w:r>
    </w:p>
    <w:p w14:paraId="5BC5AF7C" w14:textId="77777777" w:rsidR="003443BB" w:rsidRPr="003443BB" w:rsidRDefault="003443BB" w:rsidP="003443BB">
      <w:pPr>
        <w:ind w:firstLine="708"/>
        <w:jc w:val="both"/>
        <w:rPr>
          <w:rFonts w:ascii="Times New Roman" w:hAnsi="Times New Roman" w:cs="Times New Roman"/>
          <w:sz w:val="28"/>
          <w:szCs w:val="28"/>
        </w:rPr>
      </w:pPr>
      <w:r w:rsidRPr="003443BB">
        <w:rPr>
          <w:rFonts w:ascii="Times New Roman" w:hAnsi="Times New Roman" w:cs="Times New Roman"/>
          <w:sz w:val="28"/>
          <w:szCs w:val="28"/>
        </w:rPr>
        <w:t>Аналогичная тенденция наблюдалась и для белка 6QXS (</w:t>
      </w:r>
      <w:proofErr w:type="spellStart"/>
      <w:r w:rsidRPr="003443BB">
        <w:rPr>
          <w:rFonts w:ascii="Times New Roman" w:hAnsi="Times New Roman" w:cs="Times New Roman"/>
          <w:i/>
          <w:iCs/>
          <w:sz w:val="28"/>
          <w:szCs w:val="28"/>
        </w:rPr>
        <w:t>Enterococcus</w:t>
      </w:r>
      <w:proofErr w:type="spellEnd"/>
      <w:r w:rsidRPr="003443BB">
        <w:rPr>
          <w:rFonts w:ascii="Times New Roman" w:hAnsi="Times New Roman" w:cs="Times New Roman"/>
          <w:i/>
          <w:iCs/>
          <w:sz w:val="28"/>
          <w:szCs w:val="28"/>
        </w:rPr>
        <w:t xml:space="preserve"> </w:t>
      </w:r>
      <w:proofErr w:type="spellStart"/>
      <w:r w:rsidRPr="003443BB">
        <w:rPr>
          <w:rFonts w:ascii="Times New Roman" w:hAnsi="Times New Roman" w:cs="Times New Roman"/>
          <w:i/>
          <w:iCs/>
          <w:sz w:val="28"/>
          <w:szCs w:val="28"/>
        </w:rPr>
        <w:t>faecalis</w:t>
      </w:r>
      <w:proofErr w:type="spellEnd"/>
      <w:r w:rsidRPr="003443BB">
        <w:rPr>
          <w:rFonts w:ascii="Times New Roman" w:hAnsi="Times New Roman" w:cs="Times New Roman"/>
          <w:sz w:val="28"/>
          <w:szCs w:val="28"/>
        </w:rPr>
        <w:t xml:space="preserve">), где исследуемые </w:t>
      </w:r>
      <w:proofErr w:type="spellStart"/>
      <w:r w:rsidRPr="003443BB">
        <w:rPr>
          <w:rFonts w:ascii="Times New Roman" w:hAnsi="Times New Roman" w:cs="Times New Roman"/>
          <w:sz w:val="28"/>
          <w:szCs w:val="28"/>
        </w:rPr>
        <w:t>лиганды</w:t>
      </w:r>
      <w:proofErr w:type="spellEnd"/>
      <w:r w:rsidRPr="003443BB">
        <w:rPr>
          <w:rFonts w:ascii="Times New Roman" w:hAnsi="Times New Roman" w:cs="Times New Roman"/>
          <w:sz w:val="28"/>
          <w:szCs w:val="28"/>
        </w:rPr>
        <w:t xml:space="preserve"> формировали взаимодействия преимущественно с остатками LEU223 и ASN228. Хотя значения энергии связывания для некоторых соединений (например, </w:t>
      </w:r>
      <w:proofErr w:type="spellStart"/>
      <w:r w:rsidRPr="003443BB">
        <w:rPr>
          <w:rFonts w:ascii="Times New Roman" w:hAnsi="Times New Roman" w:cs="Times New Roman"/>
          <w:sz w:val="28"/>
          <w:szCs w:val="28"/>
        </w:rPr>
        <w:t>эпикатехин</w:t>
      </w:r>
      <w:proofErr w:type="spellEnd"/>
      <w:r w:rsidRPr="003443BB">
        <w:rPr>
          <w:rFonts w:ascii="Times New Roman" w:hAnsi="Times New Roman" w:cs="Times New Roman"/>
          <w:sz w:val="28"/>
          <w:szCs w:val="28"/>
        </w:rPr>
        <w:t xml:space="preserve"> </w:t>
      </w:r>
      <w:proofErr w:type="spellStart"/>
      <w:r w:rsidRPr="003443BB">
        <w:rPr>
          <w:rFonts w:ascii="Times New Roman" w:hAnsi="Times New Roman" w:cs="Times New Roman"/>
          <w:sz w:val="28"/>
          <w:szCs w:val="28"/>
        </w:rPr>
        <w:t>галлата</w:t>
      </w:r>
      <w:proofErr w:type="spellEnd"/>
      <w:r w:rsidRPr="003443BB">
        <w:rPr>
          <w:rFonts w:ascii="Times New Roman" w:hAnsi="Times New Roman" w:cs="Times New Roman"/>
          <w:sz w:val="28"/>
          <w:szCs w:val="28"/>
        </w:rPr>
        <w:t xml:space="preserve"> −7,616 ккал/моль) были достаточно высокими, они всё же уступали показателям ампициллина (−8,234 ккал/моль). Это может свидетельствовать о более слабой стабилизации комплекса и меньшей эффективности ингибирования данного белка.</w:t>
      </w:r>
    </w:p>
    <w:p w14:paraId="49E9FCCA" w14:textId="77777777" w:rsidR="003443BB" w:rsidRDefault="003443BB" w:rsidP="003443BB">
      <w:pPr>
        <w:ind w:firstLine="708"/>
        <w:jc w:val="both"/>
        <w:rPr>
          <w:rFonts w:ascii="Times New Roman" w:hAnsi="Times New Roman" w:cs="Times New Roman"/>
          <w:sz w:val="28"/>
          <w:szCs w:val="28"/>
        </w:rPr>
      </w:pPr>
      <w:r w:rsidRPr="003443BB">
        <w:rPr>
          <w:rFonts w:ascii="Times New Roman" w:hAnsi="Times New Roman" w:cs="Times New Roman"/>
          <w:sz w:val="28"/>
          <w:szCs w:val="28"/>
        </w:rPr>
        <w:t xml:space="preserve">В целом полученные результаты молекулярного </w:t>
      </w:r>
      <w:proofErr w:type="spellStart"/>
      <w:r w:rsidRPr="003443BB">
        <w:rPr>
          <w:rFonts w:ascii="Times New Roman" w:hAnsi="Times New Roman" w:cs="Times New Roman"/>
          <w:sz w:val="28"/>
          <w:szCs w:val="28"/>
        </w:rPr>
        <w:t>докинга</w:t>
      </w:r>
      <w:proofErr w:type="spellEnd"/>
      <w:r w:rsidRPr="003443BB">
        <w:rPr>
          <w:rFonts w:ascii="Times New Roman" w:hAnsi="Times New Roman" w:cs="Times New Roman"/>
          <w:sz w:val="28"/>
          <w:szCs w:val="28"/>
        </w:rPr>
        <w:t xml:space="preserve"> указывают на то, что полифенольные соединения, идентифицированные в экстрактах </w:t>
      </w:r>
      <w:proofErr w:type="spellStart"/>
      <w:r w:rsidRPr="003443BB">
        <w:rPr>
          <w:rFonts w:ascii="Times New Roman" w:hAnsi="Times New Roman" w:cs="Times New Roman"/>
          <w:i/>
          <w:iCs/>
          <w:sz w:val="28"/>
          <w:szCs w:val="28"/>
        </w:rPr>
        <w:t>Rheum</w:t>
      </w:r>
      <w:proofErr w:type="spellEnd"/>
      <w:r w:rsidRPr="003443BB">
        <w:rPr>
          <w:rFonts w:ascii="Times New Roman" w:hAnsi="Times New Roman" w:cs="Times New Roman"/>
          <w:i/>
          <w:iCs/>
          <w:sz w:val="28"/>
          <w:szCs w:val="28"/>
        </w:rPr>
        <w:t xml:space="preserve"> </w:t>
      </w:r>
      <w:proofErr w:type="spellStart"/>
      <w:r w:rsidRPr="003443BB">
        <w:rPr>
          <w:rFonts w:ascii="Times New Roman" w:hAnsi="Times New Roman" w:cs="Times New Roman"/>
          <w:i/>
          <w:iCs/>
          <w:sz w:val="28"/>
          <w:szCs w:val="28"/>
        </w:rPr>
        <w:t>cordatum</w:t>
      </w:r>
      <w:proofErr w:type="spellEnd"/>
      <w:r w:rsidRPr="003443BB">
        <w:rPr>
          <w:rFonts w:ascii="Times New Roman" w:hAnsi="Times New Roman" w:cs="Times New Roman"/>
          <w:sz w:val="28"/>
          <w:szCs w:val="28"/>
        </w:rPr>
        <w:t xml:space="preserve">, обладают потенциальной способностью взаимодействовать с ключевыми белками бактериальных патогенов. Наиболее перспективным соединением среди исследованных является </w:t>
      </w:r>
      <w:proofErr w:type="spellStart"/>
      <w:r w:rsidRPr="003443BB">
        <w:rPr>
          <w:rFonts w:ascii="Times New Roman" w:hAnsi="Times New Roman" w:cs="Times New Roman"/>
          <w:sz w:val="28"/>
          <w:szCs w:val="28"/>
        </w:rPr>
        <w:t>эпикатехин</w:t>
      </w:r>
      <w:proofErr w:type="spellEnd"/>
      <w:r w:rsidRPr="003443BB">
        <w:rPr>
          <w:rFonts w:ascii="Times New Roman" w:hAnsi="Times New Roman" w:cs="Times New Roman"/>
          <w:sz w:val="28"/>
          <w:szCs w:val="28"/>
        </w:rPr>
        <w:t xml:space="preserve">, который продемонстрировал наиболее </w:t>
      </w:r>
      <w:r w:rsidRPr="003443BB">
        <w:rPr>
          <w:rFonts w:ascii="Times New Roman" w:hAnsi="Times New Roman" w:cs="Times New Roman"/>
          <w:sz w:val="28"/>
          <w:szCs w:val="28"/>
        </w:rPr>
        <w:lastRenderedPageBreak/>
        <w:t xml:space="preserve">благоприятные значения энергии связывания и формирование нескольких водородных связей с аминокислотными остатками активных центров белков. Эти данные позволяют предположить, что антибактериальная активность экстрактов </w:t>
      </w:r>
      <w:r w:rsidRPr="003443BB">
        <w:rPr>
          <w:rFonts w:ascii="Times New Roman" w:hAnsi="Times New Roman" w:cs="Times New Roman"/>
          <w:i/>
          <w:iCs/>
          <w:sz w:val="28"/>
          <w:szCs w:val="28"/>
        </w:rPr>
        <w:t xml:space="preserve">R. </w:t>
      </w:r>
      <w:proofErr w:type="spellStart"/>
      <w:r w:rsidRPr="003443BB">
        <w:rPr>
          <w:rFonts w:ascii="Times New Roman" w:hAnsi="Times New Roman" w:cs="Times New Roman"/>
          <w:i/>
          <w:iCs/>
          <w:sz w:val="28"/>
          <w:szCs w:val="28"/>
        </w:rPr>
        <w:t>cordatum</w:t>
      </w:r>
      <w:proofErr w:type="spellEnd"/>
      <w:r w:rsidRPr="003443BB">
        <w:rPr>
          <w:rFonts w:ascii="Times New Roman" w:hAnsi="Times New Roman" w:cs="Times New Roman"/>
          <w:sz w:val="28"/>
          <w:szCs w:val="28"/>
        </w:rPr>
        <w:t xml:space="preserve"> может быть частично обусловлена присутствием </w:t>
      </w:r>
      <w:proofErr w:type="spellStart"/>
      <w:r w:rsidRPr="003443BB">
        <w:rPr>
          <w:rFonts w:ascii="Times New Roman" w:hAnsi="Times New Roman" w:cs="Times New Roman"/>
          <w:sz w:val="28"/>
          <w:szCs w:val="28"/>
        </w:rPr>
        <w:t>катехиновых</w:t>
      </w:r>
      <w:proofErr w:type="spellEnd"/>
      <w:r w:rsidRPr="003443BB">
        <w:rPr>
          <w:rFonts w:ascii="Times New Roman" w:hAnsi="Times New Roman" w:cs="Times New Roman"/>
          <w:sz w:val="28"/>
          <w:szCs w:val="28"/>
        </w:rPr>
        <w:t xml:space="preserve"> полифенолов, способных ингибировать функциональную активность бактериальных ферментов.</w:t>
      </w:r>
    </w:p>
    <w:p w14:paraId="3093BBEF" w14:textId="77777777" w:rsidR="009818F1" w:rsidRDefault="009818F1" w:rsidP="003443BB">
      <w:pPr>
        <w:jc w:val="both"/>
        <w:rPr>
          <w:rFonts w:ascii="Times New Roman" w:hAnsi="Times New Roman" w:cs="Times New Roman"/>
          <w:sz w:val="28"/>
          <w:szCs w:val="28"/>
        </w:rPr>
      </w:pPr>
    </w:p>
    <w:p w14:paraId="2E9D7E8A" w14:textId="77777777" w:rsidR="009818F1" w:rsidRPr="00C46450" w:rsidRDefault="009818F1" w:rsidP="00F92717">
      <w:pPr>
        <w:pStyle w:val="2"/>
        <w:ind w:firstLine="567"/>
        <w:jc w:val="both"/>
        <w:rPr>
          <w:rFonts w:ascii="Times New Roman" w:hAnsi="Times New Roman" w:cs="Times New Roman"/>
          <w:b/>
          <w:bCs/>
          <w:color w:val="000000" w:themeColor="text1"/>
          <w:sz w:val="28"/>
          <w:szCs w:val="28"/>
        </w:rPr>
      </w:pPr>
      <w:bookmarkStart w:id="39" w:name="_Toc227864487"/>
      <w:r w:rsidRPr="00C46450">
        <w:rPr>
          <w:rFonts w:ascii="Times New Roman" w:hAnsi="Times New Roman" w:cs="Times New Roman"/>
          <w:b/>
          <w:bCs/>
          <w:color w:val="000000" w:themeColor="text1"/>
          <w:sz w:val="28"/>
          <w:szCs w:val="28"/>
        </w:rPr>
        <w:t xml:space="preserve">3.4 Изучение острой и хронической токсичности комплекса на основе </w:t>
      </w:r>
      <w:r w:rsidRPr="00C46450">
        <w:rPr>
          <w:rFonts w:ascii="Times New Roman" w:hAnsi="Times New Roman" w:cs="Times New Roman"/>
          <w:b/>
          <w:bCs/>
          <w:i/>
          <w:iCs/>
          <w:color w:val="000000" w:themeColor="text1"/>
          <w:sz w:val="28"/>
          <w:szCs w:val="28"/>
          <w:lang w:val="en-US"/>
        </w:rPr>
        <w:t>Rheum</w:t>
      </w:r>
      <w:r w:rsidRPr="00C46450">
        <w:rPr>
          <w:rFonts w:ascii="Times New Roman" w:hAnsi="Times New Roman" w:cs="Times New Roman"/>
          <w:b/>
          <w:bCs/>
          <w:i/>
          <w:iCs/>
          <w:color w:val="000000" w:themeColor="text1"/>
          <w:sz w:val="28"/>
          <w:szCs w:val="28"/>
        </w:rPr>
        <w:t xml:space="preserve"> </w:t>
      </w:r>
      <w:proofErr w:type="spellStart"/>
      <w:r w:rsidRPr="00C46450">
        <w:rPr>
          <w:rFonts w:ascii="Times New Roman" w:hAnsi="Times New Roman" w:cs="Times New Roman"/>
          <w:b/>
          <w:bCs/>
          <w:i/>
          <w:iCs/>
          <w:color w:val="000000" w:themeColor="text1"/>
          <w:sz w:val="28"/>
          <w:szCs w:val="28"/>
          <w:lang w:val="en-US"/>
        </w:rPr>
        <w:t>cordatum</w:t>
      </w:r>
      <w:proofErr w:type="spellEnd"/>
      <w:r w:rsidRPr="00C46450">
        <w:rPr>
          <w:rFonts w:ascii="Times New Roman" w:hAnsi="Times New Roman" w:cs="Times New Roman"/>
          <w:b/>
          <w:bCs/>
          <w:color w:val="000000" w:themeColor="text1"/>
          <w:sz w:val="28"/>
          <w:szCs w:val="28"/>
        </w:rPr>
        <w:t xml:space="preserve"> </w:t>
      </w:r>
      <w:proofErr w:type="spellStart"/>
      <w:r w:rsidRPr="00C46450">
        <w:rPr>
          <w:rFonts w:ascii="Times New Roman" w:hAnsi="Times New Roman" w:cs="Times New Roman"/>
          <w:b/>
          <w:bCs/>
          <w:color w:val="000000" w:themeColor="text1"/>
          <w:sz w:val="28"/>
          <w:szCs w:val="28"/>
          <w:lang w:val="en-US"/>
        </w:rPr>
        <w:t>Losinsk</w:t>
      </w:r>
      <w:proofErr w:type="spellEnd"/>
      <w:r w:rsidRPr="00C46450">
        <w:rPr>
          <w:rFonts w:ascii="Times New Roman" w:hAnsi="Times New Roman" w:cs="Times New Roman"/>
          <w:b/>
          <w:bCs/>
          <w:color w:val="000000" w:themeColor="text1"/>
          <w:sz w:val="28"/>
          <w:szCs w:val="28"/>
        </w:rPr>
        <w:t>.</w:t>
      </w:r>
      <w:bookmarkEnd w:id="39"/>
    </w:p>
    <w:p w14:paraId="6B0C4F3E" w14:textId="782A101B" w:rsidR="009818F1" w:rsidRDefault="009818F1" w:rsidP="00B3633A">
      <w:pPr>
        <w:ind w:firstLine="567"/>
        <w:jc w:val="both"/>
        <w:rPr>
          <w:rFonts w:ascii="Times New Roman" w:hAnsi="Times New Roman" w:cs="Times New Roman"/>
          <w:sz w:val="28"/>
          <w:szCs w:val="28"/>
        </w:rPr>
      </w:pPr>
      <w:r w:rsidRPr="008D3B87">
        <w:rPr>
          <w:rFonts w:ascii="Times New Roman" w:hAnsi="Times New Roman" w:cs="Times New Roman"/>
          <w:sz w:val="28"/>
          <w:szCs w:val="28"/>
        </w:rPr>
        <w:t>В соответствии с действующими рекомендациями и «Руководством по проведению экспериментальных исследований» для обеспечения безопасности лекарственных средств первоочередным этапом является изучение их токсичности. Разрешение на проведение исследований с использованием лабораторных животных было получено от локальной этической комиссии (ЛЭК) РГП на ПХВ «Институт генетики и физиологии» (выписка из протокола представлена в приложении В)</w:t>
      </w:r>
      <w:r>
        <w:rPr>
          <w:rFonts w:ascii="Times New Roman" w:hAnsi="Times New Roman" w:cs="Times New Roman"/>
          <w:sz w:val="28"/>
          <w:szCs w:val="28"/>
        </w:rPr>
        <w:t>.</w:t>
      </w:r>
    </w:p>
    <w:p w14:paraId="5248F8EE" w14:textId="60DA1B84" w:rsidR="009818F1" w:rsidRDefault="009818F1" w:rsidP="00B3633A">
      <w:pPr>
        <w:ind w:firstLine="567"/>
        <w:jc w:val="both"/>
        <w:rPr>
          <w:rFonts w:ascii="Times New Roman" w:hAnsi="Times New Roman" w:cs="Times New Roman"/>
          <w:sz w:val="28"/>
          <w:szCs w:val="28"/>
        </w:rPr>
      </w:pPr>
      <w:r>
        <w:rPr>
          <w:rFonts w:ascii="Times New Roman" w:hAnsi="Times New Roman" w:cs="Times New Roman"/>
          <w:sz w:val="28"/>
          <w:szCs w:val="28"/>
        </w:rPr>
        <w:t xml:space="preserve">Для оценки острой и хронической токсичности биологического активного комплекса, выделенного из листьев </w:t>
      </w:r>
      <w:proofErr w:type="gramStart"/>
      <w:r w:rsidRPr="008D3B87">
        <w:rPr>
          <w:rFonts w:ascii="Times New Roman" w:hAnsi="Times New Roman" w:cs="Times New Roman"/>
          <w:i/>
          <w:iCs/>
          <w:sz w:val="28"/>
          <w:szCs w:val="28"/>
          <w:lang w:val="en-US"/>
        </w:rPr>
        <w:t>R</w:t>
      </w:r>
      <w:r w:rsidRPr="008D3B87">
        <w:rPr>
          <w:rFonts w:ascii="Times New Roman" w:hAnsi="Times New Roman" w:cs="Times New Roman"/>
          <w:i/>
          <w:iCs/>
          <w:sz w:val="28"/>
          <w:szCs w:val="28"/>
        </w:rPr>
        <w:t>.</w:t>
      </w:r>
      <w:proofErr w:type="spellStart"/>
      <w:r w:rsidRPr="008D3B87">
        <w:rPr>
          <w:rFonts w:ascii="Times New Roman" w:hAnsi="Times New Roman" w:cs="Times New Roman"/>
          <w:i/>
          <w:iCs/>
          <w:sz w:val="28"/>
          <w:szCs w:val="28"/>
          <w:lang w:val="en-US"/>
        </w:rPr>
        <w:t>cordatum</w:t>
      </w:r>
      <w:proofErr w:type="spellEnd"/>
      <w:proofErr w:type="gramEnd"/>
      <w:r>
        <w:rPr>
          <w:rFonts w:ascii="Times New Roman" w:hAnsi="Times New Roman" w:cs="Times New Roman"/>
          <w:sz w:val="28"/>
          <w:szCs w:val="28"/>
        </w:rPr>
        <w:t>, проводили анализ выживаемости экспериментальных животных (крыс), исследовали показатели высшей нервной деятельности в тесте ОП, определяли биохимические параметры сыворотки крови, а также выполняли пато</w:t>
      </w:r>
      <w:r w:rsidRPr="008D3B87">
        <w:rPr>
          <w:rFonts w:ascii="Times New Roman" w:hAnsi="Times New Roman" w:cs="Times New Roman"/>
          <w:sz w:val="28"/>
          <w:szCs w:val="28"/>
        </w:rPr>
        <w:t xml:space="preserve">морфологический анализ с внешним осмотром и расчётом коэффициента масс органов. Для планирования исследований хронической токсичности предварительно была проведена оценка острой токсичности </w:t>
      </w:r>
      <w:sdt>
        <w:sdtPr>
          <w:rPr>
            <w:rFonts w:ascii="Times New Roman" w:hAnsi="Times New Roman" w:cs="Times New Roman"/>
            <w:color w:val="000000"/>
            <w:sz w:val="28"/>
            <w:szCs w:val="28"/>
          </w:rPr>
          <w:tag w:val="MENDELEY_CITATION_v3_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"/>
          <w:id w:val="1572994495"/>
          <w:placeholder>
            <w:docPart w:val="F8730D0057E24849A8FB1F662C6010E9"/>
          </w:placeholder>
        </w:sdtPr>
        <w:sdtContent>
          <w:r w:rsidR="00685324" w:rsidRPr="00685324">
            <w:rPr>
              <w:rFonts w:ascii="Times New Roman" w:hAnsi="Times New Roman" w:cs="Times New Roman"/>
              <w:color w:val="000000"/>
              <w:sz w:val="28"/>
              <w:szCs w:val="28"/>
            </w:rPr>
            <w:t>[164]</w:t>
          </w:r>
        </w:sdtContent>
      </w:sdt>
      <w:r w:rsidRPr="00B7103C">
        <w:rPr>
          <w:rFonts w:ascii="Times New Roman" w:hAnsi="Times New Roman" w:cs="Times New Roman"/>
          <w:sz w:val="28"/>
          <w:szCs w:val="28"/>
        </w:rPr>
        <w:t xml:space="preserve">. Выбор диапазона дозировок был основан на литературных данных. Например, в исследовании </w:t>
      </w:r>
      <w:proofErr w:type="spellStart"/>
      <w:r w:rsidRPr="00B7103C">
        <w:rPr>
          <w:rFonts w:ascii="Times New Roman" w:hAnsi="Times New Roman" w:cs="Times New Roman"/>
          <w:sz w:val="28"/>
          <w:szCs w:val="28"/>
        </w:rPr>
        <w:t>Zhao</w:t>
      </w:r>
      <w:proofErr w:type="spellEnd"/>
      <w:r w:rsidRPr="00B7103C">
        <w:rPr>
          <w:rFonts w:ascii="Times New Roman" w:hAnsi="Times New Roman" w:cs="Times New Roman"/>
          <w:sz w:val="28"/>
          <w:szCs w:val="28"/>
        </w:rPr>
        <w:t xml:space="preserve"> </w:t>
      </w:r>
      <w:proofErr w:type="spellStart"/>
      <w:r w:rsidRPr="00B7103C">
        <w:rPr>
          <w:rFonts w:ascii="Times New Roman" w:hAnsi="Times New Roman" w:cs="Times New Roman"/>
          <w:sz w:val="28"/>
          <w:szCs w:val="28"/>
        </w:rPr>
        <w:t>et</w:t>
      </w:r>
      <w:proofErr w:type="spellEnd"/>
      <w:r w:rsidRPr="00B7103C">
        <w:rPr>
          <w:rFonts w:ascii="Times New Roman" w:hAnsi="Times New Roman" w:cs="Times New Roman"/>
          <w:sz w:val="28"/>
          <w:szCs w:val="28"/>
        </w:rPr>
        <w:t xml:space="preserve"> </w:t>
      </w:r>
      <w:proofErr w:type="spellStart"/>
      <w:r w:rsidRPr="00B7103C">
        <w:rPr>
          <w:rFonts w:ascii="Times New Roman" w:hAnsi="Times New Roman" w:cs="Times New Roman"/>
          <w:sz w:val="28"/>
          <w:szCs w:val="28"/>
        </w:rPr>
        <w:t>al</w:t>
      </w:r>
      <w:proofErr w:type="spellEnd"/>
      <w:r w:rsidRPr="00B7103C">
        <w:rPr>
          <w:rFonts w:ascii="Times New Roman" w:hAnsi="Times New Roman" w:cs="Times New Roman"/>
          <w:sz w:val="28"/>
          <w:szCs w:val="28"/>
        </w:rPr>
        <w:t xml:space="preserve">. (2014) для </w:t>
      </w:r>
      <w:proofErr w:type="spellStart"/>
      <w:r w:rsidRPr="00B7103C">
        <w:rPr>
          <w:rFonts w:ascii="Times New Roman" w:hAnsi="Times New Roman" w:cs="Times New Roman"/>
          <w:i/>
          <w:iCs/>
          <w:sz w:val="28"/>
          <w:szCs w:val="28"/>
        </w:rPr>
        <w:t>Angelica</w:t>
      </w:r>
      <w:proofErr w:type="spellEnd"/>
      <w:r w:rsidRPr="00B7103C">
        <w:rPr>
          <w:rFonts w:ascii="Times New Roman" w:hAnsi="Times New Roman" w:cs="Times New Roman"/>
          <w:i/>
          <w:iCs/>
          <w:sz w:val="28"/>
          <w:szCs w:val="28"/>
        </w:rPr>
        <w:t xml:space="preserve"> </w:t>
      </w:r>
      <w:proofErr w:type="spellStart"/>
      <w:r w:rsidRPr="00B7103C">
        <w:rPr>
          <w:rFonts w:ascii="Times New Roman" w:hAnsi="Times New Roman" w:cs="Times New Roman"/>
          <w:i/>
          <w:iCs/>
          <w:sz w:val="28"/>
          <w:szCs w:val="28"/>
        </w:rPr>
        <w:t>sinensis</w:t>
      </w:r>
      <w:proofErr w:type="spellEnd"/>
      <w:r w:rsidRPr="00B7103C">
        <w:rPr>
          <w:rFonts w:ascii="Times New Roman" w:hAnsi="Times New Roman" w:cs="Times New Roman"/>
          <w:sz w:val="28"/>
          <w:szCs w:val="28"/>
        </w:rPr>
        <w:t xml:space="preserve"> показано, что сверхкритический СО₂-экстракт обладает более высокой биодоступностью по сравнению с чистыми веществами </w:t>
      </w:r>
      <w:sdt>
        <w:sdtPr>
          <w:rPr>
            <w:rFonts w:ascii="Times New Roman" w:hAnsi="Times New Roman" w:cs="Times New Roman"/>
            <w:color w:val="000000"/>
            <w:sz w:val="28"/>
            <w:szCs w:val="28"/>
          </w:rPr>
          <w:tag w:val="MENDELEY_CITATION_v3_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"/>
          <w:id w:val="-613832600"/>
          <w:placeholder>
            <w:docPart w:val="7AE815D1412C0F43BA8D024C50B18E42"/>
          </w:placeholder>
        </w:sdtPr>
        <w:sdtContent>
          <w:r w:rsidR="00685324" w:rsidRPr="00685324">
            <w:rPr>
              <w:rFonts w:ascii="Times New Roman" w:hAnsi="Times New Roman" w:cs="Times New Roman"/>
              <w:color w:val="000000"/>
              <w:sz w:val="28"/>
              <w:szCs w:val="28"/>
            </w:rPr>
            <w:t>[165]</w:t>
          </w:r>
        </w:sdtContent>
      </w:sdt>
      <w:r w:rsidRPr="00B7103C">
        <w:rPr>
          <w:rFonts w:ascii="Times New Roman" w:hAnsi="Times New Roman" w:cs="Times New Roman"/>
          <w:sz w:val="28"/>
          <w:szCs w:val="28"/>
        </w:rPr>
        <w:t xml:space="preserve">. В работе Junior </w:t>
      </w:r>
      <w:proofErr w:type="spellStart"/>
      <w:r w:rsidRPr="00B7103C">
        <w:rPr>
          <w:rFonts w:ascii="Times New Roman" w:hAnsi="Times New Roman" w:cs="Times New Roman"/>
          <w:sz w:val="28"/>
          <w:szCs w:val="28"/>
        </w:rPr>
        <w:t>et</w:t>
      </w:r>
      <w:proofErr w:type="spellEnd"/>
      <w:r w:rsidRPr="00B7103C">
        <w:rPr>
          <w:rFonts w:ascii="Times New Roman" w:hAnsi="Times New Roman" w:cs="Times New Roman"/>
          <w:sz w:val="28"/>
          <w:szCs w:val="28"/>
        </w:rPr>
        <w:t xml:space="preserve"> </w:t>
      </w:r>
      <w:proofErr w:type="spellStart"/>
      <w:r w:rsidRPr="00B7103C">
        <w:rPr>
          <w:rFonts w:ascii="Times New Roman" w:hAnsi="Times New Roman" w:cs="Times New Roman"/>
          <w:sz w:val="28"/>
          <w:szCs w:val="28"/>
        </w:rPr>
        <w:t>al</w:t>
      </w:r>
      <w:proofErr w:type="spellEnd"/>
      <w:r w:rsidRPr="00B7103C">
        <w:rPr>
          <w:rFonts w:ascii="Times New Roman" w:hAnsi="Times New Roman" w:cs="Times New Roman"/>
          <w:sz w:val="28"/>
          <w:szCs w:val="28"/>
        </w:rPr>
        <w:t xml:space="preserve">. (2017) для </w:t>
      </w:r>
      <w:proofErr w:type="spellStart"/>
      <w:r w:rsidRPr="00B7103C">
        <w:rPr>
          <w:rFonts w:ascii="Times New Roman" w:hAnsi="Times New Roman" w:cs="Times New Roman"/>
          <w:i/>
          <w:iCs/>
          <w:sz w:val="28"/>
          <w:szCs w:val="28"/>
        </w:rPr>
        <w:t>Physalis</w:t>
      </w:r>
      <w:proofErr w:type="spellEnd"/>
      <w:r w:rsidRPr="00B7103C">
        <w:rPr>
          <w:rFonts w:ascii="Times New Roman" w:hAnsi="Times New Roman" w:cs="Times New Roman"/>
          <w:i/>
          <w:iCs/>
          <w:sz w:val="28"/>
          <w:szCs w:val="28"/>
        </w:rPr>
        <w:t xml:space="preserve"> </w:t>
      </w:r>
      <w:proofErr w:type="spellStart"/>
      <w:r w:rsidRPr="00B7103C">
        <w:rPr>
          <w:rFonts w:ascii="Times New Roman" w:hAnsi="Times New Roman" w:cs="Times New Roman"/>
          <w:i/>
          <w:iCs/>
          <w:sz w:val="28"/>
          <w:szCs w:val="28"/>
        </w:rPr>
        <w:t>angulata</w:t>
      </w:r>
      <w:proofErr w:type="spellEnd"/>
      <w:r w:rsidRPr="00B7103C">
        <w:rPr>
          <w:rFonts w:ascii="Times New Roman" w:hAnsi="Times New Roman" w:cs="Times New Roman"/>
          <w:sz w:val="28"/>
          <w:szCs w:val="28"/>
        </w:rPr>
        <w:t xml:space="preserve"> использование доз 25, 50 мг/кг не вызывало признаков токсичности, что подтвердило безопасность метода </w:t>
      </w:r>
      <w:sdt>
        <w:sdtPr>
          <w:rPr>
            <w:rFonts w:ascii="Times New Roman" w:hAnsi="Times New Roman" w:cs="Times New Roman"/>
            <w:color w:val="000000"/>
            <w:sz w:val="28"/>
            <w:szCs w:val="28"/>
          </w:rPr>
          <w:tag w:val="MENDELEY_CITATION_v3_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"/>
          <w:id w:val="273520127"/>
          <w:placeholder>
            <w:docPart w:val="7AE815D1412C0F43BA8D024C50B18E42"/>
          </w:placeholder>
        </w:sdtPr>
        <w:sdtContent>
          <w:r w:rsidR="00685324" w:rsidRPr="00685324">
            <w:rPr>
              <w:rFonts w:ascii="Times New Roman" w:hAnsi="Times New Roman" w:cs="Times New Roman"/>
              <w:color w:val="000000"/>
              <w:sz w:val="28"/>
              <w:szCs w:val="28"/>
            </w:rPr>
            <w:t>[166]</w:t>
          </w:r>
        </w:sdtContent>
      </w:sdt>
      <w:r w:rsidRPr="00B7103C">
        <w:rPr>
          <w:rFonts w:ascii="Times New Roman" w:hAnsi="Times New Roman" w:cs="Times New Roman"/>
          <w:sz w:val="28"/>
          <w:szCs w:val="28"/>
        </w:rPr>
        <w:t>.</w:t>
      </w:r>
    </w:p>
    <w:p w14:paraId="5482A298" w14:textId="17900E5C" w:rsidR="009818F1" w:rsidRDefault="009818F1" w:rsidP="009818F1">
      <w:pPr>
        <w:ind w:firstLine="708"/>
        <w:jc w:val="both"/>
        <w:rPr>
          <w:rFonts w:ascii="Times New Roman" w:hAnsi="Times New Roman" w:cs="Times New Roman"/>
          <w:sz w:val="28"/>
          <w:szCs w:val="28"/>
        </w:rPr>
      </w:pPr>
      <w:r w:rsidRPr="00F24B02">
        <w:rPr>
          <w:rFonts w:ascii="Times New Roman" w:hAnsi="Times New Roman" w:cs="Times New Roman"/>
          <w:sz w:val="28"/>
          <w:szCs w:val="28"/>
        </w:rPr>
        <w:t xml:space="preserve">Острую токсичность исследовали на здоровых беспородных белых крысах, разделённых на пять экспериментальных групп по </w:t>
      </w:r>
      <w:r>
        <w:rPr>
          <w:rFonts w:ascii="Times New Roman" w:hAnsi="Times New Roman" w:cs="Times New Roman"/>
          <w:sz w:val="28"/>
          <w:szCs w:val="28"/>
        </w:rPr>
        <w:t>5</w:t>
      </w:r>
      <w:r w:rsidRPr="00F24B02">
        <w:rPr>
          <w:rFonts w:ascii="Times New Roman" w:hAnsi="Times New Roman" w:cs="Times New Roman"/>
          <w:sz w:val="28"/>
          <w:szCs w:val="28"/>
        </w:rPr>
        <w:t xml:space="preserve"> животных. Испытуемый комплекс однократно вводили натощак </w:t>
      </w:r>
      <w:r w:rsidR="007618E6">
        <w:rPr>
          <w:rFonts w:ascii="Times New Roman" w:hAnsi="Times New Roman" w:cs="Times New Roman"/>
          <w:sz w:val="28"/>
          <w:szCs w:val="28"/>
        </w:rPr>
        <w:t>перорально</w:t>
      </w:r>
      <w:r>
        <w:rPr>
          <w:rFonts w:ascii="Times New Roman" w:hAnsi="Times New Roman" w:cs="Times New Roman"/>
          <w:sz w:val="28"/>
          <w:szCs w:val="28"/>
        </w:rPr>
        <w:t xml:space="preserve"> </w:t>
      </w:r>
      <w:r w:rsidRPr="00F24B02">
        <w:rPr>
          <w:rFonts w:ascii="Times New Roman" w:hAnsi="Times New Roman" w:cs="Times New Roman"/>
          <w:sz w:val="28"/>
          <w:szCs w:val="28"/>
        </w:rPr>
        <w:t xml:space="preserve">в дозировках </w:t>
      </w:r>
      <w:r>
        <w:rPr>
          <w:rFonts w:ascii="Times New Roman" w:hAnsi="Times New Roman" w:cs="Times New Roman"/>
          <w:sz w:val="28"/>
          <w:szCs w:val="28"/>
        </w:rPr>
        <w:t xml:space="preserve">5, </w:t>
      </w:r>
      <w:r w:rsidRPr="00F24B02">
        <w:rPr>
          <w:rFonts w:ascii="Times New Roman" w:hAnsi="Times New Roman" w:cs="Times New Roman"/>
          <w:sz w:val="28"/>
          <w:szCs w:val="28"/>
        </w:rPr>
        <w:t>10, 25</w:t>
      </w:r>
      <w:r>
        <w:rPr>
          <w:rFonts w:ascii="Times New Roman" w:hAnsi="Times New Roman" w:cs="Times New Roman"/>
          <w:sz w:val="28"/>
          <w:szCs w:val="28"/>
        </w:rPr>
        <w:t xml:space="preserve"> и </w:t>
      </w:r>
      <w:r w:rsidRPr="00F24B02">
        <w:rPr>
          <w:rFonts w:ascii="Times New Roman" w:hAnsi="Times New Roman" w:cs="Times New Roman"/>
          <w:sz w:val="28"/>
          <w:szCs w:val="28"/>
        </w:rPr>
        <w:t>50</w:t>
      </w:r>
      <w:r>
        <w:rPr>
          <w:rFonts w:ascii="Times New Roman" w:hAnsi="Times New Roman" w:cs="Times New Roman"/>
          <w:sz w:val="28"/>
          <w:szCs w:val="28"/>
        </w:rPr>
        <w:t xml:space="preserve"> </w:t>
      </w:r>
      <w:r w:rsidRPr="00F24B02">
        <w:rPr>
          <w:rFonts w:ascii="Times New Roman" w:hAnsi="Times New Roman" w:cs="Times New Roman"/>
          <w:sz w:val="28"/>
          <w:szCs w:val="28"/>
        </w:rPr>
        <w:t>мг/кг.</w:t>
      </w:r>
      <w:r>
        <w:rPr>
          <w:rFonts w:ascii="Times New Roman" w:hAnsi="Times New Roman" w:cs="Times New Roman"/>
          <w:sz w:val="28"/>
          <w:szCs w:val="28"/>
        </w:rPr>
        <w:t xml:space="preserve"> Смертность животных рассматривается как один из ключевых параметров токсикологической оценки </w:t>
      </w:r>
      <w:sdt>
        <w:sdtPr>
          <w:rPr>
            <w:rFonts w:ascii="Times New Roman" w:hAnsi="Times New Roman" w:cs="Times New Roman"/>
            <w:color w:val="000000"/>
            <w:sz w:val="28"/>
            <w:szCs w:val="28"/>
          </w:rPr>
          <w:tag w:val="MENDELEY_CITATION_v3_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"/>
          <w:id w:val="1016818212"/>
          <w:placeholder>
            <w:docPart w:val="131DA072E42FE641AD95BDE2651443E9"/>
          </w:placeholder>
        </w:sdtPr>
        <w:sdtContent>
          <w:r w:rsidR="00685324" w:rsidRPr="00685324">
            <w:rPr>
              <w:rFonts w:ascii="Times New Roman" w:hAnsi="Times New Roman" w:cs="Times New Roman"/>
              <w:color w:val="000000"/>
              <w:sz w:val="28"/>
              <w:szCs w:val="28"/>
            </w:rPr>
            <w:t>[164]</w:t>
          </w:r>
        </w:sdtContent>
      </w:sdt>
      <w:r>
        <w:rPr>
          <w:rFonts w:ascii="Times New Roman" w:hAnsi="Times New Roman" w:cs="Times New Roman"/>
          <w:sz w:val="28"/>
          <w:szCs w:val="28"/>
        </w:rPr>
        <w:t>. В</w:t>
      </w:r>
      <w:r w:rsidRPr="00D663CE">
        <w:rPr>
          <w:rFonts w:ascii="Times New Roman" w:hAnsi="Times New Roman" w:cs="Times New Roman"/>
          <w:sz w:val="28"/>
          <w:szCs w:val="28"/>
        </w:rPr>
        <w:t xml:space="preserve">о всех экспериментальных группах </w:t>
      </w:r>
      <w:r>
        <w:rPr>
          <w:rFonts w:ascii="Times New Roman" w:hAnsi="Times New Roman" w:cs="Times New Roman"/>
          <w:sz w:val="28"/>
          <w:szCs w:val="28"/>
        </w:rPr>
        <w:t xml:space="preserve">была </w:t>
      </w:r>
      <w:r w:rsidRPr="00D663CE">
        <w:rPr>
          <w:rFonts w:ascii="Times New Roman" w:hAnsi="Times New Roman" w:cs="Times New Roman"/>
          <w:sz w:val="28"/>
          <w:szCs w:val="28"/>
        </w:rPr>
        <w:t>зафиксирована 100% выживаемость. Также отсутствовали случаи выбытия животных из опыта, что указывает на хорошую переносимость исследуемого комплекса в указанном диапазоне доз. Летальных исходов, связанных с действием препарата, не отмечено.</w:t>
      </w:r>
      <w:r>
        <w:rPr>
          <w:rFonts w:ascii="Times New Roman" w:hAnsi="Times New Roman" w:cs="Times New Roman"/>
          <w:sz w:val="28"/>
          <w:szCs w:val="28"/>
        </w:rPr>
        <w:t xml:space="preserve"> </w:t>
      </w:r>
    </w:p>
    <w:p w14:paraId="32A47CC8" w14:textId="24F7A61B" w:rsidR="009818F1" w:rsidRDefault="009818F1" w:rsidP="009818F1">
      <w:pPr>
        <w:ind w:firstLine="708"/>
        <w:jc w:val="both"/>
        <w:rPr>
          <w:rFonts w:ascii="Times New Roman" w:hAnsi="Times New Roman" w:cs="Times New Roman"/>
          <w:sz w:val="28"/>
          <w:szCs w:val="28"/>
        </w:rPr>
      </w:pPr>
      <w:r w:rsidRPr="00B03BB9">
        <w:rPr>
          <w:rFonts w:ascii="Times New Roman" w:hAnsi="Times New Roman" w:cs="Times New Roman"/>
          <w:sz w:val="28"/>
          <w:szCs w:val="28"/>
        </w:rPr>
        <w:t xml:space="preserve">Для оценки возможного влияния полифенольного комплекса из </w:t>
      </w:r>
      <w:r w:rsidR="00045835">
        <w:rPr>
          <w:rFonts w:ascii="Times New Roman" w:hAnsi="Times New Roman" w:cs="Times New Roman"/>
          <w:sz w:val="28"/>
          <w:szCs w:val="28"/>
        </w:rPr>
        <w:t>листьев</w:t>
      </w:r>
      <w:r w:rsidRPr="00B03BB9">
        <w:rPr>
          <w:rFonts w:ascii="Times New Roman" w:hAnsi="Times New Roman" w:cs="Times New Roman"/>
          <w:sz w:val="28"/>
          <w:szCs w:val="28"/>
        </w:rPr>
        <w:t xml:space="preserve"> </w:t>
      </w:r>
      <w:r w:rsidRPr="00B03BB9">
        <w:rPr>
          <w:rFonts w:ascii="Times New Roman" w:hAnsi="Times New Roman" w:cs="Times New Roman"/>
          <w:i/>
          <w:iCs/>
          <w:sz w:val="28"/>
          <w:szCs w:val="28"/>
        </w:rPr>
        <w:t>R.</w:t>
      </w:r>
      <w:r w:rsidR="00045835">
        <w:rPr>
          <w:rFonts w:ascii="Times New Roman" w:hAnsi="Times New Roman" w:cs="Times New Roman"/>
          <w:i/>
          <w:iCs/>
          <w:sz w:val="28"/>
          <w:szCs w:val="28"/>
        </w:rPr>
        <w:t xml:space="preserve"> </w:t>
      </w:r>
      <w:proofErr w:type="spellStart"/>
      <w:r w:rsidRPr="00B03BB9">
        <w:rPr>
          <w:rFonts w:ascii="Times New Roman" w:hAnsi="Times New Roman" w:cs="Times New Roman"/>
          <w:i/>
          <w:iCs/>
          <w:sz w:val="28"/>
          <w:szCs w:val="28"/>
        </w:rPr>
        <w:t>cordatum</w:t>
      </w:r>
      <w:proofErr w:type="spellEnd"/>
      <w:r w:rsidRPr="00B03BB9">
        <w:rPr>
          <w:rFonts w:ascii="Times New Roman" w:hAnsi="Times New Roman" w:cs="Times New Roman"/>
          <w:sz w:val="28"/>
          <w:szCs w:val="28"/>
        </w:rPr>
        <w:t xml:space="preserve"> </w:t>
      </w:r>
      <w:proofErr w:type="spellStart"/>
      <w:r w:rsidRPr="00B03BB9">
        <w:rPr>
          <w:rFonts w:ascii="Times New Roman" w:hAnsi="Times New Roman" w:cs="Times New Roman"/>
          <w:sz w:val="28"/>
          <w:szCs w:val="28"/>
        </w:rPr>
        <w:t>Losinsk</w:t>
      </w:r>
      <w:proofErr w:type="spellEnd"/>
      <w:r w:rsidRPr="00B03BB9">
        <w:rPr>
          <w:rFonts w:ascii="Times New Roman" w:hAnsi="Times New Roman" w:cs="Times New Roman"/>
          <w:sz w:val="28"/>
          <w:szCs w:val="28"/>
        </w:rPr>
        <w:t xml:space="preserve">. на функциональное состояние центральной нервной системы и поведенческие реакции животных была проведена регистрация показателей ориентировочно-исследовательской и эмоционально-двигательной активности с использованием тестов «открытое поле» и «приподнятый крестообразный лабиринт». Полученные количественные данные представлены в таблице </w:t>
      </w:r>
      <w:r w:rsidR="00B26978">
        <w:rPr>
          <w:rFonts w:ascii="Times New Roman" w:hAnsi="Times New Roman" w:cs="Times New Roman"/>
          <w:sz w:val="28"/>
          <w:szCs w:val="28"/>
        </w:rPr>
        <w:t>10</w:t>
      </w:r>
      <w:r w:rsidRPr="00B03BB9">
        <w:rPr>
          <w:rFonts w:ascii="Times New Roman" w:hAnsi="Times New Roman" w:cs="Times New Roman"/>
          <w:sz w:val="28"/>
          <w:szCs w:val="28"/>
        </w:rPr>
        <w:t>.</w:t>
      </w:r>
    </w:p>
    <w:p w14:paraId="6B53DD25" w14:textId="77777777" w:rsidR="009818F1" w:rsidRDefault="009818F1" w:rsidP="009818F1"/>
    <w:p w14:paraId="0B57C224" w14:textId="5CBF1FA5" w:rsidR="009818F1" w:rsidRDefault="009818F1" w:rsidP="009818F1">
      <w:pPr>
        <w:jc w:val="both"/>
        <w:rPr>
          <w:rFonts w:ascii="Times New Roman" w:hAnsi="Times New Roman" w:cs="Times New Roman"/>
          <w:sz w:val="28"/>
          <w:szCs w:val="28"/>
        </w:rPr>
      </w:pPr>
      <w:r w:rsidRPr="00BB277F">
        <w:rPr>
          <w:rFonts w:ascii="Times New Roman" w:hAnsi="Times New Roman" w:cs="Times New Roman"/>
          <w:sz w:val="28"/>
          <w:szCs w:val="28"/>
        </w:rPr>
        <w:lastRenderedPageBreak/>
        <w:t xml:space="preserve">Таблица </w:t>
      </w:r>
      <w:r w:rsidR="00B26978">
        <w:rPr>
          <w:rFonts w:ascii="Times New Roman" w:hAnsi="Times New Roman" w:cs="Times New Roman"/>
          <w:sz w:val="28"/>
          <w:szCs w:val="28"/>
        </w:rPr>
        <w:t>10</w:t>
      </w:r>
      <w:r>
        <w:rPr>
          <w:rFonts w:ascii="Times New Roman" w:hAnsi="Times New Roman" w:cs="Times New Roman"/>
          <w:sz w:val="28"/>
          <w:szCs w:val="28"/>
        </w:rPr>
        <w:t xml:space="preserve"> – </w:t>
      </w:r>
      <w:r w:rsidRPr="002368B0">
        <w:rPr>
          <w:rFonts w:ascii="Times New Roman" w:hAnsi="Times New Roman" w:cs="Times New Roman"/>
          <w:sz w:val="28"/>
          <w:szCs w:val="28"/>
        </w:rPr>
        <w:t xml:space="preserve">Оценка двигательной активности подопытных животных в тестах «открытое поле» и «приподнятый крестообразный лабиринт» при </w:t>
      </w:r>
      <w:r>
        <w:rPr>
          <w:rFonts w:ascii="Times New Roman" w:hAnsi="Times New Roman" w:cs="Times New Roman"/>
          <w:sz w:val="28"/>
          <w:szCs w:val="28"/>
        </w:rPr>
        <w:t>однократном</w:t>
      </w:r>
      <w:r w:rsidRPr="002368B0">
        <w:rPr>
          <w:rFonts w:ascii="Times New Roman" w:hAnsi="Times New Roman" w:cs="Times New Roman"/>
          <w:sz w:val="28"/>
          <w:szCs w:val="28"/>
        </w:rPr>
        <w:t xml:space="preserve"> введении </w:t>
      </w:r>
      <w:r>
        <w:rPr>
          <w:rFonts w:ascii="Times New Roman" w:hAnsi="Times New Roman" w:cs="Times New Roman"/>
          <w:sz w:val="28"/>
          <w:szCs w:val="28"/>
        </w:rPr>
        <w:t xml:space="preserve">полифенольного комплекса </w:t>
      </w:r>
      <w:r w:rsidRPr="002368B0">
        <w:rPr>
          <w:rFonts w:ascii="Times New Roman" w:hAnsi="Times New Roman" w:cs="Times New Roman"/>
          <w:sz w:val="28"/>
          <w:szCs w:val="28"/>
        </w:rPr>
        <w:t xml:space="preserve">из </w:t>
      </w:r>
      <w:r w:rsidR="00045835">
        <w:rPr>
          <w:rFonts w:ascii="Times New Roman" w:hAnsi="Times New Roman" w:cs="Times New Roman"/>
          <w:sz w:val="28"/>
          <w:szCs w:val="28"/>
        </w:rPr>
        <w:t>листьев</w:t>
      </w:r>
      <w:r w:rsidRPr="002368B0">
        <w:rPr>
          <w:rFonts w:ascii="Times New Roman" w:hAnsi="Times New Roman" w:cs="Times New Roman"/>
          <w:sz w:val="28"/>
          <w:szCs w:val="28"/>
        </w:rPr>
        <w:t xml:space="preserve"> </w:t>
      </w:r>
      <w:r w:rsidRPr="0064390A">
        <w:rPr>
          <w:rFonts w:ascii="Times New Roman" w:hAnsi="Times New Roman" w:cs="Times New Roman"/>
          <w:i/>
          <w:iCs/>
          <w:sz w:val="28"/>
          <w:szCs w:val="28"/>
        </w:rPr>
        <w:t xml:space="preserve">R. </w:t>
      </w:r>
      <w:proofErr w:type="spellStart"/>
      <w:r w:rsidRPr="0064390A">
        <w:rPr>
          <w:rFonts w:ascii="Times New Roman" w:hAnsi="Times New Roman" w:cs="Times New Roman"/>
          <w:i/>
          <w:iCs/>
          <w:sz w:val="28"/>
          <w:szCs w:val="28"/>
          <w:lang w:val="en-US"/>
        </w:rPr>
        <w:t>cordatum</w:t>
      </w:r>
      <w:proofErr w:type="spellEnd"/>
      <w:r w:rsidRPr="002368B0">
        <w:rPr>
          <w:rFonts w:ascii="Times New Roman" w:hAnsi="Times New Roman" w:cs="Times New Roman"/>
          <w:sz w:val="28"/>
          <w:szCs w:val="28"/>
        </w:rPr>
        <w:t xml:space="preserve"> L</w:t>
      </w:r>
      <w:proofErr w:type="spellStart"/>
      <w:r>
        <w:rPr>
          <w:rFonts w:ascii="Times New Roman" w:hAnsi="Times New Roman" w:cs="Times New Roman"/>
          <w:sz w:val="28"/>
          <w:szCs w:val="28"/>
          <w:lang w:val="en-US"/>
        </w:rPr>
        <w:t>osinsk</w:t>
      </w:r>
      <w:proofErr w:type="spellEnd"/>
      <w:r w:rsidRPr="002368B0">
        <w:rPr>
          <w:rFonts w:ascii="Times New Roman" w:hAnsi="Times New Roman" w:cs="Times New Roman"/>
          <w:sz w:val="28"/>
          <w:szCs w:val="28"/>
        </w:rPr>
        <w:t>.</w:t>
      </w:r>
    </w:p>
    <w:p w14:paraId="40BF8F8F" w14:textId="77777777" w:rsidR="009818F1" w:rsidRDefault="009818F1" w:rsidP="009818F1">
      <w:pPr>
        <w:ind w:firstLine="708"/>
        <w:jc w:val="both"/>
        <w:rPr>
          <w:rFonts w:ascii="Times New Roman" w:hAnsi="Times New Roman" w:cs="Times New Roman"/>
          <w:sz w:val="28"/>
          <w:szCs w:val="28"/>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7"/>
        <w:gridCol w:w="2151"/>
        <w:gridCol w:w="1701"/>
      </w:tblGrid>
      <w:tr w:rsidR="00DE5439" w:rsidRPr="00DE5439" w14:paraId="3623B1EF" w14:textId="77777777" w:rsidTr="00203E56">
        <w:trPr>
          <w:trHeight w:val="513"/>
          <w:jc w:val="center"/>
        </w:trPr>
        <w:tc>
          <w:tcPr>
            <w:tcW w:w="5787" w:type="dxa"/>
          </w:tcPr>
          <w:p w14:paraId="0FF3286F" w14:textId="77777777" w:rsidR="009818F1" w:rsidRPr="00DE5439" w:rsidRDefault="009818F1" w:rsidP="00203E56">
            <w:pPr>
              <w:pStyle w:val="TableParagraph"/>
              <w:spacing w:before="128"/>
              <w:ind w:left="815"/>
              <w:rPr>
                <w:color w:val="000000" w:themeColor="text1"/>
                <w:sz w:val="24"/>
              </w:rPr>
            </w:pPr>
            <w:r w:rsidRPr="00DE5439">
              <w:rPr>
                <w:color w:val="000000" w:themeColor="text1"/>
                <w:spacing w:val="-2"/>
                <w:sz w:val="24"/>
              </w:rPr>
              <w:t>Показатель</w:t>
            </w:r>
          </w:p>
        </w:tc>
        <w:tc>
          <w:tcPr>
            <w:tcW w:w="2151" w:type="dxa"/>
          </w:tcPr>
          <w:p w14:paraId="7E62E8BC" w14:textId="77777777" w:rsidR="009818F1" w:rsidRPr="00DE5439" w:rsidRDefault="009818F1" w:rsidP="00203E56">
            <w:pPr>
              <w:pStyle w:val="TableParagraph"/>
              <w:spacing w:line="268" w:lineRule="exact"/>
              <w:ind w:left="39" w:right="37"/>
              <w:jc w:val="center"/>
              <w:rPr>
                <w:color w:val="000000" w:themeColor="text1"/>
                <w:sz w:val="24"/>
              </w:rPr>
            </w:pPr>
            <w:r w:rsidRPr="00DE5439">
              <w:rPr>
                <w:color w:val="000000" w:themeColor="text1"/>
                <w:spacing w:val="-2"/>
                <w:sz w:val="24"/>
              </w:rPr>
              <w:t>Контрольная</w:t>
            </w:r>
          </w:p>
          <w:p w14:paraId="33878044" w14:textId="77777777" w:rsidR="009818F1" w:rsidRPr="00DE5439" w:rsidRDefault="009818F1" w:rsidP="00203E56">
            <w:pPr>
              <w:pStyle w:val="TableParagraph"/>
              <w:spacing w:line="264" w:lineRule="exact"/>
              <w:ind w:left="39" w:right="35"/>
              <w:jc w:val="center"/>
              <w:rPr>
                <w:color w:val="000000" w:themeColor="text1"/>
                <w:sz w:val="24"/>
              </w:rPr>
            </w:pPr>
            <w:r w:rsidRPr="00DE5439">
              <w:rPr>
                <w:color w:val="000000" w:themeColor="text1"/>
                <w:spacing w:val="-2"/>
                <w:sz w:val="24"/>
              </w:rPr>
              <w:t>группа</w:t>
            </w:r>
          </w:p>
        </w:tc>
        <w:tc>
          <w:tcPr>
            <w:tcW w:w="1701" w:type="dxa"/>
          </w:tcPr>
          <w:p w14:paraId="58E07635" w14:textId="7D5EFA15" w:rsidR="009818F1" w:rsidRPr="003E2BCC" w:rsidRDefault="003E2BCC" w:rsidP="003E2BCC">
            <w:pPr>
              <w:pStyle w:val="TableParagraph"/>
              <w:spacing w:line="264" w:lineRule="exact"/>
              <w:ind w:left="210"/>
              <w:jc w:val="center"/>
              <w:rPr>
                <w:color w:val="000000" w:themeColor="text1"/>
                <w:sz w:val="24"/>
              </w:rPr>
            </w:pPr>
            <w:r>
              <w:rPr>
                <w:color w:val="000000" w:themeColor="text1"/>
                <w:spacing w:val="-2"/>
                <w:sz w:val="24"/>
              </w:rPr>
              <w:t>Острая токсичность</w:t>
            </w:r>
          </w:p>
        </w:tc>
      </w:tr>
      <w:tr w:rsidR="00DE5439" w:rsidRPr="00DE5439" w14:paraId="2107D7D1" w14:textId="77777777" w:rsidTr="00203E56">
        <w:trPr>
          <w:trHeight w:val="252"/>
          <w:jc w:val="center"/>
        </w:trPr>
        <w:tc>
          <w:tcPr>
            <w:tcW w:w="9639" w:type="dxa"/>
            <w:gridSpan w:val="3"/>
          </w:tcPr>
          <w:p w14:paraId="126E0022" w14:textId="77777777" w:rsidR="009818F1" w:rsidRPr="00DE5439" w:rsidRDefault="009818F1" w:rsidP="00203E56">
            <w:pPr>
              <w:pStyle w:val="TableParagraph"/>
              <w:spacing w:before="135"/>
              <w:ind w:left="7" w:right="2"/>
              <w:jc w:val="center"/>
              <w:rPr>
                <w:color w:val="000000" w:themeColor="text1"/>
                <w:sz w:val="24"/>
              </w:rPr>
            </w:pPr>
            <w:r w:rsidRPr="00DE5439">
              <w:rPr>
                <w:color w:val="000000" w:themeColor="text1"/>
                <w:sz w:val="24"/>
              </w:rPr>
              <w:t>Ориентировочно-исследовательская</w:t>
            </w:r>
            <w:r w:rsidRPr="00DE5439">
              <w:rPr>
                <w:color w:val="000000" w:themeColor="text1"/>
                <w:spacing w:val="-13"/>
                <w:sz w:val="24"/>
              </w:rPr>
              <w:t xml:space="preserve"> </w:t>
            </w:r>
            <w:r w:rsidRPr="00DE5439">
              <w:rPr>
                <w:color w:val="000000" w:themeColor="text1"/>
                <w:spacing w:val="-2"/>
                <w:sz w:val="24"/>
              </w:rPr>
              <w:t>активность</w:t>
            </w:r>
          </w:p>
        </w:tc>
      </w:tr>
      <w:tr w:rsidR="00DE5439" w:rsidRPr="00DE5439" w14:paraId="7D4E48A9" w14:textId="77777777" w:rsidTr="00203E56">
        <w:trPr>
          <w:trHeight w:val="551"/>
          <w:jc w:val="center"/>
        </w:trPr>
        <w:tc>
          <w:tcPr>
            <w:tcW w:w="5787" w:type="dxa"/>
          </w:tcPr>
          <w:p w14:paraId="44EF40FF" w14:textId="77777777" w:rsidR="009818F1" w:rsidRPr="00DE5439" w:rsidRDefault="009818F1" w:rsidP="00203E56">
            <w:pPr>
              <w:pStyle w:val="TableParagraph"/>
              <w:spacing w:before="131"/>
              <w:ind w:left="107"/>
              <w:rPr>
                <w:color w:val="000000" w:themeColor="text1"/>
                <w:sz w:val="24"/>
              </w:rPr>
            </w:pPr>
            <w:r w:rsidRPr="00DE5439">
              <w:rPr>
                <w:color w:val="000000" w:themeColor="text1"/>
                <w:sz w:val="24"/>
              </w:rPr>
              <w:t>Количество</w:t>
            </w:r>
            <w:r w:rsidRPr="00DE5439">
              <w:rPr>
                <w:color w:val="000000" w:themeColor="text1"/>
                <w:spacing w:val="-4"/>
                <w:sz w:val="24"/>
              </w:rPr>
              <w:t xml:space="preserve"> </w:t>
            </w:r>
            <w:r w:rsidRPr="00DE5439">
              <w:rPr>
                <w:color w:val="000000" w:themeColor="text1"/>
                <w:sz w:val="24"/>
              </w:rPr>
              <w:t>центровых</w:t>
            </w:r>
            <w:r w:rsidRPr="00DE5439">
              <w:rPr>
                <w:color w:val="000000" w:themeColor="text1"/>
                <w:spacing w:val="-3"/>
                <w:sz w:val="24"/>
              </w:rPr>
              <w:t xml:space="preserve"> </w:t>
            </w:r>
            <w:r w:rsidRPr="00DE5439">
              <w:rPr>
                <w:color w:val="000000" w:themeColor="text1"/>
                <w:spacing w:val="-2"/>
                <w:sz w:val="24"/>
              </w:rPr>
              <w:t>посещений</w:t>
            </w:r>
          </w:p>
        </w:tc>
        <w:tc>
          <w:tcPr>
            <w:tcW w:w="2151" w:type="dxa"/>
          </w:tcPr>
          <w:p w14:paraId="299D48D6" w14:textId="77777777" w:rsidR="009818F1" w:rsidRPr="00DE5439" w:rsidRDefault="009818F1" w:rsidP="00203E56">
            <w:pPr>
              <w:pStyle w:val="TableParagraph"/>
              <w:spacing w:line="268" w:lineRule="exact"/>
              <w:ind w:left="39" w:right="34"/>
              <w:jc w:val="center"/>
              <w:rPr>
                <w:color w:val="000000" w:themeColor="text1"/>
                <w:sz w:val="24"/>
              </w:rPr>
            </w:pPr>
            <w:r w:rsidRPr="00DE5439">
              <w:rPr>
                <w:color w:val="000000" w:themeColor="text1"/>
                <w:spacing w:val="-2"/>
                <w:sz w:val="24"/>
              </w:rPr>
              <w:t>0,9±0,5</w:t>
            </w:r>
          </w:p>
          <w:p w14:paraId="11FFF730" w14:textId="77777777" w:rsidR="009818F1" w:rsidRPr="00DE5439" w:rsidRDefault="009818F1" w:rsidP="00203E56">
            <w:pPr>
              <w:pStyle w:val="TableParagraph"/>
              <w:spacing w:line="264" w:lineRule="exact"/>
              <w:ind w:left="39" w:right="35"/>
              <w:jc w:val="center"/>
              <w:rPr>
                <w:color w:val="000000" w:themeColor="text1"/>
                <w:sz w:val="24"/>
              </w:rPr>
            </w:pPr>
            <w:r w:rsidRPr="00DE5439">
              <w:rPr>
                <w:color w:val="000000" w:themeColor="text1"/>
                <w:spacing w:val="-2"/>
                <w:sz w:val="24"/>
              </w:rPr>
              <w:t>(1,1,1,0,1)</w:t>
            </w:r>
          </w:p>
        </w:tc>
        <w:tc>
          <w:tcPr>
            <w:tcW w:w="1701" w:type="dxa"/>
          </w:tcPr>
          <w:p w14:paraId="23BA9DD1" w14:textId="77777777" w:rsidR="009818F1" w:rsidRPr="00DE5439" w:rsidRDefault="009818F1" w:rsidP="00203E56">
            <w:pPr>
              <w:pStyle w:val="TableParagraph"/>
              <w:spacing w:line="268" w:lineRule="exact"/>
              <w:ind w:left="36" w:right="34"/>
              <w:jc w:val="center"/>
              <w:rPr>
                <w:color w:val="000000" w:themeColor="text1"/>
                <w:sz w:val="24"/>
              </w:rPr>
            </w:pPr>
            <w:r w:rsidRPr="00DE5439">
              <w:rPr>
                <w:color w:val="000000" w:themeColor="text1"/>
                <w:spacing w:val="-5"/>
                <w:sz w:val="24"/>
              </w:rPr>
              <w:t>1,0±0,4</w:t>
            </w:r>
          </w:p>
          <w:p w14:paraId="4945294D" w14:textId="77777777" w:rsidR="009818F1" w:rsidRPr="00DE5439" w:rsidRDefault="009818F1" w:rsidP="00203E56">
            <w:pPr>
              <w:pStyle w:val="TableParagraph"/>
              <w:spacing w:line="264" w:lineRule="exact"/>
              <w:ind w:left="36" w:right="35"/>
              <w:jc w:val="center"/>
              <w:rPr>
                <w:color w:val="000000" w:themeColor="text1"/>
                <w:sz w:val="24"/>
              </w:rPr>
            </w:pPr>
            <w:r w:rsidRPr="00DE5439">
              <w:rPr>
                <w:color w:val="000000" w:themeColor="text1"/>
                <w:spacing w:val="-2"/>
                <w:sz w:val="24"/>
              </w:rPr>
              <w:t>(1,1,1,1,1)</w:t>
            </w:r>
          </w:p>
        </w:tc>
      </w:tr>
      <w:tr w:rsidR="00DE5439" w:rsidRPr="00DE5439" w14:paraId="2187A440" w14:textId="77777777" w:rsidTr="00203E56">
        <w:trPr>
          <w:trHeight w:val="551"/>
          <w:jc w:val="center"/>
        </w:trPr>
        <w:tc>
          <w:tcPr>
            <w:tcW w:w="5787" w:type="dxa"/>
          </w:tcPr>
          <w:p w14:paraId="3F46657E" w14:textId="77777777" w:rsidR="009818F1" w:rsidRPr="00DE5439" w:rsidRDefault="009818F1" w:rsidP="00203E56">
            <w:pPr>
              <w:pStyle w:val="TableParagraph"/>
              <w:spacing w:before="131"/>
              <w:ind w:left="107"/>
              <w:rPr>
                <w:color w:val="000000" w:themeColor="text1"/>
                <w:sz w:val="24"/>
              </w:rPr>
            </w:pPr>
            <w:r w:rsidRPr="00DE5439">
              <w:rPr>
                <w:color w:val="000000" w:themeColor="text1"/>
                <w:spacing w:val="-2"/>
                <w:sz w:val="24"/>
              </w:rPr>
              <w:t>Мочеиспускание (раз)</w:t>
            </w:r>
          </w:p>
        </w:tc>
        <w:tc>
          <w:tcPr>
            <w:tcW w:w="2151" w:type="dxa"/>
          </w:tcPr>
          <w:p w14:paraId="0AB07469" w14:textId="77777777" w:rsidR="009818F1" w:rsidRPr="00DE5439" w:rsidRDefault="009818F1" w:rsidP="00203E56">
            <w:pPr>
              <w:pStyle w:val="TableParagraph"/>
              <w:spacing w:line="268" w:lineRule="exact"/>
              <w:ind w:left="39" w:right="34"/>
              <w:jc w:val="center"/>
              <w:rPr>
                <w:color w:val="000000" w:themeColor="text1"/>
                <w:sz w:val="24"/>
              </w:rPr>
            </w:pPr>
            <w:r w:rsidRPr="00DE5439">
              <w:rPr>
                <w:color w:val="000000" w:themeColor="text1"/>
                <w:spacing w:val="-2"/>
                <w:sz w:val="24"/>
              </w:rPr>
              <w:t>1,2±0,6</w:t>
            </w:r>
          </w:p>
          <w:p w14:paraId="2E6E8742" w14:textId="77777777" w:rsidR="009818F1" w:rsidRPr="00DE5439" w:rsidRDefault="009818F1" w:rsidP="00203E56">
            <w:pPr>
              <w:pStyle w:val="TableParagraph"/>
              <w:spacing w:line="264" w:lineRule="exact"/>
              <w:ind w:left="39" w:right="35"/>
              <w:jc w:val="center"/>
              <w:rPr>
                <w:color w:val="000000" w:themeColor="text1"/>
                <w:sz w:val="24"/>
              </w:rPr>
            </w:pPr>
            <w:r w:rsidRPr="00DE5439">
              <w:rPr>
                <w:color w:val="000000" w:themeColor="text1"/>
                <w:spacing w:val="-2"/>
                <w:sz w:val="24"/>
              </w:rPr>
              <w:t>(1,1,2,1,1)</w:t>
            </w:r>
          </w:p>
        </w:tc>
        <w:tc>
          <w:tcPr>
            <w:tcW w:w="1701" w:type="dxa"/>
          </w:tcPr>
          <w:p w14:paraId="6147C1C5" w14:textId="77777777" w:rsidR="009818F1" w:rsidRPr="00DE5439" w:rsidRDefault="009818F1" w:rsidP="00203E56">
            <w:pPr>
              <w:pStyle w:val="TableParagraph"/>
              <w:spacing w:line="268" w:lineRule="exact"/>
              <w:ind w:left="36" w:right="34"/>
              <w:jc w:val="center"/>
              <w:rPr>
                <w:color w:val="000000" w:themeColor="text1"/>
                <w:sz w:val="24"/>
              </w:rPr>
            </w:pPr>
            <w:r w:rsidRPr="00DE5439">
              <w:rPr>
                <w:color w:val="000000" w:themeColor="text1"/>
                <w:spacing w:val="-2"/>
                <w:sz w:val="24"/>
              </w:rPr>
              <w:t>1,1±0,5</w:t>
            </w:r>
          </w:p>
          <w:p w14:paraId="18E197C2" w14:textId="77777777" w:rsidR="009818F1" w:rsidRPr="00DE5439" w:rsidRDefault="009818F1" w:rsidP="00203E56">
            <w:pPr>
              <w:pStyle w:val="TableParagraph"/>
              <w:spacing w:line="264" w:lineRule="exact"/>
              <w:ind w:left="36" w:right="35"/>
              <w:jc w:val="center"/>
              <w:rPr>
                <w:color w:val="000000" w:themeColor="text1"/>
                <w:sz w:val="24"/>
              </w:rPr>
            </w:pPr>
            <w:r w:rsidRPr="00DE5439">
              <w:rPr>
                <w:color w:val="000000" w:themeColor="text1"/>
                <w:spacing w:val="-2"/>
                <w:sz w:val="24"/>
              </w:rPr>
              <w:t>(1,1,1,2,1)</w:t>
            </w:r>
          </w:p>
        </w:tc>
      </w:tr>
      <w:tr w:rsidR="00DE5439" w:rsidRPr="00DE5439" w14:paraId="5E795712" w14:textId="77777777" w:rsidTr="00203E56">
        <w:trPr>
          <w:trHeight w:val="553"/>
          <w:jc w:val="center"/>
        </w:trPr>
        <w:tc>
          <w:tcPr>
            <w:tcW w:w="5787" w:type="dxa"/>
          </w:tcPr>
          <w:p w14:paraId="6BB4FC9F" w14:textId="77777777" w:rsidR="009818F1" w:rsidRPr="00DE5439" w:rsidRDefault="009818F1" w:rsidP="00203E56">
            <w:pPr>
              <w:pStyle w:val="TableParagraph"/>
              <w:spacing w:before="131"/>
              <w:ind w:left="107"/>
              <w:rPr>
                <w:color w:val="000000" w:themeColor="text1"/>
                <w:sz w:val="24"/>
              </w:rPr>
            </w:pPr>
            <w:r w:rsidRPr="00DE5439">
              <w:rPr>
                <w:color w:val="000000" w:themeColor="text1"/>
                <w:spacing w:val="-2"/>
                <w:sz w:val="24"/>
              </w:rPr>
              <w:t>Дефекация (раз)</w:t>
            </w:r>
          </w:p>
        </w:tc>
        <w:tc>
          <w:tcPr>
            <w:tcW w:w="2151" w:type="dxa"/>
          </w:tcPr>
          <w:p w14:paraId="194C43A5" w14:textId="77777777" w:rsidR="009818F1" w:rsidRPr="00DE5439" w:rsidRDefault="009818F1" w:rsidP="00203E56">
            <w:pPr>
              <w:pStyle w:val="TableParagraph"/>
              <w:spacing w:line="270" w:lineRule="exact"/>
              <w:ind w:left="39" w:right="34"/>
              <w:jc w:val="center"/>
              <w:rPr>
                <w:color w:val="000000" w:themeColor="text1"/>
                <w:sz w:val="24"/>
              </w:rPr>
            </w:pPr>
            <w:r w:rsidRPr="00DE5439">
              <w:rPr>
                <w:color w:val="000000" w:themeColor="text1"/>
                <w:spacing w:val="-2"/>
                <w:sz w:val="24"/>
              </w:rPr>
              <w:t>1,0±0,4</w:t>
            </w:r>
          </w:p>
          <w:p w14:paraId="1DCBC95D" w14:textId="77777777" w:rsidR="009818F1" w:rsidRPr="00DE5439" w:rsidRDefault="009818F1" w:rsidP="00203E56">
            <w:pPr>
              <w:pStyle w:val="TableParagraph"/>
              <w:spacing w:line="264" w:lineRule="exact"/>
              <w:ind w:left="39" w:right="35"/>
              <w:jc w:val="center"/>
              <w:rPr>
                <w:color w:val="000000" w:themeColor="text1"/>
                <w:sz w:val="24"/>
              </w:rPr>
            </w:pPr>
            <w:r w:rsidRPr="00DE5439">
              <w:rPr>
                <w:color w:val="000000" w:themeColor="text1"/>
                <w:spacing w:val="-2"/>
                <w:sz w:val="24"/>
              </w:rPr>
              <w:t>(1,1,1,1,1)</w:t>
            </w:r>
          </w:p>
        </w:tc>
        <w:tc>
          <w:tcPr>
            <w:tcW w:w="1701" w:type="dxa"/>
          </w:tcPr>
          <w:p w14:paraId="2DF8C602" w14:textId="77777777" w:rsidR="009818F1" w:rsidRPr="00DE5439" w:rsidRDefault="009818F1" w:rsidP="00203E56">
            <w:pPr>
              <w:pStyle w:val="TableParagraph"/>
              <w:spacing w:line="270" w:lineRule="exact"/>
              <w:ind w:left="36" w:right="34"/>
              <w:jc w:val="center"/>
              <w:rPr>
                <w:color w:val="000000" w:themeColor="text1"/>
                <w:sz w:val="24"/>
              </w:rPr>
            </w:pPr>
            <w:r w:rsidRPr="00DE5439">
              <w:rPr>
                <w:color w:val="000000" w:themeColor="text1"/>
                <w:spacing w:val="-2"/>
                <w:sz w:val="24"/>
              </w:rPr>
              <w:t>1,1±0,5</w:t>
            </w:r>
          </w:p>
          <w:p w14:paraId="3BD110AB" w14:textId="77777777" w:rsidR="009818F1" w:rsidRPr="00DE5439" w:rsidRDefault="009818F1" w:rsidP="00203E56">
            <w:pPr>
              <w:pStyle w:val="TableParagraph"/>
              <w:spacing w:line="264" w:lineRule="exact"/>
              <w:ind w:left="36" w:right="35"/>
              <w:jc w:val="center"/>
              <w:rPr>
                <w:color w:val="000000" w:themeColor="text1"/>
                <w:sz w:val="24"/>
              </w:rPr>
            </w:pPr>
            <w:r w:rsidRPr="00DE5439">
              <w:rPr>
                <w:color w:val="000000" w:themeColor="text1"/>
                <w:spacing w:val="-2"/>
                <w:sz w:val="24"/>
              </w:rPr>
              <w:t>(1,1,2,1,1)</w:t>
            </w:r>
          </w:p>
        </w:tc>
      </w:tr>
      <w:tr w:rsidR="00DE5439" w:rsidRPr="00DE5439" w14:paraId="7806E630" w14:textId="77777777" w:rsidTr="00203E56">
        <w:trPr>
          <w:trHeight w:val="551"/>
          <w:jc w:val="center"/>
        </w:trPr>
        <w:tc>
          <w:tcPr>
            <w:tcW w:w="5787" w:type="dxa"/>
          </w:tcPr>
          <w:p w14:paraId="700E3D68" w14:textId="77777777" w:rsidR="009818F1" w:rsidRPr="00DE5439" w:rsidRDefault="009818F1" w:rsidP="00203E56">
            <w:pPr>
              <w:pStyle w:val="TableParagraph"/>
              <w:spacing w:before="128"/>
              <w:ind w:left="107"/>
              <w:rPr>
                <w:color w:val="000000" w:themeColor="text1"/>
                <w:sz w:val="24"/>
              </w:rPr>
            </w:pPr>
            <w:r w:rsidRPr="00DE5439">
              <w:rPr>
                <w:color w:val="000000" w:themeColor="text1"/>
                <w:spacing w:val="-2"/>
                <w:sz w:val="24"/>
              </w:rPr>
              <w:t>Груминг (раз)</w:t>
            </w:r>
          </w:p>
        </w:tc>
        <w:tc>
          <w:tcPr>
            <w:tcW w:w="2151" w:type="dxa"/>
          </w:tcPr>
          <w:p w14:paraId="6D569FE3" w14:textId="77777777" w:rsidR="009818F1" w:rsidRPr="00DE5439" w:rsidRDefault="009818F1" w:rsidP="00203E56">
            <w:pPr>
              <w:pStyle w:val="TableParagraph"/>
              <w:spacing w:line="268" w:lineRule="exact"/>
              <w:ind w:left="39" w:right="34"/>
              <w:jc w:val="center"/>
              <w:rPr>
                <w:color w:val="000000" w:themeColor="text1"/>
                <w:sz w:val="24"/>
              </w:rPr>
            </w:pPr>
            <w:r w:rsidRPr="00DE5439">
              <w:rPr>
                <w:color w:val="000000" w:themeColor="text1"/>
                <w:spacing w:val="-2"/>
                <w:sz w:val="24"/>
              </w:rPr>
              <w:t>0,9±0,5</w:t>
            </w:r>
          </w:p>
          <w:p w14:paraId="2F40B0E4" w14:textId="77777777" w:rsidR="009818F1" w:rsidRPr="00DE5439" w:rsidRDefault="009818F1" w:rsidP="00203E56">
            <w:pPr>
              <w:pStyle w:val="TableParagraph"/>
              <w:spacing w:line="264" w:lineRule="exact"/>
              <w:ind w:left="39" w:right="35"/>
              <w:jc w:val="center"/>
              <w:rPr>
                <w:color w:val="000000" w:themeColor="text1"/>
                <w:sz w:val="24"/>
              </w:rPr>
            </w:pPr>
            <w:r w:rsidRPr="00DE5439">
              <w:rPr>
                <w:color w:val="000000" w:themeColor="text1"/>
                <w:spacing w:val="-2"/>
                <w:sz w:val="24"/>
              </w:rPr>
              <w:t>(1,1,0,1,1)</w:t>
            </w:r>
          </w:p>
        </w:tc>
        <w:tc>
          <w:tcPr>
            <w:tcW w:w="1701" w:type="dxa"/>
          </w:tcPr>
          <w:p w14:paraId="5FCEE42E" w14:textId="77777777" w:rsidR="009818F1" w:rsidRPr="00DE5439" w:rsidRDefault="009818F1" w:rsidP="00203E56">
            <w:pPr>
              <w:pStyle w:val="TableParagraph"/>
              <w:spacing w:line="268" w:lineRule="exact"/>
              <w:ind w:left="36" w:right="34"/>
              <w:jc w:val="center"/>
              <w:rPr>
                <w:color w:val="000000" w:themeColor="text1"/>
                <w:sz w:val="24"/>
              </w:rPr>
            </w:pPr>
            <w:r w:rsidRPr="00DE5439">
              <w:rPr>
                <w:color w:val="000000" w:themeColor="text1"/>
                <w:spacing w:val="-2"/>
                <w:sz w:val="24"/>
              </w:rPr>
              <w:t>1,0±0,4</w:t>
            </w:r>
          </w:p>
          <w:p w14:paraId="1F14B23F" w14:textId="77777777" w:rsidR="009818F1" w:rsidRPr="00DE5439" w:rsidRDefault="009818F1" w:rsidP="00203E56">
            <w:pPr>
              <w:pStyle w:val="TableParagraph"/>
              <w:spacing w:line="264" w:lineRule="exact"/>
              <w:ind w:left="36" w:right="35"/>
              <w:jc w:val="center"/>
              <w:rPr>
                <w:color w:val="000000" w:themeColor="text1"/>
                <w:sz w:val="24"/>
              </w:rPr>
            </w:pPr>
            <w:r w:rsidRPr="00DE5439">
              <w:rPr>
                <w:color w:val="000000" w:themeColor="text1"/>
                <w:spacing w:val="-2"/>
                <w:sz w:val="24"/>
              </w:rPr>
              <w:t>(1,1,1,1,2)</w:t>
            </w:r>
          </w:p>
        </w:tc>
      </w:tr>
      <w:tr w:rsidR="00DE5439" w:rsidRPr="00DE5439" w14:paraId="48D5BAF7" w14:textId="77777777" w:rsidTr="00203E56">
        <w:trPr>
          <w:trHeight w:val="551"/>
          <w:jc w:val="center"/>
        </w:trPr>
        <w:tc>
          <w:tcPr>
            <w:tcW w:w="5787" w:type="dxa"/>
          </w:tcPr>
          <w:p w14:paraId="3BB9AE55" w14:textId="77777777" w:rsidR="009818F1" w:rsidRPr="00DE5439" w:rsidRDefault="009818F1" w:rsidP="00203E56">
            <w:pPr>
              <w:pStyle w:val="TableParagraph"/>
              <w:spacing w:before="128"/>
              <w:ind w:left="107"/>
              <w:rPr>
                <w:color w:val="000000" w:themeColor="text1"/>
                <w:sz w:val="24"/>
              </w:rPr>
            </w:pPr>
            <w:r w:rsidRPr="00DE5439">
              <w:rPr>
                <w:color w:val="000000" w:themeColor="text1"/>
                <w:sz w:val="24"/>
              </w:rPr>
              <w:t>Общее число пересечённых квадратов</w:t>
            </w:r>
            <w:r w:rsidRPr="00DE5439">
              <w:rPr>
                <w:color w:val="000000" w:themeColor="text1"/>
                <w:sz w:val="24"/>
              </w:rPr>
              <w:tab/>
            </w:r>
          </w:p>
        </w:tc>
        <w:tc>
          <w:tcPr>
            <w:tcW w:w="2151" w:type="dxa"/>
          </w:tcPr>
          <w:p w14:paraId="5D61C61F" w14:textId="77777777" w:rsidR="009818F1" w:rsidRPr="00DE5439" w:rsidRDefault="009818F1" w:rsidP="00203E56">
            <w:pPr>
              <w:pStyle w:val="TableParagraph"/>
              <w:spacing w:before="128"/>
              <w:ind w:left="39" w:right="34"/>
              <w:jc w:val="center"/>
              <w:rPr>
                <w:color w:val="000000" w:themeColor="text1"/>
                <w:sz w:val="24"/>
              </w:rPr>
            </w:pPr>
            <w:r w:rsidRPr="00DE5439">
              <w:rPr>
                <w:color w:val="000000" w:themeColor="text1"/>
                <w:spacing w:val="-2"/>
                <w:sz w:val="24"/>
              </w:rPr>
              <w:t>26,4±8,9</w:t>
            </w:r>
          </w:p>
        </w:tc>
        <w:tc>
          <w:tcPr>
            <w:tcW w:w="1701" w:type="dxa"/>
          </w:tcPr>
          <w:p w14:paraId="0AFA8BE6" w14:textId="77777777" w:rsidR="009818F1" w:rsidRPr="00DE5439" w:rsidRDefault="009818F1" w:rsidP="00203E56">
            <w:pPr>
              <w:pStyle w:val="TableParagraph"/>
              <w:spacing w:before="128"/>
              <w:ind w:left="36" w:right="31"/>
              <w:jc w:val="center"/>
              <w:rPr>
                <w:color w:val="000000" w:themeColor="text1"/>
                <w:sz w:val="24"/>
              </w:rPr>
            </w:pPr>
            <w:r w:rsidRPr="00DE5439">
              <w:rPr>
                <w:color w:val="000000" w:themeColor="text1"/>
                <w:spacing w:val="-2"/>
                <w:sz w:val="24"/>
              </w:rPr>
              <w:t>28,8±9,3</w:t>
            </w:r>
          </w:p>
        </w:tc>
      </w:tr>
      <w:tr w:rsidR="00DE5439" w:rsidRPr="00DE5439" w14:paraId="6D2B789F" w14:textId="77777777" w:rsidTr="00203E56">
        <w:trPr>
          <w:trHeight w:val="551"/>
          <w:jc w:val="center"/>
        </w:trPr>
        <w:tc>
          <w:tcPr>
            <w:tcW w:w="5787" w:type="dxa"/>
          </w:tcPr>
          <w:p w14:paraId="4A72695A" w14:textId="77777777" w:rsidR="009818F1" w:rsidRPr="00DE5439" w:rsidRDefault="009818F1" w:rsidP="00203E56">
            <w:pPr>
              <w:pStyle w:val="TableParagraph"/>
              <w:spacing w:before="131"/>
              <w:ind w:left="107"/>
              <w:rPr>
                <w:color w:val="000000" w:themeColor="text1"/>
                <w:sz w:val="24"/>
              </w:rPr>
            </w:pPr>
            <w:r w:rsidRPr="00DE5439">
              <w:rPr>
                <w:color w:val="000000" w:themeColor="text1"/>
                <w:sz w:val="24"/>
              </w:rPr>
              <w:t>Пристеночные стойки (раз)</w:t>
            </w:r>
          </w:p>
        </w:tc>
        <w:tc>
          <w:tcPr>
            <w:tcW w:w="2151" w:type="dxa"/>
          </w:tcPr>
          <w:p w14:paraId="22407072" w14:textId="77777777" w:rsidR="009818F1" w:rsidRPr="00DE5439" w:rsidRDefault="009818F1" w:rsidP="00203E56">
            <w:pPr>
              <w:pStyle w:val="TableParagraph"/>
              <w:spacing w:before="131"/>
              <w:ind w:left="39" w:right="34"/>
              <w:jc w:val="center"/>
              <w:rPr>
                <w:color w:val="000000" w:themeColor="text1"/>
                <w:sz w:val="24"/>
              </w:rPr>
            </w:pPr>
            <w:r w:rsidRPr="00DE5439">
              <w:rPr>
                <w:color w:val="000000" w:themeColor="text1"/>
                <w:spacing w:val="-2"/>
                <w:sz w:val="24"/>
              </w:rPr>
              <w:t>13,2±4,1</w:t>
            </w:r>
          </w:p>
        </w:tc>
        <w:tc>
          <w:tcPr>
            <w:tcW w:w="1701" w:type="dxa"/>
          </w:tcPr>
          <w:p w14:paraId="1D269B96" w14:textId="77777777" w:rsidR="009818F1" w:rsidRPr="00DE5439" w:rsidRDefault="009818F1" w:rsidP="00203E56">
            <w:pPr>
              <w:pStyle w:val="TableParagraph"/>
              <w:spacing w:before="131"/>
              <w:ind w:left="36" w:right="34"/>
              <w:jc w:val="center"/>
              <w:rPr>
                <w:color w:val="000000" w:themeColor="text1"/>
                <w:sz w:val="24"/>
              </w:rPr>
            </w:pPr>
            <w:r w:rsidRPr="00DE5439">
              <w:rPr>
                <w:color w:val="000000" w:themeColor="text1"/>
                <w:spacing w:val="-2"/>
                <w:sz w:val="24"/>
              </w:rPr>
              <w:t>14,0±4,6</w:t>
            </w:r>
          </w:p>
        </w:tc>
      </w:tr>
      <w:tr w:rsidR="00DE5439" w:rsidRPr="00DE5439" w14:paraId="1AAC51C4" w14:textId="77777777" w:rsidTr="00203E56">
        <w:trPr>
          <w:trHeight w:val="552"/>
          <w:jc w:val="center"/>
        </w:trPr>
        <w:tc>
          <w:tcPr>
            <w:tcW w:w="5787" w:type="dxa"/>
          </w:tcPr>
          <w:p w14:paraId="37BF4F44" w14:textId="77777777" w:rsidR="009818F1" w:rsidRPr="00DE5439" w:rsidRDefault="009818F1" w:rsidP="00203E56">
            <w:pPr>
              <w:pStyle w:val="TableParagraph"/>
              <w:spacing w:before="131"/>
              <w:ind w:left="107"/>
              <w:rPr>
                <w:color w:val="000000" w:themeColor="text1"/>
                <w:sz w:val="24"/>
              </w:rPr>
            </w:pPr>
            <w:r w:rsidRPr="00DE5439">
              <w:rPr>
                <w:color w:val="000000" w:themeColor="text1"/>
                <w:sz w:val="24"/>
              </w:rPr>
              <w:t>Свободные стойки (раз)</w:t>
            </w:r>
          </w:p>
        </w:tc>
        <w:tc>
          <w:tcPr>
            <w:tcW w:w="2151" w:type="dxa"/>
          </w:tcPr>
          <w:p w14:paraId="4150C5EF" w14:textId="77777777" w:rsidR="009818F1" w:rsidRPr="00DE5439" w:rsidRDefault="009818F1" w:rsidP="00203E56">
            <w:pPr>
              <w:pStyle w:val="TableParagraph"/>
              <w:spacing w:before="131"/>
              <w:ind w:left="39" w:right="34"/>
              <w:jc w:val="center"/>
              <w:rPr>
                <w:color w:val="000000" w:themeColor="text1"/>
                <w:sz w:val="24"/>
              </w:rPr>
            </w:pPr>
            <w:r w:rsidRPr="00DE5439">
              <w:rPr>
                <w:color w:val="000000" w:themeColor="text1"/>
                <w:spacing w:val="-2"/>
                <w:sz w:val="24"/>
              </w:rPr>
              <w:t>9,1±3,8</w:t>
            </w:r>
          </w:p>
        </w:tc>
        <w:tc>
          <w:tcPr>
            <w:tcW w:w="1701" w:type="dxa"/>
          </w:tcPr>
          <w:p w14:paraId="52C640AF" w14:textId="77777777" w:rsidR="009818F1" w:rsidRPr="00DE5439" w:rsidRDefault="009818F1" w:rsidP="00203E56">
            <w:pPr>
              <w:pStyle w:val="TableParagraph"/>
              <w:spacing w:before="131"/>
              <w:ind w:left="36" w:right="34"/>
              <w:jc w:val="center"/>
              <w:rPr>
                <w:color w:val="000000" w:themeColor="text1"/>
                <w:sz w:val="24"/>
              </w:rPr>
            </w:pPr>
            <w:r w:rsidRPr="00DE5439">
              <w:rPr>
                <w:color w:val="000000" w:themeColor="text1"/>
                <w:spacing w:val="-2"/>
                <w:sz w:val="24"/>
              </w:rPr>
              <w:t>9,8±4,0</w:t>
            </w:r>
          </w:p>
        </w:tc>
      </w:tr>
      <w:tr w:rsidR="00DE5439" w:rsidRPr="00DE5439" w14:paraId="3D018C1F" w14:textId="77777777" w:rsidTr="00203E56">
        <w:trPr>
          <w:trHeight w:val="551"/>
          <w:jc w:val="center"/>
        </w:trPr>
        <w:tc>
          <w:tcPr>
            <w:tcW w:w="5787" w:type="dxa"/>
          </w:tcPr>
          <w:p w14:paraId="5FC99E06" w14:textId="77777777" w:rsidR="009818F1" w:rsidRPr="00DE5439" w:rsidRDefault="009818F1" w:rsidP="00203E56">
            <w:pPr>
              <w:pStyle w:val="TableParagraph"/>
              <w:spacing w:before="131"/>
              <w:ind w:left="107"/>
              <w:rPr>
                <w:color w:val="000000" w:themeColor="text1"/>
                <w:sz w:val="24"/>
              </w:rPr>
            </w:pPr>
            <w:r w:rsidRPr="00DE5439">
              <w:rPr>
                <w:color w:val="000000" w:themeColor="text1"/>
                <w:sz w:val="24"/>
              </w:rPr>
              <w:t>Заглядывания в "норку" (раз)</w:t>
            </w:r>
          </w:p>
        </w:tc>
        <w:tc>
          <w:tcPr>
            <w:tcW w:w="2151" w:type="dxa"/>
          </w:tcPr>
          <w:p w14:paraId="54C03381" w14:textId="77777777" w:rsidR="009818F1" w:rsidRPr="00DE5439" w:rsidRDefault="009818F1" w:rsidP="00203E56">
            <w:pPr>
              <w:pStyle w:val="TableParagraph"/>
              <w:spacing w:before="131"/>
              <w:ind w:left="39" w:right="34"/>
              <w:jc w:val="center"/>
              <w:rPr>
                <w:color w:val="000000" w:themeColor="text1"/>
                <w:sz w:val="24"/>
              </w:rPr>
            </w:pPr>
            <w:r w:rsidRPr="00DE5439">
              <w:rPr>
                <w:color w:val="000000" w:themeColor="text1"/>
                <w:spacing w:val="-2"/>
                <w:sz w:val="24"/>
              </w:rPr>
              <w:t>5,8±2,0</w:t>
            </w:r>
          </w:p>
        </w:tc>
        <w:tc>
          <w:tcPr>
            <w:tcW w:w="1701" w:type="dxa"/>
          </w:tcPr>
          <w:p w14:paraId="6C84C835" w14:textId="77777777" w:rsidR="009818F1" w:rsidRPr="00DE5439" w:rsidRDefault="009818F1" w:rsidP="00203E56">
            <w:pPr>
              <w:pStyle w:val="TableParagraph"/>
              <w:spacing w:before="131"/>
              <w:ind w:left="36" w:right="34"/>
              <w:jc w:val="center"/>
              <w:rPr>
                <w:color w:val="000000" w:themeColor="text1"/>
                <w:sz w:val="24"/>
              </w:rPr>
            </w:pPr>
            <w:r w:rsidRPr="00DE5439">
              <w:rPr>
                <w:color w:val="000000" w:themeColor="text1"/>
                <w:spacing w:val="-2"/>
                <w:sz w:val="24"/>
              </w:rPr>
              <w:t>5,5±2,1</w:t>
            </w:r>
          </w:p>
        </w:tc>
      </w:tr>
      <w:tr w:rsidR="00DE5439" w:rsidRPr="00DE5439" w14:paraId="04B9AA13" w14:textId="77777777" w:rsidTr="00203E56">
        <w:trPr>
          <w:trHeight w:val="294"/>
          <w:jc w:val="center"/>
        </w:trPr>
        <w:tc>
          <w:tcPr>
            <w:tcW w:w="9639" w:type="dxa"/>
            <w:gridSpan w:val="3"/>
          </w:tcPr>
          <w:p w14:paraId="7F694644" w14:textId="77777777" w:rsidR="009818F1" w:rsidRPr="00DE5439" w:rsidRDefault="009818F1" w:rsidP="00203E56">
            <w:pPr>
              <w:pStyle w:val="TableParagraph"/>
              <w:spacing w:before="135"/>
              <w:ind w:left="7"/>
              <w:jc w:val="center"/>
              <w:rPr>
                <w:color w:val="000000" w:themeColor="text1"/>
                <w:sz w:val="24"/>
              </w:rPr>
            </w:pPr>
            <w:r w:rsidRPr="00DE5439">
              <w:rPr>
                <w:color w:val="000000" w:themeColor="text1"/>
                <w:sz w:val="24"/>
              </w:rPr>
              <w:t>Эмоционально-двигательное</w:t>
            </w:r>
            <w:r w:rsidRPr="00DE5439">
              <w:rPr>
                <w:color w:val="000000" w:themeColor="text1"/>
                <w:spacing w:val="-15"/>
                <w:sz w:val="24"/>
              </w:rPr>
              <w:t xml:space="preserve"> </w:t>
            </w:r>
            <w:r w:rsidRPr="00DE5439">
              <w:rPr>
                <w:color w:val="000000" w:themeColor="text1"/>
                <w:spacing w:val="-2"/>
                <w:sz w:val="24"/>
              </w:rPr>
              <w:t>поведение</w:t>
            </w:r>
          </w:p>
        </w:tc>
      </w:tr>
      <w:tr w:rsidR="00DE5439" w:rsidRPr="00DE5439" w14:paraId="176BBC16" w14:textId="77777777" w:rsidTr="00203E56">
        <w:trPr>
          <w:trHeight w:val="313"/>
          <w:jc w:val="center"/>
        </w:trPr>
        <w:tc>
          <w:tcPr>
            <w:tcW w:w="5787" w:type="dxa"/>
          </w:tcPr>
          <w:p w14:paraId="61BE48AF" w14:textId="77777777" w:rsidR="009818F1" w:rsidRPr="00DE5439" w:rsidRDefault="009818F1" w:rsidP="00203E56">
            <w:pPr>
              <w:pStyle w:val="TableParagraph"/>
              <w:spacing w:before="128"/>
              <w:ind w:left="107"/>
              <w:rPr>
                <w:color w:val="000000" w:themeColor="text1"/>
                <w:sz w:val="24"/>
              </w:rPr>
            </w:pPr>
            <w:r w:rsidRPr="00DE5439">
              <w:rPr>
                <w:color w:val="000000" w:themeColor="text1"/>
                <w:sz w:val="24"/>
              </w:rPr>
              <w:t>Количество</w:t>
            </w:r>
            <w:r w:rsidRPr="00DE5439">
              <w:rPr>
                <w:color w:val="000000" w:themeColor="text1"/>
                <w:spacing w:val="-4"/>
                <w:sz w:val="24"/>
              </w:rPr>
              <w:t xml:space="preserve"> </w:t>
            </w:r>
            <w:r w:rsidRPr="00DE5439">
              <w:rPr>
                <w:color w:val="000000" w:themeColor="text1"/>
                <w:sz w:val="24"/>
              </w:rPr>
              <w:t>посещений</w:t>
            </w:r>
            <w:r w:rsidRPr="00DE5439">
              <w:rPr>
                <w:color w:val="000000" w:themeColor="text1"/>
                <w:spacing w:val="-5"/>
                <w:sz w:val="24"/>
              </w:rPr>
              <w:t xml:space="preserve"> </w:t>
            </w:r>
            <w:r w:rsidRPr="00DE5439">
              <w:rPr>
                <w:color w:val="000000" w:themeColor="text1"/>
                <w:sz w:val="24"/>
              </w:rPr>
              <w:t>светлого</w:t>
            </w:r>
            <w:r w:rsidRPr="00DE5439">
              <w:rPr>
                <w:color w:val="000000" w:themeColor="text1"/>
                <w:spacing w:val="-3"/>
                <w:sz w:val="24"/>
              </w:rPr>
              <w:t xml:space="preserve"> </w:t>
            </w:r>
            <w:r w:rsidRPr="00DE5439">
              <w:rPr>
                <w:color w:val="000000" w:themeColor="text1"/>
                <w:spacing w:val="-2"/>
                <w:sz w:val="24"/>
              </w:rPr>
              <w:t>рукава</w:t>
            </w:r>
          </w:p>
        </w:tc>
        <w:tc>
          <w:tcPr>
            <w:tcW w:w="2151" w:type="dxa"/>
          </w:tcPr>
          <w:p w14:paraId="5BF73ABD" w14:textId="77777777" w:rsidR="009818F1" w:rsidRPr="00DE5439" w:rsidRDefault="009818F1" w:rsidP="00203E56">
            <w:pPr>
              <w:pStyle w:val="TableParagraph"/>
              <w:spacing w:before="128"/>
              <w:ind w:left="39"/>
              <w:jc w:val="center"/>
              <w:rPr>
                <w:color w:val="000000" w:themeColor="text1"/>
                <w:sz w:val="24"/>
              </w:rPr>
            </w:pPr>
            <w:r w:rsidRPr="00DE5439">
              <w:rPr>
                <w:color w:val="000000" w:themeColor="text1"/>
                <w:spacing w:val="-2"/>
                <w:sz w:val="24"/>
              </w:rPr>
              <w:t>8,3±2,6</w:t>
            </w:r>
          </w:p>
        </w:tc>
        <w:tc>
          <w:tcPr>
            <w:tcW w:w="1701" w:type="dxa"/>
          </w:tcPr>
          <w:p w14:paraId="36954458" w14:textId="77777777" w:rsidR="009818F1" w:rsidRPr="00DE5439" w:rsidRDefault="009818F1" w:rsidP="00203E56">
            <w:pPr>
              <w:pStyle w:val="TableParagraph"/>
              <w:spacing w:before="128"/>
              <w:ind w:left="36"/>
              <w:jc w:val="center"/>
              <w:rPr>
                <w:color w:val="000000" w:themeColor="text1"/>
                <w:sz w:val="24"/>
              </w:rPr>
            </w:pPr>
            <w:r w:rsidRPr="00DE5439">
              <w:rPr>
                <w:color w:val="000000" w:themeColor="text1"/>
                <w:spacing w:val="-2"/>
                <w:sz w:val="24"/>
              </w:rPr>
              <w:t>8,7±2,4</w:t>
            </w:r>
          </w:p>
        </w:tc>
      </w:tr>
      <w:tr w:rsidR="00DE5439" w:rsidRPr="00DE5439" w14:paraId="09953436" w14:textId="77777777" w:rsidTr="00203E56">
        <w:trPr>
          <w:trHeight w:val="319"/>
          <w:jc w:val="center"/>
        </w:trPr>
        <w:tc>
          <w:tcPr>
            <w:tcW w:w="5787" w:type="dxa"/>
          </w:tcPr>
          <w:p w14:paraId="1B1B62D9" w14:textId="77777777" w:rsidR="009818F1" w:rsidRPr="00DE5439" w:rsidRDefault="009818F1" w:rsidP="00203E56">
            <w:pPr>
              <w:pStyle w:val="TableParagraph"/>
              <w:spacing w:before="128"/>
              <w:ind w:left="107"/>
              <w:rPr>
                <w:color w:val="000000" w:themeColor="text1"/>
                <w:sz w:val="24"/>
              </w:rPr>
            </w:pPr>
            <w:r w:rsidRPr="00DE5439">
              <w:rPr>
                <w:color w:val="000000" w:themeColor="text1"/>
                <w:sz w:val="24"/>
              </w:rPr>
              <w:t>Количество</w:t>
            </w:r>
            <w:r w:rsidRPr="00DE5439">
              <w:rPr>
                <w:color w:val="000000" w:themeColor="text1"/>
                <w:spacing w:val="-3"/>
                <w:sz w:val="24"/>
              </w:rPr>
              <w:t xml:space="preserve"> </w:t>
            </w:r>
            <w:r w:rsidRPr="00DE5439">
              <w:rPr>
                <w:color w:val="000000" w:themeColor="text1"/>
                <w:sz w:val="24"/>
              </w:rPr>
              <w:t>посещений</w:t>
            </w:r>
            <w:r w:rsidRPr="00DE5439">
              <w:rPr>
                <w:color w:val="000000" w:themeColor="text1"/>
                <w:spacing w:val="-5"/>
                <w:sz w:val="24"/>
              </w:rPr>
              <w:t xml:space="preserve"> </w:t>
            </w:r>
            <w:r w:rsidRPr="00DE5439">
              <w:rPr>
                <w:color w:val="000000" w:themeColor="text1"/>
                <w:sz w:val="24"/>
              </w:rPr>
              <w:t>темного</w:t>
            </w:r>
            <w:r w:rsidRPr="00DE5439">
              <w:rPr>
                <w:color w:val="000000" w:themeColor="text1"/>
                <w:spacing w:val="-2"/>
                <w:sz w:val="24"/>
              </w:rPr>
              <w:t xml:space="preserve"> рукава</w:t>
            </w:r>
          </w:p>
        </w:tc>
        <w:tc>
          <w:tcPr>
            <w:tcW w:w="2151" w:type="dxa"/>
          </w:tcPr>
          <w:p w14:paraId="04ABE3EB" w14:textId="77777777" w:rsidR="009818F1" w:rsidRPr="00DE5439" w:rsidRDefault="009818F1" w:rsidP="00203E56">
            <w:pPr>
              <w:pStyle w:val="TableParagraph"/>
              <w:spacing w:before="128"/>
              <w:ind w:left="39"/>
              <w:jc w:val="center"/>
              <w:rPr>
                <w:color w:val="000000" w:themeColor="text1"/>
                <w:sz w:val="24"/>
              </w:rPr>
            </w:pPr>
            <w:r w:rsidRPr="00DE5439">
              <w:rPr>
                <w:color w:val="000000" w:themeColor="text1"/>
                <w:spacing w:val="-2"/>
                <w:sz w:val="24"/>
              </w:rPr>
              <w:t>5,9±2,1</w:t>
            </w:r>
          </w:p>
        </w:tc>
        <w:tc>
          <w:tcPr>
            <w:tcW w:w="1701" w:type="dxa"/>
          </w:tcPr>
          <w:p w14:paraId="515373FB" w14:textId="77777777" w:rsidR="009818F1" w:rsidRPr="00DE5439" w:rsidRDefault="009818F1" w:rsidP="00203E56">
            <w:pPr>
              <w:pStyle w:val="TableParagraph"/>
              <w:spacing w:before="128"/>
              <w:ind w:left="36"/>
              <w:jc w:val="center"/>
              <w:rPr>
                <w:color w:val="000000" w:themeColor="text1"/>
                <w:sz w:val="24"/>
              </w:rPr>
            </w:pPr>
            <w:r w:rsidRPr="00DE5439">
              <w:rPr>
                <w:color w:val="000000" w:themeColor="text1"/>
                <w:spacing w:val="-2"/>
                <w:sz w:val="24"/>
              </w:rPr>
              <w:t>5,6±2,3</w:t>
            </w:r>
          </w:p>
        </w:tc>
      </w:tr>
      <w:tr w:rsidR="00DE5439" w:rsidRPr="00DE5439" w14:paraId="6E922642" w14:textId="77777777" w:rsidTr="00203E56">
        <w:trPr>
          <w:trHeight w:val="326"/>
          <w:jc w:val="center"/>
        </w:trPr>
        <w:tc>
          <w:tcPr>
            <w:tcW w:w="5787" w:type="dxa"/>
          </w:tcPr>
          <w:p w14:paraId="3C00AECB" w14:textId="77777777" w:rsidR="009818F1" w:rsidRPr="00DE5439" w:rsidRDefault="009818F1" w:rsidP="00203E56">
            <w:pPr>
              <w:pStyle w:val="TableParagraph"/>
              <w:spacing w:before="131"/>
              <w:ind w:left="107"/>
              <w:rPr>
                <w:color w:val="000000" w:themeColor="text1"/>
                <w:sz w:val="24"/>
              </w:rPr>
            </w:pPr>
            <w:r w:rsidRPr="00DE5439">
              <w:rPr>
                <w:color w:val="000000" w:themeColor="text1"/>
                <w:sz w:val="24"/>
              </w:rPr>
              <w:t>Длительность</w:t>
            </w:r>
            <w:r w:rsidRPr="00DE5439">
              <w:rPr>
                <w:color w:val="000000" w:themeColor="text1"/>
                <w:spacing w:val="-5"/>
                <w:sz w:val="24"/>
              </w:rPr>
              <w:t xml:space="preserve"> </w:t>
            </w:r>
            <w:r w:rsidRPr="00DE5439">
              <w:rPr>
                <w:color w:val="000000" w:themeColor="text1"/>
                <w:sz w:val="24"/>
              </w:rPr>
              <w:t>пребывания</w:t>
            </w:r>
            <w:r w:rsidRPr="00DE5439">
              <w:rPr>
                <w:color w:val="000000" w:themeColor="text1"/>
                <w:spacing w:val="-4"/>
                <w:sz w:val="24"/>
              </w:rPr>
              <w:t xml:space="preserve"> </w:t>
            </w:r>
            <w:r w:rsidRPr="00DE5439">
              <w:rPr>
                <w:color w:val="000000" w:themeColor="text1"/>
                <w:sz w:val="24"/>
              </w:rPr>
              <w:t>в</w:t>
            </w:r>
            <w:r w:rsidRPr="00DE5439">
              <w:rPr>
                <w:color w:val="000000" w:themeColor="text1"/>
                <w:spacing w:val="-5"/>
                <w:sz w:val="24"/>
              </w:rPr>
              <w:t xml:space="preserve"> </w:t>
            </w:r>
            <w:r w:rsidRPr="00DE5439">
              <w:rPr>
                <w:color w:val="000000" w:themeColor="text1"/>
                <w:sz w:val="24"/>
              </w:rPr>
              <w:t>светлом</w:t>
            </w:r>
            <w:r w:rsidRPr="00DE5439">
              <w:rPr>
                <w:color w:val="000000" w:themeColor="text1"/>
                <w:spacing w:val="-4"/>
                <w:sz w:val="24"/>
              </w:rPr>
              <w:t xml:space="preserve"> </w:t>
            </w:r>
            <w:r w:rsidRPr="00DE5439">
              <w:rPr>
                <w:color w:val="000000" w:themeColor="text1"/>
                <w:sz w:val="24"/>
              </w:rPr>
              <w:t>рукаве,</w:t>
            </w:r>
            <w:r w:rsidRPr="00DE5439">
              <w:rPr>
                <w:color w:val="000000" w:themeColor="text1"/>
                <w:spacing w:val="-4"/>
                <w:sz w:val="24"/>
              </w:rPr>
              <w:t xml:space="preserve"> сек.</w:t>
            </w:r>
          </w:p>
        </w:tc>
        <w:tc>
          <w:tcPr>
            <w:tcW w:w="2151" w:type="dxa"/>
          </w:tcPr>
          <w:p w14:paraId="013E7DE9" w14:textId="77777777" w:rsidR="009818F1" w:rsidRPr="00DE5439" w:rsidRDefault="009818F1" w:rsidP="00203E56">
            <w:pPr>
              <w:pStyle w:val="TableParagraph"/>
              <w:spacing w:before="131"/>
              <w:ind w:left="39"/>
              <w:jc w:val="center"/>
              <w:rPr>
                <w:color w:val="000000" w:themeColor="text1"/>
                <w:sz w:val="24"/>
              </w:rPr>
            </w:pPr>
            <w:r w:rsidRPr="00DE5439">
              <w:rPr>
                <w:color w:val="000000" w:themeColor="text1"/>
                <w:spacing w:val="-2"/>
                <w:sz w:val="24"/>
              </w:rPr>
              <w:t>74,8±18,6</w:t>
            </w:r>
          </w:p>
        </w:tc>
        <w:tc>
          <w:tcPr>
            <w:tcW w:w="1701" w:type="dxa"/>
          </w:tcPr>
          <w:p w14:paraId="55711727" w14:textId="77777777" w:rsidR="009818F1" w:rsidRPr="00DE5439" w:rsidRDefault="009818F1" w:rsidP="00203E56">
            <w:pPr>
              <w:pStyle w:val="TableParagraph"/>
              <w:spacing w:before="131"/>
              <w:ind w:left="36"/>
              <w:jc w:val="center"/>
              <w:rPr>
                <w:color w:val="000000" w:themeColor="text1"/>
                <w:sz w:val="24"/>
              </w:rPr>
            </w:pPr>
            <w:r w:rsidRPr="00DE5439">
              <w:rPr>
                <w:color w:val="000000" w:themeColor="text1"/>
                <w:spacing w:val="-2"/>
                <w:sz w:val="24"/>
              </w:rPr>
              <w:t>77,2±17,9</w:t>
            </w:r>
          </w:p>
        </w:tc>
      </w:tr>
      <w:tr w:rsidR="00DE5439" w:rsidRPr="00DE5439" w14:paraId="2C670D94" w14:textId="77777777" w:rsidTr="00203E56">
        <w:trPr>
          <w:trHeight w:val="332"/>
          <w:jc w:val="center"/>
        </w:trPr>
        <w:tc>
          <w:tcPr>
            <w:tcW w:w="5787" w:type="dxa"/>
          </w:tcPr>
          <w:p w14:paraId="77D29747" w14:textId="77777777" w:rsidR="009818F1" w:rsidRPr="00DE5439" w:rsidRDefault="009818F1" w:rsidP="00203E56">
            <w:pPr>
              <w:pStyle w:val="TableParagraph"/>
              <w:spacing w:before="131"/>
              <w:ind w:left="107"/>
              <w:rPr>
                <w:color w:val="000000" w:themeColor="text1"/>
                <w:sz w:val="24"/>
              </w:rPr>
            </w:pPr>
            <w:r w:rsidRPr="00DE5439">
              <w:rPr>
                <w:color w:val="000000" w:themeColor="text1"/>
                <w:sz w:val="24"/>
              </w:rPr>
              <w:t>Длительность</w:t>
            </w:r>
            <w:r w:rsidRPr="00DE5439">
              <w:rPr>
                <w:color w:val="000000" w:themeColor="text1"/>
                <w:spacing w:val="-5"/>
                <w:sz w:val="24"/>
              </w:rPr>
              <w:t xml:space="preserve"> </w:t>
            </w:r>
            <w:r w:rsidRPr="00DE5439">
              <w:rPr>
                <w:color w:val="000000" w:themeColor="text1"/>
                <w:sz w:val="24"/>
              </w:rPr>
              <w:t>пребывания</w:t>
            </w:r>
            <w:r w:rsidRPr="00DE5439">
              <w:rPr>
                <w:color w:val="000000" w:themeColor="text1"/>
                <w:spacing w:val="-4"/>
                <w:sz w:val="24"/>
              </w:rPr>
              <w:t xml:space="preserve"> </w:t>
            </w:r>
            <w:r w:rsidRPr="00DE5439">
              <w:rPr>
                <w:color w:val="000000" w:themeColor="text1"/>
                <w:sz w:val="24"/>
              </w:rPr>
              <w:t>в</w:t>
            </w:r>
            <w:r w:rsidRPr="00DE5439">
              <w:rPr>
                <w:color w:val="000000" w:themeColor="text1"/>
                <w:spacing w:val="-5"/>
                <w:sz w:val="24"/>
              </w:rPr>
              <w:t xml:space="preserve"> </w:t>
            </w:r>
            <w:r w:rsidRPr="00DE5439">
              <w:rPr>
                <w:color w:val="000000" w:themeColor="text1"/>
                <w:sz w:val="24"/>
              </w:rPr>
              <w:t>темном</w:t>
            </w:r>
            <w:r w:rsidRPr="00DE5439">
              <w:rPr>
                <w:color w:val="000000" w:themeColor="text1"/>
                <w:spacing w:val="-5"/>
                <w:sz w:val="24"/>
              </w:rPr>
              <w:t xml:space="preserve"> </w:t>
            </w:r>
            <w:r w:rsidRPr="00DE5439">
              <w:rPr>
                <w:color w:val="000000" w:themeColor="text1"/>
                <w:sz w:val="24"/>
              </w:rPr>
              <w:t>рукаве,</w:t>
            </w:r>
            <w:r w:rsidRPr="00DE5439">
              <w:rPr>
                <w:color w:val="000000" w:themeColor="text1"/>
                <w:spacing w:val="-4"/>
                <w:sz w:val="24"/>
              </w:rPr>
              <w:t xml:space="preserve"> сек.</w:t>
            </w:r>
          </w:p>
        </w:tc>
        <w:tc>
          <w:tcPr>
            <w:tcW w:w="2151" w:type="dxa"/>
          </w:tcPr>
          <w:p w14:paraId="65026ECF" w14:textId="77777777" w:rsidR="009818F1" w:rsidRPr="00DE5439" w:rsidRDefault="009818F1" w:rsidP="00203E56">
            <w:pPr>
              <w:pStyle w:val="TableParagraph"/>
              <w:spacing w:before="131"/>
              <w:ind w:left="39"/>
              <w:jc w:val="center"/>
              <w:rPr>
                <w:color w:val="000000" w:themeColor="text1"/>
                <w:sz w:val="24"/>
              </w:rPr>
            </w:pPr>
            <w:r w:rsidRPr="00DE5439">
              <w:rPr>
                <w:color w:val="000000" w:themeColor="text1"/>
                <w:spacing w:val="-2"/>
                <w:sz w:val="24"/>
              </w:rPr>
              <w:t>142,5±35,4</w:t>
            </w:r>
          </w:p>
        </w:tc>
        <w:tc>
          <w:tcPr>
            <w:tcW w:w="1701" w:type="dxa"/>
          </w:tcPr>
          <w:p w14:paraId="2961EA52" w14:textId="77777777" w:rsidR="009818F1" w:rsidRPr="00DE5439" w:rsidRDefault="009818F1" w:rsidP="00203E56">
            <w:pPr>
              <w:pStyle w:val="TableParagraph"/>
              <w:spacing w:before="131"/>
              <w:ind w:left="36"/>
              <w:jc w:val="center"/>
              <w:rPr>
                <w:color w:val="000000" w:themeColor="text1"/>
                <w:sz w:val="24"/>
              </w:rPr>
            </w:pPr>
            <w:r w:rsidRPr="00DE5439">
              <w:rPr>
                <w:color w:val="000000" w:themeColor="text1"/>
                <w:spacing w:val="-2"/>
                <w:sz w:val="24"/>
              </w:rPr>
              <w:t>139,8±33,1</w:t>
            </w:r>
          </w:p>
        </w:tc>
      </w:tr>
      <w:tr w:rsidR="00DE5439" w:rsidRPr="00DE5439" w14:paraId="2D9FC0B1" w14:textId="77777777" w:rsidTr="00203E56">
        <w:trPr>
          <w:trHeight w:val="351"/>
          <w:jc w:val="center"/>
        </w:trPr>
        <w:tc>
          <w:tcPr>
            <w:tcW w:w="5787" w:type="dxa"/>
          </w:tcPr>
          <w:p w14:paraId="0880ACAD" w14:textId="77777777" w:rsidR="009818F1" w:rsidRPr="00DE5439" w:rsidRDefault="009818F1" w:rsidP="00203E56">
            <w:pPr>
              <w:pStyle w:val="TableParagraph"/>
              <w:spacing w:before="131"/>
              <w:ind w:left="107"/>
              <w:rPr>
                <w:color w:val="000000" w:themeColor="text1"/>
                <w:sz w:val="24"/>
              </w:rPr>
            </w:pPr>
            <w:r w:rsidRPr="00DE5439">
              <w:rPr>
                <w:color w:val="000000" w:themeColor="text1"/>
                <w:sz w:val="24"/>
              </w:rPr>
              <w:t>Длительность</w:t>
            </w:r>
            <w:r w:rsidRPr="00DE5439">
              <w:rPr>
                <w:color w:val="000000" w:themeColor="text1"/>
                <w:spacing w:val="-6"/>
                <w:sz w:val="24"/>
              </w:rPr>
              <w:t xml:space="preserve"> </w:t>
            </w:r>
            <w:r w:rsidRPr="00DE5439">
              <w:rPr>
                <w:color w:val="000000" w:themeColor="text1"/>
                <w:sz w:val="24"/>
              </w:rPr>
              <w:t>центровых</w:t>
            </w:r>
            <w:r w:rsidRPr="00DE5439">
              <w:rPr>
                <w:color w:val="000000" w:themeColor="text1"/>
                <w:spacing w:val="-6"/>
                <w:sz w:val="24"/>
              </w:rPr>
              <w:t xml:space="preserve"> </w:t>
            </w:r>
            <w:r w:rsidRPr="00DE5439">
              <w:rPr>
                <w:color w:val="000000" w:themeColor="text1"/>
                <w:sz w:val="24"/>
              </w:rPr>
              <w:t>посещений,</w:t>
            </w:r>
            <w:r w:rsidRPr="00DE5439">
              <w:rPr>
                <w:color w:val="000000" w:themeColor="text1"/>
                <w:spacing w:val="-5"/>
                <w:sz w:val="24"/>
              </w:rPr>
              <w:t xml:space="preserve"> </w:t>
            </w:r>
            <w:r w:rsidRPr="00DE5439">
              <w:rPr>
                <w:color w:val="000000" w:themeColor="text1"/>
                <w:spacing w:val="-4"/>
                <w:sz w:val="24"/>
              </w:rPr>
              <w:t>сек.</w:t>
            </w:r>
          </w:p>
        </w:tc>
        <w:tc>
          <w:tcPr>
            <w:tcW w:w="2151" w:type="dxa"/>
          </w:tcPr>
          <w:p w14:paraId="4B6D2E61" w14:textId="77777777" w:rsidR="009818F1" w:rsidRPr="00DE5439" w:rsidRDefault="009818F1" w:rsidP="00203E56">
            <w:pPr>
              <w:pStyle w:val="TableParagraph"/>
              <w:spacing w:before="131"/>
              <w:ind w:left="39" w:right="2"/>
              <w:jc w:val="center"/>
              <w:rPr>
                <w:color w:val="000000" w:themeColor="text1"/>
                <w:sz w:val="24"/>
              </w:rPr>
            </w:pPr>
            <w:r w:rsidRPr="00DE5439">
              <w:rPr>
                <w:color w:val="000000" w:themeColor="text1"/>
                <w:spacing w:val="-2"/>
                <w:sz w:val="24"/>
              </w:rPr>
              <w:t>36,9±11,8</w:t>
            </w:r>
          </w:p>
        </w:tc>
        <w:tc>
          <w:tcPr>
            <w:tcW w:w="1701" w:type="dxa"/>
          </w:tcPr>
          <w:p w14:paraId="36992EA8" w14:textId="77777777" w:rsidR="009818F1" w:rsidRPr="00DE5439" w:rsidRDefault="009818F1" w:rsidP="00203E56">
            <w:pPr>
              <w:pStyle w:val="TableParagraph"/>
              <w:spacing w:before="131"/>
              <w:ind w:left="36"/>
              <w:jc w:val="center"/>
              <w:rPr>
                <w:color w:val="000000" w:themeColor="text1"/>
                <w:sz w:val="24"/>
              </w:rPr>
            </w:pPr>
            <w:r w:rsidRPr="00DE5439">
              <w:rPr>
                <w:color w:val="000000" w:themeColor="text1"/>
                <w:spacing w:val="-2"/>
                <w:sz w:val="24"/>
              </w:rPr>
              <w:t>38,5±12,2</w:t>
            </w:r>
          </w:p>
        </w:tc>
      </w:tr>
      <w:tr w:rsidR="00DE5439" w:rsidRPr="00DE5439" w14:paraId="54189363" w14:textId="77777777" w:rsidTr="00203E56">
        <w:trPr>
          <w:trHeight w:val="351"/>
          <w:jc w:val="center"/>
        </w:trPr>
        <w:tc>
          <w:tcPr>
            <w:tcW w:w="9639" w:type="dxa"/>
            <w:gridSpan w:val="3"/>
          </w:tcPr>
          <w:p w14:paraId="64B02216" w14:textId="77777777" w:rsidR="009818F1" w:rsidRPr="00DE5439" w:rsidRDefault="009818F1" w:rsidP="00203E56">
            <w:pPr>
              <w:spacing w:line="237" w:lineRule="auto"/>
              <w:ind w:firstLine="39"/>
              <w:jc w:val="both"/>
              <w:rPr>
                <w:rFonts w:ascii="Times New Roman" w:hAnsi="Times New Roman" w:cs="Times New Roman"/>
                <w:color w:val="000000" w:themeColor="text1"/>
              </w:rPr>
            </w:pPr>
            <w:r w:rsidRPr="00DE5439">
              <w:rPr>
                <w:rFonts w:ascii="Times New Roman" w:hAnsi="Times New Roman" w:cs="Times New Roman"/>
                <w:color w:val="000000" w:themeColor="text1"/>
              </w:rPr>
              <w:t>Примечание:</w:t>
            </w:r>
            <w:r w:rsidRPr="00DE5439">
              <w:rPr>
                <w:rFonts w:ascii="Times New Roman" w:hAnsi="Times New Roman" w:cs="Times New Roman"/>
                <w:color w:val="000000" w:themeColor="text1"/>
                <w:spacing w:val="-2"/>
              </w:rPr>
              <w:t xml:space="preserve"> </w:t>
            </w:r>
            <w:r w:rsidRPr="00DE5439">
              <w:rPr>
                <w:rFonts w:ascii="Times New Roman" w:hAnsi="Times New Roman" w:cs="Times New Roman"/>
                <w:color w:val="000000" w:themeColor="text1"/>
              </w:rPr>
              <w:t>*-</w:t>
            </w:r>
            <w:r w:rsidRPr="00DE5439">
              <w:rPr>
                <w:rFonts w:ascii="Times New Roman" w:hAnsi="Times New Roman" w:cs="Times New Roman"/>
                <w:color w:val="000000" w:themeColor="text1"/>
                <w:spacing w:val="-5"/>
              </w:rPr>
              <w:t xml:space="preserve"> </w:t>
            </w:r>
            <w:r w:rsidRPr="00DE5439">
              <w:rPr>
                <w:rFonts w:ascii="Times New Roman" w:hAnsi="Times New Roman" w:cs="Times New Roman"/>
                <w:color w:val="000000" w:themeColor="text1"/>
              </w:rPr>
              <w:t>статистически достоверные изменения по сравнению с контрольной группой, p ≤ 0,05</w:t>
            </w:r>
          </w:p>
        </w:tc>
      </w:tr>
    </w:tbl>
    <w:p w14:paraId="4DDB1E4C" w14:textId="77777777" w:rsidR="009818F1" w:rsidRDefault="009818F1" w:rsidP="009818F1"/>
    <w:p w14:paraId="6A262193" w14:textId="14820909" w:rsidR="009818F1" w:rsidRDefault="009818F1" w:rsidP="00C00ABF">
      <w:pPr>
        <w:ind w:firstLine="567"/>
        <w:jc w:val="both"/>
        <w:rPr>
          <w:rFonts w:ascii="Times New Roman" w:hAnsi="Times New Roman" w:cs="Times New Roman"/>
          <w:sz w:val="28"/>
          <w:szCs w:val="28"/>
        </w:rPr>
      </w:pPr>
      <w:r w:rsidRPr="00B2534F">
        <w:rPr>
          <w:rFonts w:ascii="Times New Roman" w:hAnsi="Times New Roman" w:cs="Times New Roman"/>
          <w:sz w:val="28"/>
          <w:szCs w:val="28"/>
        </w:rPr>
        <w:t>Согласно данным, представленным в таблице 1</w:t>
      </w:r>
      <w:r w:rsidR="00B26978">
        <w:rPr>
          <w:rFonts w:ascii="Times New Roman" w:hAnsi="Times New Roman" w:cs="Times New Roman"/>
          <w:sz w:val="28"/>
          <w:szCs w:val="28"/>
        </w:rPr>
        <w:t>0</w:t>
      </w:r>
      <w:r w:rsidRPr="00B2534F">
        <w:rPr>
          <w:rFonts w:ascii="Times New Roman" w:hAnsi="Times New Roman" w:cs="Times New Roman"/>
          <w:sz w:val="28"/>
          <w:szCs w:val="28"/>
        </w:rPr>
        <w:t xml:space="preserve">, однократное пероральное введение полифенольного комплекса из </w:t>
      </w:r>
      <w:r w:rsidR="00A42B84">
        <w:rPr>
          <w:rFonts w:ascii="Times New Roman" w:hAnsi="Times New Roman" w:cs="Times New Roman"/>
          <w:sz w:val="28"/>
          <w:szCs w:val="28"/>
        </w:rPr>
        <w:t>листьев</w:t>
      </w:r>
      <w:r w:rsidRPr="00B2534F">
        <w:rPr>
          <w:rFonts w:ascii="Times New Roman" w:hAnsi="Times New Roman" w:cs="Times New Roman"/>
          <w:sz w:val="28"/>
          <w:szCs w:val="28"/>
        </w:rPr>
        <w:t xml:space="preserve"> </w:t>
      </w:r>
      <w:proofErr w:type="spellStart"/>
      <w:proofErr w:type="gramStart"/>
      <w:r w:rsidRPr="00B2534F">
        <w:rPr>
          <w:rFonts w:ascii="Times New Roman" w:hAnsi="Times New Roman" w:cs="Times New Roman"/>
          <w:i/>
          <w:iCs/>
          <w:sz w:val="28"/>
          <w:szCs w:val="28"/>
        </w:rPr>
        <w:t>R.cordatum</w:t>
      </w:r>
      <w:proofErr w:type="spellEnd"/>
      <w:proofErr w:type="gramEnd"/>
      <w:r w:rsidRPr="00B2534F">
        <w:rPr>
          <w:rFonts w:ascii="Times New Roman" w:hAnsi="Times New Roman" w:cs="Times New Roman"/>
          <w:sz w:val="28"/>
          <w:szCs w:val="28"/>
        </w:rPr>
        <w:t xml:space="preserve"> </w:t>
      </w:r>
      <w:proofErr w:type="spellStart"/>
      <w:r w:rsidRPr="00B2534F">
        <w:rPr>
          <w:rFonts w:ascii="Times New Roman" w:hAnsi="Times New Roman" w:cs="Times New Roman"/>
          <w:sz w:val="28"/>
          <w:szCs w:val="28"/>
        </w:rPr>
        <w:t>Losinsk</w:t>
      </w:r>
      <w:proofErr w:type="spellEnd"/>
      <w:r w:rsidRPr="00B2534F">
        <w:rPr>
          <w:rFonts w:ascii="Times New Roman" w:hAnsi="Times New Roman" w:cs="Times New Roman"/>
          <w:sz w:val="28"/>
          <w:szCs w:val="28"/>
        </w:rPr>
        <w:t>. не сопровождалось выраженными изменениями ориентировочно-исследовательской активности животных. Среднее количество центровых посещений в опытной группе составило 1,0 ± 0,4, что практически совпадало с показателем контрольной группы (0,9 ± 0,5). Отсутствие снижения данного параметра указывает на сохранение исследовательского поведения и отсутствие избегания центральной зоны, характерного для тревожных или седативных состояний.</w:t>
      </w:r>
      <w:r>
        <w:rPr>
          <w:rFonts w:ascii="Times New Roman" w:hAnsi="Times New Roman" w:cs="Times New Roman"/>
          <w:sz w:val="28"/>
          <w:szCs w:val="28"/>
        </w:rPr>
        <w:t xml:space="preserve"> </w:t>
      </w:r>
      <w:r w:rsidRPr="00B2534F">
        <w:rPr>
          <w:rFonts w:ascii="Times New Roman" w:hAnsi="Times New Roman" w:cs="Times New Roman"/>
          <w:sz w:val="28"/>
          <w:szCs w:val="28"/>
        </w:rPr>
        <w:t xml:space="preserve">Общее число пересечённых квадратов в тесте «открытое поле» у животных, получавших исследуемый комплекс, составило 28,8 ± 9,3 против 26,4 ± 8,9 в контроле. Незначительное увеличение показателя носило вариабельный характер и не достигало уровня статистической значимости, что свидетельствует о сохранении спонтанной двигательной активности и отсутствии </w:t>
      </w:r>
      <w:proofErr w:type="spellStart"/>
      <w:r w:rsidRPr="00B2534F">
        <w:rPr>
          <w:rFonts w:ascii="Times New Roman" w:hAnsi="Times New Roman" w:cs="Times New Roman"/>
          <w:sz w:val="28"/>
          <w:szCs w:val="28"/>
        </w:rPr>
        <w:t>гипер</w:t>
      </w:r>
      <w:proofErr w:type="spellEnd"/>
      <w:r w:rsidRPr="00B2534F">
        <w:rPr>
          <w:rFonts w:ascii="Times New Roman" w:hAnsi="Times New Roman" w:cs="Times New Roman"/>
          <w:sz w:val="28"/>
          <w:szCs w:val="28"/>
        </w:rPr>
        <w:t xml:space="preserve">- или </w:t>
      </w:r>
      <w:proofErr w:type="spellStart"/>
      <w:r w:rsidRPr="00B2534F">
        <w:rPr>
          <w:rFonts w:ascii="Times New Roman" w:hAnsi="Times New Roman" w:cs="Times New Roman"/>
          <w:sz w:val="28"/>
          <w:szCs w:val="28"/>
        </w:rPr>
        <w:t>гипокинетических</w:t>
      </w:r>
      <w:proofErr w:type="spellEnd"/>
      <w:r w:rsidRPr="00B2534F">
        <w:rPr>
          <w:rFonts w:ascii="Times New Roman" w:hAnsi="Times New Roman" w:cs="Times New Roman"/>
          <w:sz w:val="28"/>
          <w:szCs w:val="28"/>
        </w:rPr>
        <w:t xml:space="preserve"> эффектов.</w:t>
      </w:r>
    </w:p>
    <w:p w14:paraId="53E2E7AE" w14:textId="77777777" w:rsidR="009818F1" w:rsidRDefault="009818F1" w:rsidP="00C00ABF">
      <w:pPr>
        <w:ind w:firstLine="567"/>
        <w:jc w:val="both"/>
        <w:rPr>
          <w:rFonts w:ascii="Times New Roman" w:hAnsi="Times New Roman" w:cs="Times New Roman"/>
          <w:sz w:val="28"/>
          <w:szCs w:val="28"/>
        </w:rPr>
      </w:pPr>
      <w:r w:rsidRPr="00B2534F">
        <w:rPr>
          <w:rFonts w:ascii="Times New Roman" w:hAnsi="Times New Roman" w:cs="Times New Roman"/>
          <w:sz w:val="28"/>
          <w:szCs w:val="28"/>
        </w:rPr>
        <w:lastRenderedPageBreak/>
        <w:t>Частота пристеночных стоек в опытной группе составила 14,0 ± 4,6, а свободных стоек - 9,8 ± 4,0, что сопоставимо с контрольными значениями (13,2 ± 4,1 и 9,1 ± 3,8 соответственно). Данные показатели отражают нормальное соотношение вертикальной активности и ориентировочного поведения, а их стабильность указывает на отсутствие нарушений сенсомоторной интеграции.</w:t>
      </w:r>
      <w:r>
        <w:rPr>
          <w:rFonts w:ascii="Times New Roman" w:hAnsi="Times New Roman" w:cs="Times New Roman"/>
          <w:sz w:val="28"/>
          <w:szCs w:val="28"/>
        </w:rPr>
        <w:t xml:space="preserve"> </w:t>
      </w:r>
      <w:r w:rsidRPr="00B2534F">
        <w:rPr>
          <w:rFonts w:ascii="Times New Roman" w:hAnsi="Times New Roman" w:cs="Times New Roman"/>
          <w:sz w:val="28"/>
          <w:szCs w:val="28"/>
        </w:rPr>
        <w:t>Число заглядываний в «норку» в опытной группе (5,5 ± 2,1) практически не отличалось от контроля (5,8 ± 2,0), что подтверждает сохранение естественного исследовательского интереса животных к новым объектам среды.</w:t>
      </w:r>
      <w:r>
        <w:rPr>
          <w:rFonts w:ascii="Times New Roman" w:hAnsi="Times New Roman" w:cs="Times New Roman"/>
          <w:sz w:val="28"/>
          <w:szCs w:val="28"/>
        </w:rPr>
        <w:t xml:space="preserve"> </w:t>
      </w:r>
    </w:p>
    <w:p w14:paraId="42DEF1E6" w14:textId="77777777" w:rsidR="009818F1" w:rsidRDefault="009818F1" w:rsidP="00C00ABF">
      <w:pPr>
        <w:ind w:firstLine="567"/>
        <w:jc w:val="both"/>
        <w:rPr>
          <w:rFonts w:ascii="Times New Roman" w:hAnsi="Times New Roman" w:cs="Times New Roman"/>
          <w:sz w:val="28"/>
          <w:szCs w:val="28"/>
        </w:rPr>
      </w:pPr>
      <w:r w:rsidRPr="00B2534F">
        <w:rPr>
          <w:rFonts w:ascii="Times New Roman" w:hAnsi="Times New Roman" w:cs="Times New Roman"/>
          <w:sz w:val="28"/>
          <w:szCs w:val="28"/>
        </w:rPr>
        <w:t xml:space="preserve">Показатели вегетативных реакций </w:t>
      </w:r>
      <w:r>
        <w:rPr>
          <w:rFonts w:ascii="Times New Roman" w:hAnsi="Times New Roman" w:cs="Times New Roman"/>
          <w:sz w:val="28"/>
          <w:szCs w:val="28"/>
        </w:rPr>
        <w:t xml:space="preserve">таких как, </w:t>
      </w:r>
      <w:r w:rsidRPr="00B2534F">
        <w:rPr>
          <w:rFonts w:ascii="Times New Roman" w:hAnsi="Times New Roman" w:cs="Times New Roman"/>
          <w:sz w:val="28"/>
          <w:szCs w:val="28"/>
        </w:rPr>
        <w:t>мочеиспускание, дефекация и груминг находились в пределах физиологической вариабельности и не демонстрировали достоверных различий между группами. Так, частота дефекации составила 1,1 ± 0,5 в опытной группе и 1,0 ± 0,4 в контроле, а количество актов груминга 1,0 ± 0,4 и 0,9 ± 0,5 соответственно, что свидетельствует об отсутствии усиленного стресс-ответа.</w:t>
      </w:r>
      <w:r>
        <w:rPr>
          <w:rFonts w:ascii="Times New Roman" w:hAnsi="Times New Roman" w:cs="Times New Roman"/>
          <w:sz w:val="28"/>
          <w:szCs w:val="28"/>
        </w:rPr>
        <w:t xml:space="preserve"> </w:t>
      </w:r>
    </w:p>
    <w:p w14:paraId="7DF2EFC6" w14:textId="77777777" w:rsidR="009818F1" w:rsidRDefault="009818F1" w:rsidP="00C00ABF">
      <w:pPr>
        <w:ind w:firstLine="567"/>
        <w:jc w:val="both"/>
        <w:rPr>
          <w:rFonts w:ascii="Times New Roman" w:hAnsi="Times New Roman" w:cs="Times New Roman"/>
          <w:sz w:val="28"/>
          <w:szCs w:val="28"/>
        </w:rPr>
      </w:pPr>
      <w:r w:rsidRPr="00B2534F">
        <w:rPr>
          <w:rFonts w:ascii="Times New Roman" w:hAnsi="Times New Roman" w:cs="Times New Roman"/>
          <w:sz w:val="28"/>
          <w:szCs w:val="28"/>
        </w:rPr>
        <w:t>Оценка эмоционально-двигательного поведения в тесте «приподнятый крестообразный лабиринт» также не выявила признаков тревожности или эмоциональной дестабилизации. Количество посещений светлого рукава в опытной группе составило 8,7 ± 2,4, тогда как в контрольной 8,3 ± 2,6. Одновременно число заходов в тёмный рукав оставалось сопоставимым между группами (5,6 ± 2,3 и 5,9 ± 2,1 соответственно).</w:t>
      </w:r>
      <w:r>
        <w:rPr>
          <w:rFonts w:ascii="Times New Roman" w:hAnsi="Times New Roman" w:cs="Times New Roman"/>
          <w:sz w:val="28"/>
          <w:szCs w:val="28"/>
        </w:rPr>
        <w:t xml:space="preserve"> </w:t>
      </w:r>
    </w:p>
    <w:p w14:paraId="6BE57C5B" w14:textId="77777777" w:rsidR="009818F1" w:rsidRDefault="009818F1" w:rsidP="00C00ABF">
      <w:pPr>
        <w:ind w:firstLine="567"/>
        <w:jc w:val="both"/>
        <w:rPr>
          <w:rFonts w:ascii="Times New Roman" w:hAnsi="Times New Roman" w:cs="Times New Roman"/>
          <w:sz w:val="28"/>
          <w:szCs w:val="28"/>
        </w:rPr>
      </w:pPr>
      <w:r w:rsidRPr="00B2534F">
        <w:rPr>
          <w:rFonts w:ascii="Times New Roman" w:hAnsi="Times New Roman" w:cs="Times New Roman"/>
          <w:sz w:val="28"/>
          <w:szCs w:val="28"/>
        </w:rPr>
        <w:t>Продолжительность пребывания в светлом рукаве у животных опытной группы достигала 77,2 ± 17,9 с, что не отличалось от контрольного значения (74,8 ± 18,6 с), тогда как время нахождения в тёмном рукаве составляло 139,8 ± 33,1 с и 142,5 ± 35,4 с соответственно. Длительность центровых посещений также оставалась стабильной (38,5 ± 12,2 с в опытной группе против 36,9 ± 11,8 с в контроле).</w:t>
      </w:r>
      <w:r>
        <w:rPr>
          <w:rFonts w:ascii="Times New Roman" w:hAnsi="Times New Roman" w:cs="Times New Roman"/>
          <w:sz w:val="28"/>
          <w:szCs w:val="28"/>
        </w:rPr>
        <w:t xml:space="preserve"> </w:t>
      </w:r>
    </w:p>
    <w:p w14:paraId="5DE0B1CF" w14:textId="77777777" w:rsidR="009818F1" w:rsidRDefault="009818F1" w:rsidP="00C00ABF">
      <w:pPr>
        <w:ind w:firstLine="567"/>
        <w:jc w:val="both"/>
        <w:rPr>
          <w:rFonts w:ascii="Times New Roman" w:hAnsi="Times New Roman" w:cs="Times New Roman"/>
          <w:sz w:val="28"/>
          <w:szCs w:val="28"/>
        </w:rPr>
      </w:pPr>
      <w:r w:rsidRPr="00814321">
        <w:rPr>
          <w:rFonts w:ascii="Times New Roman" w:hAnsi="Times New Roman" w:cs="Times New Roman"/>
          <w:sz w:val="28"/>
          <w:szCs w:val="28"/>
        </w:rPr>
        <w:t xml:space="preserve">В ходе исследования острой токсичности </w:t>
      </w:r>
      <w:r>
        <w:rPr>
          <w:rFonts w:ascii="Times New Roman" w:hAnsi="Times New Roman" w:cs="Times New Roman"/>
          <w:sz w:val="28"/>
          <w:szCs w:val="28"/>
        </w:rPr>
        <w:t xml:space="preserve">полифенольного комплекса </w:t>
      </w:r>
      <w:proofErr w:type="spellStart"/>
      <w:proofErr w:type="gramStart"/>
      <w:r w:rsidRPr="00814321">
        <w:rPr>
          <w:rFonts w:ascii="Times New Roman" w:hAnsi="Times New Roman" w:cs="Times New Roman"/>
          <w:i/>
          <w:iCs/>
          <w:sz w:val="28"/>
          <w:szCs w:val="28"/>
        </w:rPr>
        <w:t>R.cordatum</w:t>
      </w:r>
      <w:proofErr w:type="spellEnd"/>
      <w:proofErr w:type="gramEnd"/>
      <w:r w:rsidRPr="00814321">
        <w:rPr>
          <w:rFonts w:ascii="Times New Roman" w:hAnsi="Times New Roman" w:cs="Times New Roman"/>
          <w:sz w:val="28"/>
          <w:szCs w:val="28"/>
        </w:rPr>
        <w:t xml:space="preserve"> </w:t>
      </w:r>
      <w:proofErr w:type="spellStart"/>
      <w:r w:rsidRPr="00814321">
        <w:rPr>
          <w:rFonts w:ascii="Times New Roman" w:hAnsi="Times New Roman" w:cs="Times New Roman"/>
          <w:sz w:val="28"/>
          <w:szCs w:val="28"/>
        </w:rPr>
        <w:t>Losinsk</w:t>
      </w:r>
      <w:proofErr w:type="spellEnd"/>
      <w:r w:rsidRPr="00814321">
        <w:rPr>
          <w:rFonts w:ascii="Times New Roman" w:hAnsi="Times New Roman" w:cs="Times New Roman"/>
          <w:sz w:val="28"/>
          <w:szCs w:val="28"/>
        </w:rPr>
        <w:t>. особое внимание уделялось оценке общего соматического состояния лабораторных животных, одним из наиболее чувствительных интегральных показателей которого является динамика массы тела. Изменения массы тела позволяют судить о переносимости исследуемого вещества, наличии острых токсических реакций и нарушений метаболических процессов, возникающих в ранние сроки после однократного введения препарата.</w:t>
      </w:r>
      <w:r>
        <w:rPr>
          <w:rFonts w:ascii="Times New Roman" w:hAnsi="Times New Roman" w:cs="Times New Roman"/>
          <w:sz w:val="28"/>
          <w:szCs w:val="28"/>
        </w:rPr>
        <w:t xml:space="preserve"> </w:t>
      </w:r>
      <w:r w:rsidRPr="00814321">
        <w:rPr>
          <w:rFonts w:ascii="Times New Roman" w:hAnsi="Times New Roman" w:cs="Times New Roman"/>
          <w:sz w:val="28"/>
          <w:szCs w:val="28"/>
        </w:rPr>
        <w:t xml:space="preserve">В связи с этим массу тела животных регистрировали до введения </w:t>
      </w:r>
      <w:r>
        <w:rPr>
          <w:rFonts w:ascii="Times New Roman" w:hAnsi="Times New Roman" w:cs="Times New Roman"/>
          <w:sz w:val="28"/>
          <w:szCs w:val="28"/>
        </w:rPr>
        <w:t xml:space="preserve">полифенольного комплекса </w:t>
      </w:r>
      <w:proofErr w:type="spellStart"/>
      <w:proofErr w:type="gramStart"/>
      <w:r w:rsidRPr="00814321">
        <w:rPr>
          <w:rFonts w:ascii="Times New Roman" w:hAnsi="Times New Roman" w:cs="Times New Roman"/>
          <w:i/>
          <w:iCs/>
          <w:sz w:val="28"/>
          <w:szCs w:val="28"/>
        </w:rPr>
        <w:t>R.cordatum</w:t>
      </w:r>
      <w:proofErr w:type="spellEnd"/>
      <w:proofErr w:type="gramEnd"/>
      <w:r w:rsidRPr="00814321">
        <w:rPr>
          <w:rFonts w:ascii="Times New Roman" w:hAnsi="Times New Roman" w:cs="Times New Roman"/>
          <w:sz w:val="28"/>
          <w:szCs w:val="28"/>
        </w:rPr>
        <w:t xml:space="preserve"> </w:t>
      </w:r>
      <w:proofErr w:type="spellStart"/>
      <w:r w:rsidRPr="00814321">
        <w:rPr>
          <w:rFonts w:ascii="Times New Roman" w:hAnsi="Times New Roman" w:cs="Times New Roman"/>
          <w:sz w:val="28"/>
          <w:szCs w:val="28"/>
        </w:rPr>
        <w:t>Losinsk</w:t>
      </w:r>
      <w:proofErr w:type="spellEnd"/>
      <w:r w:rsidRPr="00814321">
        <w:rPr>
          <w:rFonts w:ascii="Times New Roman" w:hAnsi="Times New Roman" w:cs="Times New Roman"/>
          <w:sz w:val="28"/>
          <w:szCs w:val="28"/>
        </w:rPr>
        <w:t>. и через 24 часа после перорального введения в дозах 5, 10, 25 и 50 мг/кг массы тела. Результаты измерений представлены в таблице 10.</w:t>
      </w:r>
      <w:r>
        <w:rPr>
          <w:rFonts w:ascii="Times New Roman" w:hAnsi="Times New Roman" w:cs="Times New Roman"/>
          <w:sz w:val="28"/>
          <w:szCs w:val="28"/>
        </w:rPr>
        <w:t xml:space="preserve"> </w:t>
      </w:r>
    </w:p>
    <w:p w14:paraId="10122AB1" w14:textId="77777777" w:rsidR="009818F1" w:rsidRDefault="009818F1" w:rsidP="009818F1">
      <w:pPr>
        <w:ind w:firstLine="708"/>
        <w:jc w:val="both"/>
        <w:rPr>
          <w:rFonts w:ascii="Times New Roman" w:hAnsi="Times New Roman" w:cs="Times New Roman"/>
          <w:sz w:val="28"/>
          <w:szCs w:val="28"/>
        </w:rPr>
      </w:pPr>
    </w:p>
    <w:p w14:paraId="23FC8FA2" w14:textId="0D2205CF" w:rsidR="009818F1" w:rsidRDefault="009818F1" w:rsidP="009818F1">
      <w:pPr>
        <w:jc w:val="both"/>
        <w:rPr>
          <w:rFonts w:ascii="Times New Roman" w:hAnsi="Times New Roman" w:cs="Times New Roman"/>
          <w:sz w:val="28"/>
          <w:szCs w:val="28"/>
        </w:rPr>
      </w:pPr>
      <w:r>
        <w:rPr>
          <w:rFonts w:ascii="Times New Roman" w:hAnsi="Times New Roman" w:cs="Times New Roman"/>
          <w:sz w:val="28"/>
          <w:szCs w:val="28"/>
        </w:rPr>
        <w:t>Таблица 1</w:t>
      </w:r>
      <w:r w:rsidR="00B26978">
        <w:rPr>
          <w:rFonts w:ascii="Times New Roman" w:hAnsi="Times New Roman" w:cs="Times New Roman"/>
          <w:sz w:val="28"/>
          <w:szCs w:val="28"/>
        </w:rPr>
        <w:t>1</w:t>
      </w:r>
      <w:r>
        <w:rPr>
          <w:rFonts w:ascii="Times New Roman" w:hAnsi="Times New Roman" w:cs="Times New Roman"/>
          <w:sz w:val="28"/>
          <w:szCs w:val="28"/>
        </w:rPr>
        <w:t xml:space="preserve"> – </w:t>
      </w:r>
      <w:r w:rsidRPr="00814321">
        <w:rPr>
          <w:rFonts w:ascii="Times New Roman" w:hAnsi="Times New Roman" w:cs="Times New Roman"/>
          <w:sz w:val="28"/>
          <w:szCs w:val="28"/>
        </w:rPr>
        <w:t xml:space="preserve">Динамика массы тела лабораторных животных при исследовании острой токсичности </w:t>
      </w:r>
      <w:r>
        <w:rPr>
          <w:rFonts w:ascii="Times New Roman" w:hAnsi="Times New Roman" w:cs="Times New Roman"/>
          <w:sz w:val="28"/>
          <w:szCs w:val="28"/>
        </w:rPr>
        <w:t xml:space="preserve">полифенольного комплекса </w:t>
      </w:r>
      <w:r w:rsidR="00045835">
        <w:rPr>
          <w:rFonts w:ascii="Times New Roman" w:hAnsi="Times New Roman" w:cs="Times New Roman"/>
          <w:sz w:val="28"/>
          <w:szCs w:val="28"/>
        </w:rPr>
        <w:t xml:space="preserve">из листьев </w:t>
      </w:r>
      <w:r w:rsidRPr="00814321">
        <w:rPr>
          <w:rFonts w:ascii="Times New Roman" w:hAnsi="Times New Roman" w:cs="Times New Roman"/>
          <w:i/>
          <w:iCs/>
          <w:sz w:val="28"/>
          <w:szCs w:val="28"/>
        </w:rPr>
        <w:t xml:space="preserve">R. </w:t>
      </w:r>
      <w:proofErr w:type="spellStart"/>
      <w:r w:rsidRPr="00814321">
        <w:rPr>
          <w:rFonts w:ascii="Times New Roman" w:hAnsi="Times New Roman" w:cs="Times New Roman"/>
          <w:i/>
          <w:iCs/>
          <w:sz w:val="28"/>
          <w:szCs w:val="28"/>
        </w:rPr>
        <w:t>cordatum</w:t>
      </w:r>
      <w:proofErr w:type="spellEnd"/>
      <w:r w:rsidRPr="00814321">
        <w:rPr>
          <w:rFonts w:ascii="Times New Roman" w:hAnsi="Times New Roman" w:cs="Times New Roman"/>
          <w:sz w:val="28"/>
          <w:szCs w:val="28"/>
        </w:rPr>
        <w:t xml:space="preserve"> </w:t>
      </w:r>
      <w:proofErr w:type="spellStart"/>
      <w:r w:rsidRPr="00814321">
        <w:rPr>
          <w:rFonts w:ascii="Times New Roman" w:hAnsi="Times New Roman" w:cs="Times New Roman"/>
          <w:sz w:val="28"/>
          <w:szCs w:val="28"/>
        </w:rPr>
        <w:t>Losinsk</w:t>
      </w:r>
      <w:proofErr w:type="spellEnd"/>
      <w:r w:rsidRPr="00814321">
        <w:rPr>
          <w:rFonts w:ascii="Times New Roman" w:hAnsi="Times New Roman" w:cs="Times New Roman"/>
          <w:sz w:val="28"/>
          <w:szCs w:val="28"/>
        </w:rPr>
        <w:t>.</w:t>
      </w:r>
    </w:p>
    <w:p w14:paraId="2B1F10B2" w14:textId="77777777" w:rsidR="009818F1" w:rsidRDefault="009818F1" w:rsidP="009818F1">
      <w:pPr>
        <w:ind w:firstLine="708"/>
        <w:jc w:val="both"/>
        <w:rPr>
          <w:rFonts w:ascii="Times New Roman" w:hAnsi="Times New Roman" w:cs="Times New Roman"/>
          <w:sz w:val="28"/>
          <w:szCs w:val="28"/>
        </w:rPr>
      </w:pPr>
    </w:p>
    <w:tbl>
      <w:tblPr>
        <w:tblStyle w:val="a8"/>
        <w:tblW w:w="0" w:type="auto"/>
        <w:tblLook w:val="04A0" w:firstRow="1" w:lastRow="0" w:firstColumn="1" w:lastColumn="0" w:noHBand="0" w:noVBand="1"/>
      </w:tblPr>
      <w:tblGrid>
        <w:gridCol w:w="2689"/>
        <w:gridCol w:w="1433"/>
        <w:gridCol w:w="1466"/>
        <w:gridCol w:w="1466"/>
        <w:gridCol w:w="1466"/>
        <w:gridCol w:w="1466"/>
      </w:tblGrid>
      <w:tr w:rsidR="009818F1" w14:paraId="5FE3CEE4" w14:textId="77777777" w:rsidTr="00511740">
        <w:tc>
          <w:tcPr>
            <w:tcW w:w="2689" w:type="dxa"/>
          </w:tcPr>
          <w:p w14:paraId="61D04425" w14:textId="77777777" w:rsidR="009818F1" w:rsidRDefault="009818F1" w:rsidP="00203E56">
            <w:pPr>
              <w:rPr>
                <w:rFonts w:ascii="Times New Roman" w:hAnsi="Times New Roman"/>
                <w:sz w:val="28"/>
                <w:szCs w:val="28"/>
              </w:rPr>
            </w:pPr>
            <w:r>
              <w:rPr>
                <w:rFonts w:ascii="Times New Roman" w:hAnsi="Times New Roman"/>
                <w:sz w:val="28"/>
                <w:szCs w:val="28"/>
              </w:rPr>
              <w:t>Период наблюдения</w:t>
            </w:r>
          </w:p>
        </w:tc>
        <w:tc>
          <w:tcPr>
            <w:tcW w:w="484" w:type="dxa"/>
          </w:tcPr>
          <w:p w14:paraId="0DD32439" w14:textId="77777777" w:rsidR="009818F1" w:rsidRDefault="009818F1" w:rsidP="00203E56">
            <w:pPr>
              <w:rPr>
                <w:rFonts w:ascii="Times New Roman" w:hAnsi="Times New Roman"/>
                <w:sz w:val="28"/>
                <w:szCs w:val="28"/>
              </w:rPr>
            </w:pPr>
            <w:r>
              <w:rPr>
                <w:rFonts w:ascii="Times New Roman" w:hAnsi="Times New Roman"/>
                <w:sz w:val="28"/>
                <w:szCs w:val="28"/>
              </w:rPr>
              <w:t>Контроль, г</w:t>
            </w:r>
          </w:p>
        </w:tc>
        <w:tc>
          <w:tcPr>
            <w:tcW w:w="1466" w:type="dxa"/>
          </w:tcPr>
          <w:p w14:paraId="78215DF2" w14:textId="77777777" w:rsidR="009818F1" w:rsidRDefault="009818F1" w:rsidP="00203E56">
            <w:pPr>
              <w:rPr>
                <w:rFonts w:ascii="Times New Roman" w:hAnsi="Times New Roman"/>
                <w:sz w:val="28"/>
                <w:szCs w:val="28"/>
              </w:rPr>
            </w:pPr>
            <w:r>
              <w:rPr>
                <w:rFonts w:ascii="Times New Roman" w:hAnsi="Times New Roman"/>
                <w:sz w:val="28"/>
                <w:szCs w:val="28"/>
              </w:rPr>
              <w:t>5 мг/кг, г</w:t>
            </w:r>
          </w:p>
        </w:tc>
        <w:tc>
          <w:tcPr>
            <w:tcW w:w="1466" w:type="dxa"/>
          </w:tcPr>
          <w:p w14:paraId="331DF271" w14:textId="77777777" w:rsidR="009818F1" w:rsidRDefault="009818F1" w:rsidP="00203E56">
            <w:pPr>
              <w:rPr>
                <w:rFonts w:ascii="Times New Roman" w:hAnsi="Times New Roman"/>
                <w:sz w:val="28"/>
                <w:szCs w:val="28"/>
              </w:rPr>
            </w:pPr>
            <w:r>
              <w:rPr>
                <w:rFonts w:ascii="Times New Roman" w:hAnsi="Times New Roman"/>
                <w:sz w:val="28"/>
                <w:szCs w:val="28"/>
              </w:rPr>
              <w:t>10 мг/кг, г</w:t>
            </w:r>
          </w:p>
        </w:tc>
        <w:tc>
          <w:tcPr>
            <w:tcW w:w="1466" w:type="dxa"/>
          </w:tcPr>
          <w:p w14:paraId="1EEAB7B0" w14:textId="77777777" w:rsidR="009818F1" w:rsidRDefault="009818F1" w:rsidP="00203E56">
            <w:pPr>
              <w:rPr>
                <w:rFonts w:ascii="Times New Roman" w:hAnsi="Times New Roman"/>
                <w:sz w:val="28"/>
                <w:szCs w:val="28"/>
              </w:rPr>
            </w:pPr>
            <w:r>
              <w:rPr>
                <w:rFonts w:ascii="Times New Roman" w:hAnsi="Times New Roman"/>
                <w:sz w:val="28"/>
                <w:szCs w:val="28"/>
              </w:rPr>
              <w:t>25 мг/кг, г</w:t>
            </w:r>
          </w:p>
        </w:tc>
        <w:tc>
          <w:tcPr>
            <w:tcW w:w="1466" w:type="dxa"/>
          </w:tcPr>
          <w:p w14:paraId="2D959E39" w14:textId="77777777" w:rsidR="009818F1" w:rsidRDefault="009818F1" w:rsidP="00203E56">
            <w:pPr>
              <w:rPr>
                <w:rFonts w:ascii="Times New Roman" w:hAnsi="Times New Roman"/>
                <w:sz w:val="28"/>
                <w:szCs w:val="28"/>
              </w:rPr>
            </w:pPr>
            <w:r>
              <w:rPr>
                <w:rFonts w:ascii="Times New Roman" w:hAnsi="Times New Roman"/>
                <w:sz w:val="28"/>
                <w:szCs w:val="28"/>
              </w:rPr>
              <w:t>50 мг/кг, г</w:t>
            </w:r>
          </w:p>
        </w:tc>
      </w:tr>
      <w:tr w:rsidR="009818F1" w14:paraId="24F49653" w14:textId="77777777" w:rsidTr="00511740">
        <w:tc>
          <w:tcPr>
            <w:tcW w:w="2689" w:type="dxa"/>
          </w:tcPr>
          <w:p w14:paraId="4184E708" w14:textId="77777777" w:rsidR="009818F1" w:rsidRDefault="009818F1" w:rsidP="00203E56">
            <w:pPr>
              <w:rPr>
                <w:rFonts w:ascii="Times New Roman" w:hAnsi="Times New Roman"/>
                <w:sz w:val="28"/>
                <w:szCs w:val="28"/>
              </w:rPr>
            </w:pPr>
            <w:r>
              <w:rPr>
                <w:rFonts w:ascii="Times New Roman" w:hAnsi="Times New Roman"/>
                <w:sz w:val="28"/>
                <w:szCs w:val="28"/>
              </w:rPr>
              <w:t>До введения</w:t>
            </w:r>
          </w:p>
        </w:tc>
        <w:tc>
          <w:tcPr>
            <w:tcW w:w="484" w:type="dxa"/>
          </w:tcPr>
          <w:p w14:paraId="229FEE75" w14:textId="77777777" w:rsidR="009818F1" w:rsidRDefault="009818F1" w:rsidP="00203E56">
            <w:pPr>
              <w:rPr>
                <w:rFonts w:ascii="Times New Roman" w:hAnsi="Times New Roman"/>
                <w:sz w:val="28"/>
                <w:szCs w:val="28"/>
              </w:rPr>
            </w:pPr>
            <w:r w:rsidRPr="00814321">
              <w:rPr>
                <w:rFonts w:ascii="Times New Roman" w:hAnsi="Times New Roman"/>
                <w:sz w:val="28"/>
                <w:szCs w:val="28"/>
              </w:rPr>
              <w:t>173,4 ± 5,9</w:t>
            </w:r>
          </w:p>
        </w:tc>
        <w:tc>
          <w:tcPr>
            <w:tcW w:w="1466" w:type="dxa"/>
          </w:tcPr>
          <w:p w14:paraId="6C8BBC18" w14:textId="77777777" w:rsidR="009818F1" w:rsidRDefault="009818F1" w:rsidP="00203E56">
            <w:pPr>
              <w:rPr>
                <w:rFonts w:ascii="Times New Roman" w:hAnsi="Times New Roman"/>
                <w:sz w:val="28"/>
                <w:szCs w:val="28"/>
              </w:rPr>
            </w:pPr>
            <w:r w:rsidRPr="00814321">
              <w:rPr>
                <w:rFonts w:ascii="Times New Roman" w:hAnsi="Times New Roman"/>
                <w:sz w:val="28"/>
                <w:szCs w:val="28"/>
              </w:rPr>
              <w:t>172,8 ± 6,1</w:t>
            </w:r>
          </w:p>
        </w:tc>
        <w:tc>
          <w:tcPr>
            <w:tcW w:w="1466" w:type="dxa"/>
          </w:tcPr>
          <w:p w14:paraId="47BBCA65" w14:textId="77777777" w:rsidR="009818F1" w:rsidRDefault="009818F1" w:rsidP="00203E56">
            <w:pPr>
              <w:rPr>
                <w:rFonts w:ascii="Times New Roman" w:hAnsi="Times New Roman"/>
                <w:sz w:val="28"/>
                <w:szCs w:val="28"/>
              </w:rPr>
            </w:pPr>
            <w:r w:rsidRPr="00814321">
              <w:rPr>
                <w:rFonts w:ascii="Times New Roman" w:hAnsi="Times New Roman"/>
                <w:sz w:val="28"/>
                <w:szCs w:val="28"/>
              </w:rPr>
              <w:t>174,1 ± 5,7</w:t>
            </w:r>
          </w:p>
        </w:tc>
        <w:tc>
          <w:tcPr>
            <w:tcW w:w="1466" w:type="dxa"/>
          </w:tcPr>
          <w:p w14:paraId="0A507144" w14:textId="77777777" w:rsidR="009818F1" w:rsidRDefault="009818F1" w:rsidP="00203E56">
            <w:pPr>
              <w:rPr>
                <w:rFonts w:ascii="Times New Roman" w:hAnsi="Times New Roman"/>
                <w:sz w:val="28"/>
                <w:szCs w:val="28"/>
              </w:rPr>
            </w:pPr>
            <w:r w:rsidRPr="00814321">
              <w:rPr>
                <w:rFonts w:ascii="Times New Roman" w:hAnsi="Times New Roman"/>
                <w:sz w:val="28"/>
                <w:szCs w:val="28"/>
              </w:rPr>
              <w:t>173,6 ± 6,3</w:t>
            </w:r>
          </w:p>
        </w:tc>
        <w:tc>
          <w:tcPr>
            <w:tcW w:w="1466" w:type="dxa"/>
          </w:tcPr>
          <w:p w14:paraId="4B15F8BF" w14:textId="77777777" w:rsidR="009818F1" w:rsidRDefault="009818F1" w:rsidP="00203E56">
            <w:pPr>
              <w:rPr>
                <w:rFonts w:ascii="Times New Roman" w:hAnsi="Times New Roman"/>
                <w:sz w:val="28"/>
                <w:szCs w:val="28"/>
              </w:rPr>
            </w:pPr>
            <w:r w:rsidRPr="00814321">
              <w:rPr>
                <w:rFonts w:ascii="Times New Roman" w:hAnsi="Times New Roman"/>
                <w:sz w:val="28"/>
                <w:szCs w:val="28"/>
              </w:rPr>
              <w:t>172,9 ± 5,8</w:t>
            </w:r>
          </w:p>
        </w:tc>
      </w:tr>
      <w:tr w:rsidR="009818F1" w14:paraId="204155D4" w14:textId="77777777" w:rsidTr="00511740">
        <w:tc>
          <w:tcPr>
            <w:tcW w:w="2689" w:type="dxa"/>
          </w:tcPr>
          <w:p w14:paraId="5637A6F2" w14:textId="77777777" w:rsidR="009818F1" w:rsidRDefault="009818F1" w:rsidP="00203E56">
            <w:pPr>
              <w:rPr>
                <w:rFonts w:ascii="Times New Roman" w:hAnsi="Times New Roman"/>
                <w:sz w:val="28"/>
                <w:szCs w:val="28"/>
              </w:rPr>
            </w:pPr>
            <w:r>
              <w:rPr>
                <w:rFonts w:ascii="Times New Roman" w:hAnsi="Times New Roman"/>
                <w:sz w:val="28"/>
                <w:szCs w:val="28"/>
              </w:rPr>
              <w:t>24 ч после введения</w:t>
            </w:r>
          </w:p>
        </w:tc>
        <w:tc>
          <w:tcPr>
            <w:tcW w:w="484" w:type="dxa"/>
          </w:tcPr>
          <w:p w14:paraId="300C85FB" w14:textId="47529E17" w:rsidR="009818F1" w:rsidRDefault="009818F1" w:rsidP="00203E56">
            <w:pPr>
              <w:rPr>
                <w:rFonts w:ascii="Times New Roman" w:hAnsi="Times New Roman"/>
                <w:sz w:val="28"/>
                <w:szCs w:val="28"/>
              </w:rPr>
            </w:pPr>
            <w:r w:rsidRPr="00814321">
              <w:rPr>
                <w:rFonts w:ascii="Times New Roman" w:hAnsi="Times New Roman"/>
                <w:sz w:val="28"/>
                <w:szCs w:val="28"/>
              </w:rPr>
              <w:t>17</w:t>
            </w:r>
            <w:r w:rsidR="001E47A0">
              <w:rPr>
                <w:rFonts w:ascii="Times New Roman" w:hAnsi="Times New Roman"/>
                <w:sz w:val="28"/>
                <w:szCs w:val="28"/>
              </w:rPr>
              <w:t>3</w:t>
            </w:r>
            <w:r w:rsidRPr="00814321">
              <w:rPr>
                <w:rFonts w:ascii="Times New Roman" w:hAnsi="Times New Roman"/>
                <w:sz w:val="28"/>
                <w:szCs w:val="28"/>
              </w:rPr>
              <w:t>,0 ± 6,2</w:t>
            </w:r>
          </w:p>
        </w:tc>
        <w:tc>
          <w:tcPr>
            <w:tcW w:w="1466" w:type="dxa"/>
          </w:tcPr>
          <w:p w14:paraId="6B7CAF85" w14:textId="77777777" w:rsidR="009818F1" w:rsidRDefault="009818F1" w:rsidP="00203E56">
            <w:pPr>
              <w:rPr>
                <w:rFonts w:ascii="Times New Roman" w:hAnsi="Times New Roman"/>
                <w:sz w:val="28"/>
                <w:szCs w:val="28"/>
              </w:rPr>
            </w:pPr>
            <w:r w:rsidRPr="00814321">
              <w:rPr>
                <w:rFonts w:ascii="Times New Roman" w:hAnsi="Times New Roman"/>
                <w:sz w:val="28"/>
                <w:szCs w:val="28"/>
              </w:rPr>
              <w:t>173,1 ± 6,4</w:t>
            </w:r>
          </w:p>
        </w:tc>
        <w:tc>
          <w:tcPr>
            <w:tcW w:w="1466" w:type="dxa"/>
          </w:tcPr>
          <w:p w14:paraId="29666A25" w14:textId="77777777" w:rsidR="009818F1" w:rsidRDefault="009818F1" w:rsidP="00203E56">
            <w:pPr>
              <w:rPr>
                <w:rFonts w:ascii="Times New Roman" w:hAnsi="Times New Roman"/>
                <w:sz w:val="28"/>
                <w:szCs w:val="28"/>
              </w:rPr>
            </w:pPr>
            <w:r w:rsidRPr="00814321">
              <w:rPr>
                <w:rFonts w:ascii="Times New Roman" w:hAnsi="Times New Roman"/>
                <w:sz w:val="28"/>
                <w:szCs w:val="28"/>
              </w:rPr>
              <w:t>174,3 ± 6,0</w:t>
            </w:r>
          </w:p>
        </w:tc>
        <w:tc>
          <w:tcPr>
            <w:tcW w:w="1466" w:type="dxa"/>
          </w:tcPr>
          <w:p w14:paraId="5902C569" w14:textId="53D9FC12" w:rsidR="009818F1" w:rsidRDefault="009818F1" w:rsidP="00203E56">
            <w:pPr>
              <w:rPr>
                <w:rFonts w:ascii="Times New Roman" w:hAnsi="Times New Roman"/>
                <w:sz w:val="28"/>
                <w:szCs w:val="28"/>
              </w:rPr>
            </w:pPr>
            <w:r w:rsidRPr="00814321">
              <w:rPr>
                <w:rFonts w:ascii="Times New Roman" w:hAnsi="Times New Roman"/>
                <w:sz w:val="28"/>
                <w:szCs w:val="28"/>
              </w:rPr>
              <w:t>173,</w:t>
            </w:r>
            <w:r w:rsidR="001E47A0">
              <w:rPr>
                <w:rFonts w:ascii="Times New Roman" w:hAnsi="Times New Roman"/>
                <w:sz w:val="28"/>
                <w:szCs w:val="28"/>
              </w:rPr>
              <w:t>6</w:t>
            </w:r>
            <w:r w:rsidRPr="00814321">
              <w:rPr>
                <w:rFonts w:ascii="Times New Roman" w:hAnsi="Times New Roman"/>
                <w:sz w:val="28"/>
                <w:szCs w:val="28"/>
              </w:rPr>
              <w:t xml:space="preserve"> ± 6,6</w:t>
            </w:r>
          </w:p>
        </w:tc>
        <w:tc>
          <w:tcPr>
            <w:tcW w:w="1466" w:type="dxa"/>
          </w:tcPr>
          <w:p w14:paraId="5A5C4148" w14:textId="77777777" w:rsidR="009818F1" w:rsidRPr="00814321" w:rsidRDefault="009818F1" w:rsidP="00203E56">
            <w:pPr>
              <w:rPr>
                <w:rFonts w:ascii="Times New Roman" w:hAnsi="Times New Roman"/>
                <w:sz w:val="28"/>
                <w:szCs w:val="28"/>
              </w:rPr>
            </w:pPr>
            <w:r w:rsidRPr="00814321">
              <w:rPr>
                <w:rFonts w:ascii="Times New Roman" w:hAnsi="Times New Roman"/>
                <w:sz w:val="28"/>
                <w:szCs w:val="28"/>
              </w:rPr>
              <w:t>173,0 ± 6,1</w:t>
            </w:r>
          </w:p>
        </w:tc>
      </w:tr>
    </w:tbl>
    <w:p w14:paraId="0586645C" w14:textId="77777777" w:rsidR="009818F1" w:rsidRDefault="009818F1" w:rsidP="009818F1">
      <w:pPr>
        <w:ind w:firstLine="708"/>
        <w:jc w:val="both"/>
        <w:rPr>
          <w:rFonts w:ascii="Times New Roman" w:hAnsi="Times New Roman" w:cs="Times New Roman"/>
          <w:sz w:val="28"/>
          <w:szCs w:val="28"/>
        </w:rPr>
      </w:pPr>
    </w:p>
    <w:p w14:paraId="0FC4D5B2" w14:textId="77777777" w:rsidR="009818F1" w:rsidRDefault="009818F1" w:rsidP="007C0E36">
      <w:pPr>
        <w:ind w:firstLine="567"/>
        <w:jc w:val="both"/>
        <w:rPr>
          <w:rFonts w:ascii="Times New Roman" w:hAnsi="Times New Roman" w:cs="Times New Roman"/>
          <w:sz w:val="28"/>
          <w:szCs w:val="28"/>
        </w:rPr>
      </w:pPr>
      <w:r w:rsidRPr="00814321">
        <w:rPr>
          <w:rFonts w:ascii="Times New Roman" w:hAnsi="Times New Roman" w:cs="Times New Roman"/>
          <w:sz w:val="28"/>
          <w:szCs w:val="28"/>
        </w:rPr>
        <w:t xml:space="preserve">В ходе оценки острой токсичности </w:t>
      </w:r>
      <w:r>
        <w:rPr>
          <w:rFonts w:ascii="Times New Roman" w:hAnsi="Times New Roman" w:cs="Times New Roman"/>
          <w:sz w:val="28"/>
          <w:szCs w:val="28"/>
        </w:rPr>
        <w:t>полифенольного</w:t>
      </w:r>
      <w:r w:rsidRPr="00814321">
        <w:rPr>
          <w:rFonts w:ascii="Times New Roman" w:hAnsi="Times New Roman" w:cs="Times New Roman"/>
          <w:sz w:val="28"/>
          <w:szCs w:val="28"/>
        </w:rPr>
        <w:t xml:space="preserve"> </w:t>
      </w:r>
      <w:r>
        <w:rPr>
          <w:rFonts w:ascii="Times New Roman" w:hAnsi="Times New Roman" w:cs="Times New Roman"/>
          <w:sz w:val="28"/>
          <w:szCs w:val="28"/>
        </w:rPr>
        <w:t xml:space="preserve">комплекса </w:t>
      </w:r>
      <w:proofErr w:type="spellStart"/>
      <w:proofErr w:type="gramStart"/>
      <w:r w:rsidRPr="00814321">
        <w:rPr>
          <w:rFonts w:ascii="Times New Roman" w:hAnsi="Times New Roman" w:cs="Times New Roman"/>
          <w:i/>
          <w:iCs/>
          <w:sz w:val="28"/>
          <w:szCs w:val="28"/>
        </w:rPr>
        <w:t>R.с</w:t>
      </w:r>
      <w:proofErr w:type="gramEnd"/>
      <w:r w:rsidRPr="00814321">
        <w:rPr>
          <w:rFonts w:ascii="Times New Roman" w:hAnsi="Times New Roman" w:cs="Times New Roman"/>
          <w:i/>
          <w:iCs/>
          <w:sz w:val="28"/>
          <w:szCs w:val="28"/>
        </w:rPr>
        <w:t>ordatum</w:t>
      </w:r>
      <w:proofErr w:type="spellEnd"/>
      <w:r w:rsidRPr="00814321">
        <w:rPr>
          <w:rFonts w:ascii="Times New Roman" w:hAnsi="Times New Roman" w:cs="Times New Roman"/>
          <w:sz w:val="28"/>
          <w:szCs w:val="28"/>
        </w:rPr>
        <w:t xml:space="preserve"> </w:t>
      </w:r>
      <w:proofErr w:type="spellStart"/>
      <w:r w:rsidRPr="00814321">
        <w:rPr>
          <w:rFonts w:ascii="Times New Roman" w:hAnsi="Times New Roman" w:cs="Times New Roman"/>
          <w:sz w:val="28"/>
          <w:szCs w:val="28"/>
        </w:rPr>
        <w:t>Losinsk</w:t>
      </w:r>
      <w:proofErr w:type="spellEnd"/>
      <w:r w:rsidRPr="00814321">
        <w:rPr>
          <w:rFonts w:ascii="Times New Roman" w:hAnsi="Times New Roman" w:cs="Times New Roman"/>
          <w:sz w:val="28"/>
          <w:szCs w:val="28"/>
        </w:rPr>
        <w:t>. изменений массы тела животных в течение 24 часов после однократного перорального введения не выявлено. Во всех опытных группах, включая максимальную дозу 50 мг/кг, показатели массы тела через 24 часа сохранялись на уровне исходных значений и не отличались от контрольных показателей (</w:t>
      </w:r>
      <w:proofErr w:type="gramStart"/>
      <w:r w:rsidRPr="00814321">
        <w:rPr>
          <w:rFonts w:ascii="Times New Roman" w:hAnsi="Times New Roman" w:cs="Times New Roman"/>
          <w:sz w:val="28"/>
          <w:szCs w:val="28"/>
        </w:rPr>
        <w:t>p &gt;</w:t>
      </w:r>
      <w:proofErr w:type="gramEnd"/>
      <w:r w:rsidRPr="00814321">
        <w:rPr>
          <w:rFonts w:ascii="Times New Roman" w:hAnsi="Times New Roman" w:cs="Times New Roman"/>
          <w:sz w:val="28"/>
          <w:szCs w:val="28"/>
        </w:rPr>
        <w:t xml:space="preserve"> 0,05).</w:t>
      </w:r>
      <w:r>
        <w:rPr>
          <w:rFonts w:ascii="Times New Roman" w:hAnsi="Times New Roman" w:cs="Times New Roman"/>
          <w:sz w:val="28"/>
          <w:szCs w:val="28"/>
        </w:rPr>
        <w:t xml:space="preserve"> </w:t>
      </w:r>
    </w:p>
    <w:p w14:paraId="0D46D0F4" w14:textId="77777777" w:rsidR="009818F1" w:rsidRDefault="009818F1" w:rsidP="007C0E36">
      <w:pPr>
        <w:ind w:firstLine="567"/>
        <w:jc w:val="both"/>
        <w:rPr>
          <w:rFonts w:ascii="Times New Roman" w:hAnsi="Times New Roman" w:cs="Times New Roman"/>
          <w:sz w:val="28"/>
          <w:szCs w:val="28"/>
        </w:rPr>
      </w:pPr>
      <w:r w:rsidRPr="00C85422">
        <w:rPr>
          <w:rFonts w:ascii="Times New Roman" w:hAnsi="Times New Roman" w:cs="Times New Roman"/>
          <w:sz w:val="28"/>
          <w:szCs w:val="28"/>
        </w:rPr>
        <w:t xml:space="preserve">Для уточнения возможных системных и органоспецифических эффектов </w:t>
      </w:r>
      <w:r>
        <w:rPr>
          <w:rFonts w:ascii="Times New Roman" w:hAnsi="Times New Roman" w:cs="Times New Roman"/>
          <w:sz w:val="28"/>
          <w:szCs w:val="28"/>
        </w:rPr>
        <w:t>полифенольного</w:t>
      </w:r>
      <w:r w:rsidRPr="00814321">
        <w:rPr>
          <w:rFonts w:ascii="Times New Roman" w:hAnsi="Times New Roman" w:cs="Times New Roman"/>
          <w:sz w:val="28"/>
          <w:szCs w:val="28"/>
        </w:rPr>
        <w:t xml:space="preserve"> </w:t>
      </w:r>
      <w:r>
        <w:rPr>
          <w:rFonts w:ascii="Times New Roman" w:hAnsi="Times New Roman" w:cs="Times New Roman"/>
          <w:sz w:val="28"/>
          <w:szCs w:val="28"/>
        </w:rPr>
        <w:t xml:space="preserve">комплекса </w:t>
      </w:r>
      <w:proofErr w:type="spellStart"/>
      <w:proofErr w:type="gramStart"/>
      <w:r w:rsidRPr="00814321">
        <w:rPr>
          <w:rFonts w:ascii="Times New Roman" w:hAnsi="Times New Roman" w:cs="Times New Roman"/>
          <w:i/>
          <w:iCs/>
          <w:sz w:val="28"/>
          <w:szCs w:val="28"/>
        </w:rPr>
        <w:t>R.с</w:t>
      </w:r>
      <w:proofErr w:type="gramEnd"/>
      <w:r w:rsidRPr="00814321">
        <w:rPr>
          <w:rFonts w:ascii="Times New Roman" w:hAnsi="Times New Roman" w:cs="Times New Roman"/>
          <w:i/>
          <w:iCs/>
          <w:sz w:val="28"/>
          <w:szCs w:val="28"/>
        </w:rPr>
        <w:t>ordatum</w:t>
      </w:r>
      <w:proofErr w:type="spellEnd"/>
      <w:r w:rsidRPr="00814321">
        <w:rPr>
          <w:rFonts w:ascii="Times New Roman" w:hAnsi="Times New Roman" w:cs="Times New Roman"/>
          <w:sz w:val="28"/>
          <w:szCs w:val="28"/>
        </w:rPr>
        <w:t xml:space="preserve"> </w:t>
      </w:r>
      <w:proofErr w:type="spellStart"/>
      <w:r w:rsidRPr="00814321">
        <w:rPr>
          <w:rFonts w:ascii="Times New Roman" w:hAnsi="Times New Roman" w:cs="Times New Roman"/>
          <w:sz w:val="28"/>
          <w:szCs w:val="28"/>
        </w:rPr>
        <w:t>Losinsk</w:t>
      </w:r>
      <w:proofErr w:type="spellEnd"/>
      <w:r w:rsidRPr="00814321">
        <w:rPr>
          <w:rFonts w:ascii="Times New Roman" w:hAnsi="Times New Roman" w:cs="Times New Roman"/>
          <w:sz w:val="28"/>
          <w:szCs w:val="28"/>
        </w:rPr>
        <w:t xml:space="preserve">. </w:t>
      </w:r>
      <w:r w:rsidRPr="00C85422">
        <w:rPr>
          <w:rFonts w:ascii="Times New Roman" w:hAnsi="Times New Roman" w:cs="Times New Roman"/>
          <w:sz w:val="28"/>
          <w:szCs w:val="28"/>
        </w:rPr>
        <w:t xml:space="preserve"> при максимальной исследуемой дозе после завершения периода клинических наблюдений был проведён биохимический анализ сыворотки крови лабораторных животных. Оценка включала показатели функционального состояния печени, липидного, белкового и углеводного обмена, а также маркеры почечной функции, что позволяет выявить ранние метаболические и ферментативные сдвиги, не всегда сопровождающиеся выраженными клиническими проявлениями.</w:t>
      </w:r>
      <w:r>
        <w:rPr>
          <w:rFonts w:ascii="Times New Roman" w:hAnsi="Times New Roman" w:cs="Times New Roman"/>
          <w:sz w:val="28"/>
          <w:szCs w:val="28"/>
        </w:rPr>
        <w:t xml:space="preserve"> </w:t>
      </w:r>
    </w:p>
    <w:p w14:paraId="70CAD876" w14:textId="77777777" w:rsidR="009818F1" w:rsidRDefault="009818F1" w:rsidP="007C0E36">
      <w:pPr>
        <w:ind w:firstLine="567"/>
        <w:jc w:val="both"/>
        <w:rPr>
          <w:rFonts w:ascii="Times New Roman" w:hAnsi="Times New Roman" w:cs="Times New Roman"/>
          <w:sz w:val="28"/>
          <w:szCs w:val="28"/>
        </w:rPr>
      </w:pPr>
      <w:r w:rsidRPr="00C85422">
        <w:rPr>
          <w:rFonts w:ascii="Times New Roman" w:hAnsi="Times New Roman" w:cs="Times New Roman"/>
          <w:sz w:val="28"/>
          <w:szCs w:val="28"/>
        </w:rPr>
        <w:t>Забор крови осуществляли через 24 часа после однократного перорального введения комплекса в дозе 50 мг/кг массы тела. Полученные результаты представлены в таблице 1</w:t>
      </w:r>
      <w:r w:rsidR="004F49B2">
        <w:rPr>
          <w:rFonts w:ascii="Times New Roman" w:hAnsi="Times New Roman" w:cs="Times New Roman"/>
          <w:sz w:val="28"/>
          <w:szCs w:val="28"/>
        </w:rPr>
        <w:t>2</w:t>
      </w:r>
      <w:r w:rsidRPr="00C85422">
        <w:rPr>
          <w:rFonts w:ascii="Times New Roman" w:hAnsi="Times New Roman" w:cs="Times New Roman"/>
          <w:sz w:val="28"/>
          <w:szCs w:val="28"/>
        </w:rPr>
        <w:t>.</w:t>
      </w:r>
    </w:p>
    <w:p w14:paraId="30DF0D12" w14:textId="77777777" w:rsidR="009818F1" w:rsidRDefault="009818F1" w:rsidP="009818F1">
      <w:pPr>
        <w:ind w:firstLine="708"/>
        <w:jc w:val="both"/>
        <w:rPr>
          <w:rFonts w:ascii="Times New Roman" w:hAnsi="Times New Roman" w:cs="Times New Roman"/>
          <w:sz w:val="28"/>
          <w:szCs w:val="28"/>
        </w:rPr>
      </w:pPr>
    </w:p>
    <w:p w14:paraId="78053C15" w14:textId="77777777" w:rsidR="009818F1" w:rsidRPr="000F7F7F" w:rsidRDefault="009818F1" w:rsidP="009818F1">
      <w:pPr>
        <w:jc w:val="both"/>
        <w:rPr>
          <w:rFonts w:ascii="Times New Roman" w:hAnsi="Times New Roman" w:cs="Times New Roman"/>
          <w:sz w:val="28"/>
          <w:szCs w:val="28"/>
        </w:rPr>
      </w:pPr>
      <w:r w:rsidRPr="00D514E3">
        <w:rPr>
          <w:rFonts w:ascii="Times New Roman" w:hAnsi="Times New Roman" w:cs="Times New Roman"/>
          <w:sz w:val="28"/>
          <w:szCs w:val="28"/>
        </w:rPr>
        <w:t>Таблица 1</w:t>
      </w:r>
      <w:r w:rsidR="004F49B2">
        <w:rPr>
          <w:rFonts w:ascii="Times New Roman" w:hAnsi="Times New Roman" w:cs="Times New Roman"/>
          <w:sz w:val="28"/>
          <w:szCs w:val="28"/>
        </w:rPr>
        <w:t>2</w:t>
      </w:r>
      <w:r>
        <w:rPr>
          <w:rFonts w:ascii="Times New Roman" w:hAnsi="Times New Roman" w:cs="Times New Roman"/>
          <w:sz w:val="28"/>
          <w:szCs w:val="28"/>
        </w:rPr>
        <w:t xml:space="preserve"> –</w:t>
      </w:r>
      <w:r w:rsidRPr="00D514E3">
        <w:rPr>
          <w:rFonts w:ascii="Times New Roman" w:hAnsi="Times New Roman" w:cs="Times New Roman"/>
          <w:sz w:val="28"/>
          <w:szCs w:val="28"/>
        </w:rPr>
        <w:t xml:space="preserve"> Биохимические показатели крови у животных после однократного введения комплекса </w:t>
      </w:r>
      <w:r w:rsidRPr="00D514E3">
        <w:rPr>
          <w:rFonts w:ascii="Times New Roman" w:hAnsi="Times New Roman" w:cs="Times New Roman"/>
          <w:i/>
          <w:iCs/>
          <w:sz w:val="28"/>
          <w:szCs w:val="28"/>
          <w:lang w:val="en-US"/>
        </w:rPr>
        <w:t>R</w:t>
      </w:r>
      <w:r w:rsidRPr="00D514E3">
        <w:rPr>
          <w:rFonts w:ascii="Times New Roman" w:hAnsi="Times New Roman" w:cs="Times New Roman"/>
          <w:i/>
          <w:iCs/>
          <w:sz w:val="28"/>
          <w:szCs w:val="28"/>
        </w:rPr>
        <w:t xml:space="preserve">. </w:t>
      </w:r>
      <w:proofErr w:type="spellStart"/>
      <w:r w:rsidRPr="00D514E3">
        <w:rPr>
          <w:rFonts w:ascii="Times New Roman" w:hAnsi="Times New Roman" w:cs="Times New Roman"/>
          <w:i/>
          <w:iCs/>
          <w:sz w:val="28"/>
          <w:szCs w:val="28"/>
          <w:lang w:val="en-US"/>
        </w:rPr>
        <w:t>cordatum</w:t>
      </w:r>
      <w:proofErr w:type="spellEnd"/>
      <w:r w:rsidRPr="00D514E3">
        <w:rPr>
          <w:rFonts w:ascii="Times New Roman" w:hAnsi="Times New Roman" w:cs="Times New Roman"/>
          <w:sz w:val="28"/>
          <w:szCs w:val="28"/>
        </w:rPr>
        <w:t xml:space="preserve"> </w:t>
      </w:r>
      <w:proofErr w:type="spellStart"/>
      <w:r w:rsidRPr="00D514E3">
        <w:rPr>
          <w:rFonts w:ascii="Times New Roman" w:hAnsi="Times New Roman" w:cs="Times New Roman"/>
          <w:sz w:val="28"/>
          <w:szCs w:val="28"/>
          <w:lang w:val="en-US"/>
        </w:rPr>
        <w:t>Losinsk</w:t>
      </w:r>
      <w:proofErr w:type="spellEnd"/>
      <w:r w:rsidRPr="00D514E3">
        <w:rPr>
          <w:rFonts w:ascii="Times New Roman" w:hAnsi="Times New Roman" w:cs="Times New Roman"/>
          <w:sz w:val="28"/>
          <w:szCs w:val="28"/>
        </w:rPr>
        <w:t>. в дозе 50 мг/кг</w:t>
      </w:r>
    </w:p>
    <w:p w14:paraId="7BDEFBF1" w14:textId="77777777" w:rsidR="009818F1" w:rsidRDefault="009818F1" w:rsidP="009818F1">
      <w:pPr>
        <w:jc w:val="both"/>
        <w:rPr>
          <w:rFonts w:ascii="Times New Roman" w:hAnsi="Times New Roman" w:cs="Times New Roman"/>
          <w:sz w:val="28"/>
          <w:szCs w:val="28"/>
        </w:rPr>
      </w:pPr>
    </w:p>
    <w:tbl>
      <w:tblPr>
        <w:tblStyle w:val="TableNormal"/>
        <w:tblW w:w="96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2"/>
        <w:gridCol w:w="1861"/>
        <w:gridCol w:w="2269"/>
        <w:gridCol w:w="2269"/>
      </w:tblGrid>
      <w:tr w:rsidR="009818F1" w:rsidRPr="001B5391" w14:paraId="14FE3C57" w14:textId="77777777" w:rsidTr="00203E56">
        <w:trPr>
          <w:trHeight w:hRule="exact" w:val="567"/>
        </w:trPr>
        <w:tc>
          <w:tcPr>
            <w:tcW w:w="3212" w:type="dxa"/>
            <w:vAlign w:val="center"/>
          </w:tcPr>
          <w:p w14:paraId="34745898" w14:textId="77777777" w:rsidR="009818F1" w:rsidRPr="000F7F7F" w:rsidRDefault="009818F1" w:rsidP="00203E56">
            <w:pPr>
              <w:pStyle w:val="TableParagraph"/>
              <w:spacing w:line="268" w:lineRule="exact"/>
              <w:ind w:left="107"/>
              <w:jc w:val="center"/>
              <w:rPr>
                <w:sz w:val="24"/>
              </w:rPr>
            </w:pPr>
            <w:r w:rsidRPr="000F7F7F">
              <w:rPr>
                <w:sz w:val="24"/>
              </w:rPr>
              <w:t>Биохимический</w:t>
            </w:r>
            <w:r w:rsidRPr="000F7F7F">
              <w:rPr>
                <w:spacing w:val="-8"/>
                <w:sz w:val="24"/>
              </w:rPr>
              <w:t xml:space="preserve"> </w:t>
            </w:r>
            <w:r w:rsidRPr="000F7F7F">
              <w:rPr>
                <w:spacing w:val="-2"/>
                <w:sz w:val="24"/>
              </w:rPr>
              <w:t>показатель</w:t>
            </w:r>
          </w:p>
        </w:tc>
        <w:tc>
          <w:tcPr>
            <w:tcW w:w="1861" w:type="dxa"/>
            <w:vAlign w:val="center"/>
          </w:tcPr>
          <w:p w14:paraId="6E77856D" w14:textId="77777777" w:rsidR="009818F1" w:rsidRPr="000F7F7F" w:rsidRDefault="009818F1" w:rsidP="00203E56">
            <w:pPr>
              <w:pStyle w:val="TableParagraph"/>
              <w:spacing w:line="268" w:lineRule="exact"/>
              <w:ind w:left="484"/>
              <w:jc w:val="center"/>
              <w:rPr>
                <w:sz w:val="24"/>
              </w:rPr>
            </w:pPr>
            <w:r w:rsidRPr="000F7F7F">
              <w:rPr>
                <w:spacing w:val="-2"/>
                <w:sz w:val="24"/>
              </w:rPr>
              <w:t>Единица</w:t>
            </w:r>
          </w:p>
          <w:p w14:paraId="7A468800" w14:textId="77777777" w:rsidR="009818F1" w:rsidRPr="000F7F7F" w:rsidRDefault="009818F1" w:rsidP="00203E56">
            <w:pPr>
              <w:pStyle w:val="TableParagraph"/>
              <w:spacing w:line="264" w:lineRule="exact"/>
              <w:ind w:left="390"/>
              <w:jc w:val="center"/>
              <w:rPr>
                <w:sz w:val="24"/>
              </w:rPr>
            </w:pPr>
            <w:r w:rsidRPr="000F7F7F">
              <w:rPr>
                <w:spacing w:val="-2"/>
                <w:sz w:val="24"/>
              </w:rPr>
              <w:t>измерения</w:t>
            </w:r>
          </w:p>
        </w:tc>
        <w:tc>
          <w:tcPr>
            <w:tcW w:w="2269" w:type="dxa"/>
            <w:vAlign w:val="center"/>
          </w:tcPr>
          <w:p w14:paraId="7EDC6D4B" w14:textId="77777777" w:rsidR="009818F1" w:rsidRPr="000F7F7F" w:rsidRDefault="009818F1" w:rsidP="00203E56">
            <w:pPr>
              <w:pStyle w:val="TableParagraph"/>
              <w:spacing w:line="268" w:lineRule="exact"/>
              <w:ind w:left="3" w:right="3"/>
              <w:jc w:val="center"/>
              <w:rPr>
                <w:sz w:val="24"/>
              </w:rPr>
            </w:pPr>
            <w:r w:rsidRPr="000F7F7F">
              <w:rPr>
                <w:spacing w:val="-2"/>
                <w:sz w:val="24"/>
              </w:rPr>
              <w:t>Группа</w:t>
            </w:r>
          </w:p>
          <w:p w14:paraId="6959DBD7" w14:textId="77777777" w:rsidR="009818F1" w:rsidRPr="000F7F7F" w:rsidRDefault="009818F1" w:rsidP="00203E56">
            <w:pPr>
              <w:pStyle w:val="TableParagraph"/>
              <w:spacing w:line="264" w:lineRule="exact"/>
              <w:ind w:left="4" w:right="1"/>
              <w:jc w:val="center"/>
              <w:rPr>
                <w:sz w:val="24"/>
              </w:rPr>
            </w:pPr>
            <w:r w:rsidRPr="000F7F7F">
              <w:rPr>
                <w:spacing w:val="-2"/>
                <w:sz w:val="24"/>
              </w:rPr>
              <w:t>контрольная</w:t>
            </w:r>
          </w:p>
        </w:tc>
        <w:tc>
          <w:tcPr>
            <w:tcW w:w="2269" w:type="dxa"/>
            <w:vAlign w:val="center"/>
          </w:tcPr>
          <w:p w14:paraId="3753C237" w14:textId="77777777" w:rsidR="009818F1" w:rsidRPr="000F7F7F" w:rsidRDefault="009818F1" w:rsidP="00203E56">
            <w:pPr>
              <w:pStyle w:val="TableParagraph"/>
              <w:spacing w:line="268" w:lineRule="exact"/>
              <w:ind w:left="3" w:right="4"/>
              <w:jc w:val="center"/>
              <w:rPr>
                <w:sz w:val="24"/>
              </w:rPr>
            </w:pPr>
            <w:r w:rsidRPr="000F7F7F">
              <w:rPr>
                <w:sz w:val="24"/>
              </w:rPr>
              <w:t>Острая</w:t>
            </w:r>
            <w:r w:rsidRPr="000F7F7F">
              <w:rPr>
                <w:spacing w:val="-3"/>
                <w:sz w:val="24"/>
              </w:rPr>
              <w:t xml:space="preserve"> </w:t>
            </w:r>
            <w:r w:rsidRPr="000F7F7F">
              <w:rPr>
                <w:spacing w:val="-2"/>
                <w:sz w:val="24"/>
              </w:rPr>
              <w:t>токсичность</w:t>
            </w:r>
          </w:p>
          <w:p w14:paraId="234E7C2B" w14:textId="77777777" w:rsidR="009818F1" w:rsidRPr="000F7F7F" w:rsidRDefault="009818F1" w:rsidP="00203E56">
            <w:pPr>
              <w:pStyle w:val="TableParagraph"/>
              <w:spacing w:line="264" w:lineRule="exact"/>
              <w:ind w:left="3" w:right="3"/>
              <w:jc w:val="center"/>
              <w:rPr>
                <w:sz w:val="24"/>
              </w:rPr>
            </w:pPr>
            <w:r w:rsidRPr="000F7F7F">
              <w:rPr>
                <w:spacing w:val="-2"/>
                <w:sz w:val="24"/>
              </w:rPr>
              <w:t>группа</w:t>
            </w:r>
          </w:p>
        </w:tc>
      </w:tr>
      <w:tr w:rsidR="009818F1" w:rsidRPr="001B5391" w14:paraId="37919A1A" w14:textId="77777777" w:rsidTr="00203E56">
        <w:trPr>
          <w:trHeight w:hRule="exact" w:val="567"/>
        </w:trPr>
        <w:tc>
          <w:tcPr>
            <w:tcW w:w="9611" w:type="dxa"/>
            <w:gridSpan w:val="4"/>
            <w:vAlign w:val="center"/>
          </w:tcPr>
          <w:p w14:paraId="785D8A5A" w14:textId="77777777" w:rsidR="009818F1" w:rsidRPr="007635BE" w:rsidRDefault="009818F1" w:rsidP="00203E56">
            <w:pPr>
              <w:pStyle w:val="TableParagraph"/>
              <w:spacing w:line="256" w:lineRule="exact"/>
              <w:ind w:left="6" w:right="6"/>
              <w:jc w:val="center"/>
              <w:rPr>
                <w:sz w:val="24"/>
              </w:rPr>
            </w:pPr>
            <w:r w:rsidRPr="007635BE">
              <w:rPr>
                <w:sz w:val="24"/>
              </w:rPr>
              <w:t>Показатели</w:t>
            </w:r>
            <w:r w:rsidRPr="007635BE">
              <w:rPr>
                <w:spacing w:val="-3"/>
                <w:sz w:val="24"/>
              </w:rPr>
              <w:t xml:space="preserve"> </w:t>
            </w:r>
            <w:r w:rsidRPr="007635BE">
              <w:rPr>
                <w:sz w:val="24"/>
              </w:rPr>
              <w:t>уровня</w:t>
            </w:r>
            <w:r w:rsidRPr="007635BE">
              <w:rPr>
                <w:spacing w:val="-4"/>
                <w:sz w:val="24"/>
              </w:rPr>
              <w:t xml:space="preserve"> </w:t>
            </w:r>
            <w:r w:rsidRPr="007635BE">
              <w:rPr>
                <w:sz w:val="24"/>
              </w:rPr>
              <w:t>билирубина</w:t>
            </w:r>
            <w:r w:rsidRPr="007635BE">
              <w:rPr>
                <w:spacing w:val="-4"/>
                <w:sz w:val="24"/>
              </w:rPr>
              <w:t xml:space="preserve"> </w:t>
            </w:r>
            <w:r w:rsidRPr="007635BE">
              <w:rPr>
                <w:sz w:val="24"/>
              </w:rPr>
              <w:t>и</w:t>
            </w:r>
            <w:r w:rsidRPr="007635BE">
              <w:rPr>
                <w:spacing w:val="-4"/>
                <w:sz w:val="24"/>
              </w:rPr>
              <w:t xml:space="preserve"> </w:t>
            </w:r>
            <w:r w:rsidRPr="007635BE">
              <w:rPr>
                <w:sz w:val="24"/>
              </w:rPr>
              <w:t>его</w:t>
            </w:r>
            <w:r w:rsidRPr="007635BE">
              <w:rPr>
                <w:spacing w:val="-3"/>
                <w:sz w:val="24"/>
              </w:rPr>
              <w:t xml:space="preserve"> </w:t>
            </w:r>
            <w:r w:rsidRPr="007635BE">
              <w:rPr>
                <w:sz w:val="24"/>
              </w:rPr>
              <w:t>фракций,</w:t>
            </w:r>
            <w:r w:rsidRPr="007635BE">
              <w:rPr>
                <w:spacing w:val="-6"/>
                <w:sz w:val="24"/>
              </w:rPr>
              <w:t xml:space="preserve"> </w:t>
            </w:r>
            <w:r w:rsidRPr="007635BE">
              <w:rPr>
                <w:spacing w:val="-2"/>
                <w:sz w:val="24"/>
              </w:rPr>
              <w:t>трансаминаз</w:t>
            </w:r>
          </w:p>
        </w:tc>
      </w:tr>
      <w:tr w:rsidR="009818F1" w:rsidRPr="001B5391" w14:paraId="1343F52A" w14:textId="77777777" w:rsidTr="00203E56">
        <w:trPr>
          <w:trHeight w:hRule="exact" w:val="567"/>
        </w:trPr>
        <w:tc>
          <w:tcPr>
            <w:tcW w:w="3212" w:type="dxa"/>
            <w:vAlign w:val="center"/>
          </w:tcPr>
          <w:p w14:paraId="67D1B794" w14:textId="77777777" w:rsidR="009818F1" w:rsidRPr="000F7F7F" w:rsidRDefault="009818F1" w:rsidP="00203E56">
            <w:pPr>
              <w:pStyle w:val="TableParagraph"/>
              <w:spacing w:line="256" w:lineRule="exact"/>
              <w:ind w:left="107"/>
              <w:jc w:val="center"/>
              <w:rPr>
                <w:sz w:val="24"/>
              </w:rPr>
            </w:pPr>
            <w:r w:rsidRPr="000F7F7F">
              <w:rPr>
                <w:sz w:val="24"/>
              </w:rPr>
              <w:t>Билирубин</w:t>
            </w:r>
            <w:r w:rsidRPr="000F7F7F">
              <w:rPr>
                <w:spacing w:val="-8"/>
                <w:sz w:val="24"/>
              </w:rPr>
              <w:t xml:space="preserve"> </w:t>
            </w:r>
            <w:r w:rsidRPr="000F7F7F">
              <w:rPr>
                <w:spacing w:val="-4"/>
                <w:sz w:val="24"/>
              </w:rPr>
              <w:t>общий</w:t>
            </w:r>
          </w:p>
        </w:tc>
        <w:tc>
          <w:tcPr>
            <w:tcW w:w="1861" w:type="dxa"/>
            <w:vAlign w:val="center"/>
          </w:tcPr>
          <w:p w14:paraId="737C8453" w14:textId="77777777" w:rsidR="009818F1" w:rsidRPr="000F7F7F" w:rsidRDefault="009818F1" w:rsidP="00203E56">
            <w:pPr>
              <w:pStyle w:val="TableParagraph"/>
              <w:spacing w:line="256" w:lineRule="exact"/>
              <w:ind w:left="107"/>
              <w:jc w:val="center"/>
              <w:rPr>
                <w:sz w:val="24"/>
              </w:rPr>
            </w:pPr>
            <w:proofErr w:type="spellStart"/>
            <w:r w:rsidRPr="000F7F7F">
              <w:rPr>
                <w:spacing w:val="-2"/>
                <w:sz w:val="24"/>
              </w:rPr>
              <w:t>мкмоль</w:t>
            </w:r>
            <w:proofErr w:type="spellEnd"/>
            <w:r w:rsidRPr="000F7F7F">
              <w:rPr>
                <w:spacing w:val="-2"/>
                <w:sz w:val="24"/>
              </w:rPr>
              <w:t>/л</w:t>
            </w:r>
          </w:p>
        </w:tc>
        <w:tc>
          <w:tcPr>
            <w:tcW w:w="2269" w:type="dxa"/>
            <w:vAlign w:val="center"/>
          </w:tcPr>
          <w:p w14:paraId="0AED6302" w14:textId="77777777" w:rsidR="009818F1" w:rsidRPr="000F7F7F" w:rsidRDefault="009818F1" w:rsidP="00203E56">
            <w:pPr>
              <w:pStyle w:val="TableParagraph"/>
              <w:spacing w:line="256" w:lineRule="exact"/>
              <w:ind w:left="3" w:right="2"/>
              <w:jc w:val="center"/>
              <w:rPr>
                <w:sz w:val="24"/>
              </w:rPr>
            </w:pPr>
            <w:r w:rsidRPr="000F7F7F">
              <w:rPr>
                <w:spacing w:val="-2"/>
                <w:sz w:val="24"/>
              </w:rPr>
              <w:t>2,</w:t>
            </w:r>
            <w:r>
              <w:rPr>
                <w:spacing w:val="-2"/>
                <w:sz w:val="24"/>
              </w:rPr>
              <w:t>68</w:t>
            </w:r>
            <w:r w:rsidRPr="000F7F7F">
              <w:rPr>
                <w:spacing w:val="-2"/>
                <w:sz w:val="24"/>
              </w:rPr>
              <w:t>±1,</w:t>
            </w:r>
            <w:r>
              <w:rPr>
                <w:spacing w:val="-2"/>
                <w:sz w:val="24"/>
              </w:rPr>
              <w:t>05</w:t>
            </w:r>
          </w:p>
        </w:tc>
        <w:tc>
          <w:tcPr>
            <w:tcW w:w="2269" w:type="dxa"/>
            <w:vAlign w:val="center"/>
          </w:tcPr>
          <w:p w14:paraId="4FFC0B22" w14:textId="77777777" w:rsidR="009818F1" w:rsidRPr="000F7F7F" w:rsidRDefault="009818F1" w:rsidP="00203E56">
            <w:pPr>
              <w:pStyle w:val="TableParagraph"/>
              <w:spacing w:line="256" w:lineRule="exact"/>
              <w:ind w:left="3" w:right="3"/>
              <w:jc w:val="center"/>
              <w:rPr>
                <w:sz w:val="24"/>
              </w:rPr>
            </w:pPr>
            <w:r w:rsidRPr="000F7F7F">
              <w:rPr>
                <w:spacing w:val="-2"/>
                <w:sz w:val="24"/>
              </w:rPr>
              <w:t>3,</w:t>
            </w:r>
            <w:r>
              <w:rPr>
                <w:spacing w:val="-2"/>
                <w:sz w:val="24"/>
              </w:rPr>
              <w:t>42</w:t>
            </w:r>
            <w:r w:rsidRPr="000F7F7F">
              <w:rPr>
                <w:spacing w:val="-2"/>
                <w:sz w:val="24"/>
              </w:rPr>
              <w:t>±1,</w:t>
            </w:r>
            <w:r>
              <w:rPr>
                <w:spacing w:val="-2"/>
                <w:sz w:val="24"/>
              </w:rPr>
              <w:t>12</w:t>
            </w:r>
          </w:p>
        </w:tc>
      </w:tr>
      <w:tr w:rsidR="009818F1" w14:paraId="75DC1568" w14:textId="77777777" w:rsidTr="00203E56">
        <w:trPr>
          <w:trHeight w:hRule="exact" w:val="567"/>
        </w:trPr>
        <w:tc>
          <w:tcPr>
            <w:tcW w:w="3212" w:type="dxa"/>
            <w:vAlign w:val="center"/>
          </w:tcPr>
          <w:p w14:paraId="31210F9F" w14:textId="77777777" w:rsidR="009818F1" w:rsidRPr="000F7F7F" w:rsidRDefault="009818F1" w:rsidP="00203E56">
            <w:pPr>
              <w:pStyle w:val="TableParagraph"/>
              <w:spacing w:line="258" w:lineRule="exact"/>
              <w:ind w:left="107"/>
              <w:jc w:val="center"/>
              <w:rPr>
                <w:sz w:val="24"/>
              </w:rPr>
            </w:pPr>
            <w:r w:rsidRPr="000F7F7F">
              <w:rPr>
                <w:sz w:val="24"/>
              </w:rPr>
              <w:t>Билирубин</w:t>
            </w:r>
            <w:r w:rsidRPr="000F7F7F">
              <w:rPr>
                <w:spacing w:val="-8"/>
                <w:sz w:val="24"/>
              </w:rPr>
              <w:t xml:space="preserve"> </w:t>
            </w:r>
            <w:r w:rsidRPr="000F7F7F">
              <w:rPr>
                <w:spacing w:val="-2"/>
                <w:sz w:val="24"/>
              </w:rPr>
              <w:t>прямой</w:t>
            </w:r>
          </w:p>
        </w:tc>
        <w:tc>
          <w:tcPr>
            <w:tcW w:w="1861" w:type="dxa"/>
            <w:vAlign w:val="center"/>
          </w:tcPr>
          <w:p w14:paraId="5C61058D" w14:textId="77777777" w:rsidR="009818F1" w:rsidRPr="000F7F7F" w:rsidRDefault="009818F1" w:rsidP="00203E56">
            <w:pPr>
              <w:pStyle w:val="TableParagraph"/>
              <w:spacing w:line="258" w:lineRule="exact"/>
              <w:ind w:left="107"/>
              <w:jc w:val="center"/>
              <w:rPr>
                <w:sz w:val="24"/>
              </w:rPr>
            </w:pPr>
            <w:proofErr w:type="spellStart"/>
            <w:r w:rsidRPr="000F7F7F">
              <w:rPr>
                <w:spacing w:val="-2"/>
                <w:sz w:val="24"/>
              </w:rPr>
              <w:t>мкмоль</w:t>
            </w:r>
            <w:proofErr w:type="spellEnd"/>
            <w:r w:rsidRPr="000F7F7F">
              <w:rPr>
                <w:spacing w:val="-2"/>
                <w:sz w:val="24"/>
              </w:rPr>
              <w:t>/л</w:t>
            </w:r>
          </w:p>
        </w:tc>
        <w:tc>
          <w:tcPr>
            <w:tcW w:w="2269" w:type="dxa"/>
            <w:vAlign w:val="center"/>
          </w:tcPr>
          <w:p w14:paraId="111ED44F" w14:textId="77777777" w:rsidR="009818F1" w:rsidRPr="000F7F7F" w:rsidRDefault="009818F1" w:rsidP="00203E56">
            <w:pPr>
              <w:pStyle w:val="TableParagraph"/>
              <w:spacing w:line="258" w:lineRule="exact"/>
              <w:ind w:left="3" w:right="2"/>
              <w:jc w:val="center"/>
              <w:rPr>
                <w:sz w:val="24"/>
              </w:rPr>
            </w:pPr>
            <w:r w:rsidRPr="000F7F7F">
              <w:rPr>
                <w:spacing w:val="-2"/>
                <w:sz w:val="24"/>
              </w:rPr>
              <w:t>1,</w:t>
            </w:r>
            <w:r>
              <w:rPr>
                <w:spacing w:val="-2"/>
                <w:sz w:val="24"/>
              </w:rPr>
              <w:t>1</w:t>
            </w:r>
            <w:r w:rsidRPr="000F7F7F">
              <w:rPr>
                <w:spacing w:val="-2"/>
                <w:sz w:val="24"/>
              </w:rPr>
              <w:t>2±0,</w:t>
            </w:r>
            <w:r>
              <w:rPr>
                <w:spacing w:val="-2"/>
                <w:sz w:val="24"/>
              </w:rPr>
              <w:t>4</w:t>
            </w:r>
            <w:r w:rsidRPr="000F7F7F">
              <w:rPr>
                <w:spacing w:val="-2"/>
                <w:sz w:val="24"/>
              </w:rPr>
              <w:t>7</w:t>
            </w:r>
          </w:p>
        </w:tc>
        <w:tc>
          <w:tcPr>
            <w:tcW w:w="2269" w:type="dxa"/>
            <w:vAlign w:val="center"/>
          </w:tcPr>
          <w:p w14:paraId="66C38542" w14:textId="77777777" w:rsidR="009818F1" w:rsidRPr="000F7F7F" w:rsidRDefault="009818F1" w:rsidP="00203E56">
            <w:pPr>
              <w:pStyle w:val="TableParagraph"/>
              <w:spacing w:line="258" w:lineRule="exact"/>
              <w:ind w:left="3" w:right="3"/>
              <w:jc w:val="center"/>
              <w:rPr>
                <w:sz w:val="24"/>
              </w:rPr>
            </w:pPr>
            <w:r w:rsidRPr="000F7F7F">
              <w:rPr>
                <w:spacing w:val="-2"/>
                <w:sz w:val="24"/>
              </w:rPr>
              <w:t>1,</w:t>
            </w:r>
            <w:r>
              <w:rPr>
                <w:spacing w:val="-2"/>
                <w:sz w:val="24"/>
              </w:rPr>
              <w:t>26</w:t>
            </w:r>
            <w:r w:rsidRPr="000F7F7F">
              <w:rPr>
                <w:spacing w:val="-2"/>
                <w:sz w:val="24"/>
              </w:rPr>
              <w:t>±0,3</w:t>
            </w:r>
            <w:r>
              <w:rPr>
                <w:spacing w:val="-2"/>
                <w:sz w:val="24"/>
              </w:rPr>
              <w:t>8</w:t>
            </w:r>
          </w:p>
        </w:tc>
      </w:tr>
      <w:tr w:rsidR="009818F1" w14:paraId="1B2C2843" w14:textId="77777777" w:rsidTr="00203E56">
        <w:trPr>
          <w:trHeight w:hRule="exact" w:val="567"/>
        </w:trPr>
        <w:tc>
          <w:tcPr>
            <w:tcW w:w="3212" w:type="dxa"/>
            <w:vAlign w:val="center"/>
          </w:tcPr>
          <w:p w14:paraId="172E2E38" w14:textId="77777777" w:rsidR="009818F1" w:rsidRDefault="009818F1" w:rsidP="00203E56">
            <w:pPr>
              <w:pStyle w:val="TableParagraph"/>
              <w:spacing w:line="256" w:lineRule="exact"/>
              <w:ind w:left="107"/>
              <w:jc w:val="center"/>
              <w:rPr>
                <w:sz w:val="24"/>
              </w:rPr>
            </w:pPr>
            <w:r>
              <w:rPr>
                <w:sz w:val="24"/>
              </w:rPr>
              <w:t>Билирубин</w:t>
            </w:r>
            <w:r>
              <w:rPr>
                <w:spacing w:val="-8"/>
                <w:sz w:val="24"/>
              </w:rPr>
              <w:t xml:space="preserve"> </w:t>
            </w:r>
            <w:r>
              <w:rPr>
                <w:spacing w:val="-2"/>
                <w:sz w:val="24"/>
              </w:rPr>
              <w:t>непрямой</w:t>
            </w:r>
          </w:p>
        </w:tc>
        <w:tc>
          <w:tcPr>
            <w:tcW w:w="1861" w:type="dxa"/>
            <w:vAlign w:val="center"/>
          </w:tcPr>
          <w:p w14:paraId="61AFE259" w14:textId="77777777" w:rsidR="009818F1" w:rsidRDefault="009818F1" w:rsidP="00203E56">
            <w:pPr>
              <w:pStyle w:val="TableParagraph"/>
              <w:spacing w:line="256" w:lineRule="exact"/>
              <w:ind w:left="107"/>
              <w:jc w:val="center"/>
              <w:rPr>
                <w:sz w:val="24"/>
              </w:rPr>
            </w:pPr>
            <w:proofErr w:type="spellStart"/>
            <w:r>
              <w:rPr>
                <w:spacing w:val="-2"/>
                <w:sz w:val="24"/>
              </w:rPr>
              <w:t>мкмоль</w:t>
            </w:r>
            <w:proofErr w:type="spellEnd"/>
            <w:r>
              <w:rPr>
                <w:spacing w:val="-2"/>
                <w:sz w:val="24"/>
              </w:rPr>
              <w:t>/л</w:t>
            </w:r>
          </w:p>
        </w:tc>
        <w:tc>
          <w:tcPr>
            <w:tcW w:w="2269" w:type="dxa"/>
            <w:vAlign w:val="center"/>
          </w:tcPr>
          <w:p w14:paraId="338B5F87" w14:textId="77777777" w:rsidR="009818F1" w:rsidRDefault="009818F1" w:rsidP="00203E56">
            <w:pPr>
              <w:pStyle w:val="TableParagraph"/>
              <w:spacing w:line="256" w:lineRule="exact"/>
              <w:ind w:left="3" w:right="2"/>
              <w:jc w:val="center"/>
              <w:rPr>
                <w:sz w:val="24"/>
              </w:rPr>
            </w:pPr>
            <w:r>
              <w:rPr>
                <w:spacing w:val="-2"/>
                <w:sz w:val="24"/>
              </w:rPr>
              <w:t>2,05±1,16</w:t>
            </w:r>
          </w:p>
        </w:tc>
        <w:tc>
          <w:tcPr>
            <w:tcW w:w="2269" w:type="dxa"/>
            <w:vAlign w:val="center"/>
          </w:tcPr>
          <w:p w14:paraId="04DC86CD" w14:textId="77777777" w:rsidR="009818F1" w:rsidRDefault="009818F1" w:rsidP="00203E56">
            <w:pPr>
              <w:pStyle w:val="TableParagraph"/>
              <w:spacing w:line="256" w:lineRule="exact"/>
              <w:ind w:left="3" w:right="3"/>
              <w:jc w:val="center"/>
              <w:rPr>
                <w:sz w:val="24"/>
              </w:rPr>
            </w:pPr>
            <w:r>
              <w:rPr>
                <w:spacing w:val="-2"/>
                <w:sz w:val="24"/>
              </w:rPr>
              <w:t>2,56±1,01</w:t>
            </w:r>
          </w:p>
        </w:tc>
      </w:tr>
      <w:tr w:rsidR="009818F1" w14:paraId="42B45A1A" w14:textId="77777777" w:rsidTr="00203E56">
        <w:trPr>
          <w:trHeight w:hRule="exact" w:val="567"/>
        </w:trPr>
        <w:tc>
          <w:tcPr>
            <w:tcW w:w="3212" w:type="dxa"/>
            <w:vAlign w:val="center"/>
          </w:tcPr>
          <w:p w14:paraId="08115840" w14:textId="77777777" w:rsidR="009818F1" w:rsidRDefault="009818F1" w:rsidP="00203E56">
            <w:pPr>
              <w:pStyle w:val="TableParagraph"/>
              <w:spacing w:line="256" w:lineRule="exact"/>
              <w:ind w:left="107"/>
              <w:jc w:val="center"/>
              <w:rPr>
                <w:sz w:val="24"/>
              </w:rPr>
            </w:pPr>
            <w:r>
              <w:rPr>
                <w:spacing w:val="-2"/>
                <w:sz w:val="24"/>
              </w:rPr>
              <w:t>Аланинаминотрансфераза</w:t>
            </w:r>
          </w:p>
        </w:tc>
        <w:tc>
          <w:tcPr>
            <w:tcW w:w="1861" w:type="dxa"/>
            <w:vAlign w:val="center"/>
          </w:tcPr>
          <w:p w14:paraId="1C7354C9" w14:textId="7D7602F0" w:rsidR="009818F1" w:rsidRDefault="00B01C4D" w:rsidP="00203E56">
            <w:pPr>
              <w:pStyle w:val="TableParagraph"/>
              <w:spacing w:line="256" w:lineRule="exact"/>
              <w:ind w:left="107"/>
              <w:jc w:val="center"/>
              <w:rPr>
                <w:sz w:val="24"/>
              </w:rPr>
            </w:pPr>
            <w:proofErr w:type="spellStart"/>
            <w:r>
              <w:rPr>
                <w:spacing w:val="-4"/>
                <w:sz w:val="24"/>
              </w:rPr>
              <w:t>ед</w:t>
            </w:r>
            <w:proofErr w:type="spellEnd"/>
            <w:r w:rsidR="009818F1">
              <w:rPr>
                <w:spacing w:val="-4"/>
                <w:sz w:val="24"/>
              </w:rPr>
              <w:t>/л</w:t>
            </w:r>
          </w:p>
        </w:tc>
        <w:tc>
          <w:tcPr>
            <w:tcW w:w="2269" w:type="dxa"/>
            <w:vAlign w:val="center"/>
          </w:tcPr>
          <w:p w14:paraId="0F886C14" w14:textId="77777777" w:rsidR="009818F1" w:rsidRDefault="009818F1" w:rsidP="00203E56">
            <w:pPr>
              <w:pStyle w:val="TableParagraph"/>
              <w:spacing w:line="256" w:lineRule="exact"/>
              <w:ind w:left="3" w:right="2"/>
              <w:jc w:val="center"/>
              <w:rPr>
                <w:sz w:val="24"/>
              </w:rPr>
            </w:pPr>
            <w:r>
              <w:rPr>
                <w:spacing w:val="-2"/>
                <w:sz w:val="24"/>
              </w:rPr>
              <w:t>60,3±14,2</w:t>
            </w:r>
          </w:p>
        </w:tc>
        <w:tc>
          <w:tcPr>
            <w:tcW w:w="2269" w:type="dxa"/>
            <w:vAlign w:val="center"/>
          </w:tcPr>
          <w:p w14:paraId="7FA6F28F" w14:textId="77777777" w:rsidR="009818F1" w:rsidRDefault="009818F1" w:rsidP="00203E56">
            <w:pPr>
              <w:pStyle w:val="TableParagraph"/>
              <w:spacing w:line="256" w:lineRule="exact"/>
              <w:ind w:left="3" w:right="3"/>
              <w:jc w:val="center"/>
              <w:rPr>
                <w:sz w:val="24"/>
              </w:rPr>
            </w:pPr>
            <w:r>
              <w:rPr>
                <w:spacing w:val="-2"/>
                <w:sz w:val="24"/>
              </w:rPr>
              <w:t>57,8±23,9</w:t>
            </w:r>
          </w:p>
        </w:tc>
      </w:tr>
      <w:tr w:rsidR="009818F1" w14:paraId="4193D80C" w14:textId="77777777" w:rsidTr="00203E56">
        <w:trPr>
          <w:trHeight w:hRule="exact" w:val="567"/>
        </w:trPr>
        <w:tc>
          <w:tcPr>
            <w:tcW w:w="3212" w:type="dxa"/>
            <w:vAlign w:val="center"/>
          </w:tcPr>
          <w:p w14:paraId="1BF15E8E" w14:textId="77777777" w:rsidR="009818F1" w:rsidRDefault="009818F1" w:rsidP="00203E56">
            <w:pPr>
              <w:pStyle w:val="TableParagraph"/>
              <w:spacing w:line="256" w:lineRule="exact"/>
              <w:ind w:left="107"/>
              <w:jc w:val="center"/>
              <w:rPr>
                <w:sz w:val="24"/>
              </w:rPr>
            </w:pPr>
            <w:proofErr w:type="spellStart"/>
            <w:r>
              <w:rPr>
                <w:color w:val="303335"/>
                <w:spacing w:val="-2"/>
                <w:sz w:val="24"/>
              </w:rPr>
              <w:t>Аспартатаминотрансфераза</w:t>
            </w:r>
            <w:proofErr w:type="spellEnd"/>
          </w:p>
        </w:tc>
        <w:tc>
          <w:tcPr>
            <w:tcW w:w="1861" w:type="dxa"/>
            <w:vAlign w:val="center"/>
          </w:tcPr>
          <w:p w14:paraId="15C52F87" w14:textId="7F298402" w:rsidR="009818F1" w:rsidRDefault="00B01C4D" w:rsidP="00203E56">
            <w:pPr>
              <w:pStyle w:val="TableParagraph"/>
              <w:spacing w:line="256" w:lineRule="exact"/>
              <w:ind w:left="107"/>
              <w:jc w:val="center"/>
              <w:rPr>
                <w:sz w:val="24"/>
              </w:rPr>
            </w:pPr>
            <w:proofErr w:type="spellStart"/>
            <w:r>
              <w:rPr>
                <w:spacing w:val="-4"/>
                <w:sz w:val="24"/>
              </w:rPr>
              <w:t>ед</w:t>
            </w:r>
            <w:proofErr w:type="spellEnd"/>
            <w:r w:rsidR="009818F1">
              <w:rPr>
                <w:spacing w:val="-4"/>
                <w:sz w:val="24"/>
              </w:rPr>
              <w:t>/л</w:t>
            </w:r>
          </w:p>
        </w:tc>
        <w:tc>
          <w:tcPr>
            <w:tcW w:w="2269" w:type="dxa"/>
            <w:vAlign w:val="center"/>
          </w:tcPr>
          <w:p w14:paraId="48BCFB86" w14:textId="77777777" w:rsidR="009818F1" w:rsidRDefault="009818F1" w:rsidP="00203E56">
            <w:pPr>
              <w:pStyle w:val="TableParagraph"/>
              <w:spacing w:line="256" w:lineRule="exact"/>
              <w:ind w:left="3" w:right="2"/>
              <w:jc w:val="center"/>
              <w:rPr>
                <w:sz w:val="24"/>
              </w:rPr>
            </w:pPr>
            <w:r>
              <w:rPr>
                <w:spacing w:val="-2"/>
                <w:sz w:val="24"/>
              </w:rPr>
              <w:t>140,2±51,4</w:t>
            </w:r>
          </w:p>
        </w:tc>
        <w:tc>
          <w:tcPr>
            <w:tcW w:w="2269" w:type="dxa"/>
            <w:vAlign w:val="center"/>
          </w:tcPr>
          <w:p w14:paraId="150A2756" w14:textId="77777777" w:rsidR="009818F1" w:rsidRDefault="009818F1" w:rsidP="00203E56">
            <w:pPr>
              <w:pStyle w:val="TableParagraph"/>
              <w:spacing w:line="256" w:lineRule="exact"/>
              <w:ind w:left="3" w:right="3"/>
              <w:jc w:val="center"/>
              <w:rPr>
                <w:sz w:val="24"/>
              </w:rPr>
            </w:pPr>
            <w:r>
              <w:rPr>
                <w:spacing w:val="-2"/>
                <w:sz w:val="24"/>
              </w:rPr>
              <w:t>118,6±27,2</w:t>
            </w:r>
          </w:p>
        </w:tc>
      </w:tr>
      <w:tr w:rsidR="009818F1" w14:paraId="3F834E78" w14:textId="77777777" w:rsidTr="00203E56">
        <w:trPr>
          <w:trHeight w:hRule="exact" w:val="567"/>
        </w:trPr>
        <w:tc>
          <w:tcPr>
            <w:tcW w:w="3212" w:type="dxa"/>
            <w:vAlign w:val="center"/>
          </w:tcPr>
          <w:p w14:paraId="5FD41AFA" w14:textId="77777777" w:rsidR="009818F1" w:rsidRPr="00C85422" w:rsidRDefault="009818F1" w:rsidP="00203E56">
            <w:pPr>
              <w:pStyle w:val="TableParagraph"/>
              <w:spacing w:line="256" w:lineRule="exact"/>
              <w:ind w:left="107"/>
              <w:jc w:val="center"/>
              <w:rPr>
                <w:sz w:val="24"/>
              </w:rPr>
            </w:pPr>
            <w:proofErr w:type="spellStart"/>
            <w:r w:rsidRPr="00C85422">
              <w:rPr>
                <w:sz w:val="24"/>
              </w:rPr>
              <w:t>Алкалинфосфатаза</w:t>
            </w:r>
            <w:proofErr w:type="spellEnd"/>
          </w:p>
        </w:tc>
        <w:tc>
          <w:tcPr>
            <w:tcW w:w="1861" w:type="dxa"/>
            <w:vAlign w:val="center"/>
          </w:tcPr>
          <w:p w14:paraId="671BC1C2" w14:textId="5D7EED6D" w:rsidR="009818F1" w:rsidRPr="00C85422" w:rsidRDefault="00B01C4D" w:rsidP="00203E56">
            <w:pPr>
              <w:pStyle w:val="TableParagraph"/>
              <w:spacing w:line="256" w:lineRule="exact"/>
              <w:ind w:left="107"/>
              <w:jc w:val="center"/>
              <w:rPr>
                <w:sz w:val="24"/>
              </w:rPr>
            </w:pPr>
            <w:proofErr w:type="spellStart"/>
            <w:r>
              <w:rPr>
                <w:spacing w:val="-4"/>
                <w:sz w:val="24"/>
              </w:rPr>
              <w:t>ед</w:t>
            </w:r>
            <w:proofErr w:type="spellEnd"/>
            <w:r w:rsidR="009818F1" w:rsidRPr="00C85422">
              <w:rPr>
                <w:spacing w:val="-4"/>
                <w:sz w:val="24"/>
              </w:rPr>
              <w:t>/л</w:t>
            </w:r>
          </w:p>
        </w:tc>
        <w:tc>
          <w:tcPr>
            <w:tcW w:w="2269" w:type="dxa"/>
            <w:vAlign w:val="center"/>
          </w:tcPr>
          <w:p w14:paraId="2EE5209F" w14:textId="77777777" w:rsidR="009818F1" w:rsidRPr="00C85422" w:rsidRDefault="009818F1" w:rsidP="00203E56">
            <w:pPr>
              <w:pStyle w:val="TableParagraph"/>
              <w:spacing w:line="256" w:lineRule="exact"/>
              <w:ind w:left="3" w:right="1"/>
              <w:jc w:val="center"/>
              <w:rPr>
                <w:sz w:val="24"/>
              </w:rPr>
            </w:pPr>
            <w:r w:rsidRPr="00C85422">
              <w:rPr>
                <w:spacing w:val="-2"/>
                <w:sz w:val="24"/>
              </w:rPr>
              <w:t>182,3±75,6</w:t>
            </w:r>
          </w:p>
        </w:tc>
        <w:tc>
          <w:tcPr>
            <w:tcW w:w="2269" w:type="dxa"/>
            <w:vAlign w:val="center"/>
          </w:tcPr>
          <w:p w14:paraId="272131E1" w14:textId="77777777" w:rsidR="009818F1" w:rsidRPr="00C85422" w:rsidRDefault="009818F1" w:rsidP="00203E56">
            <w:pPr>
              <w:pStyle w:val="TableParagraph"/>
              <w:spacing w:line="256" w:lineRule="exact"/>
              <w:ind w:left="3" w:right="3"/>
              <w:jc w:val="center"/>
              <w:rPr>
                <w:sz w:val="24"/>
              </w:rPr>
            </w:pPr>
            <w:r w:rsidRPr="00C85422">
              <w:rPr>
                <w:spacing w:val="-2"/>
                <w:sz w:val="24"/>
              </w:rPr>
              <w:t>173,1±80,4</w:t>
            </w:r>
          </w:p>
        </w:tc>
      </w:tr>
      <w:tr w:rsidR="009818F1" w14:paraId="08162497" w14:textId="77777777" w:rsidTr="00203E56">
        <w:trPr>
          <w:trHeight w:hRule="exact" w:val="567"/>
        </w:trPr>
        <w:tc>
          <w:tcPr>
            <w:tcW w:w="9611" w:type="dxa"/>
            <w:gridSpan w:val="4"/>
            <w:vAlign w:val="center"/>
          </w:tcPr>
          <w:p w14:paraId="2B66213E" w14:textId="77777777" w:rsidR="009818F1" w:rsidRDefault="009818F1" w:rsidP="00203E56">
            <w:pPr>
              <w:pStyle w:val="TableParagraph"/>
              <w:spacing w:line="256" w:lineRule="exact"/>
              <w:ind w:left="6"/>
              <w:jc w:val="center"/>
              <w:rPr>
                <w:sz w:val="24"/>
              </w:rPr>
            </w:pPr>
            <w:r>
              <w:rPr>
                <w:sz w:val="24"/>
              </w:rPr>
              <w:t>Показатели</w:t>
            </w:r>
            <w:r>
              <w:rPr>
                <w:spacing w:val="-4"/>
                <w:sz w:val="24"/>
              </w:rPr>
              <w:t xml:space="preserve"> </w:t>
            </w:r>
            <w:r>
              <w:rPr>
                <w:sz w:val="24"/>
              </w:rPr>
              <w:t>липидного</w:t>
            </w:r>
            <w:r>
              <w:rPr>
                <w:spacing w:val="-3"/>
                <w:sz w:val="24"/>
              </w:rPr>
              <w:t xml:space="preserve"> </w:t>
            </w:r>
            <w:r>
              <w:rPr>
                <w:spacing w:val="-2"/>
                <w:sz w:val="24"/>
              </w:rPr>
              <w:t>обмена</w:t>
            </w:r>
          </w:p>
        </w:tc>
      </w:tr>
      <w:tr w:rsidR="009818F1" w14:paraId="0DBC6115" w14:textId="77777777" w:rsidTr="00203E56">
        <w:trPr>
          <w:trHeight w:hRule="exact" w:val="567"/>
        </w:trPr>
        <w:tc>
          <w:tcPr>
            <w:tcW w:w="3212" w:type="dxa"/>
            <w:vAlign w:val="center"/>
          </w:tcPr>
          <w:p w14:paraId="548658E5" w14:textId="77777777" w:rsidR="009818F1" w:rsidRDefault="009818F1" w:rsidP="00203E56">
            <w:pPr>
              <w:pStyle w:val="TableParagraph"/>
              <w:spacing w:line="258" w:lineRule="exact"/>
              <w:ind w:left="107"/>
              <w:jc w:val="center"/>
              <w:rPr>
                <w:sz w:val="24"/>
              </w:rPr>
            </w:pPr>
            <w:r>
              <w:rPr>
                <w:sz w:val="24"/>
              </w:rPr>
              <w:t>Холестерин</w:t>
            </w:r>
            <w:r>
              <w:rPr>
                <w:spacing w:val="-5"/>
                <w:sz w:val="24"/>
              </w:rPr>
              <w:t xml:space="preserve"> </w:t>
            </w:r>
            <w:r>
              <w:rPr>
                <w:spacing w:val="-2"/>
                <w:sz w:val="24"/>
              </w:rPr>
              <w:t>общий</w:t>
            </w:r>
          </w:p>
        </w:tc>
        <w:tc>
          <w:tcPr>
            <w:tcW w:w="1861" w:type="dxa"/>
            <w:vAlign w:val="center"/>
          </w:tcPr>
          <w:p w14:paraId="410D3131" w14:textId="77777777" w:rsidR="009818F1" w:rsidRDefault="009818F1" w:rsidP="00203E56">
            <w:pPr>
              <w:pStyle w:val="TableParagraph"/>
              <w:spacing w:line="258" w:lineRule="exact"/>
              <w:ind w:left="107"/>
              <w:jc w:val="center"/>
              <w:rPr>
                <w:sz w:val="24"/>
              </w:rPr>
            </w:pPr>
            <w:r>
              <w:rPr>
                <w:spacing w:val="-2"/>
                <w:sz w:val="24"/>
              </w:rPr>
              <w:t>ммоль/л</w:t>
            </w:r>
          </w:p>
        </w:tc>
        <w:tc>
          <w:tcPr>
            <w:tcW w:w="2269" w:type="dxa"/>
            <w:vAlign w:val="center"/>
          </w:tcPr>
          <w:p w14:paraId="32250323" w14:textId="77777777" w:rsidR="009818F1" w:rsidRDefault="009818F1" w:rsidP="00203E56">
            <w:pPr>
              <w:pStyle w:val="TableParagraph"/>
              <w:spacing w:line="258" w:lineRule="exact"/>
              <w:ind w:left="3" w:right="2"/>
              <w:jc w:val="center"/>
              <w:rPr>
                <w:sz w:val="24"/>
              </w:rPr>
            </w:pPr>
            <w:r>
              <w:rPr>
                <w:spacing w:val="-2"/>
                <w:sz w:val="24"/>
              </w:rPr>
              <w:t>2,02±0,61</w:t>
            </w:r>
          </w:p>
        </w:tc>
        <w:tc>
          <w:tcPr>
            <w:tcW w:w="2269" w:type="dxa"/>
            <w:vAlign w:val="center"/>
          </w:tcPr>
          <w:p w14:paraId="50F6237D" w14:textId="77777777" w:rsidR="009818F1" w:rsidRDefault="009818F1" w:rsidP="00203E56">
            <w:pPr>
              <w:pStyle w:val="TableParagraph"/>
              <w:spacing w:line="258" w:lineRule="exact"/>
              <w:ind w:left="3" w:right="3"/>
              <w:jc w:val="center"/>
              <w:rPr>
                <w:sz w:val="24"/>
              </w:rPr>
            </w:pPr>
            <w:r>
              <w:rPr>
                <w:spacing w:val="-2"/>
                <w:sz w:val="24"/>
              </w:rPr>
              <w:t>1,87±0,58</w:t>
            </w:r>
          </w:p>
        </w:tc>
      </w:tr>
      <w:tr w:rsidR="009818F1" w14:paraId="0F3A3440" w14:textId="77777777" w:rsidTr="00203E56">
        <w:trPr>
          <w:trHeight w:hRule="exact" w:val="567"/>
        </w:trPr>
        <w:tc>
          <w:tcPr>
            <w:tcW w:w="3212" w:type="dxa"/>
            <w:vAlign w:val="center"/>
          </w:tcPr>
          <w:p w14:paraId="0EE520F9" w14:textId="77777777" w:rsidR="009818F1" w:rsidRDefault="009818F1" w:rsidP="00203E56">
            <w:pPr>
              <w:pStyle w:val="TableParagraph"/>
              <w:spacing w:line="256" w:lineRule="exact"/>
              <w:ind w:left="107"/>
              <w:jc w:val="center"/>
              <w:rPr>
                <w:sz w:val="24"/>
              </w:rPr>
            </w:pPr>
            <w:r>
              <w:rPr>
                <w:sz w:val="24"/>
              </w:rPr>
              <w:t>Холестерин</w:t>
            </w:r>
            <w:r>
              <w:rPr>
                <w:spacing w:val="-7"/>
                <w:sz w:val="24"/>
              </w:rPr>
              <w:t xml:space="preserve"> </w:t>
            </w:r>
            <w:r>
              <w:rPr>
                <w:spacing w:val="-4"/>
                <w:sz w:val="24"/>
              </w:rPr>
              <w:t>ЛПВП</w:t>
            </w:r>
          </w:p>
        </w:tc>
        <w:tc>
          <w:tcPr>
            <w:tcW w:w="1861" w:type="dxa"/>
            <w:vAlign w:val="center"/>
          </w:tcPr>
          <w:p w14:paraId="072EA8BB" w14:textId="77777777" w:rsidR="009818F1" w:rsidRDefault="009818F1" w:rsidP="00203E56">
            <w:pPr>
              <w:pStyle w:val="TableParagraph"/>
              <w:spacing w:line="256" w:lineRule="exact"/>
              <w:ind w:left="107"/>
              <w:jc w:val="center"/>
              <w:rPr>
                <w:sz w:val="24"/>
              </w:rPr>
            </w:pPr>
            <w:r>
              <w:rPr>
                <w:spacing w:val="-2"/>
                <w:sz w:val="24"/>
              </w:rPr>
              <w:t>ммоль/л</w:t>
            </w:r>
          </w:p>
        </w:tc>
        <w:tc>
          <w:tcPr>
            <w:tcW w:w="2269" w:type="dxa"/>
            <w:vAlign w:val="center"/>
          </w:tcPr>
          <w:p w14:paraId="240BD139" w14:textId="77777777" w:rsidR="009818F1" w:rsidRDefault="009818F1" w:rsidP="00203E56">
            <w:pPr>
              <w:pStyle w:val="TableParagraph"/>
              <w:spacing w:line="256" w:lineRule="exact"/>
              <w:ind w:left="3" w:right="2"/>
              <w:jc w:val="center"/>
              <w:rPr>
                <w:sz w:val="24"/>
              </w:rPr>
            </w:pPr>
            <w:r>
              <w:rPr>
                <w:spacing w:val="-2"/>
                <w:sz w:val="24"/>
              </w:rPr>
              <w:t>1,04±0,13</w:t>
            </w:r>
          </w:p>
        </w:tc>
        <w:tc>
          <w:tcPr>
            <w:tcW w:w="2269" w:type="dxa"/>
            <w:vAlign w:val="center"/>
          </w:tcPr>
          <w:p w14:paraId="74662F87" w14:textId="77777777" w:rsidR="009818F1" w:rsidRDefault="009818F1" w:rsidP="00203E56">
            <w:pPr>
              <w:pStyle w:val="TableParagraph"/>
              <w:spacing w:line="256" w:lineRule="exact"/>
              <w:ind w:left="3" w:right="3"/>
              <w:jc w:val="center"/>
              <w:rPr>
                <w:sz w:val="24"/>
              </w:rPr>
            </w:pPr>
            <w:r>
              <w:rPr>
                <w:spacing w:val="-2"/>
                <w:sz w:val="24"/>
              </w:rPr>
              <w:t>0,82±0,18</w:t>
            </w:r>
          </w:p>
        </w:tc>
      </w:tr>
      <w:tr w:rsidR="009818F1" w14:paraId="5304D8AA" w14:textId="77777777" w:rsidTr="00203E56">
        <w:trPr>
          <w:trHeight w:hRule="exact" w:val="567"/>
        </w:trPr>
        <w:tc>
          <w:tcPr>
            <w:tcW w:w="3212" w:type="dxa"/>
            <w:vAlign w:val="center"/>
          </w:tcPr>
          <w:p w14:paraId="46F3256F" w14:textId="77777777" w:rsidR="009818F1" w:rsidRDefault="009818F1" w:rsidP="00203E56">
            <w:pPr>
              <w:pStyle w:val="TableParagraph"/>
              <w:spacing w:line="256" w:lineRule="exact"/>
              <w:ind w:left="107"/>
              <w:jc w:val="center"/>
              <w:rPr>
                <w:sz w:val="24"/>
              </w:rPr>
            </w:pPr>
            <w:r>
              <w:rPr>
                <w:sz w:val="24"/>
              </w:rPr>
              <w:t>Холестерин</w:t>
            </w:r>
            <w:r>
              <w:rPr>
                <w:spacing w:val="-7"/>
                <w:sz w:val="24"/>
              </w:rPr>
              <w:t xml:space="preserve"> </w:t>
            </w:r>
            <w:r>
              <w:rPr>
                <w:spacing w:val="-4"/>
                <w:sz w:val="24"/>
              </w:rPr>
              <w:t>ЛПНП</w:t>
            </w:r>
          </w:p>
        </w:tc>
        <w:tc>
          <w:tcPr>
            <w:tcW w:w="1861" w:type="dxa"/>
            <w:vAlign w:val="center"/>
          </w:tcPr>
          <w:p w14:paraId="78EFF747" w14:textId="77777777" w:rsidR="009818F1" w:rsidRDefault="009818F1" w:rsidP="00203E56">
            <w:pPr>
              <w:pStyle w:val="TableParagraph"/>
              <w:spacing w:line="256" w:lineRule="exact"/>
              <w:ind w:left="107"/>
              <w:jc w:val="center"/>
              <w:rPr>
                <w:sz w:val="24"/>
              </w:rPr>
            </w:pPr>
            <w:r>
              <w:rPr>
                <w:spacing w:val="-2"/>
                <w:sz w:val="24"/>
              </w:rPr>
              <w:t>ммоль/л</w:t>
            </w:r>
          </w:p>
        </w:tc>
        <w:tc>
          <w:tcPr>
            <w:tcW w:w="2269" w:type="dxa"/>
            <w:vAlign w:val="center"/>
          </w:tcPr>
          <w:p w14:paraId="28EE4479" w14:textId="77777777" w:rsidR="009818F1" w:rsidRDefault="009818F1" w:rsidP="00203E56">
            <w:pPr>
              <w:pStyle w:val="TableParagraph"/>
              <w:spacing w:line="256" w:lineRule="exact"/>
              <w:ind w:left="3" w:right="2"/>
              <w:jc w:val="center"/>
              <w:rPr>
                <w:sz w:val="24"/>
              </w:rPr>
            </w:pPr>
            <w:r>
              <w:rPr>
                <w:spacing w:val="-2"/>
                <w:sz w:val="24"/>
              </w:rPr>
              <w:t>1,30±0,47</w:t>
            </w:r>
          </w:p>
        </w:tc>
        <w:tc>
          <w:tcPr>
            <w:tcW w:w="2269" w:type="dxa"/>
            <w:vAlign w:val="center"/>
          </w:tcPr>
          <w:p w14:paraId="57C59C2A" w14:textId="77777777" w:rsidR="009818F1" w:rsidRDefault="009818F1" w:rsidP="00203E56">
            <w:pPr>
              <w:pStyle w:val="TableParagraph"/>
              <w:spacing w:line="256" w:lineRule="exact"/>
              <w:ind w:left="3" w:right="3"/>
              <w:jc w:val="center"/>
              <w:rPr>
                <w:sz w:val="24"/>
              </w:rPr>
            </w:pPr>
            <w:r>
              <w:rPr>
                <w:spacing w:val="-2"/>
                <w:sz w:val="24"/>
              </w:rPr>
              <w:t>1,11±0,29</w:t>
            </w:r>
          </w:p>
        </w:tc>
      </w:tr>
      <w:tr w:rsidR="009818F1" w14:paraId="136AF576" w14:textId="77777777" w:rsidTr="00203E56">
        <w:trPr>
          <w:trHeight w:hRule="exact" w:val="567"/>
        </w:trPr>
        <w:tc>
          <w:tcPr>
            <w:tcW w:w="9611" w:type="dxa"/>
            <w:gridSpan w:val="4"/>
            <w:vAlign w:val="center"/>
          </w:tcPr>
          <w:p w14:paraId="7BF8D0B0" w14:textId="77777777" w:rsidR="009818F1" w:rsidRPr="007635BE" w:rsidRDefault="009818F1" w:rsidP="00203E56">
            <w:pPr>
              <w:pStyle w:val="TableParagraph"/>
              <w:spacing w:line="256" w:lineRule="exact"/>
              <w:ind w:left="6" w:right="3"/>
              <w:jc w:val="center"/>
              <w:rPr>
                <w:sz w:val="24"/>
              </w:rPr>
            </w:pPr>
            <w:r w:rsidRPr="007635BE">
              <w:rPr>
                <w:sz w:val="24"/>
              </w:rPr>
              <w:t>Показатели</w:t>
            </w:r>
            <w:r w:rsidRPr="007635BE">
              <w:rPr>
                <w:spacing w:val="-3"/>
                <w:sz w:val="24"/>
              </w:rPr>
              <w:t xml:space="preserve"> </w:t>
            </w:r>
            <w:r w:rsidRPr="007635BE">
              <w:rPr>
                <w:sz w:val="24"/>
              </w:rPr>
              <w:t>белкового</w:t>
            </w:r>
            <w:r w:rsidRPr="007635BE">
              <w:rPr>
                <w:spacing w:val="-2"/>
                <w:sz w:val="24"/>
              </w:rPr>
              <w:t xml:space="preserve"> </w:t>
            </w:r>
            <w:r w:rsidRPr="007635BE">
              <w:rPr>
                <w:sz w:val="24"/>
              </w:rPr>
              <w:t>и</w:t>
            </w:r>
            <w:r w:rsidRPr="007635BE">
              <w:rPr>
                <w:spacing w:val="-2"/>
                <w:sz w:val="24"/>
              </w:rPr>
              <w:t xml:space="preserve"> </w:t>
            </w:r>
            <w:r w:rsidRPr="007635BE">
              <w:rPr>
                <w:sz w:val="24"/>
              </w:rPr>
              <w:t>углеводного</w:t>
            </w:r>
            <w:r w:rsidRPr="007635BE">
              <w:rPr>
                <w:spacing w:val="-2"/>
                <w:sz w:val="24"/>
              </w:rPr>
              <w:t xml:space="preserve"> обмена</w:t>
            </w:r>
          </w:p>
        </w:tc>
      </w:tr>
    </w:tbl>
    <w:p w14:paraId="5407DC86" w14:textId="77777777" w:rsidR="004104D5" w:rsidRDefault="004104D5"/>
    <w:p w14:paraId="1757514B" w14:textId="0BD670FB" w:rsidR="004104D5" w:rsidRDefault="004104D5">
      <w:pPr>
        <w:rPr>
          <w:rFonts w:ascii="Times New Roman" w:hAnsi="Times New Roman" w:cs="Times New Roman"/>
        </w:rPr>
      </w:pPr>
      <w:r w:rsidRPr="004104D5">
        <w:rPr>
          <w:rFonts w:ascii="Times New Roman" w:hAnsi="Times New Roman" w:cs="Times New Roman"/>
        </w:rPr>
        <w:lastRenderedPageBreak/>
        <w:t>Продолжение таблицы 12</w:t>
      </w:r>
    </w:p>
    <w:p w14:paraId="230D0608" w14:textId="77777777" w:rsidR="004104D5" w:rsidRPr="004104D5" w:rsidRDefault="004104D5">
      <w:pPr>
        <w:rPr>
          <w:rFonts w:ascii="Times New Roman" w:hAnsi="Times New Roman" w:cs="Times New Roman"/>
        </w:rPr>
      </w:pPr>
    </w:p>
    <w:tbl>
      <w:tblPr>
        <w:tblStyle w:val="TableNormal"/>
        <w:tblW w:w="96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2"/>
        <w:gridCol w:w="1861"/>
        <w:gridCol w:w="2269"/>
        <w:gridCol w:w="2269"/>
      </w:tblGrid>
      <w:tr w:rsidR="009818F1" w14:paraId="508E248F" w14:textId="77777777" w:rsidTr="00203E56">
        <w:trPr>
          <w:trHeight w:hRule="exact" w:val="567"/>
        </w:trPr>
        <w:tc>
          <w:tcPr>
            <w:tcW w:w="3212" w:type="dxa"/>
            <w:vAlign w:val="center"/>
          </w:tcPr>
          <w:p w14:paraId="09577D92" w14:textId="77777777" w:rsidR="009818F1" w:rsidRDefault="009818F1" w:rsidP="00203E56">
            <w:pPr>
              <w:pStyle w:val="TableParagraph"/>
              <w:spacing w:line="256" w:lineRule="exact"/>
              <w:ind w:left="107"/>
              <w:jc w:val="center"/>
              <w:rPr>
                <w:sz w:val="24"/>
              </w:rPr>
            </w:pPr>
            <w:r>
              <w:rPr>
                <w:spacing w:val="-2"/>
                <w:sz w:val="24"/>
              </w:rPr>
              <w:t>Альбумин</w:t>
            </w:r>
          </w:p>
        </w:tc>
        <w:tc>
          <w:tcPr>
            <w:tcW w:w="1861" w:type="dxa"/>
            <w:vAlign w:val="center"/>
          </w:tcPr>
          <w:p w14:paraId="7C790B60" w14:textId="77777777" w:rsidR="009818F1" w:rsidRDefault="009818F1" w:rsidP="00203E56">
            <w:pPr>
              <w:pStyle w:val="TableParagraph"/>
              <w:spacing w:line="256" w:lineRule="exact"/>
              <w:ind w:left="107"/>
              <w:jc w:val="center"/>
              <w:rPr>
                <w:sz w:val="24"/>
              </w:rPr>
            </w:pPr>
            <w:r>
              <w:rPr>
                <w:spacing w:val="-5"/>
                <w:sz w:val="24"/>
              </w:rPr>
              <w:t>г/л</w:t>
            </w:r>
          </w:p>
        </w:tc>
        <w:tc>
          <w:tcPr>
            <w:tcW w:w="2269" w:type="dxa"/>
            <w:vAlign w:val="center"/>
          </w:tcPr>
          <w:p w14:paraId="4AB64AB3" w14:textId="77777777" w:rsidR="009818F1" w:rsidRPr="000510BF" w:rsidRDefault="009818F1" w:rsidP="00203E56">
            <w:pPr>
              <w:pStyle w:val="TableParagraph"/>
              <w:spacing w:line="256" w:lineRule="exact"/>
              <w:ind w:left="3" w:right="2"/>
              <w:jc w:val="center"/>
              <w:rPr>
                <w:sz w:val="24"/>
              </w:rPr>
            </w:pPr>
            <w:r>
              <w:rPr>
                <w:spacing w:val="-2"/>
                <w:sz w:val="24"/>
              </w:rPr>
              <w:t>29,5±6,8</w:t>
            </w:r>
          </w:p>
        </w:tc>
        <w:tc>
          <w:tcPr>
            <w:tcW w:w="2269" w:type="dxa"/>
            <w:vAlign w:val="center"/>
          </w:tcPr>
          <w:p w14:paraId="4E5C935D" w14:textId="77777777" w:rsidR="009818F1" w:rsidRPr="000510BF" w:rsidRDefault="009818F1" w:rsidP="00203E56">
            <w:pPr>
              <w:pStyle w:val="TableParagraph"/>
              <w:spacing w:line="256" w:lineRule="exact"/>
              <w:ind w:left="3" w:right="3"/>
              <w:jc w:val="center"/>
              <w:rPr>
                <w:sz w:val="24"/>
              </w:rPr>
            </w:pPr>
            <w:r>
              <w:rPr>
                <w:spacing w:val="-2"/>
                <w:sz w:val="24"/>
              </w:rPr>
              <w:t>33,2±7,1</w:t>
            </w:r>
          </w:p>
        </w:tc>
      </w:tr>
      <w:tr w:rsidR="009818F1" w14:paraId="01246532" w14:textId="77777777" w:rsidTr="00203E56">
        <w:trPr>
          <w:trHeight w:hRule="exact" w:val="567"/>
        </w:trPr>
        <w:tc>
          <w:tcPr>
            <w:tcW w:w="3212" w:type="dxa"/>
            <w:vAlign w:val="center"/>
          </w:tcPr>
          <w:p w14:paraId="781D709D" w14:textId="77777777" w:rsidR="009818F1" w:rsidRDefault="009818F1" w:rsidP="00203E56">
            <w:pPr>
              <w:pStyle w:val="TableParagraph"/>
              <w:spacing w:line="258" w:lineRule="exact"/>
              <w:ind w:left="107"/>
              <w:jc w:val="center"/>
              <w:rPr>
                <w:sz w:val="24"/>
              </w:rPr>
            </w:pPr>
            <w:r>
              <w:rPr>
                <w:spacing w:val="-4"/>
                <w:sz w:val="24"/>
              </w:rPr>
              <w:t>Белок</w:t>
            </w:r>
          </w:p>
        </w:tc>
        <w:tc>
          <w:tcPr>
            <w:tcW w:w="1861" w:type="dxa"/>
            <w:vAlign w:val="center"/>
          </w:tcPr>
          <w:p w14:paraId="1C76421B" w14:textId="77777777" w:rsidR="009818F1" w:rsidRDefault="009818F1" w:rsidP="00203E56">
            <w:pPr>
              <w:pStyle w:val="TableParagraph"/>
              <w:spacing w:line="258" w:lineRule="exact"/>
              <w:ind w:left="107"/>
              <w:jc w:val="center"/>
              <w:rPr>
                <w:sz w:val="24"/>
              </w:rPr>
            </w:pPr>
            <w:r>
              <w:rPr>
                <w:spacing w:val="-5"/>
                <w:sz w:val="24"/>
              </w:rPr>
              <w:t>г/л</w:t>
            </w:r>
          </w:p>
        </w:tc>
        <w:tc>
          <w:tcPr>
            <w:tcW w:w="2269" w:type="dxa"/>
            <w:vAlign w:val="center"/>
          </w:tcPr>
          <w:p w14:paraId="7FD2BE14" w14:textId="77777777" w:rsidR="009818F1" w:rsidRPr="000510BF" w:rsidRDefault="009818F1" w:rsidP="00203E56">
            <w:pPr>
              <w:pStyle w:val="TableParagraph"/>
              <w:spacing w:line="258" w:lineRule="exact"/>
              <w:ind w:left="3" w:right="2"/>
              <w:jc w:val="center"/>
              <w:rPr>
                <w:sz w:val="24"/>
              </w:rPr>
            </w:pPr>
            <w:r>
              <w:rPr>
                <w:spacing w:val="-2"/>
                <w:sz w:val="24"/>
              </w:rPr>
              <w:t>62,02±10,05</w:t>
            </w:r>
          </w:p>
        </w:tc>
        <w:tc>
          <w:tcPr>
            <w:tcW w:w="2269" w:type="dxa"/>
            <w:vAlign w:val="center"/>
          </w:tcPr>
          <w:p w14:paraId="52D2EEEA" w14:textId="77777777" w:rsidR="009818F1" w:rsidRPr="000510BF" w:rsidRDefault="009818F1" w:rsidP="00203E56">
            <w:pPr>
              <w:pStyle w:val="TableParagraph"/>
              <w:spacing w:line="258" w:lineRule="exact"/>
              <w:ind w:left="3" w:right="3"/>
              <w:jc w:val="center"/>
              <w:rPr>
                <w:sz w:val="24"/>
              </w:rPr>
            </w:pPr>
            <w:r>
              <w:rPr>
                <w:spacing w:val="-2"/>
                <w:sz w:val="24"/>
              </w:rPr>
              <w:t>67,8±8,4</w:t>
            </w:r>
          </w:p>
        </w:tc>
      </w:tr>
      <w:tr w:rsidR="009818F1" w14:paraId="5EE76BBE" w14:textId="77777777" w:rsidTr="00203E56">
        <w:trPr>
          <w:trHeight w:hRule="exact" w:val="567"/>
        </w:trPr>
        <w:tc>
          <w:tcPr>
            <w:tcW w:w="3212" w:type="dxa"/>
            <w:vAlign w:val="center"/>
          </w:tcPr>
          <w:p w14:paraId="6C4AEF00" w14:textId="77777777" w:rsidR="009818F1" w:rsidRDefault="009818F1" w:rsidP="00203E56">
            <w:pPr>
              <w:pStyle w:val="TableParagraph"/>
              <w:spacing w:line="256" w:lineRule="exact"/>
              <w:ind w:left="107"/>
              <w:jc w:val="center"/>
              <w:rPr>
                <w:sz w:val="24"/>
              </w:rPr>
            </w:pPr>
            <w:r>
              <w:rPr>
                <w:spacing w:val="-2"/>
                <w:sz w:val="24"/>
              </w:rPr>
              <w:t>Триглицериды</w:t>
            </w:r>
          </w:p>
        </w:tc>
        <w:tc>
          <w:tcPr>
            <w:tcW w:w="1861" w:type="dxa"/>
            <w:vAlign w:val="center"/>
          </w:tcPr>
          <w:p w14:paraId="11BFC9EA" w14:textId="77777777" w:rsidR="009818F1" w:rsidRDefault="009818F1" w:rsidP="00203E56">
            <w:pPr>
              <w:pStyle w:val="TableParagraph"/>
              <w:spacing w:line="256" w:lineRule="exact"/>
              <w:ind w:left="107"/>
              <w:jc w:val="center"/>
              <w:rPr>
                <w:sz w:val="24"/>
              </w:rPr>
            </w:pPr>
            <w:r>
              <w:rPr>
                <w:spacing w:val="-2"/>
                <w:sz w:val="24"/>
              </w:rPr>
              <w:t>ммоль/л</w:t>
            </w:r>
          </w:p>
        </w:tc>
        <w:tc>
          <w:tcPr>
            <w:tcW w:w="2269" w:type="dxa"/>
            <w:vAlign w:val="center"/>
          </w:tcPr>
          <w:p w14:paraId="05B1DF11" w14:textId="77777777" w:rsidR="009818F1" w:rsidRPr="000510BF" w:rsidRDefault="009818F1" w:rsidP="00203E56">
            <w:pPr>
              <w:pStyle w:val="TableParagraph"/>
              <w:spacing w:line="256" w:lineRule="exact"/>
              <w:ind w:left="3" w:right="2"/>
              <w:jc w:val="center"/>
              <w:rPr>
                <w:sz w:val="24"/>
              </w:rPr>
            </w:pPr>
            <w:r>
              <w:rPr>
                <w:spacing w:val="-2"/>
                <w:sz w:val="24"/>
              </w:rPr>
              <w:t>0,76±0,46</w:t>
            </w:r>
          </w:p>
        </w:tc>
        <w:tc>
          <w:tcPr>
            <w:tcW w:w="2269" w:type="dxa"/>
            <w:vAlign w:val="center"/>
          </w:tcPr>
          <w:p w14:paraId="13C7467A" w14:textId="77777777" w:rsidR="009818F1" w:rsidRDefault="009818F1" w:rsidP="00203E56">
            <w:pPr>
              <w:pStyle w:val="TableParagraph"/>
              <w:spacing w:line="256" w:lineRule="exact"/>
              <w:ind w:left="3" w:right="3"/>
              <w:jc w:val="center"/>
              <w:rPr>
                <w:sz w:val="24"/>
              </w:rPr>
            </w:pPr>
            <w:r>
              <w:rPr>
                <w:spacing w:val="-2"/>
                <w:sz w:val="24"/>
              </w:rPr>
              <w:t>0,92±0,35</w:t>
            </w:r>
          </w:p>
        </w:tc>
      </w:tr>
      <w:tr w:rsidR="009818F1" w14:paraId="289BEC53" w14:textId="77777777" w:rsidTr="00203E56">
        <w:trPr>
          <w:trHeight w:hRule="exact" w:val="567"/>
        </w:trPr>
        <w:tc>
          <w:tcPr>
            <w:tcW w:w="3212" w:type="dxa"/>
            <w:vAlign w:val="center"/>
          </w:tcPr>
          <w:p w14:paraId="6F1D456B" w14:textId="77777777" w:rsidR="009818F1" w:rsidRDefault="009818F1" w:rsidP="00203E56">
            <w:pPr>
              <w:pStyle w:val="TableParagraph"/>
              <w:spacing w:line="256" w:lineRule="exact"/>
              <w:ind w:left="107"/>
              <w:jc w:val="center"/>
              <w:rPr>
                <w:sz w:val="24"/>
              </w:rPr>
            </w:pPr>
            <w:r>
              <w:rPr>
                <w:spacing w:val="-2"/>
                <w:sz w:val="24"/>
              </w:rPr>
              <w:t>Креатинин</w:t>
            </w:r>
          </w:p>
        </w:tc>
        <w:tc>
          <w:tcPr>
            <w:tcW w:w="1861" w:type="dxa"/>
            <w:vAlign w:val="center"/>
          </w:tcPr>
          <w:p w14:paraId="50FCFB34" w14:textId="77777777" w:rsidR="009818F1" w:rsidRDefault="009818F1" w:rsidP="00203E56">
            <w:pPr>
              <w:pStyle w:val="TableParagraph"/>
              <w:spacing w:line="256" w:lineRule="exact"/>
              <w:ind w:left="107"/>
              <w:jc w:val="center"/>
              <w:rPr>
                <w:sz w:val="24"/>
              </w:rPr>
            </w:pPr>
            <w:proofErr w:type="spellStart"/>
            <w:r>
              <w:rPr>
                <w:spacing w:val="-2"/>
                <w:sz w:val="24"/>
              </w:rPr>
              <w:t>мкмоль</w:t>
            </w:r>
            <w:proofErr w:type="spellEnd"/>
            <w:r>
              <w:rPr>
                <w:spacing w:val="-2"/>
                <w:sz w:val="24"/>
              </w:rPr>
              <w:t>/л</w:t>
            </w:r>
          </w:p>
        </w:tc>
        <w:tc>
          <w:tcPr>
            <w:tcW w:w="2269" w:type="dxa"/>
            <w:vAlign w:val="center"/>
          </w:tcPr>
          <w:p w14:paraId="143DD1EF" w14:textId="77777777" w:rsidR="009818F1" w:rsidRPr="000510BF" w:rsidRDefault="009818F1" w:rsidP="00203E56">
            <w:pPr>
              <w:pStyle w:val="TableParagraph"/>
              <w:spacing w:line="256" w:lineRule="exact"/>
              <w:ind w:left="3" w:right="2"/>
              <w:jc w:val="center"/>
              <w:rPr>
                <w:sz w:val="24"/>
              </w:rPr>
            </w:pPr>
            <w:r>
              <w:rPr>
                <w:spacing w:val="-2"/>
                <w:sz w:val="24"/>
              </w:rPr>
              <w:t>60,04±13,7</w:t>
            </w:r>
          </w:p>
        </w:tc>
        <w:tc>
          <w:tcPr>
            <w:tcW w:w="2269" w:type="dxa"/>
            <w:vAlign w:val="center"/>
          </w:tcPr>
          <w:p w14:paraId="22AB81B6" w14:textId="77777777" w:rsidR="009818F1" w:rsidRDefault="009818F1" w:rsidP="00203E56">
            <w:pPr>
              <w:pStyle w:val="TableParagraph"/>
              <w:spacing w:line="256" w:lineRule="exact"/>
              <w:ind w:left="3" w:right="3"/>
              <w:jc w:val="center"/>
              <w:rPr>
                <w:sz w:val="24"/>
              </w:rPr>
            </w:pPr>
            <w:r>
              <w:rPr>
                <w:spacing w:val="-2"/>
                <w:sz w:val="24"/>
              </w:rPr>
              <w:t>65,7±14,06</w:t>
            </w:r>
          </w:p>
        </w:tc>
      </w:tr>
      <w:tr w:rsidR="009818F1" w14:paraId="6018D6CD" w14:textId="77777777" w:rsidTr="00203E56">
        <w:trPr>
          <w:trHeight w:hRule="exact" w:val="567"/>
        </w:trPr>
        <w:tc>
          <w:tcPr>
            <w:tcW w:w="3212" w:type="dxa"/>
            <w:vAlign w:val="center"/>
          </w:tcPr>
          <w:p w14:paraId="00C5F164" w14:textId="77777777" w:rsidR="009818F1" w:rsidRDefault="009818F1" w:rsidP="00203E56">
            <w:pPr>
              <w:pStyle w:val="TableParagraph"/>
              <w:spacing w:line="256" w:lineRule="exact"/>
              <w:ind w:left="107"/>
              <w:jc w:val="center"/>
              <w:rPr>
                <w:sz w:val="24"/>
              </w:rPr>
            </w:pPr>
            <w:r>
              <w:rPr>
                <w:spacing w:val="-2"/>
                <w:sz w:val="24"/>
              </w:rPr>
              <w:t>Мочевина</w:t>
            </w:r>
          </w:p>
        </w:tc>
        <w:tc>
          <w:tcPr>
            <w:tcW w:w="1861" w:type="dxa"/>
            <w:vAlign w:val="center"/>
          </w:tcPr>
          <w:p w14:paraId="44CA3683" w14:textId="77777777" w:rsidR="009818F1" w:rsidRDefault="009818F1" w:rsidP="00203E56">
            <w:pPr>
              <w:pStyle w:val="TableParagraph"/>
              <w:spacing w:line="256" w:lineRule="exact"/>
              <w:ind w:left="107"/>
              <w:jc w:val="center"/>
              <w:rPr>
                <w:sz w:val="24"/>
              </w:rPr>
            </w:pPr>
            <w:r>
              <w:rPr>
                <w:spacing w:val="-2"/>
                <w:sz w:val="24"/>
              </w:rPr>
              <w:t>ммоль/л</w:t>
            </w:r>
          </w:p>
        </w:tc>
        <w:tc>
          <w:tcPr>
            <w:tcW w:w="2269" w:type="dxa"/>
            <w:vAlign w:val="center"/>
          </w:tcPr>
          <w:p w14:paraId="1C9A0760" w14:textId="77777777" w:rsidR="009818F1" w:rsidRPr="000510BF" w:rsidRDefault="009818F1" w:rsidP="00203E56">
            <w:pPr>
              <w:pStyle w:val="TableParagraph"/>
              <w:spacing w:line="256" w:lineRule="exact"/>
              <w:ind w:left="3" w:right="2"/>
              <w:jc w:val="center"/>
              <w:rPr>
                <w:sz w:val="24"/>
              </w:rPr>
            </w:pPr>
            <w:r>
              <w:rPr>
                <w:spacing w:val="-2"/>
                <w:sz w:val="24"/>
              </w:rPr>
              <w:t>5,41±1,77</w:t>
            </w:r>
          </w:p>
        </w:tc>
        <w:tc>
          <w:tcPr>
            <w:tcW w:w="2269" w:type="dxa"/>
            <w:vAlign w:val="center"/>
          </w:tcPr>
          <w:p w14:paraId="5C19AD43" w14:textId="77777777" w:rsidR="009818F1" w:rsidRPr="000510BF" w:rsidRDefault="009818F1" w:rsidP="00203E56">
            <w:pPr>
              <w:pStyle w:val="TableParagraph"/>
              <w:spacing w:line="256" w:lineRule="exact"/>
              <w:ind w:left="3" w:right="3"/>
              <w:jc w:val="center"/>
              <w:rPr>
                <w:sz w:val="24"/>
              </w:rPr>
            </w:pPr>
            <w:r>
              <w:rPr>
                <w:spacing w:val="-2"/>
                <w:sz w:val="24"/>
              </w:rPr>
              <w:t>5,11±1,62</w:t>
            </w:r>
          </w:p>
        </w:tc>
      </w:tr>
      <w:tr w:rsidR="009818F1" w14:paraId="7B124297" w14:textId="77777777" w:rsidTr="00203E56">
        <w:trPr>
          <w:trHeight w:hRule="exact" w:val="567"/>
        </w:trPr>
        <w:tc>
          <w:tcPr>
            <w:tcW w:w="3212" w:type="dxa"/>
            <w:vAlign w:val="center"/>
          </w:tcPr>
          <w:p w14:paraId="33F57328" w14:textId="77777777" w:rsidR="009818F1" w:rsidRDefault="009818F1" w:rsidP="00203E56">
            <w:pPr>
              <w:pStyle w:val="TableParagraph"/>
              <w:spacing w:line="256" w:lineRule="exact"/>
              <w:ind w:left="107"/>
              <w:jc w:val="center"/>
              <w:rPr>
                <w:sz w:val="24"/>
              </w:rPr>
            </w:pPr>
            <w:r>
              <w:rPr>
                <w:sz w:val="24"/>
              </w:rPr>
              <w:t>Мочевая</w:t>
            </w:r>
            <w:r>
              <w:rPr>
                <w:spacing w:val="-4"/>
                <w:sz w:val="24"/>
              </w:rPr>
              <w:t xml:space="preserve"> </w:t>
            </w:r>
            <w:r>
              <w:rPr>
                <w:spacing w:val="-2"/>
                <w:sz w:val="24"/>
              </w:rPr>
              <w:t>кислота</w:t>
            </w:r>
          </w:p>
        </w:tc>
        <w:tc>
          <w:tcPr>
            <w:tcW w:w="1861" w:type="dxa"/>
            <w:vAlign w:val="center"/>
          </w:tcPr>
          <w:p w14:paraId="6A4F8298" w14:textId="77777777" w:rsidR="009818F1" w:rsidRDefault="009818F1" w:rsidP="00203E56">
            <w:pPr>
              <w:pStyle w:val="TableParagraph"/>
              <w:spacing w:line="256" w:lineRule="exact"/>
              <w:ind w:left="107"/>
              <w:jc w:val="center"/>
              <w:rPr>
                <w:sz w:val="24"/>
              </w:rPr>
            </w:pPr>
            <w:r>
              <w:rPr>
                <w:spacing w:val="-2"/>
                <w:sz w:val="24"/>
              </w:rPr>
              <w:t>ммоль/л</w:t>
            </w:r>
          </w:p>
        </w:tc>
        <w:tc>
          <w:tcPr>
            <w:tcW w:w="2269" w:type="dxa"/>
            <w:vAlign w:val="center"/>
          </w:tcPr>
          <w:p w14:paraId="075202D9" w14:textId="77777777" w:rsidR="009818F1" w:rsidRPr="000510BF" w:rsidRDefault="009818F1" w:rsidP="00203E56">
            <w:pPr>
              <w:pStyle w:val="TableParagraph"/>
              <w:spacing w:line="256" w:lineRule="exact"/>
              <w:ind w:left="3" w:right="2"/>
              <w:jc w:val="center"/>
              <w:rPr>
                <w:sz w:val="24"/>
              </w:rPr>
            </w:pPr>
            <w:r>
              <w:rPr>
                <w:spacing w:val="-2"/>
                <w:sz w:val="24"/>
              </w:rPr>
              <w:t>272,8±140,04</w:t>
            </w:r>
          </w:p>
        </w:tc>
        <w:tc>
          <w:tcPr>
            <w:tcW w:w="2269" w:type="dxa"/>
            <w:vAlign w:val="center"/>
          </w:tcPr>
          <w:p w14:paraId="7043FB72" w14:textId="77777777" w:rsidR="009818F1" w:rsidRPr="000510BF" w:rsidRDefault="009818F1" w:rsidP="00203E56">
            <w:pPr>
              <w:pStyle w:val="TableParagraph"/>
              <w:spacing w:line="256" w:lineRule="exact"/>
              <w:ind w:left="3" w:right="3"/>
              <w:jc w:val="center"/>
              <w:rPr>
                <w:sz w:val="24"/>
              </w:rPr>
            </w:pPr>
            <w:r>
              <w:rPr>
                <w:spacing w:val="-2"/>
                <w:sz w:val="24"/>
              </w:rPr>
              <w:t>310,2±64,9</w:t>
            </w:r>
          </w:p>
        </w:tc>
      </w:tr>
      <w:tr w:rsidR="009818F1" w14:paraId="5990C501" w14:textId="77777777" w:rsidTr="00203E56">
        <w:trPr>
          <w:trHeight w:hRule="exact" w:val="567"/>
        </w:trPr>
        <w:tc>
          <w:tcPr>
            <w:tcW w:w="3212" w:type="dxa"/>
            <w:vAlign w:val="center"/>
          </w:tcPr>
          <w:p w14:paraId="06919691" w14:textId="77777777" w:rsidR="009818F1" w:rsidRDefault="009818F1" w:rsidP="00203E56">
            <w:pPr>
              <w:pStyle w:val="TableParagraph"/>
              <w:spacing w:line="256" w:lineRule="exact"/>
              <w:ind w:left="107"/>
              <w:jc w:val="center"/>
              <w:rPr>
                <w:sz w:val="24"/>
              </w:rPr>
            </w:pPr>
            <w:r>
              <w:rPr>
                <w:spacing w:val="-2"/>
                <w:sz w:val="24"/>
              </w:rPr>
              <w:t>Глюкоза</w:t>
            </w:r>
          </w:p>
        </w:tc>
        <w:tc>
          <w:tcPr>
            <w:tcW w:w="1861" w:type="dxa"/>
            <w:vAlign w:val="center"/>
          </w:tcPr>
          <w:p w14:paraId="1A49E7F5" w14:textId="77777777" w:rsidR="009818F1" w:rsidRDefault="009818F1" w:rsidP="00203E56">
            <w:pPr>
              <w:pStyle w:val="TableParagraph"/>
              <w:spacing w:line="256" w:lineRule="exact"/>
              <w:ind w:left="107"/>
              <w:jc w:val="center"/>
              <w:rPr>
                <w:sz w:val="24"/>
              </w:rPr>
            </w:pPr>
            <w:r>
              <w:rPr>
                <w:spacing w:val="-2"/>
                <w:sz w:val="24"/>
              </w:rPr>
              <w:t>ммоль/л</w:t>
            </w:r>
          </w:p>
        </w:tc>
        <w:tc>
          <w:tcPr>
            <w:tcW w:w="2269" w:type="dxa"/>
            <w:vAlign w:val="center"/>
          </w:tcPr>
          <w:p w14:paraId="20546D16" w14:textId="77777777" w:rsidR="009818F1" w:rsidRPr="000510BF" w:rsidRDefault="009818F1" w:rsidP="00203E56">
            <w:pPr>
              <w:pStyle w:val="TableParagraph"/>
              <w:spacing w:line="256" w:lineRule="exact"/>
              <w:ind w:left="3" w:right="2"/>
              <w:jc w:val="center"/>
              <w:rPr>
                <w:sz w:val="24"/>
              </w:rPr>
            </w:pPr>
            <w:r>
              <w:rPr>
                <w:spacing w:val="-2"/>
                <w:sz w:val="24"/>
              </w:rPr>
              <w:t>7,12±3,42</w:t>
            </w:r>
          </w:p>
        </w:tc>
        <w:tc>
          <w:tcPr>
            <w:tcW w:w="2269" w:type="dxa"/>
            <w:vAlign w:val="center"/>
          </w:tcPr>
          <w:p w14:paraId="61E9989E" w14:textId="77777777" w:rsidR="009818F1" w:rsidRPr="000510BF" w:rsidRDefault="009818F1" w:rsidP="00203E56">
            <w:pPr>
              <w:pStyle w:val="TableParagraph"/>
              <w:spacing w:line="256" w:lineRule="exact"/>
              <w:ind w:left="3" w:right="3"/>
              <w:jc w:val="center"/>
              <w:rPr>
                <w:sz w:val="24"/>
              </w:rPr>
            </w:pPr>
            <w:r>
              <w:rPr>
                <w:spacing w:val="-2"/>
                <w:sz w:val="24"/>
              </w:rPr>
              <w:t>5,03±0,72*</w:t>
            </w:r>
          </w:p>
        </w:tc>
      </w:tr>
      <w:tr w:rsidR="009818F1" w:rsidRPr="00434568" w14:paraId="105B965A" w14:textId="77777777" w:rsidTr="00203E56">
        <w:trPr>
          <w:trHeight w:val="484"/>
        </w:trPr>
        <w:tc>
          <w:tcPr>
            <w:tcW w:w="9611" w:type="dxa"/>
            <w:gridSpan w:val="4"/>
          </w:tcPr>
          <w:p w14:paraId="21E2AEE0" w14:textId="77777777" w:rsidR="009818F1" w:rsidRPr="007635BE" w:rsidRDefault="009818F1" w:rsidP="00203E56">
            <w:pPr>
              <w:pStyle w:val="TableParagraph"/>
              <w:spacing w:line="236" w:lineRule="exact"/>
              <w:ind w:left="107"/>
              <w:rPr>
                <w:sz w:val="24"/>
                <w:szCs w:val="24"/>
              </w:rPr>
            </w:pPr>
            <w:r w:rsidRPr="007635BE">
              <w:rPr>
                <w:sz w:val="24"/>
                <w:szCs w:val="24"/>
              </w:rPr>
              <w:t>Примечание:</w:t>
            </w:r>
            <w:r w:rsidRPr="007635BE">
              <w:rPr>
                <w:spacing w:val="-5"/>
                <w:sz w:val="24"/>
                <w:szCs w:val="24"/>
              </w:rPr>
              <w:t xml:space="preserve"> </w:t>
            </w:r>
            <w:r w:rsidRPr="007635BE">
              <w:rPr>
                <w:sz w:val="24"/>
                <w:szCs w:val="24"/>
                <w:vertAlign w:val="superscript"/>
              </w:rPr>
              <w:t>*</w:t>
            </w:r>
            <w:r w:rsidRPr="007635BE">
              <w:rPr>
                <w:sz w:val="24"/>
                <w:szCs w:val="24"/>
              </w:rPr>
              <w:t>-</w:t>
            </w:r>
            <w:r w:rsidRPr="007635BE">
              <w:rPr>
                <w:spacing w:val="-7"/>
                <w:sz w:val="24"/>
                <w:szCs w:val="24"/>
              </w:rPr>
              <w:t xml:space="preserve"> </w:t>
            </w:r>
            <w:r w:rsidRPr="007635BE">
              <w:rPr>
                <w:sz w:val="24"/>
                <w:szCs w:val="24"/>
              </w:rPr>
              <w:t>статистически</w:t>
            </w:r>
            <w:r w:rsidRPr="007635BE">
              <w:rPr>
                <w:spacing w:val="-7"/>
                <w:sz w:val="24"/>
                <w:szCs w:val="24"/>
              </w:rPr>
              <w:t xml:space="preserve"> </w:t>
            </w:r>
            <w:r w:rsidRPr="007635BE">
              <w:rPr>
                <w:sz w:val="24"/>
                <w:szCs w:val="24"/>
              </w:rPr>
              <w:t>достоверные</w:t>
            </w:r>
            <w:r w:rsidRPr="007635BE">
              <w:rPr>
                <w:spacing w:val="-5"/>
                <w:sz w:val="24"/>
                <w:szCs w:val="24"/>
              </w:rPr>
              <w:t xml:space="preserve"> </w:t>
            </w:r>
            <w:r w:rsidRPr="007635BE">
              <w:rPr>
                <w:sz w:val="24"/>
                <w:szCs w:val="24"/>
              </w:rPr>
              <w:t>изменения</w:t>
            </w:r>
            <w:r w:rsidRPr="007635BE">
              <w:rPr>
                <w:spacing w:val="-3"/>
                <w:sz w:val="24"/>
                <w:szCs w:val="24"/>
              </w:rPr>
              <w:t xml:space="preserve"> </w:t>
            </w:r>
            <w:r w:rsidRPr="007635BE">
              <w:rPr>
                <w:sz w:val="24"/>
                <w:szCs w:val="24"/>
              </w:rPr>
              <w:t>в</w:t>
            </w:r>
            <w:r w:rsidRPr="007635BE">
              <w:rPr>
                <w:spacing w:val="-6"/>
                <w:sz w:val="24"/>
                <w:szCs w:val="24"/>
              </w:rPr>
              <w:t xml:space="preserve"> </w:t>
            </w:r>
            <w:r w:rsidRPr="007635BE">
              <w:rPr>
                <w:sz w:val="24"/>
                <w:szCs w:val="24"/>
              </w:rPr>
              <w:t>группе</w:t>
            </w:r>
            <w:r w:rsidRPr="007635BE">
              <w:rPr>
                <w:spacing w:val="-2"/>
                <w:sz w:val="24"/>
                <w:szCs w:val="24"/>
              </w:rPr>
              <w:t xml:space="preserve"> </w:t>
            </w:r>
            <w:r w:rsidRPr="007635BE">
              <w:rPr>
                <w:sz w:val="24"/>
                <w:szCs w:val="24"/>
              </w:rPr>
              <w:t>«острой</w:t>
            </w:r>
            <w:r w:rsidRPr="007635BE">
              <w:rPr>
                <w:spacing w:val="-4"/>
                <w:sz w:val="24"/>
                <w:szCs w:val="24"/>
              </w:rPr>
              <w:t xml:space="preserve"> </w:t>
            </w:r>
            <w:r w:rsidRPr="007635BE">
              <w:rPr>
                <w:sz w:val="24"/>
                <w:szCs w:val="24"/>
              </w:rPr>
              <w:t>токсичность»</w:t>
            </w:r>
            <w:r w:rsidRPr="007635BE">
              <w:rPr>
                <w:spacing w:val="-6"/>
                <w:sz w:val="24"/>
                <w:szCs w:val="24"/>
              </w:rPr>
              <w:t xml:space="preserve"> </w:t>
            </w:r>
            <w:r w:rsidRPr="007635BE">
              <w:rPr>
                <w:sz w:val="24"/>
                <w:szCs w:val="24"/>
              </w:rPr>
              <w:t>по</w:t>
            </w:r>
            <w:r w:rsidRPr="007635BE">
              <w:rPr>
                <w:spacing w:val="-4"/>
                <w:sz w:val="24"/>
                <w:szCs w:val="24"/>
              </w:rPr>
              <w:t xml:space="preserve"> </w:t>
            </w:r>
            <w:r w:rsidRPr="007635BE">
              <w:rPr>
                <w:sz w:val="24"/>
                <w:szCs w:val="24"/>
              </w:rPr>
              <w:t>отношению</w:t>
            </w:r>
            <w:r w:rsidRPr="007635BE">
              <w:rPr>
                <w:spacing w:val="-5"/>
                <w:sz w:val="24"/>
                <w:szCs w:val="24"/>
              </w:rPr>
              <w:t xml:space="preserve"> </w:t>
            </w:r>
            <w:r w:rsidRPr="007635BE">
              <w:rPr>
                <w:sz w:val="24"/>
                <w:szCs w:val="24"/>
              </w:rPr>
              <w:t xml:space="preserve">к контрольной группе, при </w:t>
            </w:r>
            <w:r w:rsidRPr="00434568">
              <w:rPr>
                <w:sz w:val="24"/>
                <w:szCs w:val="24"/>
              </w:rPr>
              <w:t>p</w:t>
            </w:r>
            <w:r w:rsidRPr="007635BE">
              <w:rPr>
                <w:sz w:val="24"/>
                <w:szCs w:val="24"/>
              </w:rPr>
              <w:t>≤ 0,05</w:t>
            </w:r>
          </w:p>
        </w:tc>
      </w:tr>
    </w:tbl>
    <w:p w14:paraId="24A3BF68" w14:textId="77777777" w:rsidR="009818F1" w:rsidRDefault="009818F1" w:rsidP="009818F1">
      <w:pPr>
        <w:ind w:firstLine="708"/>
        <w:jc w:val="both"/>
        <w:rPr>
          <w:rFonts w:ascii="Times New Roman" w:hAnsi="Times New Roman" w:cs="Times New Roman"/>
          <w:sz w:val="28"/>
          <w:szCs w:val="28"/>
        </w:rPr>
      </w:pPr>
    </w:p>
    <w:p w14:paraId="38F2C1E9" w14:textId="77777777" w:rsidR="009818F1" w:rsidRDefault="009818F1" w:rsidP="007C0E36">
      <w:pPr>
        <w:ind w:firstLine="567"/>
        <w:jc w:val="both"/>
        <w:rPr>
          <w:rFonts w:ascii="Times New Roman" w:hAnsi="Times New Roman" w:cs="Times New Roman"/>
          <w:sz w:val="28"/>
          <w:szCs w:val="28"/>
        </w:rPr>
      </w:pPr>
      <w:r w:rsidRPr="00560A4E">
        <w:rPr>
          <w:rFonts w:ascii="Times New Roman" w:hAnsi="Times New Roman" w:cs="Times New Roman"/>
          <w:sz w:val="28"/>
          <w:szCs w:val="28"/>
        </w:rPr>
        <w:t>Как показано в таблице 1</w:t>
      </w:r>
      <w:r w:rsidR="004F49B2">
        <w:rPr>
          <w:rFonts w:ascii="Times New Roman" w:hAnsi="Times New Roman" w:cs="Times New Roman"/>
          <w:sz w:val="28"/>
          <w:szCs w:val="28"/>
        </w:rPr>
        <w:t>2</w:t>
      </w:r>
      <w:r w:rsidRPr="00560A4E">
        <w:rPr>
          <w:rFonts w:ascii="Times New Roman" w:hAnsi="Times New Roman" w:cs="Times New Roman"/>
          <w:sz w:val="28"/>
          <w:szCs w:val="28"/>
        </w:rPr>
        <w:t xml:space="preserve">, показатели, характеризующие функциональное состояние печени, у животных опытной группы после однократного введения комплекса </w:t>
      </w:r>
      <w:proofErr w:type="spellStart"/>
      <w:proofErr w:type="gramStart"/>
      <w:r w:rsidRPr="00560A4E">
        <w:rPr>
          <w:rFonts w:ascii="Times New Roman" w:hAnsi="Times New Roman" w:cs="Times New Roman"/>
          <w:i/>
          <w:iCs/>
          <w:sz w:val="28"/>
          <w:szCs w:val="28"/>
        </w:rPr>
        <w:t>R.cordatum</w:t>
      </w:r>
      <w:proofErr w:type="spellEnd"/>
      <w:proofErr w:type="gramEnd"/>
      <w:r w:rsidRPr="00560A4E">
        <w:rPr>
          <w:rFonts w:ascii="Times New Roman" w:hAnsi="Times New Roman" w:cs="Times New Roman"/>
          <w:sz w:val="28"/>
          <w:szCs w:val="28"/>
        </w:rPr>
        <w:t xml:space="preserve"> </w:t>
      </w:r>
      <w:proofErr w:type="spellStart"/>
      <w:r w:rsidRPr="00560A4E">
        <w:rPr>
          <w:rFonts w:ascii="Times New Roman" w:hAnsi="Times New Roman" w:cs="Times New Roman"/>
          <w:sz w:val="28"/>
          <w:szCs w:val="28"/>
        </w:rPr>
        <w:t>Losinsk</w:t>
      </w:r>
      <w:proofErr w:type="spellEnd"/>
      <w:r w:rsidRPr="00560A4E">
        <w:rPr>
          <w:rFonts w:ascii="Times New Roman" w:hAnsi="Times New Roman" w:cs="Times New Roman"/>
          <w:sz w:val="28"/>
          <w:szCs w:val="28"/>
        </w:rPr>
        <w:t xml:space="preserve">. в дозе 50 мг/кг не претерпевали статистически значимых изменений по сравнению с контрольной группой. Печень является основным органом </w:t>
      </w:r>
      <w:proofErr w:type="spellStart"/>
      <w:r w:rsidRPr="00560A4E">
        <w:rPr>
          <w:rFonts w:ascii="Times New Roman" w:hAnsi="Times New Roman" w:cs="Times New Roman"/>
          <w:sz w:val="28"/>
          <w:szCs w:val="28"/>
        </w:rPr>
        <w:t>биотрансформации</w:t>
      </w:r>
      <w:proofErr w:type="spellEnd"/>
      <w:r w:rsidRPr="00560A4E">
        <w:rPr>
          <w:rFonts w:ascii="Times New Roman" w:hAnsi="Times New Roman" w:cs="Times New Roman"/>
          <w:sz w:val="28"/>
          <w:szCs w:val="28"/>
        </w:rPr>
        <w:t xml:space="preserve"> и детоксикации </w:t>
      </w:r>
      <w:proofErr w:type="spellStart"/>
      <w:r w:rsidRPr="00560A4E">
        <w:rPr>
          <w:rFonts w:ascii="Times New Roman" w:hAnsi="Times New Roman" w:cs="Times New Roman"/>
          <w:sz w:val="28"/>
          <w:szCs w:val="28"/>
        </w:rPr>
        <w:t>ксенобиотиков</w:t>
      </w:r>
      <w:proofErr w:type="spellEnd"/>
      <w:r w:rsidRPr="00560A4E">
        <w:rPr>
          <w:rFonts w:ascii="Times New Roman" w:hAnsi="Times New Roman" w:cs="Times New Roman"/>
          <w:sz w:val="28"/>
          <w:szCs w:val="28"/>
        </w:rPr>
        <w:t xml:space="preserve">, в связи с чем именно она в первую очередь подвергается воздействию потенциально токсичных веществ, способных накапливаться и нарушать клеточный метаболизм. В этой связи особое внимание при токсикологических исследованиях уделяется анализу ферментативных показателей, отражающих целостность мембран </w:t>
      </w:r>
      <w:proofErr w:type="spellStart"/>
      <w:r w:rsidRPr="00560A4E">
        <w:rPr>
          <w:rFonts w:ascii="Times New Roman" w:hAnsi="Times New Roman" w:cs="Times New Roman"/>
          <w:sz w:val="28"/>
          <w:szCs w:val="28"/>
        </w:rPr>
        <w:t>гепатоцитов</w:t>
      </w:r>
      <w:proofErr w:type="spellEnd"/>
      <w:r w:rsidRPr="00560A4E">
        <w:rPr>
          <w:rFonts w:ascii="Times New Roman" w:hAnsi="Times New Roman" w:cs="Times New Roman"/>
          <w:sz w:val="28"/>
          <w:szCs w:val="28"/>
        </w:rPr>
        <w:t xml:space="preserve"> и сохранность синтетической функции печени.</w:t>
      </w:r>
    </w:p>
    <w:p w14:paraId="5405EC46" w14:textId="1ADF1185" w:rsidR="009818F1" w:rsidRDefault="009818F1" w:rsidP="007C0E36">
      <w:pPr>
        <w:ind w:firstLine="567"/>
        <w:jc w:val="both"/>
        <w:rPr>
          <w:rFonts w:ascii="Times New Roman" w:hAnsi="Times New Roman" w:cs="Times New Roman"/>
          <w:sz w:val="28"/>
          <w:szCs w:val="28"/>
        </w:rPr>
      </w:pPr>
      <w:r w:rsidRPr="00EC4FC7">
        <w:rPr>
          <w:rFonts w:ascii="Times New Roman" w:hAnsi="Times New Roman" w:cs="Times New Roman"/>
          <w:sz w:val="28"/>
          <w:szCs w:val="28"/>
        </w:rPr>
        <w:t xml:space="preserve">Наиболее информативными показателями функционального состояния печени считаются активности аланинаминотрансферазы (АЛТ) и </w:t>
      </w:r>
      <w:proofErr w:type="spellStart"/>
      <w:r w:rsidRPr="00EC4FC7">
        <w:rPr>
          <w:rFonts w:ascii="Times New Roman" w:hAnsi="Times New Roman" w:cs="Times New Roman"/>
          <w:sz w:val="28"/>
          <w:szCs w:val="28"/>
        </w:rPr>
        <w:t>аспартатаминотрансферазы</w:t>
      </w:r>
      <w:proofErr w:type="spellEnd"/>
      <w:r w:rsidRPr="00EC4FC7">
        <w:rPr>
          <w:rFonts w:ascii="Times New Roman" w:hAnsi="Times New Roman" w:cs="Times New Roman"/>
          <w:sz w:val="28"/>
          <w:szCs w:val="28"/>
        </w:rPr>
        <w:t xml:space="preserve"> (АСТ), </w:t>
      </w:r>
      <w:r w:rsidRPr="00560A4E">
        <w:rPr>
          <w:rFonts w:ascii="Times New Roman" w:hAnsi="Times New Roman" w:cs="Times New Roman"/>
          <w:sz w:val="28"/>
          <w:szCs w:val="28"/>
        </w:rPr>
        <w:t xml:space="preserve">повышение которых свидетельствует о повреждении </w:t>
      </w:r>
      <w:proofErr w:type="spellStart"/>
      <w:r w:rsidRPr="00560A4E">
        <w:rPr>
          <w:rFonts w:ascii="Times New Roman" w:hAnsi="Times New Roman" w:cs="Times New Roman"/>
          <w:sz w:val="28"/>
          <w:szCs w:val="28"/>
        </w:rPr>
        <w:t>гепатоцитов</w:t>
      </w:r>
      <w:proofErr w:type="spellEnd"/>
      <w:r w:rsidRPr="00560A4E">
        <w:rPr>
          <w:rFonts w:ascii="Times New Roman" w:hAnsi="Times New Roman" w:cs="Times New Roman"/>
          <w:sz w:val="28"/>
          <w:szCs w:val="28"/>
        </w:rPr>
        <w:t xml:space="preserve"> и выходе внутриклеточных ферментов в системный кровоток</w:t>
      </w:r>
      <w:r w:rsidRPr="00EC4FC7">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"/>
          <w:id w:val="-1394656880"/>
          <w:placeholder>
            <w:docPart w:val="89F294F29293DF459F0E4403996F62C5"/>
          </w:placeholder>
        </w:sdtPr>
        <w:sdtContent>
          <w:r w:rsidR="00685324" w:rsidRPr="00685324">
            <w:rPr>
              <w:rFonts w:ascii="Times New Roman" w:hAnsi="Times New Roman" w:cs="Times New Roman"/>
              <w:color w:val="000000"/>
              <w:sz w:val="28"/>
              <w:szCs w:val="28"/>
            </w:rPr>
            <w:t>[167]</w:t>
          </w:r>
        </w:sdtContent>
      </w:sdt>
      <w:r w:rsidRPr="00EC4FC7">
        <w:rPr>
          <w:rFonts w:ascii="Times New Roman" w:hAnsi="Times New Roman" w:cs="Times New Roman"/>
          <w:sz w:val="28"/>
          <w:szCs w:val="28"/>
        </w:rPr>
        <w:t xml:space="preserve">. </w:t>
      </w:r>
      <w:r w:rsidRPr="00560A4E">
        <w:rPr>
          <w:rFonts w:ascii="Times New Roman" w:hAnsi="Times New Roman" w:cs="Times New Roman"/>
          <w:sz w:val="28"/>
          <w:szCs w:val="28"/>
        </w:rPr>
        <w:t xml:space="preserve">Известно, что увеличение активности трансаминаз характерно для воздействия различных токсикантов, включая растительные экстракты, </w:t>
      </w:r>
      <w:proofErr w:type="spellStart"/>
      <w:r w:rsidRPr="00560A4E">
        <w:rPr>
          <w:rFonts w:ascii="Times New Roman" w:hAnsi="Times New Roman" w:cs="Times New Roman"/>
          <w:sz w:val="28"/>
          <w:szCs w:val="28"/>
        </w:rPr>
        <w:t>гиперлипидемическую</w:t>
      </w:r>
      <w:proofErr w:type="spellEnd"/>
      <w:r w:rsidRPr="00560A4E">
        <w:rPr>
          <w:rFonts w:ascii="Times New Roman" w:hAnsi="Times New Roman" w:cs="Times New Roman"/>
          <w:sz w:val="28"/>
          <w:szCs w:val="28"/>
        </w:rPr>
        <w:t xml:space="preserve"> диету и химические агенты, такие как четырёххлористый углерод (</w:t>
      </w:r>
      <w:proofErr w:type="spellStart"/>
      <w:r w:rsidRPr="00560A4E">
        <w:rPr>
          <w:rFonts w:ascii="Times New Roman" w:hAnsi="Times New Roman" w:cs="Times New Roman"/>
          <w:sz w:val="28"/>
          <w:szCs w:val="28"/>
        </w:rPr>
        <w:t>CCl</w:t>
      </w:r>
      <w:proofErr w:type="spellEnd"/>
      <w:r w:rsidRPr="00560A4E">
        <w:rPr>
          <w:rFonts w:ascii="Times New Roman" w:hAnsi="Times New Roman" w:cs="Times New Roman"/>
          <w:sz w:val="28"/>
          <w:szCs w:val="28"/>
        </w:rPr>
        <w:t>₄), и, как правило, сопровождается снижением уровня общего белка и альбумина, отражающим нарушение синтетической функции печени</w:t>
      </w:r>
      <w:r>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"/>
          <w:id w:val="-832374415"/>
          <w:placeholder>
            <w:docPart w:val="89F294F29293DF459F0E4403996F62C5"/>
          </w:placeholder>
        </w:sdtPr>
        <w:sdtContent>
          <w:r w:rsidR="00685324" w:rsidRPr="00685324">
            <w:rPr>
              <w:rFonts w:ascii="Times New Roman" w:hAnsi="Times New Roman" w:cs="Times New Roman"/>
              <w:color w:val="000000"/>
              <w:sz w:val="28"/>
              <w:szCs w:val="28"/>
            </w:rPr>
            <w:t>[168, 169]</w:t>
          </w:r>
        </w:sdtContent>
      </w:sdt>
      <w:r w:rsidRPr="00EC4FC7">
        <w:rPr>
          <w:rFonts w:ascii="Times New Roman" w:hAnsi="Times New Roman" w:cs="Times New Roman"/>
          <w:sz w:val="28"/>
          <w:szCs w:val="28"/>
        </w:rPr>
        <w:t xml:space="preserve">. </w:t>
      </w:r>
    </w:p>
    <w:p w14:paraId="0246111A" w14:textId="03199C34" w:rsidR="009818F1" w:rsidRDefault="009818F1" w:rsidP="007C0E36">
      <w:pPr>
        <w:ind w:firstLine="567"/>
        <w:jc w:val="both"/>
        <w:rPr>
          <w:rFonts w:ascii="Times New Roman" w:hAnsi="Times New Roman" w:cs="Times New Roman"/>
          <w:sz w:val="28"/>
          <w:szCs w:val="28"/>
        </w:rPr>
      </w:pPr>
      <w:r w:rsidRPr="00560A4E">
        <w:rPr>
          <w:rFonts w:ascii="Times New Roman" w:hAnsi="Times New Roman" w:cs="Times New Roman"/>
          <w:sz w:val="28"/>
          <w:szCs w:val="28"/>
        </w:rPr>
        <w:t xml:space="preserve">В настоящем исследовании активность АЛТ у животных опытной группы составила 57,8 ± 23,9 </w:t>
      </w:r>
      <w:proofErr w:type="spellStart"/>
      <w:r w:rsidR="00B01C4D">
        <w:rPr>
          <w:rFonts w:ascii="Times New Roman" w:hAnsi="Times New Roman" w:cs="Times New Roman"/>
          <w:sz w:val="28"/>
          <w:szCs w:val="28"/>
        </w:rPr>
        <w:t>ед</w:t>
      </w:r>
      <w:proofErr w:type="spellEnd"/>
      <w:r w:rsidRPr="00560A4E">
        <w:rPr>
          <w:rFonts w:ascii="Times New Roman" w:hAnsi="Times New Roman" w:cs="Times New Roman"/>
          <w:sz w:val="28"/>
          <w:szCs w:val="28"/>
        </w:rPr>
        <w:t xml:space="preserve">/л, что не отличалось от контрольного значения (60,3 ± 14,2 </w:t>
      </w:r>
      <w:proofErr w:type="spellStart"/>
      <w:r w:rsidR="00B01C4D">
        <w:rPr>
          <w:rFonts w:ascii="Times New Roman" w:hAnsi="Times New Roman" w:cs="Times New Roman"/>
          <w:sz w:val="28"/>
          <w:szCs w:val="28"/>
        </w:rPr>
        <w:t>ед</w:t>
      </w:r>
      <w:proofErr w:type="spellEnd"/>
      <w:r w:rsidR="00B01C4D" w:rsidRPr="00560A4E">
        <w:rPr>
          <w:rFonts w:ascii="Times New Roman" w:hAnsi="Times New Roman" w:cs="Times New Roman"/>
          <w:sz w:val="28"/>
          <w:szCs w:val="28"/>
        </w:rPr>
        <w:t>/л</w:t>
      </w:r>
      <w:r w:rsidRPr="00560A4E">
        <w:rPr>
          <w:rFonts w:ascii="Times New Roman" w:hAnsi="Times New Roman" w:cs="Times New Roman"/>
          <w:sz w:val="28"/>
          <w:szCs w:val="28"/>
        </w:rPr>
        <w:t xml:space="preserve">). Аналогично, активность АСТ в опытной группе (118,6 ± 27,2 </w:t>
      </w:r>
      <w:proofErr w:type="spellStart"/>
      <w:r w:rsidR="00B01C4D">
        <w:rPr>
          <w:rFonts w:ascii="Times New Roman" w:hAnsi="Times New Roman" w:cs="Times New Roman"/>
          <w:sz w:val="28"/>
          <w:szCs w:val="28"/>
        </w:rPr>
        <w:t>ед</w:t>
      </w:r>
      <w:proofErr w:type="spellEnd"/>
      <w:r w:rsidR="00B01C4D" w:rsidRPr="00560A4E">
        <w:rPr>
          <w:rFonts w:ascii="Times New Roman" w:hAnsi="Times New Roman" w:cs="Times New Roman"/>
          <w:sz w:val="28"/>
          <w:szCs w:val="28"/>
        </w:rPr>
        <w:t>/л</w:t>
      </w:r>
      <w:r w:rsidRPr="00560A4E">
        <w:rPr>
          <w:rFonts w:ascii="Times New Roman" w:hAnsi="Times New Roman" w:cs="Times New Roman"/>
          <w:sz w:val="28"/>
          <w:szCs w:val="28"/>
        </w:rPr>
        <w:t xml:space="preserve">) оставалась сопоставимой с контролем (140,2 ± 51,4 </w:t>
      </w:r>
      <w:proofErr w:type="spellStart"/>
      <w:r w:rsidR="00B01C4D">
        <w:rPr>
          <w:rFonts w:ascii="Times New Roman" w:hAnsi="Times New Roman" w:cs="Times New Roman"/>
          <w:sz w:val="28"/>
          <w:szCs w:val="28"/>
        </w:rPr>
        <w:t>ед</w:t>
      </w:r>
      <w:proofErr w:type="spellEnd"/>
      <w:r w:rsidR="00B01C4D" w:rsidRPr="00560A4E">
        <w:rPr>
          <w:rFonts w:ascii="Times New Roman" w:hAnsi="Times New Roman" w:cs="Times New Roman"/>
          <w:sz w:val="28"/>
          <w:szCs w:val="28"/>
        </w:rPr>
        <w:t>/л</w:t>
      </w:r>
      <w:r w:rsidRPr="00560A4E">
        <w:rPr>
          <w:rFonts w:ascii="Times New Roman" w:hAnsi="Times New Roman" w:cs="Times New Roman"/>
          <w:sz w:val="28"/>
          <w:szCs w:val="28"/>
        </w:rPr>
        <w:t xml:space="preserve">) и не демонстрировала достоверного повышения. Полученные данные указывают на отсутствие </w:t>
      </w:r>
      <w:proofErr w:type="spellStart"/>
      <w:r w:rsidRPr="00560A4E">
        <w:rPr>
          <w:rFonts w:ascii="Times New Roman" w:hAnsi="Times New Roman" w:cs="Times New Roman"/>
          <w:sz w:val="28"/>
          <w:szCs w:val="28"/>
        </w:rPr>
        <w:t>цитолитического</w:t>
      </w:r>
      <w:proofErr w:type="spellEnd"/>
      <w:r w:rsidRPr="00560A4E">
        <w:rPr>
          <w:rFonts w:ascii="Times New Roman" w:hAnsi="Times New Roman" w:cs="Times New Roman"/>
          <w:sz w:val="28"/>
          <w:szCs w:val="28"/>
        </w:rPr>
        <w:t xml:space="preserve"> повреждения </w:t>
      </w:r>
      <w:proofErr w:type="spellStart"/>
      <w:r w:rsidRPr="00560A4E">
        <w:rPr>
          <w:rFonts w:ascii="Times New Roman" w:hAnsi="Times New Roman" w:cs="Times New Roman"/>
          <w:sz w:val="28"/>
          <w:szCs w:val="28"/>
        </w:rPr>
        <w:t>гепатоцитов</w:t>
      </w:r>
      <w:proofErr w:type="spellEnd"/>
      <w:r w:rsidRPr="00560A4E">
        <w:rPr>
          <w:rFonts w:ascii="Times New Roman" w:hAnsi="Times New Roman" w:cs="Times New Roman"/>
          <w:sz w:val="28"/>
          <w:szCs w:val="28"/>
        </w:rPr>
        <w:t xml:space="preserve"> при однократном введении исследуемого комплекса.</w:t>
      </w:r>
    </w:p>
    <w:p w14:paraId="550AB37D" w14:textId="275A5D0E" w:rsidR="009818F1" w:rsidRDefault="009818F1" w:rsidP="007C0E36">
      <w:pPr>
        <w:ind w:firstLine="567"/>
        <w:jc w:val="both"/>
        <w:rPr>
          <w:rFonts w:ascii="Times New Roman" w:hAnsi="Times New Roman" w:cs="Times New Roman"/>
          <w:sz w:val="28"/>
          <w:szCs w:val="28"/>
        </w:rPr>
      </w:pPr>
      <w:r w:rsidRPr="00560A4E">
        <w:rPr>
          <w:rFonts w:ascii="Times New Roman" w:hAnsi="Times New Roman" w:cs="Times New Roman"/>
          <w:sz w:val="28"/>
          <w:szCs w:val="28"/>
        </w:rPr>
        <w:t xml:space="preserve">Дополнительно оценивалась активность щелочной фосфатазы, являющейся маркером состояния </w:t>
      </w:r>
      <w:proofErr w:type="spellStart"/>
      <w:r w:rsidRPr="00560A4E">
        <w:rPr>
          <w:rFonts w:ascii="Times New Roman" w:hAnsi="Times New Roman" w:cs="Times New Roman"/>
          <w:sz w:val="28"/>
          <w:szCs w:val="28"/>
        </w:rPr>
        <w:t>билиарной</w:t>
      </w:r>
      <w:proofErr w:type="spellEnd"/>
      <w:r w:rsidRPr="00560A4E">
        <w:rPr>
          <w:rFonts w:ascii="Times New Roman" w:hAnsi="Times New Roman" w:cs="Times New Roman"/>
          <w:sz w:val="28"/>
          <w:szCs w:val="28"/>
        </w:rPr>
        <w:t xml:space="preserve"> системы и внутрипечёночного </w:t>
      </w:r>
      <w:proofErr w:type="spellStart"/>
      <w:r w:rsidRPr="00560A4E">
        <w:rPr>
          <w:rFonts w:ascii="Times New Roman" w:hAnsi="Times New Roman" w:cs="Times New Roman"/>
          <w:sz w:val="28"/>
          <w:szCs w:val="28"/>
        </w:rPr>
        <w:t>желчеоттока</w:t>
      </w:r>
      <w:proofErr w:type="spellEnd"/>
      <w:r w:rsidRPr="00560A4E">
        <w:rPr>
          <w:rFonts w:ascii="Times New Roman" w:hAnsi="Times New Roman" w:cs="Times New Roman"/>
          <w:sz w:val="28"/>
          <w:szCs w:val="28"/>
        </w:rPr>
        <w:t>. Как известно, в отличие от трансаминаз, щелочная фосфатаза и гамма-</w:t>
      </w:r>
      <w:proofErr w:type="spellStart"/>
      <w:r w:rsidRPr="00560A4E">
        <w:rPr>
          <w:rFonts w:ascii="Times New Roman" w:hAnsi="Times New Roman" w:cs="Times New Roman"/>
          <w:sz w:val="28"/>
          <w:szCs w:val="28"/>
        </w:rPr>
        <w:lastRenderedPageBreak/>
        <w:t>глутамилтрансфераза</w:t>
      </w:r>
      <w:proofErr w:type="spellEnd"/>
      <w:r w:rsidRPr="00560A4E">
        <w:rPr>
          <w:rFonts w:ascii="Times New Roman" w:hAnsi="Times New Roman" w:cs="Times New Roman"/>
          <w:sz w:val="28"/>
          <w:szCs w:val="28"/>
        </w:rPr>
        <w:t xml:space="preserve"> более чувствительны к нарушениям </w:t>
      </w:r>
      <w:proofErr w:type="spellStart"/>
      <w:r w:rsidRPr="00560A4E">
        <w:rPr>
          <w:rFonts w:ascii="Times New Roman" w:hAnsi="Times New Roman" w:cs="Times New Roman"/>
          <w:sz w:val="28"/>
          <w:szCs w:val="28"/>
        </w:rPr>
        <w:t>желчевыведения</w:t>
      </w:r>
      <w:proofErr w:type="spellEnd"/>
      <w:r w:rsidRPr="00560A4E">
        <w:rPr>
          <w:rFonts w:ascii="Times New Roman" w:hAnsi="Times New Roman" w:cs="Times New Roman"/>
          <w:sz w:val="28"/>
          <w:szCs w:val="28"/>
        </w:rPr>
        <w:t xml:space="preserve"> и холестатическим процессам</w:t>
      </w:r>
      <w:r>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"/>
          <w:id w:val="554741095"/>
          <w:placeholder>
            <w:docPart w:val="89F294F29293DF459F0E4403996F62C5"/>
          </w:placeholder>
        </w:sdtPr>
        <w:sdtContent>
          <w:r w:rsidR="00685324" w:rsidRPr="00685324">
            <w:rPr>
              <w:rFonts w:ascii="Times New Roman" w:hAnsi="Times New Roman" w:cs="Times New Roman"/>
              <w:color w:val="000000"/>
              <w:sz w:val="28"/>
              <w:szCs w:val="28"/>
            </w:rPr>
            <w:t>[170]</w:t>
          </w:r>
        </w:sdtContent>
      </w:sdt>
      <w:r w:rsidRPr="00EC4FC7">
        <w:rPr>
          <w:rFonts w:ascii="Times New Roman" w:hAnsi="Times New Roman" w:cs="Times New Roman"/>
          <w:sz w:val="28"/>
          <w:szCs w:val="28"/>
        </w:rPr>
        <w:t xml:space="preserve">. </w:t>
      </w:r>
      <w:r w:rsidRPr="00560A4E">
        <w:rPr>
          <w:rFonts w:ascii="Times New Roman" w:hAnsi="Times New Roman" w:cs="Times New Roman"/>
          <w:sz w:val="28"/>
          <w:szCs w:val="28"/>
        </w:rPr>
        <w:t xml:space="preserve">В опытной группе активность щелочной фосфатазы составила 173,1 ± 80,4 </w:t>
      </w:r>
      <w:proofErr w:type="spellStart"/>
      <w:r w:rsidR="00B01C4D">
        <w:rPr>
          <w:rFonts w:ascii="Times New Roman" w:hAnsi="Times New Roman" w:cs="Times New Roman"/>
          <w:sz w:val="28"/>
          <w:szCs w:val="28"/>
        </w:rPr>
        <w:t>ед</w:t>
      </w:r>
      <w:proofErr w:type="spellEnd"/>
      <w:r w:rsidR="00B01C4D" w:rsidRPr="00560A4E">
        <w:rPr>
          <w:rFonts w:ascii="Times New Roman" w:hAnsi="Times New Roman" w:cs="Times New Roman"/>
          <w:sz w:val="28"/>
          <w:szCs w:val="28"/>
        </w:rPr>
        <w:t>/л</w:t>
      </w:r>
      <w:r w:rsidRPr="00560A4E">
        <w:rPr>
          <w:rFonts w:ascii="Times New Roman" w:hAnsi="Times New Roman" w:cs="Times New Roman"/>
          <w:sz w:val="28"/>
          <w:szCs w:val="28"/>
        </w:rPr>
        <w:t xml:space="preserve">, что было сопоставимо с контрольным уровнем (182,3 ± 75,6 </w:t>
      </w:r>
      <w:proofErr w:type="spellStart"/>
      <w:r w:rsidR="00B01C4D">
        <w:rPr>
          <w:rFonts w:ascii="Times New Roman" w:hAnsi="Times New Roman" w:cs="Times New Roman"/>
          <w:sz w:val="28"/>
          <w:szCs w:val="28"/>
        </w:rPr>
        <w:t>ед</w:t>
      </w:r>
      <w:proofErr w:type="spellEnd"/>
      <w:r w:rsidR="00B01C4D" w:rsidRPr="00560A4E">
        <w:rPr>
          <w:rFonts w:ascii="Times New Roman" w:hAnsi="Times New Roman" w:cs="Times New Roman"/>
          <w:sz w:val="28"/>
          <w:szCs w:val="28"/>
        </w:rPr>
        <w:t>/л</w:t>
      </w:r>
      <w:r w:rsidRPr="00560A4E">
        <w:rPr>
          <w:rFonts w:ascii="Times New Roman" w:hAnsi="Times New Roman" w:cs="Times New Roman"/>
          <w:sz w:val="28"/>
          <w:szCs w:val="28"/>
        </w:rPr>
        <w:t xml:space="preserve">) и не свидетельствовало о нарушении </w:t>
      </w:r>
      <w:proofErr w:type="spellStart"/>
      <w:r w:rsidRPr="00560A4E">
        <w:rPr>
          <w:rFonts w:ascii="Times New Roman" w:hAnsi="Times New Roman" w:cs="Times New Roman"/>
          <w:sz w:val="28"/>
          <w:szCs w:val="28"/>
        </w:rPr>
        <w:t>билиарной</w:t>
      </w:r>
      <w:proofErr w:type="spellEnd"/>
      <w:r w:rsidRPr="00560A4E">
        <w:rPr>
          <w:rFonts w:ascii="Times New Roman" w:hAnsi="Times New Roman" w:cs="Times New Roman"/>
          <w:sz w:val="28"/>
          <w:szCs w:val="28"/>
        </w:rPr>
        <w:t xml:space="preserve"> функции печени.</w:t>
      </w:r>
    </w:p>
    <w:p w14:paraId="1694A03A" w14:textId="77777777" w:rsidR="009818F1" w:rsidRPr="00560A4E" w:rsidRDefault="009818F1" w:rsidP="007C0E36">
      <w:pPr>
        <w:ind w:firstLine="567"/>
        <w:jc w:val="both"/>
        <w:rPr>
          <w:rFonts w:ascii="Times New Roman" w:hAnsi="Times New Roman" w:cs="Times New Roman"/>
          <w:sz w:val="28"/>
          <w:szCs w:val="28"/>
        </w:rPr>
      </w:pPr>
      <w:r w:rsidRPr="00560A4E">
        <w:rPr>
          <w:rFonts w:ascii="Times New Roman" w:hAnsi="Times New Roman" w:cs="Times New Roman"/>
          <w:sz w:val="28"/>
          <w:szCs w:val="28"/>
        </w:rPr>
        <w:t xml:space="preserve">Показатели функции почек, включая концентрации креатинина, мочевины и мочевой кислоты, оставались в пределах физиологических значений и не отличались достоверно от контрольных показателей. Так, уровень креатинина в опытной группе составил 65,7 ± 14,06 </w:t>
      </w:r>
      <w:proofErr w:type="spellStart"/>
      <w:r w:rsidRPr="00560A4E">
        <w:rPr>
          <w:rFonts w:ascii="Times New Roman" w:hAnsi="Times New Roman" w:cs="Times New Roman"/>
          <w:sz w:val="28"/>
          <w:szCs w:val="28"/>
        </w:rPr>
        <w:t>мкмоль</w:t>
      </w:r>
      <w:proofErr w:type="spellEnd"/>
      <w:r w:rsidRPr="00560A4E">
        <w:rPr>
          <w:rFonts w:ascii="Times New Roman" w:hAnsi="Times New Roman" w:cs="Times New Roman"/>
          <w:sz w:val="28"/>
          <w:szCs w:val="28"/>
        </w:rPr>
        <w:t xml:space="preserve">/л против 60,04 ± 13,7 </w:t>
      </w:r>
      <w:proofErr w:type="spellStart"/>
      <w:r w:rsidRPr="00560A4E">
        <w:rPr>
          <w:rFonts w:ascii="Times New Roman" w:hAnsi="Times New Roman" w:cs="Times New Roman"/>
          <w:sz w:val="28"/>
          <w:szCs w:val="28"/>
        </w:rPr>
        <w:t>мкмоль</w:t>
      </w:r>
      <w:proofErr w:type="spellEnd"/>
      <w:r w:rsidRPr="00560A4E">
        <w:rPr>
          <w:rFonts w:ascii="Times New Roman" w:hAnsi="Times New Roman" w:cs="Times New Roman"/>
          <w:sz w:val="28"/>
          <w:szCs w:val="28"/>
        </w:rPr>
        <w:t xml:space="preserve">/л в контроле, а концентрация мочевины </w:t>
      </w:r>
      <w:r>
        <w:rPr>
          <w:rFonts w:ascii="Times New Roman" w:hAnsi="Times New Roman" w:cs="Times New Roman"/>
          <w:sz w:val="28"/>
          <w:szCs w:val="28"/>
        </w:rPr>
        <w:t>-</w:t>
      </w:r>
      <w:r w:rsidRPr="00560A4E">
        <w:rPr>
          <w:rFonts w:ascii="Times New Roman" w:hAnsi="Times New Roman" w:cs="Times New Roman"/>
          <w:sz w:val="28"/>
          <w:szCs w:val="28"/>
        </w:rPr>
        <w:t xml:space="preserve"> 5,11 ± 1,62 ммоль/л против 5,41 ± 1,77 ммоль/л соответственно.</w:t>
      </w:r>
    </w:p>
    <w:p w14:paraId="5ED38512" w14:textId="77777777" w:rsidR="009818F1" w:rsidRPr="00560A4E" w:rsidRDefault="009818F1" w:rsidP="007C0E36">
      <w:pPr>
        <w:ind w:firstLine="567"/>
        <w:jc w:val="both"/>
        <w:rPr>
          <w:rFonts w:ascii="Times New Roman" w:hAnsi="Times New Roman" w:cs="Times New Roman"/>
          <w:sz w:val="28"/>
          <w:szCs w:val="28"/>
        </w:rPr>
      </w:pPr>
      <w:r w:rsidRPr="00560A4E">
        <w:rPr>
          <w:rFonts w:ascii="Times New Roman" w:hAnsi="Times New Roman" w:cs="Times New Roman"/>
          <w:sz w:val="28"/>
          <w:szCs w:val="28"/>
        </w:rPr>
        <w:t>Единственным показателем, по которому было выявлено статистически значимое отличие, являлся уровень глюкозы в сыворотке крови. В опытной группе его значение составило 5,03 ± 0,72 ммоль/л, что было достоверно ниже контрольного уровня (7,12 ± 3,42 ммоль/л, p ≤ 0,05). При этом снижение гликемии не сопровождалось клиническими признаками гипогликемии и может быть связано с кратковременной модуляцией углеводного обмена полифенольными компонентами комплекса.</w:t>
      </w:r>
    </w:p>
    <w:p w14:paraId="73A4DFA0" w14:textId="77777777" w:rsidR="009818F1" w:rsidRDefault="009818F1" w:rsidP="007C0E36">
      <w:pPr>
        <w:ind w:firstLine="567"/>
        <w:jc w:val="both"/>
        <w:rPr>
          <w:rFonts w:ascii="Times New Roman" w:hAnsi="Times New Roman" w:cs="Times New Roman"/>
          <w:sz w:val="28"/>
          <w:szCs w:val="28"/>
        </w:rPr>
      </w:pPr>
      <w:r w:rsidRPr="00560A4E">
        <w:rPr>
          <w:rFonts w:ascii="Times New Roman" w:hAnsi="Times New Roman" w:cs="Times New Roman"/>
          <w:sz w:val="28"/>
          <w:szCs w:val="28"/>
        </w:rPr>
        <w:t xml:space="preserve">В целом полученные биохимические данные свидетельствуют об отсутствии гепатотоксического и нефротоксического действия комплекса </w:t>
      </w:r>
      <w:r w:rsidRPr="00560A4E">
        <w:rPr>
          <w:rFonts w:ascii="Times New Roman" w:hAnsi="Times New Roman" w:cs="Times New Roman"/>
          <w:i/>
          <w:iCs/>
          <w:sz w:val="28"/>
          <w:szCs w:val="28"/>
        </w:rPr>
        <w:t xml:space="preserve">R. </w:t>
      </w:r>
      <w:proofErr w:type="spellStart"/>
      <w:r w:rsidRPr="00560A4E">
        <w:rPr>
          <w:rFonts w:ascii="Times New Roman" w:hAnsi="Times New Roman" w:cs="Times New Roman"/>
          <w:i/>
          <w:iCs/>
          <w:sz w:val="28"/>
          <w:szCs w:val="28"/>
        </w:rPr>
        <w:t>cordatum</w:t>
      </w:r>
      <w:proofErr w:type="spellEnd"/>
      <w:r w:rsidRPr="00560A4E">
        <w:rPr>
          <w:rFonts w:ascii="Times New Roman" w:hAnsi="Times New Roman" w:cs="Times New Roman"/>
          <w:sz w:val="28"/>
          <w:szCs w:val="28"/>
        </w:rPr>
        <w:t xml:space="preserve"> </w:t>
      </w:r>
      <w:proofErr w:type="spellStart"/>
      <w:r w:rsidRPr="00560A4E">
        <w:rPr>
          <w:rFonts w:ascii="Times New Roman" w:hAnsi="Times New Roman" w:cs="Times New Roman"/>
          <w:sz w:val="28"/>
          <w:szCs w:val="28"/>
        </w:rPr>
        <w:t>Losinsk</w:t>
      </w:r>
      <w:proofErr w:type="spellEnd"/>
      <w:r w:rsidRPr="00560A4E">
        <w:rPr>
          <w:rFonts w:ascii="Times New Roman" w:hAnsi="Times New Roman" w:cs="Times New Roman"/>
          <w:sz w:val="28"/>
          <w:szCs w:val="28"/>
        </w:rPr>
        <w:t>. при однократном пероральном введении в дозе 50 мг/кг массы тела и подтверждают его благоприятный профиль безопасности при остром воздействии.</w:t>
      </w:r>
    </w:p>
    <w:p w14:paraId="1723E008" w14:textId="5E76379F" w:rsidR="009818F1" w:rsidRDefault="009818F1" w:rsidP="007C0E36">
      <w:pPr>
        <w:ind w:firstLine="567"/>
        <w:jc w:val="both"/>
        <w:rPr>
          <w:rFonts w:ascii="Times New Roman" w:hAnsi="Times New Roman" w:cs="Times New Roman"/>
          <w:sz w:val="28"/>
          <w:szCs w:val="28"/>
        </w:rPr>
      </w:pPr>
      <w:r w:rsidRPr="00910191">
        <w:rPr>
          <w:rFonts w:ascii="Times New Roman" w:hAnsi="Times New Roman" w:cs="Times New Roman"/>
          <w:sz w:val="28"/>
          <w:szCs w:val="28"/>
        </w:rPr>
        <w:t>В отличие от оценки острой токсичности, направленной на выявление немедленных токсических эффектов, исследование хронической токсичности позволяет оценить отдалённое влияние исследуемого вещества на функциональное состояние организма, включая поведенческие и нейрофизиологические реакции. Особое значение в данном контексте имеет анализ показателей ориентировочно-исследовательской и эмоционально-двигательной активности, поскольку изменения высшей нервной деятельности часто относятся к ранним и чувствительным маркерам хронического воздействия биологически активных соединений.</w:t>
      </w:r>
      <w:r>
        <w:rPr>
          <w:rFonts w:ascii="Times New Roman" w:hAnsi="Times New Roman" w:cs="Times New Roman"/>
          <w:sz w:val="28"/>
          <w:szCs w:val="28"/>
        </w:rPr>
        <w:t xml:space="preserve"> </w:t>
      </w:r>
      <w:r w:rsidRPr="00910191">
        <w:rPr>
          <w:rFonts w:ascii="Times New Roman" w:hAnsi="Times New Roman" w:cs="Times New Roman"/>
          <w:sz w:val="28"/>
          <w:szCs w:val="28"/>
        </w:rPr>
        <w:t xml:space="preserve">В связи с этим после завершения курса хронического введения полифенольного комплекса из листьев </w:t>
      </w:r>
      <w:r w:rsidRPr="00910191">
        <w:rPr>
          <w:rFonts w:ascii="Times New Roman" w:hAnsi="Times New Roman" w:cs="Times New Roman"/>
          <w:i/>
          <w:iCs/>
          <w:sz w:val="28"/>
          <w:szCs w:val="28"/>
        </w:rPr>
        <w:t>R.</w:t>
      </w:r>
      <w:r w:rsidR="007C0E36">
        <w:rPr>
          <w:rFonts w:ascii="Times New Roman" w:hAnsi="Times New Roman" w:cs="Times New Roman"/>
          <w:i/>
          <w:iCs/>
          <w:sz w:val="28"/>
          <w:szCs w:val="28"/>
        </w:rPr>
        <w:t xml:space="preserve"> </w:t>
      </w:r>
      <w:proofErr w:type="spellStart"/>
      <w:r w:rsidRPr="00910191">
        <w:rPr>
          <w:rFonts w:ascii="Times New Roman" w:hAnsi="Times New Roman" w:cs="Times New Roman"/>
          <w:i/>
          <w:iCs/>
          <w:sz w:val="28"/>
          <w:szCs w:val="28"/>
        </w:rPr>
        <w:t>cordatum</w:t>
      </w:r>
      <w:proofErr w:type="spellEnd"/>
      <w:r w:rsidRPr="00910191">
        <w:rPr>
          <w:rFonts w:ascii="Times New Roman" w:hAnsi="Times New Roman" w:cs="Times New Roman"/>
          <w:sz w:val="28"/>
          <w:szCs w:val="28"/>
        </w:rPr>
        <w:t xml:space="preserve"> </w:t>
      </w:r>
      <w:proofErr w:type="spellStart"/>
      <w:r w:rsidRPr="00910191">
        <w:rPr>
          <w:rFonts w:ascii="Times New Roman" w:hAnsi="Times New Roman" w:cs="Times New Roman"/>
          <w:sz w:val="28"/>
          <w:szCs w:val="28"/>
        </w:rPr>
        <w:t>Losinsk</w:t>
      </w:r>
      <w:proofErr w:type="spellEnd"/>
      <w:r w:rsidRPr="00910191">
        <w:rPr>
          <w:rFonts w:ascii="Times New Roman" w:hAnsi="Times New Roman" w:cs="Times New Roman"/>
          <w:sz w:val="28"/>
          <w:szCs w:val="28"/>
        </w:rPr>
        <w:t>. была проведена оценка поведенческих реакций лабораторных животных с использованием тестов «открытое поле» и «приподнятый крестообразный лабиринт». Результаты исследования представлены в таблице 1</w:t>
      </w:r>
      <w:r w:rsidR="004F49B2">
        <w:rPr>
          <w:rFonts w:ascii="Times New Roman" w:hAnsi="Times New Roman" w:cs="Times New Roman"/>
          <w:sz w:val="28"/>
          <w:szCs w:val="28"/>
        </w:rPr>
        <w:t>3</w:t>
      </w:r>
      <w:r w:rsidRPr="00910191">
        <w:rPr>
          <w:rFonts w:ascii="Times New Roman" w:hAnsi="Times New Roman" w:cs="Times New Roman"/>
          <w:sz w:val="28"/>
          <w:szCs w:val="28"/>
        </w:rPr>
        <w:t>.</w:t>
      </w:r>
    </w:p>
    <w:p w14:paraId="565663C1" w14:textId="77777777" w:rsidR="009818F1" w:rsidRDefault="009818F1" w:rsidP="009818F1">
      <w:pPr>
        <w:ind w:firstLine="708"/>
        <w:jc w:val="both"/>
        <w:rPr>
          <w:rFonts w:ascii="Times New Roman" w:hAnsi="Times New Roman" w:cs="Times New Roman"/>
          <w:sz w:val="28"/>
          <w:szCs w:val="28"/>
        </w:rPr>
      </w:pPr>
    </w:p>
    <w:p w14:paraId="4B3DBC94" w14:textId="1D9CF971" w:rsidR="009818F1" w:rsidRDefault="009818F1" w:rsidP="009818F1">
      <w:pPr>
        <w:jc w:val="both"/>
        <w:rPr>
          <w:rFonts w:ascii="Times New Roman" w:hAnsi="Times New Roman" w:cs="Times New Roman"/>
          <w:sz w:val="28"/>
          <w:szCs w:val="28"/>
        </w:rPr>
      </w:pPr>
      <w:r w:rsidRPr="00BB277F">
        <w:rPr>
          <w:rFonts w:ascii="Times New Roman" w:hAnsi="Times New Roman" w:cs="Times New Roman"/>
          <w:sz w:val="28"/>
          <w:szCs w:val="28"/>
        </w:rPr>
        <w:t xml:space="preserve">Таблица </w:t>
      </w:r>
      <w:r>
        <w:rPr>
          <w:rFonts w:ascii="Times New Roman" w:hAnsi="Times New Roman" w:cs="Times New Roman"/>
          <w:sz w:val="28"/>
          <w:szCs w:val="28"/>
        </w:rPr>
        <w:t>1</w:t>
      </w:r>
      <w:r w:rsidR="004F49B2">
        <w:rPr>
          <w:rFonts w:ascii="Times New Roman" w:hAnsi="Times New Roman" w:cs="Times New Roman"/>
          <w:sz w:val="28"/>
          <w:szCs w:val="28"/>
        </w:rPr>
        <w:t>3</w:t>
      </w:r>
      <w:r>
        <w:rPr>
          <w:rFonts w:ascii="Times New Roman" w:hAnsi="Times New Roman" w:cs="Times New Roman"/>
          <w:sz w:val="28"/>
          <w:szCs w:val="28"/>
        </w:rPr>
        <w:t xml:space="preserve"> – </w:t>
      </w:r>
      <w:r w:rsidRPr="002368B0">
        <w:rPr>
          <w:rFonts w:ascii="Times New Roman" w:hAnsi="Times New Roman" w:cs="Times New Roman"/>
          <w:sz w:val="28"/>
          <w:szCs w:val="28"/>
        </w:rPr>
        <w:t xml:space="preserve">Оценка двигательной активности подопытных животных в тестах «открытое поле» и «приподнятый крестообразный лабиринт» при хроническом введении </w:t>
      </w:r>
      <w:r>
        <w:rPr>
          <w:rFonts w:ascii="Times New Roman" w:hAnsi="Times New Roman" w:cs="Times New Roman"/>
          <w:sz w:val="28"/>
          <w:szCs w:val="28"/>
        </w:rPr>
        <w:t xml:space="preserve">полифенольного комплекса </w:t>
      </w:r>
      <w:r w:rsidRPr="002368B0">
        <w:rPr>
          <w:rFonts w:ascii="Times New Roman" w:hAnsi="Times New Roman" w:cs="Times New Roman"/>
          <w:sz w:val="28"/>
          <w:szCs w:val="28"/>
        </w:rPr>
        <w:t xml:space="preserve">из </w:t>
      </w:r>
      <w:r w:rsidR="00853E3E">
        <w:rPr>
          <w:rFonts w:ascii="Times New Roman" w:hAnsi="Times New Roman" w:cs="Times New Roman"/>
          <w:sz w:val="28"/>
          <w:szCs w:val="28"/>
        </w:rPr>
        <w:t>листьев</w:t>
      </w:r>
      <w:r w:rsidRPr="002368B0">
        <w:rPr>
          <w:rFonts w:ascii="Times New Roman" w:hAnsi="Times New Roman" w:cs="Times New Roman"/>
          <w:sz w:val="28"/>
          <w:szCs w:val="28"/>
        </w:rPr>
        <w:t xml:space="preserve"> </w:t>
      </w:r>
      <w:r w:rsidRPr="0064390A">
        <w:rPr>
          <w:rFonts w:ascii="Times New Roman" w:hAnsi="Times New Roman" w:cs="Times New Roman"/>
          <w:i/>
          <w:iCs/>
          <w:sz w:val="28"/>
          <w:szCs w:val="28"/>
        </w:rPr>
        <w:t xml:space="preserve">R. </w:t>
      </w:r>
      <w:proofErr w:type="spellStart"/>
      <w:r w:rsidRPr="0064390A">
        <w:rPr>
          <w:rFonts w:ascii="Times New Roman" w:hAnsi="Times New Roman" w:cs="Times New Roman"/>
          <w:i/>
          <w:iCs/>
          <w:sz w:val="28"/>
          <w:szCs w:val="28"/>
          <w:lang w:val="en-US"/>
        </w:rPr>
        <w:t>cordatum</w:t>
      </w:r>
      <w:proofErr w:type="spellEnd"/>
      <w:r w:rsidRPr="002368B0">
        <w:rPr>
          <w:rFonts w:ascii="Times New Roman" w:hAnsi="Times New Roman" w:cs="Times New Roman"/>
          <w:sz w:val="28"/>
          <w:szCs w:val="28"/>
        </w:rPr>
        <w:t xml:space="preserve"> L</w:t>
      </w:r>
      <w:proofErr w:type="spellStart"/>
      <w:r>
        <w:rPr>
          <w:rFonts w:ascii="Times New Roman" w:hAnsi="Times New Roman" w:cs="Times New Roman"/>
          <w:sz w:val="28"/>
          <w:szCs w:val="28"/>
          <w:lang w:val="en-US"/>
        </w:rPr>
        <w:t>osinsk</w:t>
      </w:r>
      <w:proofErr w:type="spellEnd"/>
      <w:r w:rsidRPr="002368B0">
        <w:rPr>
          <w:rFonts w:ascii="Times New Roman" w:hAnsi="Times New Roman" w:cs="Times New Roman"/>
          <w:sz w:val="28"/>
          <w:szCs w:val="28"/>
        </w:rPr>
        <w:t>.</w:t>
      </w:r>
    </w:p>
    <w:p w14:paraId="1A784EF6" w14:textId="77777777" w:rsidR="009818F1" w:rsidRDefault="009818F1" w:rsidP="009818F1">
      <w:pPr>
        <w:ind w:firstLine="708"/>
        <w:jc w:val="both"/>
        <w:rPr>
          <w:rFonts w:ascii="Times New Roman" w:hAnsi="Times New Roman" w:cs="Times New Roman"/>
          <w:sz w:val="28"/>
          <w:szCs w:val="28"/>
        </w:rPr>
      </w:pP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7"/>
        <w:gridCol w:w="2151"/>
        <w:gridCol w:w="1701"/>
      </w:tblGrid>
      <w:tr w:rsidR="009818F1" w14:paraId="2A0198CF" w14:textId="77777777" w:rsidTr="00203E56">
        <w:trPr>
          <w:trHeight w:val="513"/>
          <w:jc w:val="center"/>
        </w:trPr>
        <w:tc>
          <w:tcPr>
            <w:tcW w:w="5787" w:type="dxa"/>
          </w:tcPr>
          <w:p w14:paraId="1479FB00" w14:textId="77777777" w:rsidR="009818F1" w:rsidRDefault="009818F1" w:rsidP="00203E56">
            <w:pPr>
              <w:pStyle w:val="TableParagraph"/>
              <w:spacing w:before="128"/>
              <w:ind w:left="815"/>
              <w:rPr>
                <w:sz w:val="24"/>
              </w:rPr>
            </w:pPr>
            <w:r>
              <w:rPr>
                <w:spacing w:val="-2"/>
                <w:sz w:val="24"/>
              </w:rPr>
              <w:t>Показатель</w:t>
            </w:r>
          </w:p>
        </w:tc>
        <w:tc>
          <w:tcPr>
            <w:tcW w:w="2151" w:type="dxa"/>
          </w:tcPr>
          <w:p w14:paraId="269EFB5B" w14:textId="77777777" w:rsidR="009818F1" w:rsidRDefault="009818F1" w:rsidP="00203E56">
            <w:pPr>
              <w:pStyle w:val="TableParagraph"/>
              <w:spacing w:line="268" w:lineRule="exact"/>
              <w:ind w:left="39" w:right="37"/>
              <w:jc w:val="center"/>
              <w:rPr>
                <w:sz w:val="24"/>
              </w:rPr>
            </w:pPr>
            <w:r>
              <w:rPr>
                <w:spacing w:val="-2"/>
                <w:sz w:val="24"/>
              </w:rPr>
              <w:t>Контрольная</w:t>
            </w:r>
          </w:p>
          <w:p w14:paraId="3C1D890E" w14:textId="77777777" w:rsidR="009818F1" w:rsidRDefault="009818F1" w:rsidP="00203E56">
            <w:pPr>
              <w:pStyle w:val="TableParagraph"/>
              <w:spacing w:line="264" w:lineRule="exact"/>
              <w:ind w:left="39" w:right="35"/>
              <w:jc w:val="center"/>
              <w:rPr>
                <w:sz w:val="24"/>
              </w:rPr>
            </w:pPr>
            <w:r>
              <w:rPr>
                <w:spacing w:val="-2"/>
                <w:sz w:val="24"/>
              </w:rPr>
              <w:t>группа</w:t>
            </w:r>
          </w:p>
        </w:tc>
        <w:tc>
          <w:tcPr>
            <w:tcW w:w="1701" w:type="dxa"/>
          </w:tcPr>
          <w:p w14:paraId="541FC45D" w14:textId="77777777" w:rsidR="009818F1" w:rsidRPr="004E72A2" w:rsidRDefault="009818F1" w:rsidP="00203E56">
            <w:pPr>
              <w:pStyle w:val="TableParagraph"/>
              <w:spacing w:line="268" w:lineRule="exact"/>
              <w:ind w:left="174"/>
              <w:rPr>
                <w:sz w:val="24"/>
              </w:rPr>
            </w:pPr>
            <w:r>
              <w:rPr>
                <w:spacing w:val="-2"/>
                <w:sz w:val="24"/>
              </w:rPr>
              <w:t>Хроническая</w:t>
            </w:r>
          </w:p>
          <w:p w14:paraId="61BCFB4D" w14:textId="77777777" w:rsidR="009818F1" w:rsidRDefault="009818F1" w:rsidP="00203E56">
            <w:pPr>
              <w:pStyle w:val="TableParagraph"/>
              <w:spacing w:line="264" w:lineRule="exact"/>
              <w:ind w:left="210"/>
              <w:rPr>
                <w:sz w:val="24"/>
              </w:rPr>
            </w:pPr>
            <w:r>
              <w:rPr>
                <w:spacing w:val="-2"/>
                <w:sz w:val="24"/>
              </w:rPr>
              <w:t>токсичность</w:t>
            </w:r>
          </w:p>
        </w:tc>
      </w:tr>
      <w:tr w:rsidR="009818F1" w14:paraId="09A57971" w14:textId="77777777" w:rsidTr="00203E56">
        <w:trPr>
          <w:trHeight w:val="252"/>
          <w:jc w:val="center"/>
        </w:trPr>
        <w:tc>
          <w:tcPr>
            <w:tcW w:w="9639" w:type="dxa"/>
            <w:gridSpan w:val="3"/>
          </w:tcPr>
          <w:p w14:paraId="1A4FFCE4" w14:textId="77777777" w:rsidR="009818F1" w:rsidRPr="00AB7EF4" w:rsidRDefault="009818F1" w:rsidP="00203E56">
            <w:pPr>
              <w:pStyle w:val="TableParagraph"/>
              <w:spacing w:before="135"/>
              <w:ind w:left="7" w:right="2"/>
              <w:jc w:val="center"/>
              <w:rPr>
                <w:sz w:val="24"/>
              </w:rPr>
            </w:pPr>
            <w:r w:rsidRPr="00AB7EF4">
              <w:rPr>
                <w:sz w:val="24"/>
              </w:rPr>
              <w:t>Ориентировочно-исследовательская</w:t>
            </w:r>
            <w:r w:rsidRPr="00AB7EF4">
              <w:rPr>
                <w:spacing w:val="-13"/>
                <w:sz w:val="24"/>
              </w:rPr>
              <w:t xml:space="preserve"> </w:t>
            </w:r>
            <w:r w:rsidRPr="00AB7EF4">
              <w:rPr>
                <w:spacing w:val="-2"/>
                <w:sz w:val="24"/>
              </w:rPr>
              <w:t>активность</w:t>
            </w:r>
          </w:p>
        </w:tc>
      </w:tr>
      <w:tr w:rsidR="009818F1" w14:paraId="043F6911" w14:textId="77777777" w:rsidTr="00203E56">
        <w:trPr>
          <w:trHeight w:val="551"/>
          <w:jc w:val="center"/>
        </w:trPr>
        <w:tc>
          <w:tcPr>
            <w:tcW w:w="5787" w:type="dxa"/>
          </w:tcPr>
          <w:p w14:paraId="2C30A9E3" w14:textId="77777777" w:rsidR="009818F1" w:rsidRDefault="009818F1" w:rsidP="00203E56">
            <w:pPr>
              <w:pStyle w:val="TableParagraph"/>
              <w:spacing w:before="131"/>
              <w:ind w:left="107"/>
              <w:rPr>
                <w:sz w:val="24"/>
              </w:rPr>
            </w:pPr>
            <w:r>
              <w:rPr>
                <w:sz w:val="24"/>
              </w:rPr>
              <w:t>Количество</w:t>
            </w:r>
            <w:r>
              <w:rPr>
                <w:spacing w:val="-4"/>
                <w:sz w:val="24"/>
              </w:rPr>
              <w:t xml:space="preserve"> </w:t>
            </w:r>
            <w:r>
              <w:rPr>
                <w:sz w:val="24"/>
              </w:rPr>
              <w:t>центровых</w:t>
            </w:r>
            <w:r>
              <w:rPr>
                <w:spacing w:val="-3"/>
                <w:sz w:val="24"/>
              </w:rPr>
              <w:t xml:space="preserve"> </w:t>
            </w:r>
            <w:r>
              <w:rPr>
                <w:spacing w:val="-2"/>
                <w:sz w:val="24"/>
              </w:rPr>
              <w:t>посещений</w:t>
            </w:r>
          </w:p>
        </w:tc>
        <w:tc>
          <w:tcPr>
            <w:tcW w:w="2151" w:type="dxa"/>
          </w:tcPr>
          <w:p w14:paraId="61F22807" w14:textId="77777777" w:rsidR="009818F1" w:rsidRDefault="009818F1" w:rsidP="00203E56">
            <w:pPr>
              <w:pStyle w:val="TableParagraph"/>
              <w:spacing w:line="268" w:lineRule="exact"/>
              <w:ind w:left="39" w:right="34"/>
              <w:jc w:val="center"/>
              <w:rPr>
                <w:sz w:val="24"/>
              </w:rPr>
            </w:pPr>
            <w:r>
              <w:rPr>
                <w:spacing w:val="-2"/>
                <w:sz w:val="24"/>
              </w:rPr>
              <w:t>0,7±0,6</w:t>
            </w:r>
          </w:p>
          <w:p w14:paraId="21F68816" w14:textId="77777777" w:rsidR="009818F1" w:rsidRDefault="009818F1" w:rsidP="00203E56">
            <w:pPr>
              <w:pStyle w:val="TableParagraph"/>
              <w:spacing w:line="264" w:lineRule="exact"/>
              <w:ind w:left="39" w:right="35"/>
              <w:jc w:val="center"/>
              <w:rPr>
                <w:sz w:val="24"/>
              </w:rPr>
            </w:pPr>
            <w:r>
              <w:rPr>
                <w:spacing w:val="-2"/>
                <w:sz w:val="24"/>
              </w:rPr>
              <w:t>(1,1,0,1,0)</w:t>
            </w:r>
          </w:p>
        </w:tc>
        <w:tc>
          <w:tcPr>
            <w:tcW w:w="1701" w:type="dxa"/>
          </w:tcPr>
          <w:p w14:paraId="09CF6AEB" w14:textId="77777777" w:rsidR="009818F1" w:rsidRDefault="009818F1" w:rsidP="00203E56">
            <w:pPr>
              <w:pStyle w:val="TableParagraph"/>
              <w:spacing w:line="268" w:lineRule="exact"/>
              <w:ind w:left="36" w:right="34"/>
              <w:jc w:val="center"/>
              <w:rPr>
                <w:sz w:val="24"/>
              </w:rPr>
            </w:pPr>
            <w:r>
              <w:rPr>
                <w:spacing w:val="-5"/>
                <w:sz w:val="24"/>
              </w:rPr>
              <w:t>1,3±0,4</w:t>
            </w:r>
          </w:p>
          <w:p w14:paraId="75457250" w14:textId="77777777" w:rsidR="009818F1" w:rsidRDefault="009818F1" w:rsidP="00203E56">
            <w:pPr>
              <w:pStyle w:val="TableParagraph"/>
              <w:spacing w:line="264" w:lineRule="exact"/>
              <w:ind w:left="36" w:right="35"/>
              <w:jc w:val="center"/>
              <w:rPr>
                <w:sz w:val="24"/>
              </w:rPr>
            </w:pPr>
            <w:r>
              <w:rPr>
                <w:spacing w:val="-2"/>
                <w:sz w:val="24"/>
              </w:rPr>
              <w:t>(1,2,1,1,1)</w:t>
            </w:r>
          </w:p>
        </w:tc>
      </w:tr>
    </w:tbl>
    <w:p w14:paraId="237A3F53" w14:textId="77777777" w:rsidR="00B01C4D" w:rsidRDefault="004104D5">
      <w:pPr>
        <w:rPr>
          <w:rFonts w:ascii="Times New Roman" w:hAnsi="Times New Roman" w:cs="Times New Roman"/>
        </w:rPr>
      </w:pPr>
      <w:r>
        <w:rPr>
          <w:rFonts w:ascii="Times New Roman" w:hAnsi="Times New Roman" w:cs="Times New Roman"/>
        </w:rPr>
        <w:t xml:space="preserve">   </w:t>
      </w:r>
    </w:p>
    <w:p w14:paraId="45AD1C53" w14:textId="748F8CD9" w:rsidR="004104D5" w:rsidRPr="004104D5" w:rsidRDefault="00B01C4D">
      <w:pPr>
        <w:rPr>
          <w:rFonts w:ascii="Times New Roman" w:hAnsi="Times New Roman" w:cs="Times New Roman"/>
        </w:rPr>
      </w:pPr>
      <w:r>
        <w:rPr>
          <w:rFonts w:ascii="Times New Roman" w:hAnsi="Times New Roman" w:cs="Times New Roman"/>
        </w:rPr>
        <w:lastRenderedPageBreak/>
        <w:t xml:space="preserve">   </w:t>
      </w:r>
      <w:r w:rsidR="004104D5" w:rsidRPr="004104D5">
        <w:rPr>
          <w:rFonts w:ascii="Times New Roman" w:hAnsi="Times New Roman" w:cs="Times New Roman"/>
        </w:rPr>
        <w:t>Продолжение таблицы 13</w:t>
      </w:r>
    </w:p>
    <w:p w14:paraId="3EB40C11" w14:textId="77777777" w:rsidR="004104D5" w:rsidRDefault="004104D5"/>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7"/>
        <w:gridCol w:w="2151"/>
        <w:gridCol w:w="1701"/>
      </w:tblGrid>
      <w:tr w:rsidR="009818F1" w14:paraId="4297A480" w14:textId="77777777" w:rsidTr="00203E56">
        <w:trPr>
          <w:trHeight w:val="551"/>
          <w:jc w:val="center"/>
        </w:trPr>
        <w:tc>
          <w:tcPr>
            <w:tcW w:w="5787" w:type="dxa"/>
          </w:tcPr>
          <w:p w14:paraId="0FAE6A59" w14:textId="77777777" w:rsidR="009818F1" w:rsidRPr="002368B0" w:rsidRDefault="009818F1" w:rsidP="00203E56">
            <w:pPr>
              <w:pStyle w:val="TableParagraph"/>
              <w:spacing w:before="131"/>
              <w:ind w:left="107"/>
              <w:rPr>
                <w:sz w:val="24"/>
              </w:rPr>
            </w:pPr>
            <w:r>
              <w:rPr>
                <w:spacing w:val="-2"/>
                <w:sz w:val="24"/>
              </w:rPr>
              <w:t xml:space="preserve">Мочеиспускание </w:t>
            </w:r>
            <w:r w:rsidRPr="002368B0">
              <w:rPr>
                <w:spacing w:val="-2"/>
                <w:sz w:val="24"/>
              </w:rPr>
              <w:t>(раз)</w:t>
            </w:r>
          </w:p>
        </w:tc>
        <w:tc>
          <w:tcPr>
            <w:tcW w:w="2151" w:type="dxa"/>
          </w:tcPr>
          <w:p w14:paraId="3132A283" w14:textId="77777777" w:rsidR="009818F1" w:rsidRDefault="009818F1" w:rsidP="00203E56">
            <w:pPr>
              <w:pStyle w:val="TableParagraph"/>
              <w:spacing w:line="268" w:lineRule="exact"/>
              <w:ind w:left="39" w:right="34"/>
              <w:jc w:val="center"/>
              <w:rPr>
                <w:sz w:val="24"/>
              </w:rPr>
            </w:pPr>
            <w:r>
              <w:rPr>
                <w:spacing w:val="-2"/>
                <w:sz w:val="24"/>
              </w:rPr>
              <w:t>1,3±0,7</w:t>
            </w:r>
          </w:p>
          <w:p w14:paraId="7E914EAF" w14:textId="77777777" w:rsidR="009818F1" w:rsidRDefault="009818F1" w:rsidP="00203E56">
            <w:pPr>
              <w:pStyle w:val="TableParagraph"/>
              <w:spacing w:line="264" w:lineRule="exact"/>
              <w:ind w:left="39" w:right="35"/>
              <w:jc w:val="center"/>
              <w:rPr>
                <w:sz w:val="24"/>
              </w:rPr>
            </w:pPr>
            <w:r>
              <w:rPr>
                <w:spacing w:val="-2"/>
                <w:sz w:val="24"/>
              </w:rPr>
              <w:t>(1,2,2,2,0)</w:t>
            </w:r>
          </w:p>
        </w:tc>
        <w:tc>
          <w:tcPr>
            <w:tcW w:w="1701" w:type="dxa"/>
          </w:tcPr>
          <w:p w14:paraId="27847A46" w14:textId="77777777" w:rsidR="009818F1" w:rsidRDefault="009818F1" w:rsidP="00203E56">
            <w:pPr>
              <w:pStyle w:val="TableParagraph"/>
              <w:spacing w:line="268" w:lineRule="exact"/>
              <w:ind w:left="36" w:right="34"/>
              <w:jc w:val="center"/>
              <w:rPr>
                <w:sz w:val="24"/>
              </w:rPr>
            </w:pPr>
            <w:r>
              <w:rPr>
                <w:spacing w:val="-2"/>
                <w:sz w:val="24"/>
              </w:rPr>
              <w:t>1,1±0,6</w:t>
            </w:r>
          </w:p>
          <w:p w14:paraId="20539C15" w14:textId="77777777" w:rsidR="009818F1" w:rsidRDefault="009818F1" w:rsidP="00203E56">
            <w:pPr>
              <w:pStyle w:val="TableParagraph"/>
              <w:spacing w:line="264" w:lineRule="exact"/>
              <w:ind w:left="36" w:right="35"/>
              <w:jc w:val="center"/>
              <w:rPr>
                <w:sz w:val="24"/>
              </w:rPr>
            </w:pPr>
            <w:r>
              <w:rPr>
                <w:spacing w:val="-2"/>
                <w:sz w:val="24"/>
              </w:rPr>
              <w:t>(1,1,1,1,2)</w:t>
            </w:r>
          </w:p>
        </w:tc>
      </w:tr>
      <w:tr w:rsidR="009818F1" w14:paraId="66C27899" w14:textId="77777777" w:rsidTr="00203E56">
        <w:trPr>
          <w:trHeight w:val="553"/>
          <w:jc w:val="center"/>
        </w:trPr>
        <w:tc>
          <w:tcPr>
            <w:tcW w:w="5787" w:type="dxa"/>
          </w:tcPr>
          <w:p w14:paraId="4E8E984B" w14:textId="77777777" w:rsidR="009818F1" w:rsidRDefault="009818F1" w:rsidP="00203E56">
            <w:pPr>
              <w:pStyle w:val="TableParagraph"/>
              <w:spacing w:before="131"/>
              <w:ind w:left="107"/>
              <w:rPr>
                <w:sz w:val="24"/>
              </w:rPr>
            </w:pPr>
            <w:r w:rsidRPr="002368B0">
              <w:rPr>
                <w:spacing w:val="-2"/>
                <w:sz w:val="24"/>
              </w:rPr>
              <w:t>Дефекация (раз)</w:t>
            </w:r>
          </w:p>
        </w:tc>
        <w:tc>
          <w:tcPr>
            <w:tcW w:w="2151" w:type="dxa"/>
          </w:tcPr>
          <w:p w14:paraId="4F754E43" w14:textId="77777777" w:rsidR="009818F1" w:rsidRDefault="009818F1" w:rsidP="00203E56">
            <w:pPr>
              <w:pStyle w:val="TableParagraph"/>
              <w:spacing w:line="270" w:lineRule="exact"/>
              <w:ind w:left="39" w:right="34"/>
              <w:jc w:val="center"/>
              <w:rPr>
                <w:sz w:val="24"/>
              </w:rPr>
            </w:pPr>
            <w:r>
              <w:rPr>
                <w:spacing w:val="-2"/>
                <w:sz w:val="24"/>
              </w:rPr>
              <w:t>0,9±0,5</w:t>
            </w:r>
          </w:p>
          <w:p w14:paraId="62483216" w14:textId="77777777" w:rsidR="009818F1" w:rsidRDefault="009818F1" w:rsidP="00203E56">
            <w:pPr>
              <w:pStyle w:val="TableParagraph"/>
              <w:spacing w:line="264" w:lineRule="exact"/>
              <w:ind w:left="39" w:right="35"/>
              <w:jc w:val="center"/>
              <w:rPr>
                <w:sz w:val="24"/>
              </w:rPr>
            </w:pPr>
            <w:r>
              <w:rPr>
                <w:spacing w:val="-2"/>
                <w:sz w:val="24"/>
              </w:rPr>
              <w:t>(1,1,1,1,0)</w:t>
            </w:r>
          </w:p>
        </w:tc>
        <w:tc>
          <w:tcPr>
            <w:tcW w:w="1701" w:type="dxa"/>
          </w:tcPr>
          <w:p w14:paraId="06B6565B" w14:textId="77777777" w:rsidR="009818F1" w:rsidRDefault="009818F1" w:rsidP="00203E56">
            <w:pPr>
              <w:pStyle w:val="TableParagraph"/>
              <w:spacing w:line="270" w:lineRule="exact"/>
              <w:ind w:left="36" w:right="34"/>
              <w:jc w:val="center"/>
              <w:rPr>
                <w:sz w:val="24"/>
              </w:rPr>
            </w:pPr>
            <w:r>
              <w:rPr>
                <w:spacing w:val="-2"/>
                <w:sz w:val="24"/>
              </w:rPr>
              <w:t>1,3±0,5</w:t>
            </w:r>
          </w:p>
          <w:p w14:paraId="1C1B84CD" w14:textId="77777777" w:rsidR="009818F1" w:rsidRDefault="009818F1" w:rsidP="00203E56">
            <w:pPr>
              <w:pStyle w:val="TableParagraph"/>
              <w:spacing w:line="264" w:lineRule="exact"/>
              <w:ind w:left="36" w:right="35"/>
              <w:jc w:val="center"/>
              <w:rPr>
                <w:sz w:val="24"/>
              </w:rPr>
            </w:pPr>
            <w:r>
              <w:rPr>
                <w:spacing w:val="-2"/>
                <w:sz w:val="24"/>
              </w:rPr>
              <w:t>(2,1,1,1,1)</w:t>
            </w:r>
          </w:p>
        </w:tc>
      </w:tr>
      <w:tr w:rsidR="009818F1" w14:paraId="4DADC9DE" w14:textId="77777777" w:rsidTr="00203E56">
        <w:trPr>
          <w:trHeight w:val="551"/>
          <w:jc w:val="center"/>
        </w:trPr>
        <w:tc>
          <w:tcPr>
            <w:tcW w:w="5787" w:type="dxa"/>
          </w:tcPr>
          <w:p w14:paraId="4D997467" w14:textId="77777777" w:rsidR="009818F1" w:rsidRDefault="009818F1" w:rsidP="00203E56">
            <w:pPr>
              <w:pStyle w:val="TableParagraph"/>
              <w:spacing w:before="128"/>
              <w:ind w:left="107"/>
              <w:rPr>
                <w:sz w:val="24"/>
              </w:rPr>
            </w:pPr>
            <w:r w:rsidRPr="002368B0">
              <w:rPr>
                <w:spacing w:val="-2"/>
                <w:sz w:val="24"/>
              </w:rPr>
              <w:t>Груминг (раз)</w:t>
            </w:r>
          </w:p>
        </w:tc>
        <w:tc>
          <w:tcPr>
            <w:tcW w:w="2151" w:type="dxa"/>
          </w:tcPr>
          <w:p w14:paraId="13135FB3" w14:textId="77777777" w:rsidR="009818F1" w:rsidRDefault="009818F1" w:rsidP="00203E56">
            <w:pPr>
              <w:pStyle w:val="TableParagraph"/>
              <w:spacing w:line="268" w:lineRule="exact"/>
              <w:ind w:left="39" w:right="34"/>
              <w:jc w:val="center"/>
              <w:rPr>
                <w:sz w:val="24"/>
              </w:rPr>
            </w:pPr>
            <w:r>
              <w:rPr>
                <w:spacing w:val="-2"/>
                <w:sz w:val="24"/>
              </w:rPr>
              <w:t>0,7±0,6</w:t>
            </w:r>
          </w:p>
          <w:p w14:paraId="694B060E" w14:textId="77777777" w:rsidR="009818F1" w:rsidRDefault="009818F1" w:rsidP="00203E56">
            <w:pPr>
              <w:pStyle w:val="TableParagraph"/>
              <w:spacing w:line="264" w:lineRule="exact"/>
              <w:ind w:left="39" w:right="35"/>
              <w:jc w:val="center"/>
              <w:rPr>
                <w:sz w:val="24"/>
              </w:rPr>
            </w:pPr>
            <w:r>
              <w:rPr>
                <w:spacing w:val="-2"/>
                <w:sz w:val="24"/>
              </w:rPr>
              <w:t>(0,1,1,1,0)</w:t>
            </w:r>
          </w:p>
        </w:tc>
        <w:tc>
          <w:tcPr>
            <w:tcW w:w="1701" w:type="dxa"/>
          </w:tcPr>
          <w:p w14:paraId="7E34317B" w14:textId="77777777" w:rsidR="009818F1" w:rsidRPr="002368B0" w:rsidRDefault="009818F1" w:rsidP="00203E56">
            <w:pPr>
              <w:pStyle w:val="TableParagraph"/>
              <w:spacing w:line="268" w:lineRule="exact"/>
              <w:ind w:left="36" w:right="34"/>
              <w:jc w:val="center"/>
              <w:rPr>
                <w:sz w:val="24"/>
              </w:rPr>
            </w:pPr>
            <w:r>
              <w:rPr>
                <w:spacing w:val="-2"/>
                <w:sz w:val="24"/>
              </w:rPr>
              <w:t>1,5±0,4*</w:t>
            </w:r>
          </w:p>
          <w:p w14:paraId="335B3931" w14:textId="77777777" w:rsidR="009818F1" w:rsidRDefault="009818F1" w:rsidP="00203E56">
            <w:pPr>
              <w:pStyle w:val="TableParagraph"/>
              <w:spacing w:line="264" w:lineRule="exact"/>
              <w:ind w:left="36" w:right="35"/>
              <w:jc w:val="center"/>
              <w:rPr>
                <w:sz w:val="24"/>
              </w:rPr>
            </w:pPr>
            <w:r>
              <w:rPr>
                <w:spacing w:val="-2"/>
                <w:sz w:val="24"/>
              </w:rPr>
              <w:t>(1,2,1,1,2)</w:t>
            </w:r>
          </w:p>
        </w:tc>
      </w:tr>
      <w:tr w:rsidR="009818F1" w14:paraId="185688E6" w14:textId="77777777" w:rsidTr="00203E56">
        <w:trPr>
          <w:trHeight w:val="551"/>
          <w:jc w:val="center"/>
        </w:trPr>
        <w:tc>
          <w:tcPr>
            <w:tcW w:w="5787" w:type="dxa"/>
          </w:tcPr>
          <w:p w14:paraId="1F2624EA" w14:textId="77777777" w:rsidR="009818F1" w:rsidRDefault="009818F1" w:rsidP="00203E56">
            <w:pPr>
              <w:pStyle w:val="TableParagraph"/>
              <w:spacing w:before="128"/>
              <w:ind w:left="107"/>
              <w:rPr>
                <w:sz w:val="24"/>
              </w:rPr>
            </w:pPr>
            <w:r w:rsidRPr="002368B0">
              <w:rPr>
                <w:sz w:val="24"/>
              </w:rPr>
              <w:t>Общее число пересечённых квадратов</w:t>
            </w:r>
            <w:r w:rsidRPr="002368B0">
              <w:rPr>
                <w:sz w:val="24"/>
              </w:rPr>
              <w:tab/>
            </w:r>
          </w:p>
        </w:tc>
        <w:tc>
          <w:tcPr>
            <w:tcW w:w="2151" w:type="dxa"/>
          </w:tcPr>
          <w:p w14:paraId="1562E1A1" w14:textId="77777777" w:rsidR="009818F1" w:rsidRPr="002368B0" w:rsidRDefault="009818F1" w:rsidP="00203E56">
            <w:pPr>
              <w:pStyle w:val="TableParagraph"/>
              <w:spacing w:before="128"/>
              <w:ind w:left="39" w:right="34"/>
              <w:jc w:val="center"/>
              <w:rPr>
                <w:sz w:val="24"/>
              </w:rPr>
            </w:pPr>
            <w:r>
              <w:rPr>
                <w:spacing w:val="-2"/>
                <w:sz w:val="24"/>
              </w:rPr>
              <w:t>22,6±12,2</w:t>
            </w:r>
          </w:p>
        </w:tc>
        <w:tc>
          <w:tcPr>
            <w:tcW w:w="1701" w:type="dxa"/>
          </w:tcPr>
          <w:p w14:paraId="0D768EF2" w14:textId="77777777" w:rsidR="009818F1" w:rsidRPr="002368B0" w:rsidRDefault="009818F1" w:rsidP="00203E56">
            <w:pPr>
              <w:pStyle w:val="TableParagraph"/>
              <w:spacing w:before="128"/>
              <w:ind w:left="36" w:right="31"/>
              <w:jc w:val="center"/>
              <w:rPr>
                <w:sz w:val="24"/>
              </w:rPr>
            </w:pPr>
            <w:r>
              <w:rPr>
                <w:spacing w:val="-2"/>
                <w:sz w:val="24"/>
              </w:rPr>
              <w:t>37,8±9,5*</w:t>
            </w:r>
          </w:p>
        </w:tc>
      </w:tr>
      <w:tr w:rsidR="009818F1" w14:paraId="02AE7F34" w14:textId="77777777" w:rsidTr="00203E56">
        <w:trPr>
          <w:trHeight w:val="551"/>
          <w:jc w:val="center"/>
        </w:trPr>
        <w:tc>
          <w:tcPr>
            <w:tcW w:w="5787" w:type="dxa"/>
          </w:tcPr>
          <w:p w14:paraId="4ACE8EC2" w14:textId="77777777" w:rsidR="009818F1" w:rsidRDefault="009818F1" w:rsidP="00203E56">
            <w:pPr>
              <w:pStyle w:val="TableParagraph"/>
              <w:spacing w:before="131"/>
              <w:ind w:left="107"/>
              <w:rPr>
                <w:sz w:val="24"/>
              </w:rPr>
            </w:pPr>
            <w:r w:rsidRPr="002368B0">
              <w:rPr>
                <w:sz w:val="24"/>
              </w:rPr>
              <w:t>Пристеночные стойки (раз)</w:t>
            </w:r>
          </w:p>
        </w:tc>
        <w:tc>
          <w:tcPr>
            <w:tcW w:w="2151" w:type="dxa"/>
          </w:tcPr>
          <w:p w14:paraId="714792F2" w14:textId="77777777" w:rsidR="009818F1" w:rsidRPr="002368B0" w:rsidRDefault="009818F1" w:rsidP="00203E56">
            <w:pPr>
              <w:pStyle w:val="TableParagraph"/>
              <w:spacing w:before="131"/>
              <w:ind w:left="39" w:right="34"/>
              <w:jc w:val="center"/>
              <w:rPr>
                <w:sz w:val="24"/>
              </w:rPr>
            </w:pPr>
            <w:r>
              <w:rPr>
                <w:spacing w:val="-2"/>
                <w:sz w:val="24"/>
              </w:rPr>
              <w:t>11,1±3,9</w:t>
            </w:r>
          </w:p>
        </w:tc>
        <w:tc>
          <w:tcPr>
            <w:tcW w:w="1701" w:type="dxa"/>
          </w:tcPr>
          <w:p w14:paraId="61DD5263" w14:textId="77777777" w:rsidR="009818F1" w:rsidRPr="002368B0" w:rsidRDefault="009818F1" w:rsidP="00203E56">
            <w:pPr>
              <w:pStyle w:val="TableParagraph"/>
              <w:spacing w:before="131"/>
              <w:ind w:left="36" w:right="34"/>
              <w:jc w:val="center"/>
              <w:rPr>
                <w:sz w:val="24"/>
              </w:rPr>
            </w:pPr>
            <w:r>
              <w:rPr>
                <w:spacing w:val="-2"/>
                <w:sz w:val="24"/>
              </w:rPr>
              <w:t>19,3±6,8*</w:t>
            </w:r>
          </w:p>
        </w:tc>
      </w:tr>
      <w:tr w:rsidR="009818F1" w14:paraId="5536ACBE" w14:textId="77777777" w:rsidTr="00203E56">
        <w:trPr>
          <w:trHeight w:val="552"/>
          <w:jc w:val="center"/>
        </w:trPr>
        <w:tc>
          <w:tcPr>
            <w:tcW w:w="5787" w:type="dxa"/>
          </w:tcPr>
          <w:p w14:paraId="7B529C31" w14:textId="77777777" w:rsidR="009818F1" w:rsidRDefault="009818F1" w:rsidP="00203E56">
            <w:pPr>
              <w:pStyle w:val="TableParagraph"/>
              <w:spacing w:before="131"/>
              <w:ind w:left="107"/>
              <w:rPr>
                <w:sz w:val="24"/>
              </w:rPr>
            </w:pPr>
            <w:r w:rsidRPr="002368B0">
              <w:rPr>
                <w:sz w:val="24"/>
              </w:rPr>
              <w:t>Свободные стойки (раз)</w:t>
            </w:r>
          </w:p>
        </w:tc>
        <w:tc>
          <w:tcPr>
            <w:tcW w:w="2151" w:type="dxa"/>
          </w:tcPr>
          <w:p w14:paraId="2B3F0DBF" w14:textId="77777777" w:rsidR="009818F1" w:rsidRPr="002368B0" w:rsidRDefault="009818F1" w:rsidP="00203E56">
            <w:pPr>
              <w:pStyle w:val="TableParagraph"/>
              <w:spacing w:before="131"/>
              <w:ind w:left="39" w:right="34"/>
              <w:jc w:val="center"/>
              <w:rPr>
                <w:sz w:val="24"/>
              </w:rPr>
            </w:pPr>
            <w:r>
              <w:rPr>
                <w:spacing w:val="-2"/>
                <w:sz w:val="24"/>
              </w:rPr>
              <w:t>8,4±4,1</w:t>
            </w:r>
          </w:p>
        </w:tc>
        <w:tc>
          <w:tcPr>
            <w:tcW w:w="1701" w:type="dxa"/>
          </w:tcPr>
          <w:p w14:paraId="2CFF323A" w14:textId="77777777" w:rsidR="009818F1" w:rsidRPr="002368B0" w:rsidRDefault="009818F1" w:rsidP="00203E56">
            <w:pPr>
              <w:pStyle w:val="TableParagraph"/>
              <w:spacing w:before="131"/>
              <w:ind w:left="36" w:right="34"/>
              <w:jc w:val="center"/>
              <w:rPr>
                <w:sz w:val="24"/>
              </w:rPr>
            </w:pPr>
            <w:r>
              <w:rPr>
                <w:spacing w:val="-2"/>
                <w:sz w:val="24"/>
              </w:rPr>
              <w:t>12,7±3,9*</w:t>
            </w:r>
          </w:p>
        </w:tc>
      </w:tr>
      <w:tr w:rsidR="009818F1" w14:paraId="4BEC0CB3" w14:textId="77777777" w:rsidTr="00203E56">
        <w:trPr>
          <w:trHeight w:val="551"/>
          <w:jc w:val="center"/>
        </w:trPr>
        <w:tc>
          <w:tcPr>
            <w:tcW w:w="5787" w:type="dxa"/>
          </w:tcPr>
          <w:p w14:paraId="2D8DCE6A" w14:textId="77777777" w:rsidR="009818F1" w:rsidRDefault="009818F1" w:rsidP="00203E56">
            <w:pPr>
              <w:pStyle w:val="TableParagraph"/>
              <w:spacing w:before="131"/>
              <w:ind w:left="107"/>
              <w:rPr>
                <w:sz w:val="24"/>
              </w:rPr>
            </w:pPr>
            <w:r w:rsidRPr="002368B0">
              <w:rPr>
                <w:sz w:val="24"/>
              </w:rPr>
              <w:t>Заглядывания в "норку" (раз)</w:t>
            </w:r>
          </w:p>
        </w:tc>
        <w:tc>
          <w:tcPr>
            <w:tcW w:w="2151" w:type="dxa"/>
          </w:tcPr>
          <w:p w14:paraId="343486BC" w14:textId="77777777" w:rsidR="009818F1" w:rsidRPr="002368B0" w:rsidRDefault="009818F1" w:rsidP="00203E56">
            <w:pPr>
              <w:pStyle w:val="TableParagraph"/>
              <w:spacing w:before="131"/>
              <w:ind w:left="39" w:right="34"/>
              <w:jc w:val="center"/>
              <w:rPr>
                <w:sz w:val="24"/>
              </w:rPr>
            </w:pPr>
            <w:r>
              <w:rPr>
                <w:spacing w:val="-2"/>
                <w:sz w:val="24"/>
              </w:rPr>
              <w:t>6,2±2,3</w:t>
            </w:r>
          </w:p>
        </w:tc>
        <w:tc>
          <w:tcPr>
            <w:tcW w:w="1701" w:type="dxa"/>
          </w:tcPr>
          <w:p w14:paraId="5E21A60C" w14:textId="77777777" w:rsidR="009818F1" w:rsidRPr="002368B0" w:rsidRDefault="009818F1" w:rsidP="00203E56">
            <w:pPr>
              <w:pStyle w:val="TableParagraph"/>
              <w:spacing w:before="131"/>
              <w:ind w:left="36" w:right="34"/>
              <w:jc w:val="center"/>
              <w:rPr>
                <w:sz w:val="24"/>
              </w:rPr>
            </w:pPr>
            <w:r>
              <w:rPr>
                <w:spacing w:val="-2"/>
                <w:sz w:val="24"/>
              </w:rPr>
              <w:t>3,4±1,2</w:t>
            </w:r>
          </w:p>
        </w:tc>
      </w:tr>
      <w:tr w:rsidR="009818F1" w14:paraId="325F322A" w14:textId="77777777" w:rsidTr="00203E56">
        <w:trPr>
          <w:trHeight w:val="294"/>
          <w:jc w:val="center"/>
        </w:trPr>
        <w:tc>
          <w:tcPr>
            <w:tcW w:w="9639" w:type="dxa"/>
            <w:gridSpan w:val="3"/>
          </w:tcPr>
          <w:p w14:paraId="39B00FE9" w14:textId="77777777" w:rsidR="009818F1" w:rsidRPr="00AB7EF4" w:rsidRDefault="009818F1" w:rsidP="00203E56">
            <w:pPr>
              <w:pStyle w:val="TableParagraph"/>
              <w:spacing w:before="135"/>
              <w:ind w:left="7"/>
              <w:jc w:val="center"/>
              <w:rPr>
                <w:sz w:val="24"/>
              </w:rPr>
            </w:pPr>
            <w:r w:rsidRPr="00AB7EF4">
              <w:rPr>
                <w:sz w:val="24"/>
              </w:rPr>
              <w:t>Эмоционально-двигательное</w:t>
            </w:r>
            <w:r w:rsidRPr="00AB7EF4">
              <w:rPr>
                <w:spacing w:val="-15"/>
                <w:sz w:val="24"/>
              </w:rPr>
              <w:t xml:space="preserve"> </w:t>
            </w:r>
            <w:r w:rsidRPr="00AB7EF4">
              <w:rPr>
                <w:spacing w:val="-2"/>
                <w:sz w:val="24"/>
              </w:rPr>
              <w:t>поведение</w:t>
            </w:r>
          </w:p>
        </w:tc>
      </w:tr>
      <w:tr w:rsidR="009818F1" w14:paraId="0647C3BD" w14:textId="77777777" w:rsidTr="00203E56">
        <w:trPr>
          <w:trHeight w:val="313"/>
          <w:jc w:val="center"/>
        </w:trPr>
        <w:tc>
          <w:tcPr>
            <w:tcW w:w="5787" w:type="dxa"/>
          </w:tcPr>
          <w:p w14:paraId="09144AE8" w14:textId="77777777" w:rsidR="009818F1" w:rsidRDefault="009818F1" w:rsidP="00203E56">
            <w:pPr>
              <w:pStyle w:val="TableParagraph"/>
              <w:spacing w:before="128"/>
              <w:ind w:left="107"/>
              <w:rPr>
                <w:sz w:val="24"/>
              </w:rPr>
            </w:pPr>
            <w:r>
              <w:rPr>
                <w:sz w:val="24"/>
              </w:rPr>
              <w:t>Количество</w:t>
            </w:r>
            <w:r>
              <w:rPr>
                <w:spacing w:val="-4"/>
                <w:sz w:val="24"/>
              </w:rPr>
              <w:t xml:space="preserve"> </w:t>
            </w:r>
            <w:r>
              <w:rPr>
                <w:sz w:val="24"/>
              </w:rPr>
              <w:t>посещений</w:t>
            </w:r>
            <w:r>
              <w:rPr>
                <w:spacing w:val="-5"/>
                <w:sz w:val="24"/>
              </w:rPr>
              <w:t xml:space="preserve"> </w:t>
            </w:r>
            <w:r>
              <w:rPr>
                <w:sz w:val="24"/>
              </w:rPr>
              <w:t>светлого</w:t>
            </w:r>
            <w:r>
              <w:rPr>
                <w:spacing w:val="-3"/>
                <w:sz w:val="24"/>
              </w:rPr>
              <w:t xml:space="preserve"> </w:t>
            </w:r>
            <w:r>
              <w:rPr>
                <w:spacing w:val="-2"/>
                <w:sz w:val="24"/>
              </w:rPr>
              <w:t>рукава</w:t>
            </w:r>
          </w:p>
        </w:tc>
        <w:tc>
          <w:tcPr>
            <w:tcW w:w="2151" w:type="dxa"/>
          </w:tcPr>
          <w:p w14:paraId="6A8A4AFE" w14:textId="77777777" w:rsidR="009818F1" w:rsidRPr="002368B0" w:rsidRDefault="009818F1" w:rsidP="00203E56">
            <w:pPr>
              <w:pStyle w:val="TableParagraph"/>
              <w:spacing w:before="128"/>
              <w:ind w:left="39"/>
              <w:jc w:val="center"/>
              <w:rPr>
                <w:sz w:val="24"/>
              </w:rPr>
            </w:pPr>
            <w:r>
              <w:rPr>
                <w:spacing w:val="-2"/>
                <w:sz w:val="24"/>
              </w:rPr>
              <w:t>7,9±2,4</w:t>
            </w:r>
          </w:p>
        </w:tc>
        <w:tc>
          <w:tcPr>
            <w:tcW w:w="1701" w:type="dxa"/>
          </w:tcPr>
          <w:p w14:paraId="566BF2A0" w14:textId="77777777" w:rsidR="009818F1" w:rsidRPr="002368B0" w:rsidRDefault="009818F1" w:rsidP="00203E56">
            <w:pPr>
              <w:pStyle w:val="TableParagraph"/>
              <w:spacing w:before="128"/>
              <w:ind w:left="36"/>
              <w:jc w:val="center"/>
              <w:rPr>
                <w:sz w:val="24"/>
              </w:rPr>
            </w:pPr>
            <w:r>
              <w:rPr>
                <w:spacing w:val="-2"/>
                <w:sz w:val="24"/>
              </w:rPr>
              <w:t>9,1±3,0</w:t>
            </w:r>
          </w:p>
        </w:tc>
      </w:tr>
      <w:tr w:rsidR="009818F1" w14:paraId="7F158DD6" w14:textId="77777777" w:rsidTr="00203E56">
        <w:trPr>
          <w:trHeight w:val="319"/>
          <w:jc w:val="center"/>
        </w:trPr>
        <w:tc>
          <w:tcPr>
            <w:tcW w:w="5787" w:type="dxa"/>
          </w:tcPr>
          <w:p w14:paraId="0A2CD473" w14:textId="77777777" w:rsidR="009818F1" w:rsidRDefault="009818F1" w:rsidP="00203E56">
            <w:pPr>
              <w:pStyle w:val="TableParagraph"/>
              <w:spacing w:before="128"/>
              <w:ind w:left="107"/>
              <w:rPr>
                <w:sz w:val="24"/>
              </w:rPr>
            </w:pPr>
            <w:r>
              <w:rPr>
                <w:sz w:val="24"/>
              </w:rPr>
              <w:t>Количество</w:t>
            </w:r>
            <w:r>
              <w:rPr>
                <w:spacing w:val="-3"/>
                <w:sz w:val="24"/>
              </w:rPr>
              <w:t xml:space="preserve"> </w:t>
            </w:r>
            <w:r>
              <w:rPr>
                <w:sz w:val="24"/>
              </w:rPr>
              <w:t>посещений</w:t>
            </w:r>
            <w:r>
              <w:rPr>
                <w:spacing w:val="-5"/>
                <w:sz w:val="24"/>
              </w:rPr>
              <w:t xml:space="preserve"> </w:t>
            </w:r>
            <w:r>
              <w:rPr>
                <w:sz w:val="24"/>
              </w:rPr>
              <w:t>темного</w:t>
            </w:r>
            <w:r>
              <w:rPr>
                <w:spacing w:val="-2"/>
                <w:sz w:val="24"/>
              </w:rPr>
              <w:t xml:space="preserve"> рукава</w:t>
            </w:r>
          </w:p>
        </w:tc>
        <w:tc>
          <w:tcPr>
            <w:tcW w:w="2151" w:type="dxa"/>
          </w:tcPr>
          <w:p w14:paraId="74DEE863" w14:textId="77777777" w:rsidR="009818F1" w:rsidRPr="002368B0" w:rsidRDefault="009818F1" w:rsidP="00203E56">
            <w:pPr>
              <w:pStyle w:val="TableParagraph"/>
              <w:spacing w:before="128"/>
              <w:ind w:left="39"/>
              <w:jc w:val="center"/>
              <w:rPr>
                <w:sz w:val="24"/>
              </w:rPr>
            </w:pPr>
            <w:r>
              <w:rPr>
                <w:spacing w:val="-2"/>
                <w:sz w:val="24"/>
              </w:rPr>
              <w:t>6,4±2,2</w:t>
            </w:r>
          </w:p>
        </w:tc>
        <w:tc>
          <w:tcPr>
            <w:tcW w:w="1701" w:type="dxa"/>
          </w:tcPr>
          <w:p w14:paraId="2686090A" w14:textId="77777777" w:rsidR="009818F1" w:rsidRPr="002368B0" w:rsidRDefault="009818F1" w:rsidP="00203E56">
            <w:pPr>
              <w:pStyle w:val="TableParagraph"/>
              <w:spacing w:before="128"/>
              <w:ind w:left="36"/>
              <w:jc w:val="center"/>
              <w:rPr>
                <w:sz w:val="24"/>
              </w:rPr>
            </w:pPr>
            <w:r>
              <w:rPr>
                <w:spacing w:val="-2"/>
                <w:sz w:val="24"/>
              </w:rPr>
              <w:t>3,8±2,0*</w:t>
            </w:r>
          </w:p>
        </w:tc>
      </w:tr>
      <w:tr w:rsidR="009818F1" w14:paraId="37E57A70" w14:textId="77777777" w:rsidTr="00203E56">
        <w:trPr>
          <w:trHeight w:val="326"/>
          <w:jc w:val="center"/>
        </w:trPr>
        <w:tc>
          <w:tcPr>
            <w:tcW w:w="5787" w:type="dxa"/>
          </w:tcPr>
          <w:p w14:paraId="78EF3656" w14:textId="77777777" w:rsidR="009818F1" w:rsidRPr="007635BE" w:rsidRDefault="009818F1" w:rsidP="00203E56">
            <w:pPr>
              <w:pStyle w:val="TableParagraph"/>
              <w:spacing w:before="131"/>
              <w:ind w:left="107"/>
              <w:rPr>
                <w:sz w:val="24"/>
              </w:rPr>
            </w:pPr>
            <w:r w:rsidRPr="007635BE">
              <w:rPr>
                <w:sz w:val="24"/>
              </w:rPr>
              <w:t>Длительность</w:t>
            </w:r>
            <w:r w:rsidRPr="007635BE">
              <w:rPr>
                <w:spacing w:val="-5"/>
                <w:sz w:val="24"/>
              </w:rPr>
              <w:t xml:space="preserve"> </w:t>
            </w:r>
            <w:r w:rsidRPr="007635BE">
              <w:rPr>
                <w:sz w:val="24"/>
              </w:rPr>
              <w:t>пребывания</w:t>
            </w:r>
            <w:r w:rsidRPr="007635BE">
              <w:rPr>
                <w:spacing w:val="-4"/>
                <w:sz w:val="24"/>
              </w:rPr>
              <w:t xml:space="preserve"> </w:t>
            </w:r>
            <w:r w:rsidRPr="007635BE">
              <w:rPr>
                <w:sz w:val="24"/>
              </w:rPr>
              <w:t>в</w:t>
            </w:r>
            <w:r w:rsidRPr="007635BE">
              <w:rPr>
                <w:spacing w:val="-5"/>
                <w:sz w:val="24"/>
              </w:rPr>
              <w:t xml:space="preserve"> </w:t>
            </w:r>
            <w:r w:rsidRPr="007635BE">
              <w:rPr>
                <w:sz w:val="24"/>
              </w:rPr>
              <w:t>светлом</w:t>
            </w:r>
            <w:r w:rsidRPr="007635BE">
              <w:rPr>
                <w:spacing w:val="-4"/>
                <w:sz w:val="24"/>
              </w:rPr>
              <w:t xml:space="preserve"> </w:t>
            </w:r>
            <w:r w:rsidRPr="007635BE">
              <w:rPr>
                <w:sz w:val="24"/>
              </w:rPr>
              <w:t>рукаве,</w:t>
            </w:r>
            <w:r w:rsidRPr="007635BE">
              <w:rPr>
                <w:spacing w:val="-4"/>
                <w:sz w:val="24"/>
              </w:rPr>
              <w:t xml:space="preserve"> сек.</w:t>
            </w:r>
          </w:p>
        </w:tc>
        <w:tc>
          <w:tcPr>
            <w:tcW w:w="2151" w:type="dxa"/>
          </w:tcPr>
          <w:p w14:paraId="0C047B27" w14:textId="77777777" w:rsidR="009818F1" w:rsidRPr="002368B0" w:rsidRDefault="009818F1" w:rsidP="00203E56">
            <w:pPr>
              <w:pStyle w:val="TableParagraph"/>
              <w:spacing w:before="131"/>
              <w:ind w:left="39"/>
              <w:jc w:val="center"/>
              <w:rPr>
                <w:sz w:val="24"/>
              </w:rPr>
            </w:pPr>
            <w:r>
              <w:rPr>
                <w:spacing w:val="-2"/>
                <w:sz w:val="24"/>
              </w:rPr>
              <w:t>70,6±17,3</w:t>
            </w:r>
          </w:p>
        </w:tc>
        <w:tc>
          <w:tcPr>
            <w:tcW w:w="1701" w:type="dxa"/>
          </w:tcPr>
          <w:p w14:paraId="22F54F07" w14:textId="77777777" w:rsidR="009818F1" w:rsidRPr="002368B0" w:rsidRDefault="009818F1" w:rsidP="00203E56">
            <w:pPr>
              <w:pStyle w:val="TableParagraph"/>
              <w:spacing w:before="131"/>
              <w:ind w:left="36"/>
              <w:jc w:val="center"/>
              <w:rPr>
                <w:sz w:val="24"/>
              </w:rPr>
            </w:pPr>
            <w:r>
              <w:rPr>
                <w:spacing w:val="-2"/>
                <w:sz w:val="24"/>
              </w:rPr>
              <w:t>88,2±15,7*</w:t>
            </w:r>
          </w:p>
        </w:tc>
      </w:tr>
      <w:tr w:rsidR="009818F1" w14:paraId="7F41824F" w14:textId="77777777" w:rsidTr="00203E56">
        <w:trPr>
          <w:trHeight w:val="332"/>
          <w:jc w:val="center"/>
        </w:trPr>
        <w:tc>
          <w:tcPr>
            <w:tcW w:w="5787" w:type="dxa"/>
          </w:tcPr>
          <w:p w14:paraId="7996EBAF" w14:textId="77777777" w:rsidR="009818F1" w:rsidRPr="007635BE" w:rsidRDefault="009818F1" w:rsidP="00203E56">
            <w:pPr>
              <w:pStyle w:val="TableParagraph"/>
              <w:spacing w:before="131"/>
              <w:ind w:left="107"/>
              <w:rPr>
                <w:sz w:val="24"/>
              </w:rPr>
            </w:pPr>
            <w:r w:rsidRPr="007635BE">
              <w:rPr>
                <w:sz w:val="24"/>
              </w:rPr>
              <w:t>Длительность</w:t>
            </w:r>
            <w:r w:rsidRPr="007635BE">
              <w:rPr>
                <w:spacing w:val="-5"/>
                <w:sz w:val="24"/>
              </w:rPr>
              <w:t xml:space="preserve"> </w:t>
            </w:r>
            <w:r w:rsidRPr="007635BE">
              <w:rPr>
                <w:sz w:val="24"/>
              </w:rPr>
              <w:t>пребывания</w:t>
            </w:r>
            <w:r w:rsidRPr="007635BE">
              <w:rPr>
                <w:spacing w:val="-4"/>
                <w:sz w:val="24"/>
              </w:rPr>
              <w:t xml:space="preserve"> </w:t>
            </w:r>
            <w:r w:rsidRPr="007635BE">
              <w:rPr>
                <w:sz w:val="24"/>
              </w:rPr>
              <w:t>в</w:t>
            </w:r>
            <w:r w:rsidRPr="007635BE">
              <w:rPr>
                <w:spacing w:val="-5"/>
                <w:sz w:val="24"/>
              </w:rPr>
              <w:t xml:space="preserve"> </w:t>
            </w:r>
            <w:r w:rsidRPr="007635BE">
              <w:rPr>
                <w:sz w:val="24"/>
              </w:rPr>
              <w:t>темном</w:t>
            </w:r>
            <w:r w:rsidRPr="007635BE">
              <w:rPr>
                <w:spacing w:val="-5"/>
                <w:sz w:val="24"/>
              </w:rPr>
              <w:t xml:space="preserve"> </w:t>
            </w:r>
            <w:r w:rsidRPr="007635BE">
              <w:rPr>
                <w:sz w:val="24"/>
              </w:rPr>
              <w:t>рукаве,</w:t>
            </w:r>
            <w:r w:rsidRPr="007635BE">
              <w:rPr>
                <w:spacing w:val="-4"/>
                <w:sz w:val="24"/>
              </w:rPr>
              <w:t xml:space="preserve"> сек.</w:t>
            </w:r>
          </w:p>
        </w:tc>
        <w:tc>
          <w:tcPr>
            <w:tcW w:w="2151" w:type="dxa"/>
          </w:tcPr>
          <w:p w14:paraId="2DDC7FFA" w14:textId="77777777" w:rsidR="009818F1" w:rsidRPr="002368B0" w:rsidRDefault="009818F1" w:rsidP="00203E56">
            <w:pPr>
              <w:pStyle w:val="TableParagraph"/>
              <w:spacing w:before="131"/>
              <w:ind w:left="39"/>
              <w:jc w:val="center"/>
              <w:rPr>
                <w:sz w:val="24"/>
              </w:rPr>
            </w:pPr>
            <w:r>
              <w:rPr>
                <w:spacing w:val="-2"/>
                <w:sz w:val="24"/>
              </w:rPr>
              <w:t>150,3±38,6</w:t>
            </w:r>
          </w:p>
        </w:tc>
        <w:tc>
          <w:tcPr>
            <w:tcW w:w="1701" w:type="dxa"/>
          </w:tcPr>
          <w:p w14:paraId="7F2666C5" w14:textId="77777777" w:rsidR="009818F1" w:rsidRPr="002368B0" w:rsidRDefault="009818F1" w:rsidP="00203E56">
            <w:pPr>
              <w:pStyle w:val="TableParagraph"/>
              <w:spacing w:before="131"/>
              <w:ind w:left="36"/>
              <w:jc w:val="center"/>
              <w:rPr>
                <w:sz w:val="24"/>
              </w:rPr>
            </w:pPr>
            <w:r>
              <w:rPr>
                <w:spacing w:val="-2"/>
                <w:sz w:val="24"/>
              </w:rPr>
              <w:t>117,1±33,8*</w:t>
            </w:r>
          </w:p>
        </w:tc>
      </w:tr>
      <w:tr w:rsidR="009818F1" w14:paraId="20549A72" w14:textId="77777777" w:rsidTr="00203E56">
        <w:trPr>
          <w:trHeight w:val="351"/>
          <w:jc w:val="center"/>
        </w:trPr>
        <w:tc>
          <w:tcPr>
            <w:tcW w:w="5787" w:type="dxa"/>
          </w:tcPr>
          <w:p w14:paraId="0F30FC60" w14:textId="77777777" w:rsidR="009818F1" w:rsidRDefault="009818F1" w:rsidP="00203E56">
            <w:pPr>
              <w:pStyle w:val="TableParagraph"/>
              <w:spacing w:before="131"/>
              <w:ind w:left="107"/>
              <w:rPr>
                <w:sz w:val="24"/>
              </w:rPr>
            </w:pPr>
            <w:r>
              <w:rPr>
                <w:sz w:val="24"/>
              </w:rPr>
              <w:t>Длительность</w:t>
            </w:r>
            <w:r>
              <w:rPr>
                <w:spacing w:val="-6"/>
                <w:sz w:val="24"/>
              </w:rPr>
              <w:t xml:space="preserve"> </w:t>
            </w:r>
            <w:r>
              <w:rPr>
                <w:sz w:val="24"/>
              </w:rPr>
              <w:t>центровых</w:t>
            </w:r>
            <w:r>
              <w:rPr>
                <w:spacing w:val="-6"/>
                <w:sz w:val="24"/>
              </w:rPr>
              <w:t xml:space="preserve"> </w:t>
            </w:r>
            <w:r>
              <w:rPr>
                <w:sz w:val="24"/>
              </w:rPr>
              <w:t>посещений,</w:t>
            </w:r>
            <w:r>
              <w:rPr>
                <w:spacing w:val="-5"/>
                <w:sz w:val="24"/>
              </w:rPr>
              <w:t xml:space="preserve"> </w:t>
            </w:r>
            <w:r>
              <w:rPr>
                <w:spacing w:val="-4"/>
                <w:sz w:val="24"/>
              </w:rPr>
              <w:t>сек.</w:t>
            </w:r>
          </w:p>
        </w:tc>
        <w:tc>
          <w:tcPr>
            <w:tcW w:w="2151" w:type="dxa"/>
          </w:tcPr>
          <w:p w14:paraId="654EA319" w14:textId="77777777" w:rsidR="009818F1" w:rsidRPr="002368B0" w:rsidRDefault="009818F1" w:rsidP="00203E56">
            <w:pPr>
              <w:pStyle w:val="TableParagraph"/>
              <w:spacing w:before="131"/>
              <w:ind w:left="39" w:right="2"/>
              <w:jc w:val="center"/>
              <w:rPr>
                <w:sz w:val="24"/>
              </w:rPr>
            </w:pPr>
            <w:r>
              <w:rPr>
                <w:spacing w:val="-2"/>
                <w:sz w:val="24"/>
              </w:rPr>
              <w:t>33,5±10,9</w:t>
            </w:r>
          </w:p>
        </w:tc>
        <w:tc>
          <w:tcPr>
            <w:tcW w:w="1701" w:type="dxa"/>
          </w:tcPr>
          <w:p w14:paraId="14D3E714" w14:textId="77777777" w:rsidR="009818F1" w:rsidRPr="002368B0" w:rsidRDefault="009818F1" w:rsidP="00203E56">
            <w:pPr>
              <w:pStyle w:val="TableParagraph"/>
              <w:spacing w:before="131"/>
              <w:ind w:left="36"/>
              <w:jc w:val="center"/>
              <w:rPr>
                <w:sz w:val="24"/>
              </w:rPr>
            </w:pPr>
            <w:r>
              <w:rPr>
                <w:spacing w:val="-2"/>
                <w:sz w:val="24"/>
              </w:rPr>
              <w:t>45,1±12,6*</w:t>
            </w:r>
          </w:p>
        </w:tc>
      </w:tr>
      <w:tr w:rsidR="009818F1" w:rsidRPr="00BA35B1" w14:paraId="236179DE" w14:textId="77777777" w:rsidTr="00203E56">
        <w:trPr>
          <w:trHeight w:val="351"/>
          <w:jc w:val="center"/>
        </w:trPr>
        <w:tc>
          <w:tcPr>
            <w:tcW w:w="9639" w:type="dxa"/>
            <w:gridSpan w:val="3"/>
          </w:tcPr>
          <w:p w14:paraId="68B5D962" w14:textId="77777777" w:rsidR="009818F1" w:rsidRPr="00BA35B1" w:rsidRDefault="009818F1" w:rsidP="00203E56">
            <w:pPr>
              <w:spacing w:line="237" w:lineRule="auto"/>
              <w:ind w:firstLine="39"/>
              <w:jc w:val="both"/>
              <w:rPr>
                <w:rFonts w:ascii="Times New Roman" w:hAnsi="Times New Roman" w:cs="Times New Roman"/>
              </w:rPr>
            </w:pPr>
            <w:r w:rsidRPr="00BA35B1">
              <w:rPr>
                <w:rFonts w:ascii="Times New Roman" w:hAnsi="Times New Roman" w:cs="Times New Roman"/>
              </w:rPr>
              <w:t>Примечание:</w:t>
            </w:r>
            <w:r w:rsidRPr="00BA35B1">
              <w:rPr>
                <w:rFonts w:ascii="Times New Roman" w:hAnsi="Times New Roman" w:cs="Times New Roman"/>
                <w:spacing w:val="-2"/>
              </w:rPr>
              <w:t xml:space="preserve"> </w:t>
            </w:r>
            <w:r w:rsidRPr="00BA35B1">
              <w:rPr>
                <w:rFonts w:ascii="Times New Roman" w:hAnsi="Times New Roman" w:cs="Times New Roman"/>
              </w:rPr>
              <w:t>*-</w:t>
            </w:r>
            <w:r w:rsidRPr="00BA35B1">
              <w:rPr>
                <w:rFonts w:ascii="Times New Roman" w:hAnsi="Times New Roman" w:cs="Times New Roman"/>
                <w:spacing w:val="-5"/>
              </w:rPr>
              <w:t xml:space="preserve"> </w:t>
            </w:r>
            <w:r w:rsidRPr="00BA35B1">
              <w:rPr>
                <w:rFonts w:ascii="Times New Roman" w:hAnsi="Times New Roman" w:cs="Times New Roman"/>
              </w:rPr>
              <w:t>статистически достоверные изменения по сравнению с контрольной группой, p ≤ 0,05</w:t>
            </w:r>
          </w:p>
        </w:tc>
      </w:tr>
    </w:tbl>
    <w:p w14:paraId="6D8CF763" w14:textId="77777777" w:rsidR="009818F1" w:rsidRDefault="009818F1" w:rsidP="009818F1">
      <w:pPr>
        <w:ind w:firstLine="708"/>
        <w:jc w:val="both"/>
        <w:rPr>
          <w:rFonts w:ascii="Times New Roman" w:hAnsi="Times New Roman" w:cs="Times New Roman"/>
          <w:sz w:val="28"/>
          <w:szCs w:val="28"/>
        </w:rPr>
      </w:pPr>
    </w:p>
    <w:p w14:paraId="53FB8494" w14:textId="1F4A6E69" w:rsidR="009818F1" w:rsidRPr="00910191" w:rsidRDefault="009818F1" w:rsidP="007C0E36">
      <w:pPr>
        <w:ind w:firstLine="567"/>
        <w:jc w:val="both"/>
        <w:rPr>
          <w:rFonts w:ascii="Times New Roman" w:hAnsi="Times New Roman" w:cs="Times New Roman"/>
          <w:sz w:val="28"/>
          <w:szCs w:val="28"/>
        </w:rPr>
      </w:pPr>
      <w:r w:rsidRPr="00910191">
        <w:rPr>
          <w:rFonts w:ascii="Times New Roman" w:hAnsi="Times New Roman" w:cs="Times New Roman"/>
          <w:sz w:val="28"/>
          <w:szCs w:val="28"/>
        </w:rPr>
        <w:t>Анализ данных, представленных в таблице 1</w:t>
      </w:r>
      <w:r w:rsidR="00A225B6">
        <w:rPr>
          <w:rFonts w:ascii="Times New Roman" w:hAnsi="Times New Roman" w:cs="Times New Roman"/>
          <w:sz w:val="28"/>
          <w:szCs w:val="28"/>
        </w:rPr>
        <w:t>3</w:t>
      </w:r>
      <w:r w:rsidRPr="00910191">
        <w:rPr>
          <w:rFonts w:ascii="Times New Roman" w:hAnsi="Times New Roman" w:cs="Times New Roman"/>
          <w:sz w:val="28"/>
          <w:szCs w:val="28"/>
        </w:rPr>
        <w:t xml:space="preserve">, показал, что хроническое введение полифенольного комплекса </w:t>
      </w:r>
      <w:proofErr w:type="spellStart"/>
      <w:proofErr w:type="gramStart"/>
      <w:r w:rsidRPr="00910191">
        <w:rPr>
          <w:rFonts w:ascii="Times New Roman" w:hAnsi="Times New Roman" w:cs="Times New Roman"/>
          <w:i/>
          <w:iCs/>
          <w:sz w:val="28"/>
          <w:szCs w:val="28"/>
        </w:rPr>
        <w:t>R.cordatum</w:t>
      </w:r>
      <w:proofErr w:type="spellEnd"/>
      <w:proofErr w:type="gramEnd"/>
      <w:r w:rsidRPr="00910191">
        <w:rPr>
          <w:rFonts w:ascii="Times New Roman" w:hAnsi="Times New Roman" w:cs="Times New Roman"/>
          <w:sz w:val="28"/>
          <w:szCs w:val="28"/>
        </w:rPr>
        <w:t xml:space="preserve"> </w:t>
      </w:r>
      <w:proofErr w:type="spellStart"/>
      <w:r w:rsidRPr="00910191">
        <w:rPr>
          <w:rFonts w:ascii="Times New Roman" w:hAnsi="Times New Roman" w:cs="Times New Roman"/>
          <w:sz w:val="28"/>
          <w:szCs w:val="28"/>
        </w:rPr>
        <w:t>Losinsk</w:t>
      </w:r>
      <w:proofErr w:type="spellEnd"/>
      <w:r w:rsidRPr="00910191">
        <w:rPr>
          <w:rFonts w:ascii="Times New Roman" w:hAnsi="Times New Roman" w:cs="Times New Roman"/>
          <w:sz w:val="28"/>
          <w:szCs w:val="28"/>
        </w:rPr>
        <w:t>. сопровождалось изменениями ряда показателей ориентировочно-исследовательской и эмоционально-двигательной активности животных. При этом выявленные сдвиги носили избирательный характер и не сопровождались признаками угнетения центральной нервной системы.</w:t>
      </w:r>
    </w:p>
    <w:p w14:paraId="731A0618" w14:textId="77777777" w:rsidR="009818F1" w:rsidRDefault="009818F1" w:rsidP="007C0E36">
      <w:pPr>
        <w:ind w:firstLine="567"/>
        <w:jc w:val="both"/>
        <w:rPr>
          <w:rFonts w:ascii="Times New Roman" w:hAnsi="Times New Roman" w:cs="Times New Roman"/>
          <w:sz w:val="28"/>
          <w:szCs w:val="28"/>
        </w:rPr>
      </w:pPr>
      <w:r w:rsidRPr="00910191">
        <w:rPr>
          <w:rFonts w:ascii="Times New Roman" w:hAnsi="Times New Roman" w:cs="Times New Roman"/>
          <w:sz w:val="28"/>
          <w:szCs w:val="28"/>
        </w:rPr>
        <w:t>В тесте «открытое поле» у животных опытной группы отмечалось увеличение количества центровых посещений до 1,3 ± 0,4 по сравнению с 0,7 ± 0,6 в контрольной группе. Указанная динамика свидетельствует о снижении избегания открытого пространства и может отражать ослабление тревожных реакций при хроническом воздействии исследуемого комплекса. Аналогично, общее число пересечённых квадратов в опытной группе было достоверно выше контрольных значений и составило 37,8 ± 9,5 против 22,6 ± 12,2 (p ≤ 0,05), что указывает на повышение общей двигательной активности и сохранение спонтанного исследовательского поведения.</w:t>
      </w:r>
    </w:p>
    <w:p w14:paraId="4868A8E0" w14:textId="77777777" w:rsidR="009818F1" w:rsidRDefault="009818F1" w:rsidP="007C0E36">
      <w:pPr>
        <w:ind w:firstLine="567"/>
        <w:jc w:val="both"/>
        <w:rPr>
          <w:rFonts w:ascii="Times New Roman" w:hAnsi="Times New Roman" w:cs="Times New Roman"/>
          <w:sz w:val="28"/>
          <w:szCs w:val="28"/>
        </w:rPr>
      </w:pPr>
      <w:r w:rsidRPr="00624E67">
        <w:rPr>
          <w:rFonts w:ascii="Times New Roman" w:hAnsi="Times New Roman" w:cs="Times New Roman"/>
          <w:sz w:val="28"/>
          <w:szCs w:val="28"/>
        </w:rPr>
        <w:t>Вертикальная двигательная активность также характеризовалась достоверными изменениями. Частота пристеночных стоек у животных опытной группы увеличилась до 19,3 ± 6,8 по сравнению с 11,1 ± 3,9 в контроле, а число свободных стоек до 12,7 ± 3,9 против 8,4 ± 4,1 соответственно (p ≤ 0,05). Повышение данных показателей свидетельствует об активизации ориентировочного поведения и сохранности сенсомоторных функций при длительном введении комплекса.</w:t>
      </w:r>
      <w:r>
        <w:rPr>
          <w:rFonts w:ascii="Times New Roman" w:hAnsi="Times New Roman" w:cs="Times New Roman"/>
          <w:sz w:val="28"/>
          <w:szCs w:val="28"/>
        </w:rPr>
        <w:t xml:space="preserve"> </w:t>
      </w:r>
      <w:r w:rsidRPr="00624E67">
        <w:rPr>
          <w:rFonts w:ascii="Times New Roman" w:hAnsi="Times New Roman" w:cs="Times New Roman"/>
          <w:sz w:val="28"/>
          <w:szCs w:val="28"/>
        </w:rPr>
        <w:t xml:space="preserve">Частота груминга в опытной группе составила 1,5 ± 0,4, что было достоверно выше </w:t>
      </w:r>
      <w:r w:rsidRPr="00624E67">
        <w:rPr>
          <w:rFonts w:ascii="Times New Roman" w:hAnsi="Times New Roman" w:cs="Times New Roman"/>
          <w:sz w:val="28"/>
          <w:szCs w:val="28"/>
        </w:rPr>
        <w:lastRenderedPageBreak/>
        <w:t>контрольного значения (0,7 ± 0,6; p ≤ 0,05). Умеренное увеличение данного показателя может отражать адаптационные поведенческие реакции и не сопровождалось увеличением вегетативных проявлений стресса, таких как мочеиспускание и дефекация, показатели которых оставались сопоставимыми между группами.</w:t>
      </w:r>
      <w:r>
        <w:rPr>
          <w:rFonts w:ascii="Times New Roman" w:hAnsi="Times New Roman" w:cs="Times New Roman"/>
          <w:sz w:val="28"/>
          <w:szCs w:val="28"/>
        </w:rPr>
        <w:t xml:space="preserve"> </w:t>
      </w:r>
    </w:p>
    <w:p w14:paraId="72237143" w14:textId="77777777" w:rsidR="009818F1" w:rsidRPr="00624E67" w:rsidRDefault="009818F1" w:rsidP="007C0E36">
      <w:pPr>
        <w:ind w:firstLine="567"/>
        <w:jc w:val="both"/>
        <w:rPr>
          <w:rFonts w:ascii="Times New Roman" w:hAnsi="Times New Roman" w:cs="Times New Roman"/>
          <w:sz w:val="28"/>
          <w:szCs w:val="28"/>
        </w:rPr>
      </w:pPr>
      <w:r w:rsidRPr="00624E67">
        <w:rPr>
          <w:rFonts w:ascii="Times New Roman" w:hAnsi="Times New Roman" w:cs="Times New Roman"/>
          <w:sz w:val="28"/>
          <w:szCs w:val="28"/>
        </w:rPr>
        <w:t>Анализ эмоционально-двигательного поведения в тесте «приподнятый крестообразный лабиринт» выявил выраженные изменения, свидетельствующие о снижении уровня тревожности. Так, количество посещений тёмного рукава у животных опытной группы достоверно снизилось до 3,8 ± 2,0 по сравнению с 6,4 ± 2,2 в контрольной группе (p ≤ 0,05), тогда как число заходов в светлый рукав оставалось сопоставимым (9,1 ± 3,0 и 7,9 ± 2,4 соответственно).</w:t>
      </w:r>
    </w:p>
    <w:p w14:paraId="54BD1A04" w14:textId="77777777" w:rsidR="009818F1" w:rsidRPr="00624E67" w:rsidRDefault="009818F1" w:rsidP="007C0E36">
      <w:pPr>
        <w:ind w:firstLine="567"/>
        <w:jc w:val="both"/>
        <w:rPr>
          <w:rFonts w:ascii="Times New Roman" w:hAnsi="Times New Roman" w:cs="Times New Roman"/>
          <w:sz w:val="28"/>
          <w:szCs w:val="28"/>
        </w:rPr>
      </w:pPr>
      <w:r w:rsidRPr="00624E67">
        <w:rPr>
          <w:rFonts w:ascii="Times New Roman" w:hAnsi="Times New Roman" w:cs="Times New Roman"/>
          <w:sz w:val="28"/>
          <w:szCs w:val="28"/>
        </w:rPr>
        <w:t>Продолжительность пребывания в светлом рукаве у животных, получавших полифенольный комплекс, была достоверно выше контрольных значений и составила 88,2 ± 15,7 с против 70,6 ± 17,3 с (p ≤ 0,05), тогда как время нахождения в тёмном рукаве, напротив, снизилось до 117,1 ± 33,8 с по сравнению с 150,3 ± 38,6 с в контроле (p ≤ 0,05). Длительность центровых посещений также достоверно увеличилась и составила 45,1 ± 12,6 с против 33,5 ± 10,9 с у контрольных животных.</w:t>
      </w:r>
    </w:p>
    <w:p w14:paraId="759BDCE6" w14:textId="12F89E63" w:rsidR="009818F1" w:rsidRPr="00B2534F" w:rsidRDefault="009818F1" w:rsidP="007C0E36">
      <w:pPr>
        <w:ind w:firstLine="567"/>
        <w:jc w:val="both"/>
        <w:rPr>
          <w:rFonts w:ascii="Times New Roman" w:hAnsi="Times New Roman" w:cs="Times New Roman"/>
          <w:sz w:val="28"/>
          <w:szCs w:val="28"/>
        </w:rPr>
      </w:pPr>
      <w:r w:rsidRPr="00BA35B1">
        <w:rPr>
          <w:rFonts w:ascii="Times New Roman" w:hAnsi="Times New Roman" w:cs="Times New Roman"/>
          <w:sz w:val="28"/>
          <w:szCs w:val="28"/>
        </w:rPr>
        <w:t xml:space="preserve">В совокупности, данные поведенческого тестирования демонстрируют, что 28-дневное введение БАК из </w:t>
      </w:r>
      <w:r w:rsidRPr="004F49B2">
        <w:rPr>
          <w:rFonts w:ascii="Times New Roman" w:hAnsi="Times New Roman" w:cs="Times New Roman"/>
          <w:i/>
          <w:iCs/>
          <w:sz w:val="28"/>
          <w:szCs w:val="28"/>
        </w:rPr>
        <w:t xml:space="preserve">R. </w:t>
      </w:r>
      <w:proofErr w:type="spellStart"/>
      <w:r w:rsidRPr="004F49B2">
        <w:rPr>
          <w:rFonts w:ascii="Times New Roman" w:hAnsi="Times New Roman" w:cs="Times New Roman"/>
          <w:i/>
          <w:iCs/>
          <w:sz w:val="28"/>
          <w:szCs w:val="28"/>
          <w:lang w:val="en-US"/>
        </w:rPr>
        <w:t>cordatum</w:t>
      </w:r>
      <w:proofErr w:type="spellEnd"/>
      <w:r w:rsidRPr="00BA35B1">
        <w:rPr>
          <w:rFonts w:ascii="Times New Roman" w:hAnsi="Times New Roman" w:cs="Times New Roman"/>
          <w:sz w:val="28"/>
          <w:szCs w:val="28"/>
        </w:rPr>
        <w:t xml:space="preserve"> не вызывает признаков нейротоксического или седативного действия. Напротив, наблюдаются признаки активации ориентировочно-исследовательской активности и снижение тревожных реакций, что может отражать умеренное </w:t>
      </w:r>
      <w:proofErr w:type="spellStart"/>
      <w:r w:rsidRPr="00BA35B1">
        <w:rPr>
          <w:rFonts w:ascii="Times New Roman" w:hAnsi="Times New Roman" w:cs="Times New Roman"/>
          <w:sz w:val="28"/>
          <w:szCs w:val="28"/>
        </w:rPr>
        <w:t>адаптогенное</w:t>
      </w:r>
      <w:proofErr w:type="spellEnd"/>
      <w:r w:rsidRPr="00BA35B1">
        <w:rPr>
          <w:rFonts w:ascii="Times New Roman" w:hAnsi="Times New Roman" w:cs="Times New Roman"/>
          <w:sz w:val="28"/>
          <w:szCs w:val="28"/>
        </w:rPr>
        <w:t xml:space="preserve"> или </w:t>
      </w:r>
      <w:proofErr w:type="spellStart"/>
      <w:r w:rsidRPr="00BA35B1">
        <w:rPr>
          <w:rFonts w:ascii="Times New Roman" w:hAnsi="Times New Roman" w:cs="Times New Roman"/>
          <w:sz w:val="28"/>
          <w:szCs w:val="28"/>
        </w:rPr>
        <w:t>анксиолитическое</w:t>
      </w:r>
      <w:proofErr w:type="spellEnd"/>
      <w:r w:rsidRPr="00BA35B1">
        <w:rPr>
          <w:rFonts w:ascii="Times New Roman" w:hAnsi="Times New Roman" w:cs="Times New Roman"/>
          <w:sz w:val="28"/>
          <w:szCs w:val="28"/>
        </w:rPr>
        <w:t xml:space="preserve"> влияние </w:t>
      </w:r>
      <w:r>
        <w:rPr>
          <w:rFonts w:ascii="Times New Roman" w:hAnsi="Times New Roman" w:cs="Times New Roman"/>
          <w:sz w:val="28"/>
          <w:szCs w:val="28"/>
        </w:rPr>
        <w:t xml:space="preserve">полифенольного комплекса </w:t>
      </w:r>
      <w:sdt>
        <w:sdtPr>
          <w:rPr>
            <w:rFonts w:ascii="Times New Roman" w:hAnsi="Times New Roman" w:cs="Times New Roman"/>
            <w:color w:val="000000"/>
            <w:sz w:val="28"/>
            <w:szCs w:val="28"/>
          </w:rPr>
          <w:tag w:val="MENDELEY_CITATION_v3_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"/>
          <w:id w:val="1495685602"/>
          <w:placeholder>
            <w:docPart w:val="8B799EA84EF845459BAC31AD2729DAB6"/>
          </w:placeholder>
        </w:sdtPr>
        <w:sdtContent>
          <w:r w:rsidR="00685324" w:rsidRPr="00685324">
            <w:rPr>
              <w:rFonts w:ascii="Times New Roman" w:hAnsi="Times New Roman" w:cs="Times New Roman"/>
              <w:color w:val="000000"/>
              <w:sz w:val="28"/>
              <w:szCs w:val="28"/>
            </w:rPr>
            <w:t>[171]</w:t>
          </w:r>
        </w:sdtContent>
      </w:sdt>
    </w:p>
    <w:p w14:paraId="77764E66" w14:textId="77777777" w:rsidR="009818F1" w:rsidRDefault="009818F1" w:rsidP="007C0E36">
      <w:pPr>
        <w:ind w:firstLine="567"/>
        <w:jc w:val="both"/>
        <w:rPr>
          <w:rFonts w:ascii="Times New Roman" w:hAnsi="Times New Roman" w:cs="Times New Roman"/>
          <w:sz w:val="28"/>
          <w:szCs w:val="28"/>
        </w:rPr>
      </w:pPr>
      <w:r w:rsidRPr="005E62BD">
        <w:rPr>
          <w:rFonts w:ascii="Times New Roman" w:hAnsi="Times New Roman" w:cs="Times New Roman"/>
          <w:sz w:val="28"/>
          <w:szCs w:val="28"/>
        </w:rPr>
        <w:t xml:space="preserve"> </w:t>
      </w:r>
      <w:r w:rsidRPr="00EC3736">
        <w:rPr>
          <w:rFonts w:ascii="Times New Roman" w:hAnsi="Times New Roman" w:cs="Times New Roman"/>
          <w:sz w:val="28"/>
          <w:szCs w:val="28"/>
        </w:rPr>
        <w:t>В таблице 1</w:t>
      </w:r>
      <w:r w:rsidR="004F49B2">
        <w:rPr>
          <w:rFonts w:ascii="Times New Roman" w:hAnsi="Times New Roman" w:cs="Times New Roman"/>
          <w:sz w:val="28"/>
          <w:szCs w:val="28"/>
        </w:rPr>
        <w:t>4</w:t>
      </w:r>
      <w:r w:rsidRPr="005E62BD">
        <w:rPr>
          <w:rFonts w:ascii="Times New Roman" w:hAnsi="Times New Roman" w:cs="Times New Roman"/>
          <w:sz w:val="28"/>
          <w:szCs w:val="28"/>
        </w:rPr>
        <w:t xml:space="preserve"> представлены результаты анализа динамики массы тела животных в ходе эксперимента по хронической токсичности.</w:t>
      </w:r>
    </w:p>
    <w:p w14:paraId="10AAA002" w14:textId="77777777" w:rsidR="009818F1" w:rsidRDefault="009818F1" w:rsidP="009818F1">
      <w:pPr>
        <w:ind w:firstLine="708"/>
        <w:jc w:val="both"/>
        <w:rPr>
          <w:rFonts w:ascii="Times New Roman" w:hAnsi="Times New Roman" w:cs="Times New Roman"/>
          <w:sz w:val="28"/>
          <w:szCs w:val="28"/>
        </w:rPr>
      </w:pPr>
    </w:p>
    <w:p w14:paraId="7CC9376D" w14:textId="77777777" w:rsidR="009818F1" w:rsidRDefault="009818F1" w:rsidP="009818F1">
      <w:pPr>
        <w:jc w:val="both"/>
        <w:rPr>
          <w:rFonts w:ascii="Times New Roman" w:hAnsi="Times New Roman" w:cs="Times New Roman"/>
          <w:sz w:val="28"/>
          <w:szCs w:val="28"/>
        </w:rPr>
      </w:pPr>
      <w:r w:rsidRPr="005E62BD">
        <w:rPr>
          <w:rFonts w:ascii="Times New Roman" w:hAnsi="Times New Roman" w:cs="Times New Roman"/>
          <w:sz w:val="28"/>
          <w:szCs w:val="28"/>
        </w:rPr>
        <w:t xml:space="preserve">Таблица </w:t>
      </w:r>
      <w:r>
        <w:rPr>
          <w:rFonts w:ascii="Times New Roman" w:hAnsi="Times New Roman" w:cs="Times New Roman"/>
          <w:sz w:val="28"/>
          <w:szCs w:val="28"/>
        </w:rPr>
        <w:t>1</w:t>
      </w:r>
      <w:r w:rsidR="004F49B2">
        <w:rPr>
          <w:rFonts w:ascii="Times New Roman" w:hAnsi="Times New Roman" w:cs="Times New Roman"/>
          <w:sz w:val="28"/>
          <w:szCs w:val="28"/>
        </w:rPr>
        <w:t>4</w:t>
      </w:r>
      <w:r w:rsidRPr="00F24B02">
        <w:rPr>
          <w:rFonts w:ascii="Times New Roman" w:hAnsi="Times New Roman" w:cs="Times New Roman"/>
          <w:sz w:val="28"/>
          <w:szCs w:val="28"/>
        </w:rPr>
        <w:t xml:space="preserve"> – Показатели изменения массы тела и расчётные массовые коэффициенты у животных в опыте по хронической токсичности комплекса из </w:t>
      </w:r>
      <w:r>
        <w:rPr>
          <w:rFonts w:ascii="Times New Roman" w:hAnsi="Times New Roman" w:cs="Times New Roman"/>
          <w:sz w:val="28"/>
          <w:szCs w:val="28"/>
        </w:rPr>
        <w:t>листьев</w:t>
      </w:r>
      <w:r w:rsidRPr="00F24B02">
        <w:rPr>
          <w:rFonts w:ascii="Times New Roman" w:hAnsi="Times New Roman" w:cs="Times New Roman"/>
          <w:sz w:val="28"/>
          <w:szCs w:val="28"/>
        </w:rPr>
        <w:t xml:space="preserve"> </w:t>
      </w:r>
      <w:r w:rsidRPr="00F24B02">
        <w:rPr>
          <w:rFonts w:ascii="Times New Roman" w:hAnsi="Times New Roman" w:cs="Times New Roman"/>
          <w:i/>
          <w:iCs/>
          <w:sz w:val="28"/>
          <w:szCs w:val="28"/>
        </w:rPr>
        <w:t xml:space="preserve">R. </w:t>
      </w:r>
      <w:proofErr w:type="spellStart"/>
      <w:r w:rsidRPr="00F24B02">
        <w:rPr>
          <w:rFonts w:ascii="Times New Roman" w:hAnsi="Times New Roman" w:cs="Times New Roman"/>
          <w:i/>
          <w:iCs/>
          <w:sz w:val="28"/>
          <w:szCs w:val="28"/>
          <w:lang w:val="en-US"/>
        </w:rPr>
        <w:t>cordatum</w:t>
      </w:r>
      <w:proofErr w:type="spellEnd"/>
      <w:r w:rsidRPr="00F24B02">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Losinsk</w:t>
      </w:r>
      <w:proofErr w:type="spellEnd"/>
      <w:r w:rsidRPr="00F24B02">
        <w:rPr>
          <w:rFonts w:ascii="Times New Roman" w:hAnsi="Times New Roman" w:cs="Times New Roman"/>
          <w:sz w:val="28"/>
          <w:szCs w:val="28"/>
        </w:rPr>
        <w:t>.</w:t>
      </w:r>
    </w:p>
    <w:p w14:paraId="4E605479" w14:textId="77777777" w:rsidR="009818F1" w:rsidRPr="00F24B02" w:rsidRDefault="009818F1" w:rsidP="009818F1">
      <w:pPr>
        <w:ind w:firstLine="708"/>
        <w:jc w:val="both"/>
        <w:rPr>
          <w:rFonts w:ascii="Times New Roman" w:hAnsi="Times New Roman" w:cs="Times New Roman"/>
          <w:sz w:val="28"/>
          <w:szCs w:val="28"/>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6"/>
        <w:gridCol w:w="3543"/>
        <w:gridCol w:w="3540"/>
      </w:tblGrid>
      <w:tr w:rsidR="009818F1" w14:paraId="5A61FA24" w14:textId="77777777" w:rsidTr="00203E56">
        <w:trPr>
          <w:trHeight w:hRule="exact" w:val="567"/>
        </w:trPr>
        <w:tc>
          <w:tcPr>
            <w:tcW w:w="2556" w:type="dxa"/>
            <w:vAlign w:val="center"/>
          </w:tcPr>
          <w:p w14:paraId="609573CE" w14:textId="77777777" w:rsidR="009818F1" w:rsidRDefault="009818F1" w:rsidP="00203E56">
            <w:pPr>
              <w:pStyle w:val="TableParagraph"/>
              <w:spacing w:line="268" w:lineRule="exact"/>
              <w:ind w:left="7"/>
              <w:jc w:val="center"/>
              <w:rPr>
                <w:sz w:val="24"/>
              </w:rPr>
            </w:pPr>
            <w:r>
              <w:rPr>
                <w:sz w:val="24"/>
              </w:rPr>
              <w:t>Период,</w:t>
            </w:r>
            <w:r>
              <w:rPr>
                <w:spacing w:val="-3"/>
                <w:sz w:val="24"/>
              </w:rPr>
              <w:t xml:space="preserve"> </w:t>
            </w:r>
            <w:r>
              <w:rPr>
                <w:spacing w:val="-4"/>
                <w:sz w:val="24"/>
              </w:rPr>
              <w:t>день</w:t>
            </w:r>
          </w:p>
        </w:tc>
        <w:tc>
          <w:tcPr>
            <w:tcW w:w="3543" w:type="dxa"/>
            <w:vAlign w:val="center"/>
          </w:tcPr>
          <w:p w14:paraId="60889B79" w14:textId="77777777" w:rsidR="009818F1" w:rsidRDefault="009818F1" w:rsidP="00203E56">
            <w:pPr>
              <w:pStyle w:val="TableParagraph"/>
              <w:spacing w:line="268" w:lineRule="exact"/>
              <w:ind w:left="8"/>
              <w:jc w:val="center"/>
              <w:rPr>
                <w:sz w:val="24"/>
              </w:rPr>
            </w:pPr>
            <w:r>
              <w:rPr>
                <w:sz w:val="24"/>
              </w:rPr>
              <w:t>Контроль,</w:t>
            </w:r>
            <w:r>
              <w:rPr>
                <w:spacing w:val="-4"/>
                <w:sz w:val="24"/>
              </w:rPr>
              <w:t xml:space="preserve"> </w:t>
            </w:r>
            <w:r>
              <w:rPr>
                <w:spacing w:val="-5"/>
                <w:sz w:val="24"/>
              </w:rPr>
              <w:t>г.</w:t>
            </w:r>
          </w:p>
        </w:tc>
        <w:tc>
          <w:tcPr>
            <w:tcW w:w="3540" w:type="dxa"/>
            <w:vAlign w:val="center"/>
          </w:tcPr>
          <w:p w14:paraId="73C15189" w14:textId="77777777" w:rsidR="009818F1" w:rsidRDefault="009818F1" w:rsidP="00203E56">
            <w:pPr>
              <w:pStyle w:val="TableParagraph"/>
              <w:spacing w:line="268" w:lineRule="exact"/>
              <w:ind w:left="9" w:right="3"/>
              <w:jc w:val="center"/>
              <w:rPr>
                <w:sz w:val="24"/>
              </w:rPr>
            </w:pPr>
            <w:r>
              <w:rPr>
                <w:sz w:val="24"/>
              </w:rPr>
              <w:t>Хроническая</w:t>
            </w:r>
            <w:r>
              <w:rPr>
                <w:spacing w:val="-5"/>
                <w:sz w:val="24"/>
              </w:rPr>
              <w:t xml:space="preserve"> </w:t>
            </w:r>
            <w:r>
              <w:rPr>
                <w:sz w:val="24"/>
              </w:rPr>
              <w:t>токсичность,</w:t>
            </w:r>
            <w:r>
              <w:rPr>
                <w:spacing w:val="-5"/>
                <w:sz w:val="24"/>
              </w:rPr>
              <w:t xml:space="preserve"> г.</w:t>
            </w:r>
          </w:p>
        </w:tc>
      </w:tr>
      <w:tr w:rsidR="009818F1" w14:paraId="10D78986" w14:textId="77777777" w:rsidTr="00203E56">
        <w:trPr>
          <w:trHeight w:hRule="exact" w:val="567"/>
        </w:trPr>
        <w:tc>
          <w:tcPr>
            <w:tcW w:w="2556" w:type="dxa"/>
            <w:vAlign w:val="center"/>
          </w:tcPr>
          <w:p w14:paraId="7BC61D34" w14:textId="77777777" w:rsidR="009818F1" w:rsidRDefault="009818F1" w:rsidP="00203E56">
            <w:pPr>
              <w:pStyle w:val="TableParagraph"/>
              <w:spacing w:line="256" w:lineRule="exact"/>
              <w:ind w:left="7"/>
              <w:jc w:val="center"/>
              <w:rPr>
                <w:sz w:val="24"/>
              </w:rPr>
            </w:pPr>
            <w:r>
              <w:rPr>
                <w:sz w:val="24"/>
              </w:rPr>
              <w:t xml:space="preserve">1 </w:t>
            </w:r>
            <w:r>
              <w:rPr>
                <w:spacing w:val="-4"/>
                <w:sz w:val="24"/>
              </w:rPr>
              <w:t>день</w:t>
            </w:r>
          </w:p>
        </w:tc>
        <w:tc>
          <w:tcPr>
            <w:tcW w:w="3543" w:type="dxa"/>
            <w:vAlign w:val="center"/>
          </w:tcPr>
          <w:p w14:paraId="7A5B43D5" w14:textId="77777777" w:rsidR="009818F1" w:rsidRDefault="009818F1" w:rsidP="00203E56">
            <w:pPr>
              <w:pStyle w:val="TableParagraph"/>
              <w:spacing w:line="256" w:lineRule="exact"/>
              <w:ind w:left="8" w:right="2"/>
              <w:jc w:val="center"/>
              <w:rPr>
                <w:sz w:val="24"/>
              </w:rPr>
            </w:pPr>
            <w:r w:rsidRPr="00F24B02">
              <w:rPr>
                <w:spacing w:val="-2"/>
                <w:sz w:val="24"/>
              </w:rPr>
              <w:t>172,6 ± 6,4</w:t>
            </w:r>
          </w:p>
        </w:tc>
        <w:tc>
          <w:tcPr>
            <w:tcW w:w="3540" w:type="dxa"/>
            <w:vAlign w:val="center"/>
          </w:tcPr>
          <w:p w14:paraId="1A462A75" w14:textId="77777777" w:rsidR="009818F1" w:rsidRDefault="009818F1" w:rsidP="00203E56">
            <w:pPr>
              <w:pStyle w:val="TableParagraph"/>
              <w:spacing w:line="256" w:lineRule="exact"/>
              <w:ind w:left="9"/>
              <w:jc w:val="center"/>
              <w:rPr>
                <w:sz w:val="24"/>
              </w:rPr>
            </w:pPr>
            <w:r w:rsidRPr="00F24B02">
              <w:rPr>
                <w:spacing w:val="-2"/>
                <w:sz w:val="24"/>
              </w:rPr>
              <w:t>171,4 ± 5,1</w:t>
            </w:r>
          </w:p>
        </w:tc>
      </w:tr>
      <w:tr w:rsidR="009818F1" w14:paraId="5593B471" w14:textId="77777777" w:rsidTr="00203E56">
        <w:trPr>
          <w:trHeight w:hRule="exact" w:val="567"/>
        </w:trPr>
        <w:tc>
          <w:tcPr>
            <w:tcW w:w="2556" w:type="dxa"/>
            <w:vAlign w:val="center"/>
          </w:tcPr>
          <w:p w14:paraId="37C383F1" w14:textId="77777777" w:rsidR="009818F1" w:rsidRDefault="009818F1" w:rsidP="00203E56">
            <w:pPr>
              <w:pStyle w:val="TableParagraph"/>
              <w:spacing w:line="256" w:lineRule="exact"/>
              <w:ind w:left="7"/>
              <w:jc w:val="center"/>
              <w:rPr>
                <w:sz w:val="24"/>
              </w:rPr>
            </w:pPr>
            <w:r>
              <w:rPr>
                <w:sz w:val="24"/>
              </w:rPr>
              <w:t xml:space="preserve">7 </w:t>
            </w:r>
            <w:r>
              <w:rPr>
                <w:spacing w:val="-4"/>
                <w:sz w:val="24"/>
              </w:rPr>
              <w:t>день</w:t>
            </w:r>
          </w:p>
        </w:tc>
        <w:tc>
          <w:tcPr>
            <w:tcW w:w="3543" w:type="dxa"/>
            <w:vAlign w:val="center"/>
          </w:tcPr>
          <w:p w14:paraId="62A9791C" w14:textId="77777777" w:rsidR="009818F1" w:rsidRDefault="009818F1" w:rsidP="00203E56">
            <w:pPr>
              <w:pStyle w:val="TableParagraph"/>
              <w:spacing w:line="256" w:lineRule="exact"/>
              <w:ind w:left="8" w:right="2"/>
              <w:jc w:val="center"/>
              <w:rPr>
                <w:sz w:val="24"/>
              </w:rPr>
            </w:pPr>
            <w:r w:rsidRPr="00F24B02">
              <w:rPr>
                <w:spacing w:val="-2"/>
                <w:sz w:val="24"/>
              </w:rPr>
              <w:t>182,9 ± 5,2</w:t>
            </w:r>
          </w:p>
        </w:tc>
        <w:tc>
          <w:tcPr>
            <w:tcW w:w="3540" w:type="dxa"/>
            <w:vAlign w:val="center"/>
          </w:tcPr>
          <w:p w14:paraId="1A9808BB" w14:textId="77777777" w:rsidR="009818F1" w:rsidRDefault="009818F1" w:rsidP="00203E56">
            <w:pPr>
              <w:pStyle w:val="TableParagraph"/>
              <w:spacing w:line="256" w:lineRule="exact"/>
              <w:ind w:left="9"/>
              <w:jc w:val="center"/>
              <w:rPr>
                <w:sz w:val="24"/>
              </w:rPr>
            </w:pPr>
            <w:r w:rsidRPr="00F24B02">
              <w:rPr>
                <w:spacing w:val="-2"/>
                <w:sz w:val="24"/>
              </w:rPr>
              <w:t>179,0 ± 6,3</w:t>
            </w:r>
          </w:p>
        </w:tc>
      </w:tr>
      <w:tr w:rsidR="009818F1" w14:paraId="31020426" w14:textId="77777777" w:rsidTr="00203E56">
        <w:trPr>
          <w:trHeight w:hRule="exact" w:val="567"/>
        </w:trPr>
        <w:tc>
          <w:tcPr>
            <w:tcW w:w="2556" w:type="dxa"/>
            <w:vAlign w:val="center"/>
          </w:tcPr>
          <w:p w14:paraId="1E7E29F8" w14:textId="77777777" w:rsidR="009818F1" w:rsidRDefault="009818F1" w:rsidP="00203E56">
            <w:pPr>
              <w:pStyle w:val="TableParagraph"/>
              <w:spacing w:line="256" w:lineRule="exact"/>
              <w:ind w:left="7"/>
              <w:jc w:val="center"/>
              <w:rPr>
                <w:sz w:val="24"/>
              </w:rPr>
            </w:pPr>
            <w:r>
              <w:rPr>
                <w:sz w:val="24"/>
              </w:rPr>
              <w:t xml:space="preserve">14 </w:t>
            </w:r>
            <w:r>
              <w:rPr>
                <w:spacing w:val="-4"/>
                <w:sz w:val="24"/>
              </w:rPr>
              <w:t>день</w:t>
            </w:r>
          </w:p>
        </w:tc>
        <w:tc>
          <w:tcPr>
            <w:tcW w:w="3543" w:type="dxa"/>
            <w:vAlign w:val="center"/>
          </w:tcPr>
          <w:p w14:paraId="691CDD8B" w14:textId="77777777" w:rsidR="009818F1" w:rsidRDefault="009818F1" w:rsidP="00203E56">
            <w:pPr>
              <w:pStyle w:val="TableParagraph"/>
              <w:spacing w:line="256" w:lineRule="exact"/>
              <w:ind w:left="8" w:right="2"/>
              <w:jc w:val="center"/>
              <w:rPr>
                <w:sz w:val="24"/>
              </w:rPr>
            </w:pPr>
            <w:r w:rsidRPr="00F24B02">
              <w:rPr>
                <w:spacing w:val="-2"/>
                <w:sz w:val="24"/>
              </w:rPr>
              <w:t>191,7 ± 5,6</w:t>
            </w:r>
          </w:p>
        </w:tc>
        <w:tc>
          <w:tcPr>
            <w:tcW w:w="3540" w:type="dxa"/>
            <w:vAlign w:val="center"/>
          </w:tcPr>
          <w:p w14:paraId="136BFE28" w14:textId="77777777" w:rsidR="009818F1" w:rsidRDefault="009818F1" w:rsidP="00203E56">
            <w:pPr>
              <w:pStyle w:val="TableParagraph"/>
              <w:spacing w:line="256" w:lineRule="exact"/>
              <w:ind w:left="9"/>
              <w:jc w:val="center"/>
              <w:rPr>
                <w:sz w:val="24"/>
              </w:rPr>
            </w:pPr>
            <w:r w:rsidRPr="00F24B02">
              <w:rPr>
                <w:spacing w:val="-2"/>
                <w:sz w:val="24"/>
              </w:rPr>
              <w:t>185,2 ± 6,8</w:t>
            </w:r>
          </w:p>
        </w:tc>
      </w:tr>
      <w:tr w:rsidR="009818F1" w14:paraId="50C0E01B" w14:textId="77777777" w:rsidTr="00203E56">
        <w:trPr>
          <w:trHeight w:hRule="exact" w:val="567"/>
        </w:trPr>
        <w:tc>
          <w:tcPr>
            <w:tcW w:w="2556" w:type="dxa"/>
            <w:vAlign w:val="center"/>
          </w:tcPr>
          <w:p w14:paraId="3565E173" w14:textId="77777777" w:rsidR="009818F1" w:rsidRDefault="009818F1" w:rsidP="00203E56">
            <w:pPr>
              <w:pStyle w:val="TableParagraph"/>
              <w:spacing w:line="258" w:lineRule="exact"/>
              <w:ind w:left="7"/>
              <w:jc w:val="center"/>
              <w:rPr>
                <w:sz w:val="24"/>
              </w:rPr>
            </w:pPr>
            <w:r>
              <w:rPr>
                <w:sz w:val="24"/>
              </w:rPr>
              <w:t xml:space="preserve">21 </w:t>
            </w:r>
            <w:r>
              <w:rPr>
                <w:spacing w:val="-4"/>
                <w:sz w:val="24"/>
              </w:rPr>
              <w:t>день</w:t>
            </w:r>
          </w:p>
        </w:tc>
        <w:tc>
          <w:tcPr>
            <w:tcW w:w="3543" w:type="dxa"/>
            <w:vAlign w:val="center"/>
          </w:tcPr>
          <w:p w14:paraId="2086C2BC" w14:textId="77777777" w:rsidR="009818F1" w:rsidRDefault="009818F1" w:rsidP="00203E56">
            <w:pPr>
              <w:pStyle w:val="TableParagraph"/>
              <w:spacing w:line="258" w:lineRule="exact"/>
              <w:ind w:left="8" w:right="2"/>
              <w:jc w:val="center"/>
              <w:rPr>
                <w:sz w:val="24"/>
              </w:rPr>
            </w:pPr>
            <w:r w:rsidRPr="00F24B02">
              <w:rPr>
                <w:spacing w:val="-2"/>
                <w:sz w:val="24"/>
              </w:rPr>
              <w:t>201,8 ± 6,1</w:t>
            </w:r>
          </w:p>
        </w:tc>
        <w:tc>
          <w:tcPr>
            <w:tcW w:w="3540" w:type="dxa"/>
            <w:vAlign w:val="center"/>
          </w:tcPr>
          <w:p w14:paraId="6CE9647C" w14:textId="77777777" w:rsidR="009818F1" w:rsidRPr="005E62BD" w:rsidRDefault="009818F1" w:rsidP="00203E56">
            <w:pPr>
              <w:pStyle w:val="TableParagraph"/>
              <w:spacing w:line="258" w:lineRule="exact"/>
              <w:ind w:left="9"/>
              <w:jc w:val="center"/>
              <w:rPr>
                <w:sz w:val="24"/>
              </w:rPr>
            </w:pPr>
            <w:r w:rsidRPr="00F24B02">
              <w:rPr>
                <w:spacing w:val="-2"/>
                <w:sz w:val="24"/>
              </w:rPr>
              <w:t>193,0 ± 7,2</w:t>
            </w:r>
            <w:r>
              <w:rPr>
                <w:spacing w:val="-2"/>
                <w:sz w:val="24"/>
              </w:rPr>
              <w:t>*</w:t>
            </w:r>
          </w:p>
        </w:tc>
      </w:tr>
      <w:tr w:rsidR="009818F1" w14:paraId="4E512922" w14:textId="77777777" w:rsidTr="00203E56">
        <w:trPr>
          <w:trHeight w:hRule="exact" w:val="567"/>
        </w:trPr>
        <w:tc>
          <w:tcPr>
            <w:tcW w:w="2556" w:type="dxa"/>
            <w:vAlign w:val="center"/>
          </w:tcPr>
          <w:p w14:paraId="12625DC7" w14:textId="77777777" w:rsidR="009818F1" w:rsidRDefault="009818F1" w:rsidP="00203E56">
            <w:pPr>
              <w:pStyle w:val="TableParagraph"/>
              <w:spacing w:line="256" w:lineRule="exact"/>
              <w:ind w:left="7"/>
              <w:jc w:val="center"/>
              <w:rPr>
                <w:sz w:val="24"/>
              </w:rPr>
            </w:pPr>
            <w:r>
              <w:rPr>
                <w:sz w:val="24"/>
              </w:rPr>
              <w:t xml:space="preserve">28 </w:t>
            </w:r>
            <w:r>
              <w:rPr>
                <w:spacing w:val="-4"/>
                <w:sz w:val="24"/>
              </w:rPr>
              <w:t>день</w:t>
            </w:r>
          </w:p>
        </w:tc>
        <w:tc>
          <w:tcPr>
            <w:tcW w:w="3543" w:type="dxa"/>
            <w:vAlign w:val="center"/>
          </w:tcPr>
          <w:p w14:paraId="62B45955" w14:textId="77777777" w:rsidR="009818F1" w:rsidRDefault="009818F1" w:rsidP="00203E56">
            <w:pPr>
              <w:pStyle w:val="TableParagraph"/>
              <w:spacing w:line="256" w:lineRule="exact"/>
              <w:ind w:left="8" w:right="2"/>
              <w:jc w:val="center"/>
              <w:rPr>
                <w:sz w:val="24"/>
              </w:rPr>
            </w:pPr>
            <w:r w:rsidRPr="00F24B02">
              <w:rPr>
                <w:spacing w:val="-2"/>
                <w:sz w:val="24"/>
              </w:rPr>
              <w:t>207,9 ± 5,5</w:t>
            </w:r>
          </w:p>
        </w:tc>
        <w:tc>
          <w:tcPr>
            <w:tcW w:w="3540" w:type="dxa"/>
            <w:vAlign w:val="center"/>
          </w:tcPr>
          <w:p w14:paraId="3BD3FB01" w14:textId="77777777" w:rsidR="009818F1" w:rsidRPr="005E62BD" w:rsidRDefault="009818F1" w:rsidP="00203E56">
            <w:pPr>
              <w:pStyle w:val="TableParagraph"/>
              <w:spacing w:line="256" w:lineRule="exact"/>
              <w:ind w:left="9"/>
              <w:jc w:val="center"/>
              <w:rPr>
                <w:sz w:val="24"/>
              </w:rPr>
            </w:pPr>
            <w:r w:rsidRPr="00F24B02">
              <w:rPr>
                <w:spacing w:val="-2"/>
                <w:sz w:val="24"/>
              </w:rPr>
              <w:t>196,6 ± 8,0</w:t>
            </w:r>
            <w:r>
              <w:rPr>
                <w:spacing w:val="-2"/>
                <w:sz w:val="24"/>
              </w:rPr>
              <w:t>*</w:t>
            </w:r>
          </w:p>
        </w:tc>
      </w:tr>
      <w:tr w:rsidR="009818F1" w14:paraId="1AF07F90" w14:textId="77777777" w:rsidTr="00203E56">
        <w:trPr>
          <w:trHeight w:hRule="exact" w:val="567"/>
        </w:trPr>
        <w:tc>
          <w:tcPr>
            <w:tcW w:w="9639" w:type="dxa"/>
            <w:gridSpan w:val="3"/>
            <w:vAlign w:val="center"/>
          </w:tcPr>
          <w:p w14:paraId="1AA3DA0A" w14:textId="77777777" w:rsidR="009818F1" w:rsidRPr="007635BE" w:rsidRDefault="009818F1" w:rsidP="00203E56">
            <w:pPr>
              <w:pStyle w:val="TableParagraph"/>
              <w:spacing w:line="256" w:lineRule="exact"/>
              <w:rPr>
                <w:spacing w:val="-2"/>
                <w:sz w:val="24"/>
              </w:rPr>
            </w:pPr>
            <w:r>
              <w:rPr>
                <w:spacing w:val="-2"/>
                <w:sz w:val="24"/>
              </w:rPr>
              <w:t xml:space="preserve">Примечание: </w:t>
            </w:r>
            <w:r w:rsidRPr="007635BE">
              <w:rPr>
                <w:spacing w:val="-2"/>
                <w:sz w:val="24"/>
              </w:rPr>
              <w:t xml:space="preserve">*значения, статистически достоверно отличающиеся от контроля при </w:t>
            </w:r>
            <w:r w:rsidRPr="009F74B8">
              <w:rPr>
                <w:spacing w:val="-2"/>
                <w:sz w:val="24"/>
              </w:rPr>
              <w:t>p</w:t>
            </w:r>
            <w:r w:rsidRPr="007635BE">
              <w:rPr>
                <w:spacing w:val="-2"/>
                <w:sz w:val="24"/>
              </w:rPr>
              <w:t xml:space="preserve"> </w:t>
            </w:r>
            <w:proofErr w:type="gramStart"/>
            <w:r w:rsidRPr="007635BE">
              <w:rPr>
                <w:spacing w:val="-2"/>
                <w:sz w:val="24"/>
              </w:rPr>
              <w:t>&lt; 0</w:t>
            </w:r>
            <w:proofErr w:type="gramEnd"/>
            <w:r w:rsidRPr="007635BE">
              <w:rPr>
                <w:spacing w:val="-2"/>
                <w:sz w:val="24"/>
              </w:rPr>
              <w:t>,05</w:t>
            </w:r>
          </w:p>
        </w:tc>
      </w:tr>
    </w:tbl>
    <w:p w14:paraId="175A6732" w14:textId="77777777" w:rsidR="009818F1" w:rsidRDefault="009818F1" w:rsidP="009818F1">
      <w:pPr>
        <w:ind w:firstLine="708"/>
        <w:jc w:val="both"/>
        <w:rPr>
          <w:rFonts w:ascii="Times New Roman" w:hAnsi="Times New Roman" w:cs="Times New Roman"/>
          <w:sz w:val="28"/>
          <w:szCs w:val="28"/>
        </w:rPr>
      </w:pPr>
    </w:p>
    <w:p w14:paraId="02359F44" w14:textId="73B49C12" w:rsidR="009818F1" w:rsidRDefault="009818F1" w:rsidP="009818F1">
      <w:pPr>
        <w:ind w:firstLine="708"/>
        <w:jc w:val="both"/>
        <w:rPr>
          <w:rFonts w:ascii="Times New Roman" w:hAnsi="Times New Roman" w:cs="Times New Roman"/>
          <w:sz w:val="28"/>
          <w:szCs w:val="28"/>
        </w:rPr>
      </w:pPr>
      <w:r w:rsidRPr="00BB277F">
        <w:rPr>
          <w:rFonts w:ascii="Times New Roman" w:hAnsi="Times New Roman" w:cs="Times New Roman"/>
          <w:sz w:val="28"/>
          <w:szCs w:val="28"/>
        </w:rPr>
        <w:lastRenderedPageBreak/>
        <w:t>Как показано в табл</w:t>
      </w:r>
      <w:r w:rsidR="007C0E36">
        <w:rPr>
          <w:rFonts w:ascii="Times New Roman" w:hAnsi="Times New Roman" w:cs="Times New Roman"/>
          <w:sz w:val="28"/>
          <w:szCs w:val="28"/>
        </w:rPr>
        <w:t>ице</w:t>
      </w:r>
      <w:r w:rsidRPr="00BB277F">
        <w:rPr>
          <w:rFonts w:ascii="Times New Roman" w:hAnsi="Times New Roman" w:cs="Times New Roman"/>
          <w:sz w:val="28"/>
          <w:szCs w:val="28"/>
        </w:rPr>
        <w:t xml:space="preserve"> 1</w:t>
      </w:r>
      <w:r w:rsidR="004F49B2">
        <w:rPr>
          <w:rFonts w:ascii="Times New Roman" w:hAnsi="Times New Roman" w:cs="Times New Roman"/>
          <w:sz w:val="28"/>
          <w:szCs w:val="28"/>
        </w:rPr>
        <w:t>4</w:t>
      </w:r>
      <w:r w:rsidRPr="00BB277F">
        <w:rPr>
          <w:rFonts w:ascii="Times New Roman" w:hAnsi="Times New Roman" w:cs="Times New Roman"/>
          <w:sz w:val="28"/>
          <w:szCs w:val="28"/>
        </w:rPr>
        <w:t xml:space="preserve">, исходные значения массы тела были сопоставимы между группами: 172,6 ± 6,4 г в контроле и 171,4 ± 5,1 г в группе </w:t>
      </w:r>
      <w:proofErr w:type="spellStart"/>
      <w:r w:rsidRPr="00BB277F">
        <w:rPr>
          <w:rFonts w:ascii="Times New Roman" w:hAnsi="Times New Roman" w:cs="Times New Roman"/>
          <w:sz w:val="28"/>
          <w:szCs w:val="28"/>
        </w:rPr>
        <w:t>подхронического</w:t>
      </w:r>
      <w:proofErr w:type="spellEnd"/>
      <w:r w:rsidRPr="00BB277F">
        <w:rPr>
          <w:rFonts w:ascii="Times New Roman" w:hAnsi="Times New Roman" w:cs="Times New Roman"/>
          <w:sz w:val="28"/>
          <w:szCs w:val="28"/>
        </w:rPr>
        <w:t xml:space="preserve"> введения (1-й день). В обеих группах отмечался физиологичный прирост массы на протяжении 28 суток; при этом в опытной группе значения систематически оставались ниже контрольных на каждом последующем измерении. На 7-й и 14-й дни различия были небольшими и статистически недостоверными (182,9 ± 5,2 против 179,0 ± 6,3 г и 191,7 ± 5,6 против 185,2 ± 6,8 г соответственно). Начиная с 21-го дня межгрупповые различия достигали статистической значимости (p ≤ 0,05): 201,8 ± 6,1 г в контроле против 193,0 ± 7,2 г в опытной группе (разница −8,8 г; примерно −4,4% к контролю). На 28-й день масса составила 207,9 ± 5,5 г и 196,6 ± 8,0 г соответственно (разница </w:t>
      </w:r>
      <w:r>
        <w:rPr>
          <w:rFonts w:ascii="Times New Roman" w:hAnsi="Times New Roman" w:cs="Times New Roman"/>
          <w:sz w:val="28"/>
          <w:szCs w:val="28"/>
        </w:rPr>
        <w:t>-</w:t>
      </w:r>
      <w:r w:rsidRPr="00BB277F">
        <w:rPr>
          <w:rFonts w:ascii="Times New Roman" w:hAnsi="Times New Roman" w:cs="Times New Roman"/>
          <w:sz w:val="28"/>
          <w:szCs w:val="28"/>
        </w:rPr>
        <w:t xml:space="preserve">11,3 г; около </w:t>
      </w:r>
      <w:r>
        <w:rPr>
          <w:rFonts w:ascii="Times New Roman" w:hAnsi="Times New Roman" w:cs="Times New Roman"/>
          <w:sz w:val="28"/>
          <w:szCs w:val="28"/>
        </w:rPr>
        <w:t>-</w:t>
      </w:r>
      <w:r w:rsidRPr="00BB277F">
        <w:rPr>
          <w:rFonts w:ascii="Times New Roman" w:hAnsi="Times New Roman" w:cs="Times New Roman"/>
          <w:sz w:val="28"/>
          <w:szCs w:val="28"/>
        </w:rPr>
        <w:t>5,4% к контролю; p ≤ 0,05). Совокупный прирост за 28 суток составил 35,3 г в контроле и 25,2 г в опытной группе (71% от контрольного прироста).</w:t>
      </w:r>
      <w:r>
        <w:rPr>
          <w:rFonts w:ascii="Times New Roman" w:hAnsi="Times New Roman" w:cs="Times New Roman"/>
          <w:sz w:val="28"/>
          <w:szCs w:val="28"/>
        </w:rPr>
        <w:t xml:space="preserve"> </w:t>
      </w:r>
    </w:p>
    <w:p w14:paraId="5E2BACB9" w14:textId="77777777" w:rsidR="009818F1" w:rsidRDefault="009818F1" w:rsidP="009818F1">
      <w:pPr>
        <w:ind w:firstLine="708"/>
        <w:jc w:val="both"/>
        <w:rPr>
          <w:rFonts w:ascii="Times New Roman" w:hAnsi="Times New Roman" w:cs="Times New Roman"/>
          <w:sz w:val="28"/>
          <w:szCs w:val="28"/>
        </w:rPr>
      </w:pPr>
      <w:r w:rsidRPr="00EB294D">
        <w:rPr>
          <w:rFonts w:ascii="Times New Roman" w:hAnsi="Times New Roman" w:cs="Times New Roman"/>
          <w:sz w:val="28"/>
          <w:szCs w:val="28"/>
        </w:rPr>
        <w:t>Таким образом, полученные данные свидетельствуют о том, что</w:t>
      </w:r>
      <w:r>
        <w:rPr>
          <w:rFonts w:ascii="Times New Roman" w:hAnsi="Times New Roman" w:cs="Times New Roman"/>
          <w:sz w:val="28"/>
          <w:szCs w:val="28"/>
        </w:rPr>
        <w:t xml:space="preserve"> полифенольный комплекс</w:t>
      </w:r>
      <w:r w:rsidRPr="00EB294D">
        <w:rPr>
          <w:rFonts w:ascii="Times New Roman" w:hAnsi="Times New Roman" w:cs="Times New Roman"/>
          <w:sz w:val="28"/>
          <w:szCs w:val="28"/>
        </w:rPr>
        <w:t xml:space="preserve">, полученный из корней </w:t>
      </w:r>
      <w:proofErr w:type="spellStart"/>
      <w:r w:rsidRPr="00EB294D">
        <w:rPr>
          <w:rFonts w:ascii="Times New Roman" w:hAnsi="Times New Roman" w:cs="Times New Roman"/>
          <w:i/>
          <w:iCs/>
          <w:sz w:val="28"/>
          <w:szCs w:val="28"/>
        </w:rPr>
        <w:t>Rheum</w:t>
      </w:r>
      <w:proofErr w:type="spellEnd"/>
      <w:r w:rsidRPr="00EB294D">
        <w:rPr>
          <w:rFonts w:ascii="Times New Roman" w:hAnsi="Times New Roman" w:cs="Times New Roman"/>
          <w:i/>
          <w:iCs/>
          <w:sz w:val="28"/>
          <w:szCs w:val="28"/>
        </w:rPr>
        <w:t xml:space="preserve"> </w:t>
      </w:r>
      <w:proofErr w:type="spellStart"/>
      <w:r w:rsidRPr="00EB294D">
        <w:rPr>
          <w:rFonts w:ascii="Times New Roman" w:hAnsi="Times New Roman" w:cs="Times New Roman"/>
          <w:i/>
          <w:iCs/>
          <w:sz w:val="28"/>
          <w:szCs w:val="28"/>
          <w:lang w:val="en-US"/>
        </w:rPr>
        <w:t>cordatum</w:t>
      </w:r>
      <w:proofErr w:type="spellEnd"/>
      <w:r w:rsidRPr="00EB294D">
        <w:rPr>
          <w:rFonts w:ascii="Times New Roman" w:hAnsi="Times New Roman" w:cs="Times New Roman"/>
          <w:sz w:val="28"/>
          <w:szCs w:val="28"/>
        </w:rPr>
        <w:t xml:space="preserve"> L</w:t>
      </w:r>
      <w:proofErr w:type="spellStart"/>
      <w:r>
        <w:rPr>
          <w:rFonts w:ascii="Times New Roman" w:hAnsi="Times New Roman" w:cs="Times New Roman"/>
          <w:sz w:val="28"/>
          <w:szCs w:val="28"/>
          <w:lang w:val="en-US"/>
        </w:rPr>
        <w:t>osinsk</w:t>
      </w:r>
      <w:proofErr w:type="spellEnd"/>
      <w:r w:rsidRPr="00EB294D">
        <w:rPr>
          <w:rFonts w:ascii="Times New Roman" w:hAnsi="Times New Roman" w:cs="Times New Roman"/>
          <w:sz w:val="28"/>
          <w:szCs w:val="28"/>
        </w:rPr>
        <w:t xml:space="preserve">., при хроническом введении в исследуемых дозах токсического действия и </w:t>
      </w:r>
      <w:r>
        <w:rPr>
          <w:rFonts w:ascii="Times New Roman" w:hAnsi="Times New Roman" w:cs="Times New Roman"/>
          <w:sz w:val="28"/>
          <w:szCs w:val="28"/>
        </w:rPr>
        <w:t>не влияют на</w:t>
      </w:r>
      <w:r w:rsidRPr="00EB294D">
        <w:rPr>
          <w:rFonts w:ascii="Times New Roman" w:hAnsi="Times New Roman" w:cs="Times New Roman"/>
          <w:sz w:val="28"/>
          <w:szCs w:val="28"/>
        </w:rPr>
        <w:t xml:space="preserve"> масс</w:t>
      </w:r>
      <w:r>
        <w:rPr>
          <w:rFonts w:ascii="Times New Roman" w:hAnsi="Times New Roman" w:cs="Times New Roman"/>
          <w:sz w:val="28"/>
          <w:szCs w:val="28"/>
        </w:rPr>
        <w:t>у</w:t>
      </w:r>
      <w:r w:rsidRPr="00EB294D">
        <w:rPr>
          <w:rFonts w:ascii="Times New Roman" w:hAnsi="Times New Roman" w:cs="Times New Roman"/>
          <w:sz w:val="28"/>
          <w:szCs w:val="28"/>
        </w:rPr>
        <w:t xml:space="preserve"> тела у </w:t>
      </w:r>
      <w:r>
        <w:rPr>
          <w:rFonts w:ascii="Times New Roman" w:hAnsi="Times New Roman" w:cs="Times New Roman"/>
          <w:sz w:val="28"/>
          <w:szCs w:val="28"/>
        </w:rPr>
        <w:t xml:space="preserve">здоровых </w:t>
      </w:r>
      <w:r w:rsidRPr="00EB294D">
        <w:rPr>
          <w:rFonts w:ascii="Times New Roman" w:hAnsi="Times New Roman" w:cs="Times New Roman"/>
          <w:sz w:val="28"/>
          <w:szCs w:val="28"/>
        </w:rPr>
        <w:t>животных. Несмотря на умеренное замедление темпов прироста по сравнению с контрольной группой, масса тела в течение всего периода оставалась в пределах физиологической нормы, что подтверждает хорошую переносимость и потенциальную безопасность комплекса при длительном применении.</w:t>
      </w:r>
    </w:p>
    <w:p w14:paraId="4C8E17D1" w14:textId="0027ADD5" w:rsidR="009818F1" w:rsidRDefault="009818F1" w:rsidP="009818F1">
      <w:pPr>
        <w:ind w:firstLine="708"/>
        <w:jc w:val="both"/>
        <w:rPr>
          <w:rFonts w:ascii="Times New Roman" w:hAnsi="Times New Roman" w:cs="Times New Roman"/>
          <w:sz w:val="28"/>
          <w:szCs w:val="28"/>
        </w:rPr>
      </w:pPr>
      <w:r w:rsidRPr="00BA35B1">
        <w:rPr>
          <w:rFonts w:ascii="Times New Roman" w:hAnsi="Times New Roman" w:cs="Times New Roman"/>
          <w:sz w:val="28"/>
          <w:szCs w:val="28"/>
        </w:rPr>
        <w:t xml:space="preserve">Как известно, измерение массы внутренних органов и подсчёт их массовых коэффициентов относительно массы тела являются обязательной манипуляцией при исследовании токсических эффектов препаратов в доклинических исследованиях </w:t>
      </w:r>
      <w:sdt>
        <w:sdtPr>
          <w:rPr>
            <w:rFonts w:ascii="Times New Roman" w:hAnsi="Times New Roman" w:cs="Times New Roman"/>
            <w:color w:val="000000"/>
            <w:sz w:val="28"/>
            <w:szCs w:val="28"/>
          </w:rPr>
          <w:tag w:val="MENDELEY_CITATION_v3_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"/>
          <w:id w:val="-1460879863"/>
          <w:placeholder>
            <w:docPart w:val="57FD1717E60C204A868EFDD75FFA527A"/>
          </w:placeholder>
        </w:sdtPr>
        <w:sdtContent>
          <w:r w:rsidR="00685324" w:rsidRPr="00685324">
            <w:rPr>
              <w:rFonts w:ascii="Times New Roman" w:hAnsi="Times New Roman" w:cs="Times New Roman"/>
              <w:color w:val="000000"/>
              <w:sz w:val="28"/>
              <w:szCs w:val="28"/>
            </w:rPr>
            <w:t>[172]</w:t>
          </w:r>
        </w:sdtContent>
      </w:sdt>
      <w:r w:rsidRPr="00BA35B1">
        <w:rPr>
          <w:rFonts w:ascii="Times New Roman" w:hAnsi="Times New Roman" w:cs="Times New Roman"/>
          <w:sz w:val="28"/>
          <w:szCs w:val="28"/>
        </w:rPr>
        <w:t xml:space="preserve">. Массовый коэффициент органа (МКО) представляет собой процентное отношение массы конкретного органа к общей массе тела животного. Этот параметр широко применяется в токсикологических оценках как чувствительный индикатор возможных морфофункциональных изменений. Колебания значений МКО могут отражать начальные признаки поражения органов, гипертрофии, атрофии либо скрытые компенсаторные процессы </w:t>
      </w:r>
      <w:sdt>
        <w:sdtPr>
          <w:rPr>
            <w:rFonts w:ascii="Times New Roman" w:hAnsi="Times New Roman" w:cs="Times New Roman"/>
            <w:color w:val="000000"/>
            <w:sz w:val="28"/>
            <w:szCs w:val="28"/>
          </w:rPr>
          <w:tag w:val="MENDELEY_CITATION_v3_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"/>
          <w:id w:val="-1092240495"/>
          <w:placeholder>
            <w:docPart w:val="57FD1717E60C204A868EFDD75FFA527A"/>
          </w:placeholder>
        </w:sdtPr>
        <w:sdtContent>
          <w:r w:rsidR="00685324" w:rsidRPr="00685324">
            <w:rPr>
              <w:rFonts w:ascii="Times New Roman" w:hAnsi="Times New Roman" w:cs="Times New Roman"/>
              <w:color w:val="000000"/>
              <w:sz w:val="28"/>
              <w:szCs w:val="28"/>
            </w:rPr>
            <w:t>[173]</w:t>
          </w:r>
        </w:sdtContent>
      </w:sdt>
      <w:r w:rsidRPr="00BA35B1">
        <w:rPr>
          <w:rFonts w:ascii="Times New Roman" w:hAnsi="Times New Roman" w:cs="Times New Roman"/>
          <w:sz w:val="28"/>
          <w:szCs w:val="28"/>
        </w:rPr>
        <w:t>.</w:t>
      </w:r>
      <w:r>
        <w:rPr>
          <w:rFonts w:ascii="Times New Roman" w:hAnsi="Times New Roman" w:cs="Times New Roman"/>
          <w:sz w:val="28"/>
          <w:szCs w:val="28"/>
        </w:rPr>
        <w:t xml:space="preserve"> На 28-й день эксперимента у всех животных, подвергшихся хроническому введению экстракта </w:t>
      </w:r>
      <w:r w:rsidRPr="00BA35B1">
        <w:rPr>
          <w:rFonts w:ascii="Times New Roman" w:hAnsi="Times New Roman" w:cs="Times New Roman"/>
          <w:i/>
          <w:iCs/>
          <w:sz w:val="28"/>
          <w:szCs w:val="28"/>
          <w:lang w:val="en-US"/>
        </w:rPr>
        <w:t>Rheum</w:t>
      </w:r>
      <w:r w:rsidRPr="00BA35B1">
        <w:rPr>
          <w:rFonts w:ascii="Times New Roman" w:hAnsi="Times New Roman" w:cs="Times New Roman"/>
          <w:i/>
          <w:iCs/>
          <w:sz w:val="28"/>
          <w:szCs w:val="28"/>
        </w:rPr>
        <w:t xml:space="preserve"> </w:t>
      </w:r>
      <w:proofErr w:type="spellStart"/>
      <w:r w:rsidRPr="00BA35B1">
        <w:rPr>
          <w:rFonts w:ascii="Times New Roman" w:hAnsi="Times New Roman" w:cs="Times New Roman"/>
          <w:i/>
          <w:iCs/>
          <w:sz w:val="28"/>
          <w:szCs w:val="28"/>
          <w:lang w:val="en-US"/>
        </w:rPr>
        <w:t>cordatum</w:t>
      </w:r>
      <w:proofErr w:type="spellEnd"/>
      <w:r w:rsidRPr="00BA35B1">
        <w:rPr>
          <w:rFonts w:ascii="Times New Roman" w:hAnsi="Times New Roman" w:cs="Times New Roman"/>
          <w:sz w:val="28"/>
          <w:szCs w:val="28"/>
        </w:rPr>
        <w:t xml:space="preserve"> </w:t>
      </w:r>
      <w:r>
        <w:rPr>
          <w:rFonts w:ascii="Times New Roman" w:hAnsi="Times New Roman" w:cs="Times New Roman"/>
          <w:sz w:val="28"/>
          <w:szCs w:val="28"/>
          <w:lang w:val="en-US"/>
        </w:rPr>
        <w:t>L</w:t>
      </w:r>
      <w:r w:rsidRPr="00BA35B1">
        <w:rPr>
          <w:rFonts w:ascii="Times New Roman" w:hAnsi="Times New Roman" w:cs="Times New Roman"/>
          <w:sz w:val="28"/>
          <w:szCs w:val="28"/>
        </w:rPr>
        <w:t xml:space="preserve">. была проведена макроскопическая оценка печени, почек, селезёнки и поджелудочной железы. Полученные данные представлены в </w:t>
      </w:r>
      <w:r w:rsidRPr="00BA5E65">
        <w:rPr>
          <w:rFonts w:ascii="Times New Roman" w:hAnsi="Times New Roman" w:cs="Times New Roman"/>
          <w:sz w:val="28"/>
          <w:szCs w:val="28"/>
        </w:rPr>
        <w:t xml:space="preserve">таблице </w:t>
      </w:r>
      <w:r>
        <w:rPr>
          <w:rFonts w:ascii="Times New Roman" w:hAnsi="Times New Roman" w:cs="Times New Roman"/>
          <w:sz w:val="28"/>
          <w:szCs w:val="28"/>
        </w:rPr>
        <w:t>1</w:t>
      </w:r>
      <w:r w:rsidR="004F49B2">
        <w:rPr>
          <w:rFonts w:ascii="Times New Roman" w:hAnsi="Times New Roman" w:cs="Times New Roman"/>
          <w:sz w:val="28"/>
          <w:szCs w:val="28"/>
        </w:rPr>
        <w:t>5</w:t>
      </w:r>
      <w:r w:rsidRPr="00BA35B1">
        <w:rPr>
          <w:rFonts w:ascii="Times New Roman" w:hAnsi="Times New Roman" w:cs="Times New Roman"/>
          <w:sz w:val="28"/>
          <w:szCs w:val="28"/>
        </w:rPr>
        <w:t>.</w:t>
      </w:r>
    </w:p>
    <w:p w14:paraId="023478E8" w14:textId="77777777" w:rsidR="009818F1" w:rsidRDefault="009818F1" w:rsidP="009818F1">
      <w:pPr>
        <w:ind w:firstLine="708"/>
        <w:jc w:val="both"/>
        <w:rPr>
          <w:rFonts w:ascii="Times New Roman" w:hAnsi="Times New Roman" w:cs="Times New Roman"/>
          <w:sz w:val="28"/>
          <w:szCs w:val="28"/>
        </w:rPr>
      </w:pPr>
    </w:p>
    <w:p w14:paraId="320F16CD" w14:textId="671242B7" w:rsidR="009818F1" w:rsidRDefault="009818F1" w:rsidP="009818F1">
      <w:pPr>
        <w:jc w:val="both"/>
        <w:rPr>
          <w:rFonts w:ascii="Times New Roman" w:hAnsi="Times New Roman" w:cs="Times New Roman"/>
          <w:sz w:val="28"/>
          <w:szCs w:val="28"/>
        </w:rPr>
      </w:pPr>
      <w:r w:rsidRPr="00BA5E65">
        <w:rPr>
          <w:rFonts w:ascii="Times New Roman" w:hAnsi="Times New Roman" w:cs="Times New Roman"/>
          <w:sz w:val="28"/>
          <w:szCs w:val="28"/>
        </w:rPr>
        <w:t xml:space="preserve">Таблица </w:t>
      </w:r>
      <w:r>
        <w:rPr>
          <w:rFonts w:ascii="Times New Roman" w:hAnsi="Times New Roman" w:cs="Times New Roman"/>
          <w:sz w:val="28"/>
          <w:szCs w:val="28"/>
        </w:rPr>
        <w:t>1</w:t>
      </w:r>
      <w:r w:rsidR="004F49B2">
        <w:rPr>
          <w:rFonts w:ascii="Times New Roman" w:hAnsi="Times New Roman" w:cs="Times New Roman"/>
          <w:sz w:val="28"/>
          <w:szCs w:val="28"/>
        </w:rPr>
        <w:t>5</w:t>
      </w:r>
      <w:r>
        <w:rPr>
          <w:rFonts w:ascii="Times New Roman" w:hAnsi="Times New Roman" w:cs="Times New Roman"/>
          <w:sz w:val="28"/>
          <w:szCs w:val="28"/>
        </w:rPr>
        <w:t xml:space="preserve"> –</w:t>
      </w:r>
      <w:r w:rsidRPr="00BA35B1">
        <w:rPr>
          <w:rFonts w:ascii="Times New Roman" w:hAnsi="Times New Roman" w:cs="Times New Roman"/>
          <w:sz w:val="28"/>
          <w:szCs w:val="28"/>
        </w:rPr>
        <w:t xml:space="preserve"> </w:t>
      </w:r>
      <w:r w:rsidR="00C46450" w:rsidRPr="00BA35B1">
        <w:rPr>
          <w:rFonts w:ascii="Times New Roman" w:hAnsi="Times New Roman" w:cs="Times New Roman"/>
          <w:sz w:val="28"/>
          <w:szCs w:val="28"/>
        </w:rPr>
        <w:t>Масса</w:t>
      </w:r>
      <w:r w:rsidR="00C46450">
        <w:rPr>
          <w:rFonts w:ascii="Times New Roman" w:hAnsi="Times New Roman" w:cs="Times New Roman"/>
          <w:sz w:val="28"/>
          <w:szCs w:val="28"/>
        </w:rPr>
        <w:t xml:space="preserve"> </w:t>
      </w:r>
      <w:r w:rsidR="00C46450" w:rsidRPr="00BA35B1">
        <w:rPr>
          <w:rFonts w:ascii="Times New Roman" w:hAnsi="Times New Roman" w:cs="Times New Roman"/>
          <w:sz w:val="28"/>
          <w:szCs w:val="28"/>
        </w:rPr>
        <w:t>внутренних</w:t>
      </w:r>
      <w:r w:rsidRPr="00BA35B1">
        <w:rPr>
          <w:rFonts w:ascii="Times New Roman" w:hAnsi="Times New Roman" w:cs="Times New Roman"/>
          <w:sz w:val="28"/>
          <w:szCs w:val="28"/>
        </w:rPr>
        <w:t xml:space="preserve"> органов и их относительные коэффициенты у крыс после 28-дневного введения экстракта </w:t>
      </w:r>
      <w:r w:rsidRPr="00BA35B1">
        <w:rPr>
          <w:rFonts w:ascii="Times New Roman" w:hAnsi="Times New Roman" w:cs="Times New Roman"/>
          <w:i/>
          <w:iCs/>
          <w:sz w:val="28"/>
          <w:szCs w:val="28"/>
        </w:rPr>
        <w:t xml:space="preserve">R. </w:t>
      </w:r>
      <w:proofErr w:type="spellStart"/>
      <w:r w:rsidRPr="00BA35B1">
        <w:rPr>
          <w:rFonts w:ascii="Times New Roman" w:hAnsi="Times New Roman" w:cs="Times New Roman"/>
          <w:i/>
          <w:iCs/>
          <w:sz w:val="28"/>
          <w:szCs w:val="28"/>
        </w:rPr>
        <w:t>cordatum</w:t>
      </w:r>
      <w:proofErr w:type="spellEnd"/>
      <w:r w:rsidRPr="00BA35B1">
        <w:rPr>
          <w:rFonts w:ascii="Times New Roman" w:hAnsi="Times New Roman" w:cs="Times New Roman"/>
          <w:sz w:val="28"/>
          <w:szCs w:val="28"/>
        </w:rPr>
        <w:t xml:space="preserve"> L.</w:t>
      </w:r>
    </w:p>
    <w:p w14:paraId="07EA8AFF" w14:textId="77777777" w:rsidR="009818F1" w:rsidRDefault="009818F1" w:rsidP="009818F1">
      <w:pPr>
        <w:ind w:firstLine="708"/>
        <w:jc w:val="both"/>
        <w:rPr>
          <w:rFonts w:ascii="Times New Roman" w:hAnsi="Times New Roman" w:cs="Times New Roman"/>
          <w:sz w:val="28"/>
          <w:szCs w:val="28"/>
        </w:rPr>
      </w:pPr>
    </w:p>
    <w:tbl>
      <w:tblPr>
        <w:tblStyle w:val="a8"/>
        <w:tblW w:w="0" w:type="auto"/>
        <w:tblLook w:val="04A0" w:firstRow="1" w:lastRow="0" w:firstColumn="1" w:lastColumn="0" w:noHBand="0" w:noVBand="1"/>
      </w:tblPr>
      <w:tblGrid>
        <w:gridCol w:w="2547"/>
        <w:gridCol w:w="1984"/>
        <w:gridCol w:w="1843"/>
        <w:gridCol w:w="1795"/>
        <w:gridCol w:w="1749"/>
      </w:tblGrid>
      <w:tr w:rsidR="009818F1" w:rsidRPr="00972D1E" w14:paraId="23402DD9" w14:textId="77777777" w:rsidTr="004104D5">
        <w:tc>
          <w:tcPr>
            <w:tcW w:w="2547" w:type="dxa"/>
          </w:tcPr>
          <w:p w14:paraId="4BE31EEB"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Орган</w:t>
            </w:r>
          </w:p>
        </w:tc>
        <w:tc>
          <w:tcPr>
            <w:tcW w:w="1984" w:type="dxa"/>
          </w:tcPr>
          <w:p w14:paraId="632605BF"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Масса органа, г (контроль)</w:t>
            </w:r>
          </w:p>
        </w:tc>
        <w:tc>
          <w:tcPr>
            <w:tcW w:w="1843" w:type="dxa"/>
          </w:tcPr>
          <w:p w14:paraId="44B74B33" w14:textId="77777777" w:rsidR="009818F1" w:rsidRPr="00972D1E" w:rsidRDefault="009818F1" w:rsidP="00203E56">
            <w:pPr>
              <w:rPr>
                <w:rFonts w:ascii="Times New Roman" w:hAnsi="Times New Roman"/>
                <w:sz w:val="24"/>
                <w:szCs w:val="24"/>
              </w:rPr>
            </w:pPr>
            <w:proofErr w:type="spellStart"/>
            <w:r w:rsidRPr="00972D1E">
              <w:rPr>
                <w:rFonts w:ascii="Times New Roman" w:hAnsi="Times New Roman"/>
                <w:sz w:val="24"/>
                <w:szCs w:val="24"/>
              </w:rPr>
              <w:t>Коэфициент</w:t>
            </w:r>
            <w:proofErr w:type="spellEnd"/>
            <w:r w:rsidRPr="00972D1E">
              <w:rPr>
                <w:rFonts w:ascii="Times New Roman" w:hAnsi="Times New Roman"/>
                <w:sz w:val="24"/>
                <w:szCs w:val="24"/>
              </w:rPr>
              <w:t xml:space="preserve">, </w:t>
            </w:r>
          </w:p>
          <w:p w14:paraId="46CCC310"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 (контроль)</w:t>
            </w:r>
          </w:p>
        </w:tc>
        <w:tc>
          <w:tcPr>
            <w:tcW w:w="1795" w:type="dxa"/>
          </w:tcPr>
          <w:p w14:paraId="386406FE"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Масса органа, г (опыт)</w:t>
            </w:r>
          </w:p>
        </w:tc>
        <w:tc>
          <w:tcPr>
            <w:tcW w:w="1749" w:type="dxa"/>
          </w:tcPr>
          <w:p w14:paraId="706D115E" w14:textId="77777777" w:rsidR="009818F1" w:rsidRPr="00972D1E" w:rsidRDefault="009818F1" w:rsidP="00203E56">
            <w:pPr>
              <w:rPr>
                <w:rFonts w:ascii="Times New Roman" w:hAnsi="Times New Roman"/>
                <w:sz w:val="24"/>
                <w:szCs w:val="24"/>
              </w:rPr>
            </w:pPr>
            <w:proofErr w:type="spellStart"/>
            <w:r w:rsidRPr="00972D1E">
              <w:rPr>
                <w:rFonts w:ascii="Times New Roman" w:hAnsi="Times New Roman"/>
                <w:sz w:val="24"/>
                <w:szCs w:val="24"/>
              </w:rPr>
              <w:t>Коэфициент</w:t>
            </w:r>
            <w:proofErr w:type="spellEnd"/>
            <w:r w:rsidRPr="00972D1E">
              <w:rPr>
                <w:rFonts w:ascii="Times New Roman" w:hAnsi="Times New Roman"/>
                <w:sz w:val="24"/>
                <w:szCs w:val="24"/>
              </w:rPr>
              <w:t xml:space="preserve"> % (опыт)</w:t>
            </w:r>
          </w:p>
        </w:tc>
      </w:tr>
      <w:tr w:rsidR="009818F1" w:rsidRPr="00972D1E" w14:paraId="0D514FB5" w14:textId="77777777" w:rsidTr="004104D5">
        <w:tc>
          <w:tcPr>
            <w:tcW w:w="2547" w:type="dxa"/>
          </w:tcPr>
          <w:p w14:paraId="702BAA7B"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Печень</w:t>
            </w:r>
          </w:p>
        </w:tc>
        <w:tc>
          <w:tcPr>
            <w:tcW w:w="1984" w:type="dxa"/>
          </w:tcPr>
          <w:p w14:paraId="563829EB"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7,12 ± 0,35</w:t>
            </w:r>
          </w:p>
        </w:tc>
        <w:tc>
          <w:tcPr>
            <w:tcW w:w="1843" w:type="dxa"/>
          </w:tcPr>
          <w:p w14:paraId="43ACF22A"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3,43 ± 0,16</w:t>
            </w:r>
          </w:p>
        </w:tc>
        <w:tc>
          <w:tcPr>
            <w:tcW w:w="1795" w:type="dxa"/>
          </w:tcPr>
          <w:p w14:paraId="5CD30E45"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7,05 ± 0,41</w:t>
            </w:r>
          </w:p>
        </w:tc>
        <w:tc>
          <w:tcPr>
            <w:tcW w:w="1749" w:type="dxa"/>
          </w:tcPr>
          <w:p w14:paraId="27D7652E"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3,58 ± 0,19</w:t>
            </w:r>
          </w:p>
        </w:tc>
      </w:tr>
      <w:tr w:rsidR="009818F1" w:rsidRPr="00972D1E" w14:paraId="1E377B60" w14:textId="77777777" w:rsidTr="004104D5">
        <w:tc>
          <w:tcPr>
            <w:tcW w:w="2547" w:type="dxa"/>
          </w:tcPr>
          <w:p w14:paraId="036B9CDD"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Почки (правая +левая)</w:t>
            </w:r>
          </w:p>
        </w:tc>
        <w:tc>
          <w:tcPr>
            <w:tcW w:w="1984" w:type="dxa"/>
          </w:tcPr>
          <w:p w14:paraId="526D700C"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1,42 ± 0,12</w:t>
            </w:r>
          </w:p>
        </w:tc>
        <w:tc>
          <w:tcPr>
            <w:tcW w:w="1843" w:type="dxa"/>
          </w:tcPr>
          <w:p w14:paraId="4B706B2E"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0,68 ± 0,06</w:t>
            </w:r>
          </w:p>
        </w:tc>
        <w:tc>
          <w:tcPr>
            <w:tcW w:w="1795" w:type="dxa"/>
          </w:tcPr>
          <w:p w14:paraId="32CC8FFD"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1,39 ± 0,09</w:t>
            </w:r>
          </w:p>
        </w:tc>
        <w:tc>
          <w:tcPr>
            <w:tcW w:w="1749" w:type="dxa"/>
          </w:tcPr>
          <w:p w14:paraId="6CBCB34D"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0,70 ± 0,05</w:t>
            </w:r>
          </w:p>
        </w:tc>
      </w:tr>
      <w:tr w:rsidR="009818F1" w:rsidRPr="00972D1E" w14:paraId="1345C296" w14:textId="77777777" w:rsidTr="004104D5">
        <w:tc>
          <w:tcPr>
            <w:tcW w:w="2547" w:type="dxa"/>
          </w:tcPr>
          <w:p w14:paraId="5184C2A7"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Селезенка</w:t>
            </w:r>
          </w:p>
        </w:tc>
        <w:tc>
          <w:tcPr>
            <w:tcW w:w="1984" w:type="dxa"/>
          </w:tcPr>
          <w:p w14:paraId="6D2C6405"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0,65 ± 0,08</w:t>
            </w:r>
          </w:p>
        </w:tc>
        <w:tc>
          <w:tcPr>
            <w:tcW w:w="1843" w:type="dxa"/>
          </w:tcPr>
          <w:p w14:paraId="5B060E79" w14:textId="77777777" w:rsidR="009818F1" w:rsidRPr="00972D1E" w:rsidRDefault="009818F1" w:rsidP="00203E56">
            <w:pPr>
              <w:jc w:val="left"/>
              <w:rPr>
                <w:rFonts w:ascii="Times New Roman" w:hAnsi="Times New Roman"/>
                <w:sz w:val="24"/>
                <w:szCs w:val="24"/>
              </w:rPr>
            </w:pPr>
            <w:r w:rsidRPr="00972D1E">
              <w:rPr>
                <w:rFonts w:ascii="Times New Roman" w:hAnsi="Times New Roman"/>
                <w:sz w:val="24"/>
                <w:szCs w:val="24"/>
              </w:rPr>
              <w:t>0,31 ± 0,04</w:t>
            </w:r>
          </w:p>
        </w:tc>
        <w:tc>
          <w:tcPr>
            <w:tcW w:w="1795" w:type="dxa"/>
          </w:tcPr>
          <w:p w14:paraId="12661F23"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0,60 ± 0,07</w:t>
            </w:r>
          </w:p>
        </w:tc>
        <w:tc>
          <w:tcPr>
            <w:tcW w:w="1749" w:type="dxa"/>
          </w:tcPr>
          <w:p w14:paraId="72C539C2"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0,30 ± 0,03</w:t>
            </w:r>
          </w:p>
        </w:tc>
      </w:tr>
      <w:tr w:rsidR="009818F1" w:rsidRPr="00972D1E" w14:paraId="3C2A20A4" w14:textId="77777777" w:rsidTr="004104D5">
        <w:tc>
          <w:tcPr>
            <w:tcW w:w="2547" w:type="dxa"/>
          </w:tcPr>
          <w:p w14:paraId="7646B8C0"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Поджелудочная железа</w:t>
            </w:r>
          </w:p>
        </w:tc>
        <w:tc>
          <w:tcPr>
            <w:tcW w:w="1984" w:type="dxa"/>
          </w:tcPr>
          <w:p w14:paraId="122A89CD"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0,49 ± 0,05</w:t>
            </w:r>
          </w:p>
        </w:tc>
        <w:tc>
          <w:tcPr>
            <w:tcW w:w="1843" w:type="dxa"/>
          </w:tcPr>
          <w:p w14:paraId="04F52E1B"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0,24 ± 0,02</w:t>
            </w:r>
          </w:p>
        </w:tc>
        <w:tc>
          <w:tcPr>
            <w:tcW w:w="1795" w:type="dxa"/>
          </w:tcPr>
          <w:p w14:paraId="4CF670DD"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0,51 ± 0,04</w:t>
            </w:r>
          </w:p>
        </w:tc>
        <w:tc>
          <w:tcPr>
            <w:tcW w:w="1749" w:type="dxa"/>
          </w:tcPr>
          <w:p w14:paraId="2554AAD3"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0,26 ± 0,03</w:t>
            </w:r>
          </w:p>
        </w:tc>
      </w:tr>
      <w:tr w:rsidR="009818F1" w:rsidRPr="00972D1E" w14:paraId="3D48CB86" w14:textId="77777777" w:rsidTr="00972D1E">
        <w:tc>
          <w:tcPr>
            <w:tcW w:w="9918" w:type="dxa"/>
            <w:gridSpan w:val="5"/>
          </w:tcPr>
          <w:p w14:paraId="37331210" w14:textId="77777777" w:rsidR="009818F1" w:rsidRPr="00972D1E" w:rsidRDefault="009818F1" w:rsidP="00203E56">
            <w:pPr>
              <w:rPr>
                <w:rFonts w:ascii="Times New Roman" w:hAnsi="Times New Roman"/>
                <w:sz w:val="24"/>
                <w:szCs w:val="24"/>
              </w:rPr>
            </w:pPr>
            <w:r w:rsidRPr="00972D1E">
              <w:rPr>
                <w:rFonts w:ascii="Times New Roman" w:hAnsi="Times New Roman"/>
                <w:sz w:val="24"/>
                <w:szCs w:val="24"/>
              </w:rPr>
              <w:t>Примечание: относительный коэффициент массы органа рассчитан по формуле: (масса органа, г / масса тела, г) × 100. Величины приведены как среднее ± стандартное отклонение (n = 5).</w:t>
            </w:r>
          </w:p>
        </w:tc>
      </w:tr>
    </w:tbl>
    <w:p w14:paraId="2CB4BA1C" w14:textId="77777777" w:rsidR="009818F1" w:rsidRPr="00390825" w:rsidRDefault="009818F1" w:rsidP="009818F1">
      <w:pPr>
        <w:jc w:val="both"/>
        <w:rPr>
          <w:rFonts w:ascii="Times New Roman" w:hAnsi="Times New Roman" w:cs="Times New Roman"/>
          <w:sz w:val="28"/>
          <w:szCs w:val="28"/>
        </w:rPr>
      </w:pPr>
    </w:p>
    <w:p w14:paraId="2C548343" w14:textId="31958F2E" w:rsidR="009818F1" w:rsidRPr="00C02251" w:rsidRDefault="009818F1" w:rsidP="009818F1">
      <w:pPr>
        <w:jc w:val="both"/>
        <w:rPr>
          <w:rFonts w:ascii="Times New Roman" w:hAnsi="Times New Roman" w:cs="Times New Roman"/>
          <w:sz w:val="28"/>
          <w:szCs w:val="28"/>
        </w:rPr>
      </w:pPr>
      <w:r>
        <w:rPr>
          <w:rFonts w:ascii="Times New Roman" w:hAnsi="Times New Roman" w:cs="Times New Roman"/>
          <w:sz w:val="28"/>
          <w:szCs w:val="28"/>
        </w:rPr>
        <w:tab/>
      </w:r>
      <w:r w:rsidR="008703BC">
        <w:rPr>
          <w:rFonts w:ascii="Times New Roman" w:hAnsi="Times New Roman" w:cs="Times New Roman"/>
          <w:sz w:val="28"/>
          <w:szCs w:val="28"/>
        </w:rPr>
        <w:t>Согласно таблице 15, с</w:t>
      </w:r>
      <w:r w:rsidRPr="00BA35B1">
        <w:rPr>
          <w:rFonts w:ascii="Times New Roman" w:hAnsi="Times New Roman" w:cs="Times New Roman"/>
          <w:sz w:val="28"/>
          <w:szCs w:val="28"/>
        </w:rPr>
        <w:t>редние значения массы внутренних органов у крыс опытной группы находились в пределах физиологической нормы и не отличались статистически значимо от контрольных показателей. Так, масса печени составила 7,05 ± 0,41 г в опытной группе и 7,12 ± 0,35 г в контроле, а соответствующие коэффициенты массы печени</w:t>
      </w:r>
      <w:r>
        <w:rPr>
          <w:rFonts w:ascii="Times New Roman" w:hAnsi="Times New Roman" w:cs="Times New Roman"/>
          <w:sz w:val="28"/>
          <w:szCs w:val="28"/>
        </w:rPr>
        <w:t xml:space="preserve">, </w:t>
      </w:r>
      <w:r w:rsidRPr="00BA35B1">
        <w:rPr>
          <w:rFonts w:ascii="Times New Roman" w:hAnsi="Times New Roman" w:cs="Times New Roman"/>
          <w:sz w:val="28"/>
          <w:szCs w:val="28"/>
        </w:rPr>
        <w:t>3,58 ± 0,19% и 3,43 ± 0,16% соответственно. Показатели для почек, селезёнки и поджелудочной железы также демонстрировали незначительные колебания без достоверных различий между группами.</w:t>
      </w:r>
      <w:r>
        <w:rPr>
          <w:rFonts w:ascii="Times New Roman" w:hAnsi="Times New Roman" w:cs="Times New Roman"/>
          <w:sz w:val="28"/>
          <w:szCs w:val="28"/>
        </w:rPr>
        <w:t xml:space="preserve"> </w:t>
      </w:r>
      <w:r w:rsidRPr="00BA35B1">
        <w:rPr>
          <w:rFonts w:ascii="Times New Roman" w:hAnsi="Times New Roman" w:cs="Times New Roman"/>
          <w:sz w:val="28"/>
          <w:szCs w:val="28"/>
        </w:rPr>
        <w:t xml:space="preserve">Отсутствие изменений относительных коэффициентов свидетельствует об отсутствии гипертрофии или атрофии исследуемых органов, что, в совокупности с результатами макроскопического осмотра (нормальный цвет, плотность и форма), указывает на хорошую переносимость исследуемого комплекса при </w:t>
      </w:r>
      <w:proofErr w:type="spellStart"/>
      <w:r w:rsidRPr="00BA35B1">
        <w:rPr>
          <w:rFonts w:ascii="Times New Roman" w:hAnsi="Times New Roman" w:cs="Times New Roman"/>
          <w:sz w:val="28"/>
          <w:szCs w:val="28"/>
        </w:rPr>
        <w:t>подхроническом</w:t>
      </w:r>
      <w:proofErr w:type="spellEnd"/>
      <w:r w:rsidRPr="00BA35B1">
        <w:rPr>
          <w:rFonts w:ascii="Times New Roman" w:hAnsi="Times New Roman" w:cs="Times New Roman"/>
          <w:sz w:val="28"/>
          <w:szCs w:val="28"/>
        </w:rPr>
        <w:t xml:space="preserve"> введении. Эти результаты подтверждают отсутствие кумулятивной органоспецифической токсичности в условиях 28-дневного воздействия.</w:t>
      </w:r>
      <w:r>
        <w:rPr>
          <w:rFonts w:ascii="Times New Roman" w:hAnsi="Times New Roman" w:cs="Times New Roman"/>
          <w:sz w:val="28"/>
          <w:szCs w:val="28"/>
        </w:rPr>
        <w:t xml:space="preserve"> </w:t>
      </w:r>
    </w:p>
    <w:p w14:paraId="413C78EE" w14:textId="7BB4DF17" w:rsidR="009818F1" w:rsidRDefault="009818F1" w:rsidP="009818F1">
      <w:pPr>
        <w:ind w:firstLine="708"/>
        <w:jc w:val="both"/>
        <w:rPr>
          <w:rFonts w:ascii="Times New Roman" w:hAnsi="Times New Roman" w:cs="Times New Roman"/>
          <w:sz w:val="28"/>
          <w:szCs w:val="28"/>
        </w:rPr>
      </w:pPr>
      <w:r>
        <w:rPr>
          <w:rFonts w:ascii="Times New Roman" w:hAnsi="Times New Roman" w:cs="Times New Roman"/>
          <w:sz w:val="28"/>
          <w:szCs w:val="28"/>
        </w:rPr>
        <w:t xml:space="preserve">Для комплексной характеристики влияния комплекса </w:t>
      </w:r>
      <w:r w:rsidRPr="00FC72CB">
        <w:rPr>
          <w:rFonts w:ascii="Times New Roman" w:hAnsi="Times New Roman" w:cs="Times New Roman"/>
          <w:i/>
          <w:iCs/>
          <w:sz w:val="28"/>
          <w:szCs w:val="28"/>
          <w:lang w:val="en-US"/>
        </w:rPr>
        <w:t>R</w:t>
      </w:r>
      <w:r w:rsidRPr="00FC72CB">
        <w:rPr>
          <w:rFonts w:ascii="Times New Roman" w:hAnsi="Times New Roman" w:cs="Times New Roman"/>
          <w:i/>
          <w:iCs/>
          <w:sz w:val="28"/>
          <w:szCs w:val="28"/>
        </w:rPr>
        <w:t xml:space="preserve">. </w:t>
      </w:r>
      <w:proofErr w:type="spellStart"/>
      <w:r>
        <w:rPr>
          <w:rFonts w:ascii="Times New Roman" w:hAnsi="Times New Roman" w:cs="Times New Roman"/>
          <w:i/>
          <w:iCs/>
          <w:sz w:val="28"/>
          <w:szCs w:val="28"/>
          <w:lang w:val="en-US"/>
        </w:rPr>
        <w:t>c</w:t>
      </w:r>
      <w:r w:rsidRPr="00FC72CB">
        <w:rPr>
          <w:rFonts w:ascii="Times New Roman" w:hAnsi="Times New Roman" w:cs="Times New Roman"/>
          <w:i/>
          <w:iCs/>
          <w:sz w:val="28"/>
          <w:szCs w:val="28"/>
          <w:lang w:val="en-US"/>
        </w:rPr>
        <w:t>ordatum</w:t>
      </w:r>
      <w:proofErr w:type="spellEnd"/>
      <w:r w:rsidRPr="00FC72CB">
        <w:rPr>
          <w:rFonts w:ascii="Times New Roman" w:hAnsi="Times New Roman" w:cs="Times New Roman"/>
          <w:i/>
          <w:iCs/>
          <w:sz w:val="28"/>
          <w:szCs w:val="28"/>
        </w:rPr>
        <w:t xml:space="preserve"> </w:t>
      </w:r>
      <w:r>
        <w:rPr>
          <w:rFonts w:ascii="Times New Roman" w:hAnsi="Times New Roman" w:cs="Times New Roman"/>
          <w:sz w:val="28"/>
          <w:szCs w:val="28"/>
        </w:rPr>
        <w:t xml:space="preserve">при хроническом </w:t>
      </w:r>
      <w:r w:rsidRPr="00FC72CB">
        <w:rPr>
          <w:rFonts w:ascii="Times New Roman" w:hAnsi="Times New Roman" w:cs="Times New Roman"/>
          <w:sz w:val="28"/>
          <w:szCs w:val="28"/>
        </w:rPr>
        <w:t xml:space="preserve">введении была проведена биохимическая оценка функционального состояния жизненно важных органов </w:t>
      </w:r>
      <w:r>
        <w:rPr>
          <w:rFonts w:ascii="Times New Roman" w:hAnsi="Times New Roman" w:cs="Times New Roman"/>
          <w:sz w:val="28"/>
          <w:szCs w:val="28"/>
        </w:rPr>
        <w:t>-</w:t>
      </w:r>
      <w:r w:rsidRPr="00FC72CB">
        <w:rPr>
          <w:rFonts w:ascii="Times New Roman" w:hAnsi="Times New Roman" w:cs="Times New Roman"/>
          <w:sz w:val="28"/>
          <w:szCs w:val="28"/>
        </w:rPr>
        <w:t xml:space="preserve"> печени и почек. Печень является основным органом </w:t>
      </w:r>
      <w:proofErr w:type="spellStart"/>
      <w:r w:rsidRPr="00FC72CB">
        <w:rPr>
          <w:rFonts w:ascii="Times New Roman" w:hAnsi="Times New Roman" w:cs="Times New Roman"/>
          <w:sz w:val="28"/>
          <w:szCs w:val="28"/>
        </w:rPr>
        <w:t>биотрансформации</w:t>
      </w:r>
      <w:proofErr w:type="spellEnd"/>
      <w:r w:rsidRPr="00FC72CB">
        <w:rPr>
          <w:rFonts w:ascii="Times New Roman" w:hAnsi="Times New Roman" w:cs="Times New Roman"/>
          <w:sz w:val="28"/>
          <w:szCs w:val="28"/>
        </w:rPr>
        <w:t xml:space="preserve"> и детоксикации, наиболее подверженным воздействию </w:t>
      </w:r>
      <w:proofErr w:type="spellStart"/>
      <w:r w:rsidRPr="00FC72CB">
        <w:rPr>
          <w:rFonts w:ascii="Times New Roman" w:hAnsi="Times New Roman" w:cs="Times New Roman"/>
          <w:sz w:val="28"/>
          <w:szCs w:val="28"/>
        </w:rPr>
        <w:t>ксенобиотиков</w:t>
      </w:r>
      <w:proofErr w:type="spellEnd"/>
      <w:r w:rsidRPr="00FC72CB">
        <w:rPr>
          <w:rFonts w:ascii="Times New Roman" w:hAnsi="Times New Roman" w:cs="Times New Roman"/>
          <w:sz w:val="28"/>
          <w:szCs w:val="28"/>
        </w:rPr>
        <w:t xml:space="preserve">, тогда как почки обеспечивают выведение метаболитов и получают до 25% сердечного выброса крови, что делает их высокочувствительной мишенью для токсического повреждения </w:t>
      </w:r>
      <w:sdt>
        <w:sdtPr>
          <w:rPr>
            <w:rFonts w:ascii="Times New Roman" w:hAnsi="Times New Roman" w:cs="Times New Roman"/>
            <w:color w:val="000000"/>
            <w:sz w:val="28"/>
            <w:szCs w:val="28"/>
          </w:rPr>
          <w:tag w:val="MENDELEY_CITATION_v3_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"/>
          <w:id w:val="-1807533347"/>
          <w:placeholder>
            <w:docPart w:val="57FD1717E60C204A868EFDD75FFA527A"/>
          </w:placeholder>
        </w:sdtPr>
        <w:sdtContent>
          <w:r w:rsidR="00685324" w:rsidRPr="00685324">
            <w:rPr>
              <w:rFonts w:ascii="Times New Roman" w:hAnsi="Times New Roman" w:cs="Times New Roman"/>
              <w:color w:val="000000"/>
              <w:sz w:val="28"/>
              <w:szCs w:val="28"/>
            </w:rPr>
            <w:t>[174]</w:t>
          </w:r>
        </w:sdtContent>
      </w:sdt>
      <w:r w:rsidRPr="00FC72CB">
        <w:rPr>
          <w:rFonts w:ascii="Times New Roman" w:hAnsi="Times New Roman" w:cs="Times New Roman"/>
          <w:sz w:val="28"/>
          <w:szCs w:val="28"/>
        </w:rPr>
        <w:t>.</w:t>
      </w:r>
      <w:r w:rsidRPr="00CC39ED">
        <w:rPr>
          <w:rFonts w:ascii="Times New Roman" w:hAnsi="Times New Roman" w:cs="Times New Roman"/>
          <w:sz w:val="28"/>
          <w:szCs w:val="28"/>
        </w:rPr>
        <w:t xml:space="preserve"> </w:t>
      </w:r>
      <w:r w:rsidRPr="00135FE1">
        <w:rPr>
          <w:rFonts w:ascii="Times New Roman" w:hAnsi="Times New Roman" w:cs="Times New Roman"/>
          <w:sz w:val="28"/>
          <w:szCs w:val="28"/>
        </w:rPr>
        <w:t>Исследование включало показатели, отражающие функциональное состояние печени, почек и основные параметры обмена веществ, что позволяет выявить возможные кумулятивные и субклинические эффекты, не всегда сопровождающиеся выраженными клиническими проявлениями.</w:t>
      </w:r>
      <w:r>
        <w:rPr>
          <w:rFonts w:ascii="Times New Roman" w:hAnsi="Times New Roman" w:cs="Times New Roman"/>
          <w:sz w:val="28"/>
          <w:szCs w:val="28"/>
        </w:rPr>
        <w:t xml:space="preserve"> </w:t>
      </w:r>
      <w:r w:rsidRPr="00135FE1">
        <w:rPr>
          <w:rFonts w:ascii="Times New Roman" w:hAnsi="Times New Roman" w:cs="Times New Roman"/>
          <w:sz w:val="28"/>
          <w:szCs w:val="28"/>
        </w:rPr>
        <w:t>Забор крови осуществляли по завершении эксперимента у животных интактной группы, группы контроля, а также у животных, получавших исследуемый комплекс в дозах 5, 10, 25 и 50 мг/кг массы тела. Полученные результаты представлены в таблице 1</w:t>
      </w:r>
      <w:r w:rsidR="004F49B2">
        <w:rPr>
          <w:rFonts w:ascii="Times New Roman" w:hAnsi="Times New Roman" w:cs="Times New Roman"/>
          <w:sz w:val="28"/>
          <w:szCs w:val="28"/>
        </w:rPr>
        <w:t>6</w:t>
      </w:r>
      <w:r w:rsidRPr="00135FE1">
        <w:rPr>
          <w:rFonts w:ascii="Times New Roman" w:hAnsi="Times New Roman" w:cs="Times New Roman"/>
          <w:sz w:val="28"/>
          <w:szCs w:val="28"/>
        </w:rPr>
        <w:t>.</w:t>
      </w:r>
    </w:p>
    <w:p w14:paraId="47F82943" w14:textId="77777777" w:rsidR="009818F1" w:rsidRDefault="009818F1" w:rsidP="009818F1">
      <w:pPr>
        <w:ind w:firstLine="708"/>
        <w:jc w:val="both"/>
        <w:rPr>
          <w:rFonts w:ascii="Times New Roman" w:hAnsi="Times New Roman" w:cs="Times New Roman"/>
          <w:sz w:val="28"/>
          <w:szCs w:val="28"/>
        </w:rPr>
      </w:pPr>
    </w:p>
    <w:p w14:paraId="1653D146" w14:textId="77777777" w:rsidR="009818F1" w:rsidRDefault="009818F1" w:rsidP="009818F1">
      <w:pPr>
        <w:jc w:val="both"/>
        <w:rPr>
          <w:rFonts w:ascii="Times New Roman" w:hAnsi="Times New Roman" w:cs="Times New Roman"/>
          <w:sz w:val="28"/>
          <w:szCs w:val="28"/>
        </w:rPr>
      </w:pPr>
      <w:r w:rsidRPr="00490BAA">
        <w:rPr>
          <w:rFonts w:ascii="Times New Roman" w:hAnsi="Times New Roman" w:cs="Times New Roman"/>
          <w:sz w:val="28"/>
          <w:szCs w:val="28"/>
        </w:rPr>
        <w:t xml:space="preserve">Таблица </w:t>
      </w:r>
      <w:r>
        <w:rPr>
          <w:rFonts w:ascii="Times New Roman" w:hAnsi="Times New Roman" w:cs="Times New Roman"/>
          <w:sz w:val="28"/>
          <w:szCs w:val="28"/>
        </w:rPr>
        <w:t>1</w:t>
      </w:r>
      <w:r w:rsidR="004F49B2">
        <w:rPr>
          <w:rFonts w:ascii="Times New Roman" w:hAnsi="Times New Roman" w:cs="Times New Roman"/>
          <w:sz w:val="28"/>
          <w:szCs w:val="28"/>
        </w:rPr>
        <w:t>6</w:t>
      </w:r>
      <w:r>
        <w:rPr>
          <w:rFonts w:ascii="Times New Roman" w:hAnsi="Times New Roman" w:cs="Times New Roman"/>
          <w:sz w:val="28"/>
          <w:szCs w:val="28"/>
        </w:rPr>
        <w:t xml:space="preserve"> – Биохимические показатели крови у животных после 28-дневного введения комплекса </w:t>
      </w:r>
      <w:r w:rsidRPr="00C35F77">
        <w:rPr>
          <w:rFonts w:ascii="Times New Roman" w:hAnsi="Times New Roman" w:cs="Times New Roman"/>
          <w:i/>
          <w:iCs/>
          <w:sz w:val="28"/>
          <w:szCs w:val="28"/>
          <w:lang w:val="en-US"/>
        </w:rPr>
        <w:t>R</w:t>
      </w:r>
      <w:r w:rsidRPr="00C35F77">
        <w:rPr>
          <w:rFonts w:ascii="Times New Roman" w:hAnsi="Times New Roman" w:cs="Times New Roman"/>
          <w:i/>
          <w:iCs/>
          <w:sz w:val="28"/>
          <w:szCs w:val="28"/>
        </w:rPr>
        <w:t xml:space="preserve">. </w:t>
      </w:r>
      <w:proofErr w:type="spellStart"/>
      <w:r w:rsidRPr="00C35F77">
        <w:rPr>
          <w:rFonts w:ascii="Times New Roman" w:hAnsi="Times New Roman" w:cs="Times New Roman"/>
          <w:i/>
          <w:iCs/>
          <w:sz w:val="28"/>
          <w:szCs w:val="28"/>
          <w:lang w:val="en-US"/>
        </w:rPr>
        <w:t>cordatum</w:t>
      </w:r>
      <w:proofErr w:type="spellEnd"/>
      <w:r w:rsidRPr="00C35F77">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Losinsk</w:t>
      </w:r>
      <w:proofErr w:type="spellEnd"/>
      <w:r w:rsidRPr="00C35F77">
        <w:rPr>
          <w:rFonts w:ascii="Times New Roman" w:hAnsi="Times New Roman" w:cs="Times New Roman"/>
          <w:sz w:val="28"/>
          <w:szCs w:val="28"/>
        </w:rPr>
        <w:t xml:space="preserve">. </w:t>
      </w:r>
      <w:r>
        <w:rPr>
          <w:rFonts w:ascii="Times New Roman" w:hAnsi="Times New Roman" w:cs="Times New Roman"/>
          <w:sz w:val="28"/>
          <w:szCs w:val="28"/>
        </w:rPr>
        <w:t>(хроническая токсичность)</w:t>
      </w:r>
    </w:p>
    <w:p w14:paraId="28902D6B" w14:textId="77777777" w:rsidR="009818F1" w:rsidRDefault="009818F1" w:rsidP="009818F1">
      <w:pPr>
        <w:ind w:firstLine="708"/>
        <w:jc w:val="both"/>
        <w:rPr>
          <w:rFonts w:ascii="Times New Roman" w:hAnsi="Times New Roman" w:cs="Times New Roman"/>
          <w:sz w:val="28"/>
          <w:szCs w:val="28"/>
        </w:rPr>
      </w:pPr>
    </w:p>
    <w:tbl>
      <w:tblPr>
        <w:tblStyle w:val="a8"/>
        <w:tblW w:w="9639" w:type="dxa"/>
        <w:tblInd w:w="-5" w:type="dxa"/>
        <w:tblLayout w:type="fixed"/>
        <w:tblLook w:val="04A0" w:firstRow="1" w:lastRow="0" w:firstColumn="1" w:lastColumn="0" w:noHBand="0" w:noVBand="1"/>
      </w:tblPr>
      <w:tblGrid>
        <w:gridCol w:w="1560"/>
        <w:gridCol w:w="850"/>
        <w:gridCol w:w="1418"/>
        <w:gridCol w:w="1417"/>
        <w:gridCol w:w="992"/>
        <w:gridCol w:w="1134"/>
        <w:gridCol w:w="1134"/>
        <w:gridCol w:w="1134"/>
      </w:tblGrid>
      <w:tr w:rsidR="009818F1" w14:paraId="6BF1055D" w14:textId="77777777" w:rsidTr="00203E56">
        <w:tc>
          <w:tcPr>
            <w:tcW w:w="1560" w:type="dxa"/>
          </w:tcPr>
          <w:p w14:paraId="3E2B242F"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Биохимический показатель</w:t>
            </w:r>
          </w:p>
        </w:tc>
        <w:tc>
          <w:tcPr>
            <w:tcW w:w="850" w:type="dxa"/>
          </w:tcPr>
          <w:p w14:paraId="1817EF66" w14:textId="77777777" w:rsidR="009818F1" w:rsidRPr="00672B63" w:rsidRDefault="009818F1" w:rsidP="00203E56">
            <w:pPr>
              <w:rPr>
                <w:rFonts w:ascii="Times New Roman" w:hAnsi="Times New Roman"/>
                <w:sz w:val="24"/>
                <w:szCs w:val="24"/>
              </w:rPr>
            </w:pPr>
            <w:proofErr w:type="spellStart"/>
            <w:r w:rsidRPr="00672B63">
              <w:rPr>
                <w:rFonts w:ascii="Times New Roman" w:hAnsi="Times New Roman"/>
                <w:sz w:val="24"/>
                <w:szCs w:val="24"/>
              </w:rPr>
              <w:t>Ед.изм</w:t>
            </w:r>
            <w:proofErr w:type="spellEnd"/>
            <w:r w:rsidRPr="00672B63">
              <w:rPr>
                <w:rFonts w:ascii="Times New Roman" w:hAnsi="Times New Roman"/>
                <w:sz w:val="24"/>
                <w:szCs w:val="24"/>
              </w:rPr>
              <w:t>.</w:t>
            </w:r>
          </w:p>
        </w:tc>
        <w:tc>
          <w:tcPr>
            <w:tcW w:w="1418" w:type="dxa"/>
          </w:tcPr>
          <w:p w14:paraId="6947EB1A"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Интактная группа</w:t>
            </w:r>
          </w:p>
        </w:tc>
        <w:tc>
          <w:tcPr>
            <w:tcW w:w="1417" w:type="dxa"/>
          </w:tcPr>
          <w:p w14:paraId="0713367D"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ГК (группа контроля)</w:t>
            </w:r>
          </w:p>
        </w:tc>
        <w:tc>
          <w:tcPr>
            <w:tcW w:w="992" w:type="dxa"/>
          </w:tcPr>
          <w:p w14:paraId="071E1E6C"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 xml:space="preserve"> </w:t>
            </w:r>
            <w:r>
              <w:rPr>
                <w:rFonts w:ascii="Times New Roman" w:hAnsi="Times New Roman"/>
                <w:sz w:val="24"/>
                <w:szCs w:val="24"/>
              </w:rPr>
              <w:t>5</w:t>
            </w:r>
            <w:r w:rsidRPr="00672B63">
              <w:rPr>
                <w:rFonts w:ascii="Times New Roman" w:hAnsi="Times New Roman"/>
                <w:sz w:val="24"/>
                <w:szCs w:val="24"/>
              </w:rPr>
              <w:t xml:space="preserve"> мг/кг</w:t>
            </w:r>
          </w:p>
        </w:tc>
        <w:tc>
          <w:tcPr>
            <w:tcW w:w="1134" w:type="dxa"/>
          </w:tcPr>
          <w:p w14:paraId="2981D3E0" w14:textId="77777777" w:rsidR="009818F1" w:rsidRPr="00672B63" w:rsidRDefault="009818F1" w:rsidP="00203E56">
            <w:pPr>
              <w:rPr>
                <w:rFonts w:ascii="Times New Roman" w:hAnsi="Times New Roman"/>
                <w:sz w:val="24"/>
                <w:szCs w:val="24"/>
              </w:rPr>
            </w:pPr>
            <w:r>
              <w:rPr>
                <w:rFonts w:ascii="Times New Roman" w:hAnsi="Times New Roman"/>
                <w:sz w:val="24"/>
                <w:szCs w:val="24"/>
              </w:rPr>
              <w:t xml:space="preserve">10 </w:t>
            </w:r>
            <w:r w:rsidRPr="00672B63">
              <w:rPr>
                <w:rFonts w:ascii="Times New Roman" w:hAnsi="Times New Roman"/>
                <w:sz w:val="24"/>
                <w:szCs w:val="24"/>
              </w:rPr>
              <w:t>мг/кг</w:t>
            </w:r>
          </w:p>
        </w:tc>
        <w:tc>
          <w:tcPr>
            <w:tcW w:w="1134" w:type="dxa"/>
          </w:tcPr>
          <w:p w14:paraId="74AA0C84"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 xml:space="preserve"> </w:t>
            </w:r>
            <w:r>
              <w:rPr>
                <w:rFonts w:ascii="Times New Roman" w:hAnsi="Times New Roman"/>
                <w:sz w:val="24"/>
                <w:szCs w:val="24"/>
              </w:rPr>
              <w:t>25</w:t>
            </w:r>
            <w:r w:rsidRPr="00672B63">
              <w:rPr>
                <w:rFonts w:ascii="Times New Roman" w:hAnsi="Times New Roman"/>
                <w:sz w:val="24"/>
                <w:szCs w:val="24"/>
              </w:rPr>
              <w:t xml:space="preserve"> мг/кг</w:t>
            </w:r>
          </w:p>
        </w:tc>
        <w:tc>
          <w:tcPr>
            <w:tcW w:w="1134" w:type="dxa"/>
          </w:tcPr>
          <w:p w14:paraId="3AAF237B" w14:textId="77777777" w:rsidR="009818F1" w:rsidRPr="00672B63" w:rsidRDefault="009818F1" w:rsidP="00203E56">
            <w:pPr>
              <w:rPr>
                <w:rFonts w:ascii="Times New Roman" w:hAnsi="Times New Roman"/>
                <w:sz w:val="24"/>
                <w:szCs w:val="24"/>
              </w:rPr>
            </w:pPr>
            <w:r>
              <w:rPr>
                <w:rFonts w:ascii="Times New Roman" w:hAnsi="Times New Roman"/>
                <w:sz w:val="24"/>
                <w:szCs w:val="24"/>
              </w:rPr>
              <w:t>50</w:t>
            </w:r>
            <w:r w:rsidRPr="00672B63">
              <w:rPr>
                <w:rFonts w:ascii="Times New Roman" w:hAnsi="Times New Roman"/>
                <w:sz w:val="24"/>
                <w:szCs w:val="24"/>
              </w:rPr>
              <w:t xml:space="preserve"> мг/кг</w:t>
            </w:r>
          </w:p>
        </w:tc>
      </w:tr>
      <w:tr w:rsidR="009818F1" w14:paraId="5CBCF630" w14:textId="77777777" w:rsidTr="00203E56">
        <w:tc>
          <w:tcPr>
            <w:tcW w:w="1560" w:type="dxa"/>
          </w:tcPr>
          <w:p w14:paraId="1867BF44" w14:textId="77777777" w:rsidR="009818F1" w:rsidRPr="004F3104" w:rsidRDefault="009818F1" w:rsidP="00203E56">
            <w:pPr>
              <w:rPr>
                <w:rFonts w:ascii="Times New Roman" w:hAnsi="Times New Roman"/>
                <w:sz w:val="24"/>
                <w:szCs w:val="24"/>
              </w:rPr>
            </w:pPr>
            <w:r w:rsidRPr="004F3104">
              <w:rPr>
                <w:rFonts w:ascii="Times New Roman" w:hAnsi="Times New Roman"/>
                <w:sz w:val="24"/>
                <w:szCs w:val="24"/>
              </w:rPr>
              <w:t>АЛТ</w:t>
            </w:r>
          </w:p>
        </w:tc>
        <w:tc>
          <w:tcPr>
            <w:tcW w:w="850" w:type="dxa"/>
          </w:tcPr>
          <w:p w14:paraId="5F215E8E" w14:textId="74000224" w:rsidR="009818F1" w:rsidRPr="00B01C4D" w:rsidRDefault="00B01C4D" w:rsidP="00203E56">
            <w:pPr>
              <w:rPr>
                <w:rFonts w:ascii="Times New Roman" w:hAnsi="Times New Roman"/>
                <w:sz w:val="24"/>
                <w:szCs w:val="24"/>
              </w:rPr>
            </w:pPr>
            <w:proofErr w:type="spellStart"/>
            <w:r w:rsidRPr="00B01C4D">
              <w:rPr>
                <w:rFonts w:ascii="Times New Roman" w:hAnsi="Times New Roman"/>
                <w:sz w:val="24"/>
                <w:szCs w:val="24"/>
              </w:rPr>
              <w:t>ед</w:t>
            </w:r>
            <w:proofErr w:type="spellEnd"/>
            <w:r w:rsidRPr="00B01C4D">
              <w:rPr>
                <w:rFonts w:ascii="Times New Roman" w:hAnsi="Times New Roman"/>
                <w:sz w:val="24"/>
                <w:szCs w:val="24"/>
              </w:rPr>
              <w:t>/л</w:t>
            </w:r>
          </w:p>
        </w:tc>
        <w:tc>
          <w:tcPr>
            <w:tcW w:w="1418" w:type="dxa"/>
          </w:tcPr>
          <w:p w14:paraId="1E355909" w14:textId="77777777" w:rsidR="009818F1" w:rsidRPr="004F3104" w:rsidRDefault="009818F1" w:rsidP="00203E56">
            <w:pPr>
              <w:rPr>
                <w:rFonts w:ascii="Times New Roman" w:hAnsi="Times New Roman"/>
                <w:sz w:val="24"/>
                <w:szCs w:val="24"/>
              </w:rPr>
            </w:pPr>
            <w:r w:rsidRPr="004F3104">
              <w:rPr>
                <w:rFonts w:ascii="Times New Roman" w:hAnsi="Times New Roman"/>
                <w:sz w:val="24"/>
                <w:szCs w:val="24"/>
              </w:rPr>
              <w:t>51,6 ± 12,4</w:t>
            </w:r>
          </w:p>
        </w:tc>
        <w:tc>
          <w:tcPr>
            <w:tcW w:w="1417" w:type="dxa"/>
          </w:tcPr>
          <w:p w14:paraId="7FA573E0" w14:textId="77777777" w:rsidR="009818F1" w:rsidRPr="004F3104" w:rsidRDefault="009818F1" w:rsidP="00203E56">
            <w:pPr>
              <w:rPr>
                <w:rFonts w:ascii="Times New Roman" w:hAnsi="Times New Roman"/>
                <w:sz w:val="24"/>
                <w:szCs w:val="24"/>
              </w:rPr>
            </w:pPr>
            <w:r w:rsidRPr="001130B9">
              <w:rPr>
                <w:rFonts w:ascii="Times New Roman" w:hAnsi="Times New Roman"/>
                <w:sz w:val="24"/>
                <w:szCs w:val="24"/>
              </w:rPr>
              <w:t>57,2 ± 14,1</w:t>
            </w:r>
          </w:p>
        </w:tc>
        <w:tc>
          <w:tcPr>
            <w:tcW w:w="992" w:type="dxa"/>
          </w:tcPr>
          <w:p w14:paraId="095B4EC4" w14:textId="77777777" w:rsidR="009818F1" w:rsidRPr="004F3104" w:rsidRDefault="009818F1" w:rsidP="00203E56">
            <w:pPr>
              <w:rPr>
                <w:rFonts w:ascii="Times New Roman" w:hAnsi="Times New Roman"/>
                <w:sz w:val="24"/>
                <w:szCs w:val="24"/>
              </w:rPr>
            </w:pPr>
            <w:r w:rsidRPr="001130B9">
              <w:rPr>
                <w:rFonts w:ascii="Times New Roman" w:hAnsi="Times New Roman"/>
                <w:sz w:val="24"/>
                <w:szCs w:val="24"/>
              </w:rPr>
              <w:t>54,1 ± 10,9</w:t>
            </w:r>
          </w:p>
        </w:tc>
        <w:tc>
          <w:tcPr>
            <w:tcW w:w="1134" w:type="dxa"/>
          </w:tcPr>
          <w:p w14:paraId="0EE96862" w14:textId="77777777" w:rsidR="009818F1" w:rsidRPr="004F3104" w:rsidRDefault="009818F1" w:rsidP="00203E56">
            <w:pPr>
              <w:rPr>
                <w:rFonts w:ascii="Times New Roman" w:hAnsi="Times New Roman"/>
                <w:sz w:val="24"/>
                <w:szCs w:val="24"/>
              </w:rPr>
            </w:pPr>
            <w:r w:rsidRPr="001130B9">
              <w:rPr>
                <w:rFonts w:ascii="Times New Roman" w:hAnsi="Times New Roman"/>
                <w:sz w:val="24"/>
                <w:szCs w:val="24"/>
              </w:rPr>
              <w:t>59,0 ± 15,3</w:t>
            </w:r>
          </w:p>
        </w:tc>
        <w:tc>
          <w:tcPr>
            <w:tcW w:w="1134" w:type="dxa"/>
          </w:tcPr>
          <w:p w14:paraId="2B562D67" w14:textId="77777777" w:rsidR="009818F1" w:rsidRPr="004F3104" w:rsidRDefault="009818F1" w:rsidP="00203E56">
            <w:pPr>
              <w:rPr>
                <w:rFonts w:ascii="Times New Roman" w:hAnsi="Times New Roman"/>
                <w:sz w:val="24"/>
                <w:szCs w:val="24"/>
              </w:rPr>
            </w:pPr>
            <w:r w:rsidRPr="001130B9">
              <w:rPr>
                <w:rFonts w:ascii="Times New Roman" w:hAnsi="Times New Roman"/>
                <w:sz w:val="24"/>
                <w:szCs w:val="24"/>
              </w:rPr>
              <w:t>55,7 ± 13,6</w:t>
            </w:r>
          </w:p>
        </w:tc>
        <w:tc>
          <w:tcPr>
            <w:tcW w:w="1134" w:type="dxa"/>
          </w:tcPr>
          <w:p w14:paraId="24188BEE" w14:textId="77777777" w:rsidR="009818F1" w:rsidRPr="004F3104" w:rsidRDefault="009818F1" w:rsidP="00203E56">
            <w:pPr>
              <w:rPr>
                <w:rFonts w:ascii="Times New Roman" w:hAnsi="Times New Roman"/>
                <w:sz w:val="24"/>
                <w:szCs w:val="24"/>
              </w:rPr>
            </w:pPr>
            <w:r w:rsidRPr="001130B9">
              <w:rPr>
                <w:rFonts w:ascii="Times New Roman" w:hAnsi="Times New Roman"/>
                <w:sz w:val="24"/>
                <w:szCs w:val="24"/>
              </w:rPr>
              <w:t>58,4 ± 12,8</w:t>
            </w:r>
          </w:p>
        </w:tc>
      </w:tr>
      <w:tr w:rsidR="009818F1" w14:paraId="702CE213" w14:textId="77777777" w:rsidTr="00203E56">
        <w:tc>
          <w:tcPr>
            <w:tcW w:w="1560" w:type="dxa"/>
          </w:tcPr>
          <w:p w14:paraId="583D6946" w14:textId="77777777" w:rsidR="009818F1" w:rsidRPr="004F3104" w:rsidRDefault="009818F1" w:rsidP="00203E56">
            <w:pPr>
              <w:rPr>
                <w:rFonts w:ascii="Times New Roman" w:hAnsi="Times New Roman"/>
                <w:sz w:val="24"/>
                <w:szCs w:val="24"/>
              </w:rPr>
            </w:pPr>
            <w:r w:rsidRPr="004F3104">
              <w:rPr>
                <w:rFonts w:ascii="Times New Roman" w:hAnsi="Times New Roman"/>
                <w:sz w:val="24"/>
                <w:szCs w:val="24"/>
              </w:rPr>
              <w:t>АСТ</w:t>
            </w:r>
          </w:p>
        </w:tc>
        <w:tc>
          <w:tcPr>
            <w:tcW w:w="850" w:type="dxa"/>
          </w:tcPr>
          <w:p w14:paraId="46FC9A77" w14:textId="3F28DFF0" w:rsidR="009818F1" w:rsidRPr="00B01C4D" w:rsidRDefault="00B01C4D" w:rsidP="00203E56">
            <w:pPr>
              <w:rPr>
                <w:rFonts w:ascii="Times New Roman" w:hAnsi="Times New Roman"/>
                <w:sz w:val="24"/>
                <w:szCs w:val="24"/>
              </w:rPr>
            </w:pPr>
            <w:proofErr w:type="spellStart"/>
            <w:r w:rsidRPr="00B01C4D">
              <w:rPr>
                <w:rFonts w:ascii="Times New Roman" w:hAnsi="Times New Roman"/>
                <w:sz w:val="24"/>
                <w:szCs w:val="24"/>
              </w:rPr>
              <w:t>ед</w:t>
            </w:r>
            <w:proofErr w:type="spellEnd"/>
            <w:r w:rsidRPr="00B01C4D">
              <w:rPr>
                <w:rFonts w:ascii="Times New Roman" w:hAnsi="Times New Roman"/>
                <w:sz w:val="24"/>
                <w:szCs w:val="24"/>
              </w:rPr>
              <w:t>/л</w:t>
            </w:r>
          </w:p>
        </w:tc>
        <w:tc>
          <w:tcPr>
            <w:tcW w:w="1418" w:type="dxa"/>
          </w:tcPr>
          <w:p w14:paraId="63BEA09E" w14:textId="77777777" w:rsidR="009818F1" w:rsidRPr="004F3104" w:rsidRDefault="009818F1" w:rsidP="00203E56">
            <w:pPr>
              <w:rPr>
                <w:rFonts w:ascii="Times New Roman" w:hAnsi="Times New Roman"/>
                <w:sz w:val="24"/>
                <w:szCs w:val="24"/>
              </w:rPr>
            </w:pPr>
            <w:r w:rsidRPr="001130B9">
              <w:rPr>
                <w:rFonts w:ascii="Times New Roman" w:hAnsi="Times New Roman"/>
                <w:sz w:val="24"/>
                <w:szCs w:val="24"/>
              </w:rPr>
              <w:t>148,2 ± 28,6</w:t>
            </w:r>
          </w:p>
        </w:tc>
        <w:tc>
          <w:tcPr>
            <w:tcW w:w="1417" w:type="dxa"/>
          </w:tcPr>
          <w:p w14:paraId="2324C1FD" w14:textId="77777777" w:rsidR="009818F1" w:rsidRPr="004F3104" w:rsidRDefault="009818F1" w:rsidP="00203E56">
            <w:pPr>
              <w:rPr>
                <w:rFonts w:ascii="Times New Roman" w:hAnsi="Times New Roman"/>
                <w:sz w:val="24"/>
                <w:szCs w:val="24"/>
              </w:rPr>
            </w:pPr>
            <w:r w:rsidRPr="001130B9">
              <w:rPr>
                <w:rFonts w:ascii="Times New Roman" w:hAnsi="Times New Roman"/>
                <w:sz w:val="24"/>
                <w:szCs w:val="24"/>
              </w:rPr>
              <w:t>156,7 ± 31,4</w:t>
            </w:r>
          </w:p>
        </w:tc>
        <w:tc>
          <w:tcPr>
            <w:tcW w:w="992" w:type="dxa"/>
          </w:tcPr>
          <w:p w14:paraId="5432D2A9" w14:textId="77777777" w:rsidR="009818F1" w:rsidRPr="004F3104" w:rsidRDefault="009818F1" w:rsidP="00203E56">
            <w:pPr>
              <w:rPr>
                <w:rFonts w:ascii="Times New Roman" w:hAnsi="Times New Roman"/>
                <w:sz w:val="24"/>
                <w:szCs w:val="24"/>
              </w:rPr>
            </w:pPr>
            <w:r w:rsidRPr="001130B9">
              <w:rPr>
                <w:rFonts w:ascii="Times New Roman" w:hAnsi="Times New Roman"/>
                <w:sz w:val="24"/>
                <w:szCs w:val="24"/>
              </w:rPr>
              <w:t>152,5 ± 26,9</w:t>
            </w:r>
          </w:p>
        </w:tc>
        <w:tc>
          <w:tcPr>
            <w:tcW w:w="1134" w:type="dxa"/>
          </w:tcPr>
          <w:p w14:paraId="3CC88FBC" w14:textId="77777777" w:rsidR="009818F1" w:rsidRPr="004F3104" w:rsidRDefault="009818F1" w:rsidP="00203E56">
            <w:pPr>
              <w:rPr>
                <w:rFonts w:ascii="Times New Roman" w:hAnsi="Times New Roman"/>
                <w:sz w:val="24"/>
                <w:szCs w:val="24"/>
              </w:rPr>
            </w:pPr>
            <w:r w:rsidRPr="001130B9">
              <w:rPr>
                <w:rFonts w:ascii="Times New Roman" w:hAnsi="Times New Roman"/>
                <w:sz w:val="24"/>
                <w:szCs w:val="24"/>
              </w:rPr>
              <w:t>160,8 ± 33,2</w:t>
            </w:r>
          </w:p>
        </w:tc>
        <w:tc>
          <w:tcPr>
            <w:tcW w:w="1134" w:type="dxa"/>
          </w:tcPr>
          <w:p w14:paraId="753F002D" w14:textId="77777777" w:rsidR="009818F1" w:rsidRPr="004F3104" w:rsidRDefault="009818F1" w:rsidP="00203E56">
            <w:pPr>
              <w:rPr>
                <w:rFonts w:ascii="Times New Roman" w:hAnsi="Times New Roman"/>
                <w:sz w:val="24"/>
                <w:szCs w:val="24"/>
              </w:rPr>
            </w:pPr>
            <w:r w:rsidRPr="001130B9">
              <w:rPr>
                <w:rFonts w:ascii="Times New Roman" w:hAnsi="Times New Roman"/>
                <w:sz w:val="24"/>
                <w:szCs w:val="24"/>
              </w:rPr>
              <w:t>154,6 ± 29,7</w:t>
            </w:r>
          </w:p>
        </w:tc>
        <w:tc>
          <w:tcPr>
            <w:tcW w:w="1134" w:type="dxa"/>
          </w:tcPr>
          <w:p w14:paraId="0CF6B93C" w14:textId="77777777" w:rsidR="009818F1" w:rsidRPr="004F3104" w:rsidRDefault="009818F1" w:rsidP="00203E56">
            <w:pPr>
              <w:rPr>
                <w:rFonts w:ascii="Times New Roman" w:hAnsi="Times New Roman"/>
                <w:sz w:val="24"/>
                <w:szCs w:val="24"/>
              </w:rPr>
            </w:pPr>
            <w:r w:rsidRPr="001130B9">
              <w:rPr>
                <w:rFonts w:ascii="Times New Roman" w:hAnsi="Times New Roman"/>
                <w:sz w:val="24"/>
                <w:szCs w:val="24"/>
              </w:rPr>
              <w:t>162,1 ± 30,5</w:t>
            </w:r>
          </w:p>
        </w:tc>
      </w:tr>
      <w:tr w:rsidR="009818F1" w14:paraId="7AD27199" w14:textId="77777777" w:rsidTr="00203E56">
        <w:tc>
          <w:tcPr>
            <w:tcW w:w="1560" w:type="dxa"/>
          </w:tcPr>
          <w:p w14:paraId="04E9E459"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 xml:space="preserve">Общий белок </w:t>
            </w:r>
          </w:p>
        </w:tc>
        <w:tc>
          <w:tcPr>
            <w:tcW w:w="850" w:type="dxa"/>
          </w:tcPr>
          <w:p w14:paraId="1BE9DDF6"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г/л</w:t>
            </w:r>
          </w:p>
        </w:tc>
        <w:tc>
          <w:tcPr>
            <w:tcW w:w="1418" w:type="dxa"/>
          </w:tcPr>
          <w:p w14:paraId="75F4DF9C"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70,4 ± 5,6</w:t>
            </w:r>
          </w:p>
        </w:tc>
        <w:tc>
          <w:tcPr>
            <w:tcW w:w="1417" w:type="dxa"/>
          </w:tcPr>
          <w:p w14:paraId="4E335B2F"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67,9 ± 6,1</w:t>
            </w:r>
          </w:p>
        </w:tc>
        <w:tc>
          <w:tcPr>
            <w:tcW w:w="992" w:type="dxa"/>
          </w:tcPr>
          <w:p w14:paraId="233DE920"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69,6 ± 5,0</w:t>
            </w:r>
          </w:p>
        </w:tc>
        <w:tc>
          <w:tcPr>
            <w:tcW w:w="1134" w:type="dxa"/>
          </w:tcPr>
          <w:p w14:paraId="19253C4E"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68,3 ± 6,4</w:t>
            </w:r>
          </w:p>
        </w:tc>
        <w:tc>
          <w:tcPr>
            <w:tcW w:w="1134" w:type="dxa"/>
          </w:tcPr>
          <w:p w14:paraId="44874158"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66,8 ± 5,7</w:t>
            </w:r>
          </w:p>
        </w:tc>
        <w:tc>
          <w:tcPr>
            <w:tcW w:w="1134" w:type="dxa"/>
          </w:tcPr>
          <w:p w14:paraId="13E2B1FA"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69,1 ± 6,2</w:t>
            </w:r>
          </w:p>
        </w:tc>
      </w:tr>
      <w:tr w:rsidR="009818F1" w14:paraId="78CFC0CE" w14:textId="77777777" w:rsidTr="00203E56">
        <w:tc>
          <w:tcPr>
            <w:tcW w:w="1560" w:type="dxa"/>
          </w:tcPr>
          <w:p w14:paraId="765CFA1B"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Холестерин общий</w:t>
            </w:r>
          </w:p>
        </w:tc>
        <w:tc>
          <w:tcPr>
            <w:tcW w:w="850" w:type="dxa"/>
          </w:tcPr>
          <w:p w14:paraId="67F3E3DA"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ммоль/л</w:t>
            </w:r>
          </w:p>
        </w:tc>
        <w:tc>
          <w:tcPr>
            <w:tcW w:w="1418" w:type="dxa"/>
          </w:tcPr>
          <w:p w14:paraId="127920C1"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1,62 ± 0,28</w:t>
            </w:r>
          </w:p>
        </w:tc>
        <w:tc>
          <w:tcPr>
            <w:tcW w:w="1417" w:type="dxa"/>
          </w:tcPr>
          <w:p w14:paraId="4BEA3792"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1,74 ± 0,35</w:t>
            </w:r>
          </w:p>
        </w:tc>
        <w:tc>
          <w:tcPr>
            <w:tcW w:w="992" w:type="dxa"/>
          </w:tcPr>
          <w:p w14:paraId="7362C35D"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1,68 ± 0,31</w:t>
            </w:r>
          </w:p>
        </w:tc>
        <w:tc>
          <w:tcPr>
            <w:tcW w:w="1134" w:type="dxa"/>
          </w:tcPr>
          <w:p w14:paraId="2EEDB322"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1,79 ± 0,33</w:t>
            </w:r>
          </w:p>
        </w:tc>
        <w:tc>
          <w:tcPr>
            <w:tcW w:w="1134" w:type="dxa"/>
          </w:tcPr>
          <w:p w14:paraId="6FFDEBDA"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1,65 ± 0,29</w:t>
            </w:r>
          </w:p>
        </w:tc>
        <w:tc>
          <w:tcPr>
            <w:tcW w:w="1134" w:type="dxa"/>
          </w:tcPr>
          <w:p w14:paraId="7B4DF57D"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1,71 ± 0,34</w:t>
            </w:r>
          </w:p>
        </w:tc>
      </w:tr>
      <w:tr w:rsidR="009818F1" w14:paraId="4B2BCA0C" w14:textId="77777777" w:rsidTr="00203E56">
        <w:tc>
          <w:tcPr>
            <w:tcW w:w="1560" w:type="dxa"/>
          </w:tcPr>
          <w:p w14:paraId="55249D8A" w14:textId="77777777" w:rsidR="009818F1" w:rsidRPr="00207913" w:rsidRDefault="009818F1" w:rsidP="00203E56">
            <w:pPr>
              <w:rPr>
                <w:rFonts w:ascii="Times New Roman" w:hAnsi="Times New Roman"/>
                <w:sz w:val="24"/>
                <w:szCs w:val="24"/>
              </w:rPr>
            </w:pPr>
            <w:proofErr w:type="spellStart"/>
            <w:r w:rsidRPr="00207913">
              <w:rPr>
                <w:rFonts w:ascii="Times New Roman" w:hAnsi="Times New Roman"/>
                <w:sz w:val="24"/>
              </w:rPr>
              <w:t>Алкалинфосфатаза</w:t>
            </w:r>
            <w:proofErr w:type="spellEnd"/>
          </w:p>
        </w:tc>
        <w:tc>
          <w:tcPr>
            <w:tcW w:w="850" w:type="dxa"/>
          </w:tcPr>
          <w:p w14:paraId="78BC96F7" w14:textId="2B027A82" w:rsidR="009818F1" w:rsidRPr="00B01C4D" w:rsidRDefault="00B01C4D" w:rsidP="00203E56">
            <w:pPr>
              <w:rPr>
                <w:rFonts w:ascii="Times New Roman" w:hAnsi="Times New Roman"/>
                <w:sz w:val="24"/>
                <w:szCs w:val="24"/>
              </w:rPr>
            </w:pPr>
            <w:proofErr w:type="spellStart"/>
            <w:r w:rsidRPr="00B01C4D">
              <w:rPr>
                <w:rFonts w:ascii="Times New Roman" w:hAnsi="Times New Roman"/>
                <w:sz w:val="24"/>
                <w:szCs w:val="24"/>
              </w:rPr>
              <w:t>ед</w:t>
            </w:r>
            <w:proofErr w:type="spellEnd"/>
            <w:r w:rsidRPr="00B01C4D">
              <w:rPr>
                <w:rFonts w:ascii="Times New Roman" w:hAnsi="Times New Roman"/>
                <w:sz w:val="24"/>
                <w:szCs w:val="24"/>
              </w:rPr>
              <w:t>/л</w:t>
            </w:r>
          </w:p>
        </w:tc>
        <w:tc>
          <w:tcPr>
            <w:tcW w:w="1418" w:type="dxa"/>
          </w:tcPr>
          <w:p w14:paraId="75F867C8"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176,94 ± 79,38</w:t>
            </w:r>
          </w:p>
        </w:tc>
        <w:tc>
          <w:tcPr>
            <w:tcW w:w="1417" w:type="dxa"/>
          </w:tcPr>
          <w:p w14:paraId="55B24CA1"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268,0 ± 64,9</w:t>
            </w:r>
          </w:p>
        </w:tc>
        <w:tc>
          <w:tcPr>
            <w:tcW w:w="992" w:type="dxa"/>
          </w:tcPr>
          <w:p w14:paraId="3432A8C3"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255,6 ± 48,7</w:t>
            </w:r>
          </w:p>
        </w:tc>
        <w:tc>
          <w:tcPr>
            <w:tcW w:w="1134" w:type="dxa"/>
          </w:tcPr>
          <w:p w14:paraId="16810660"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274,1 ± 41,3</w:t>
            </w:r>
          </w:p>
        </w:tc>
        <w:tc>
          <w:tcPr>
            <w:tcW w:w="1134" w:type="dxa"/>
          </w:tcPr>
          <w:p w14:paraId="6EDE59ED"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289,2 ± 36,9</w:t>
            </w:r>
          </w:p>
        </w:tc>
        <w:tc>
          <w:tcPr>
            <w:tcW w:w="1134" w:type="dxa"/>
          </w:tcPr>
          <w:p w14:paraId="632CDD1F" w14:textId="77777777" w:rsidR="009818F1" w:rsidRPr="001130B9" w:rsidRDefault="009818F1" w:rsidP="00203E56">
            <w:pPr>
              <w:rPr>
                <w:rFonts w:ascii="Times New Roman" w:hAnsi="Times New Roman"/>
                <w:sz w:val="24"/>
                <w:szCs w:val="24"/>
              </w:rPr>
            </w:pPr>
            <w:r w:rsidRPr="001130B9">
              <w:rPr>
                <w:rFonts w:ascii="Times New Roman" w:hAnsi="Times New Roman"/>
                <w:sz w:val="24"/>
                <w:szCs w:val="24"/>
              </w:rPr>
              <w:t>290,6 ± 43,1</w:t>
            </w:r>
          </w:p>
        </w:tc>
      </w:tr>
      <w:tr w:rsidR="009818F1" w14:paraId="02E0151B" w14:textId="77777777" w:rsidTr="00203E56">
        <w:tc>
          <w:tcPr>
            <w:tcW w:w="1560" w:type="dxa"/>
          </w:tcPr>
          <w:p w14:paraId="69F31BC1"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Мочевина</w:t>
            </w:r>
          </w:p>
        </w:tc>
        <w:tc>
          <w:tcPr>
            <w:tcW w:w="850" w:type="dxa"/>
          </w:tcPr>
          <w:p w14:paraId="2E7C9C72"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ммоль/л</w:t>
            </w:r>
          </w:p>
        </w:tc>
        <w:tc>
          <w:tcPr>
            <w:tcW w:w="1418" w:type="dxa"/>
          </w:tcPr>
          <w:p w14:paraId="7D8A9960"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3,7 ± 0,5</w:t>
            </w:r>
          </w:p>
        </w:tc>
        <w:tc>
          <w:tcPr>
            <w:tcW w:w="1417" w:type="dxa"/>
          </w:tcPr>
          <w:p w14:paraId="492B0185"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3,7 ± 0,3</w:t>
            </w:r>
          </w:p>
        </w:tc>
        <w:tc>
          <w:tcPr>
            <w:tcW w:w="992" w:type="dxa"/>
          </w:tcPr>
          <w:p w14:paraId="11E618B8"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4,1 ± 0,5</w:t>
            </w:r>
          </w:p>
        </w:tc>
        <w:tc>
          <w:tcPr>
            <w:tcW w:w="1134" w:type="dxa"/>
          </w:tcPr>
          <w:p w14:paraId="434F16AC"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4,0 ± 0,8</w:t>
            </w:r>
          </w:p>
        </w:tc>
        <w:tc>
          <w:tcPr>
            <w:tcW w:w="1134" w:type="dxa"/>
          </w:tcPr>
          <w:p w14:paraId="4C25976E"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4,</w:t>
            </w:r>
            <w:r>
              <w:rPr>
                <w:rFonts w:ascii="Times New Roman" w:hAnsi="Times New Roman"/>
                <w:sz w:val="24"/>
                <w:szCs w:val="24"/>
              </w:rPr>
              <w:t>7</w:t>
            </w:r>
            <w:r w:rsidRPr="00672B63">
              <w:rPr>
                <w:rFonts w:ascii="Times New Roman" w:hAnsi="Times New Roman"/>
                <w:sz w:val="24"/>
                <w:szCs w:val="24"/>
              </w:rPr>
              <w:t xml:space="preserve"> ± 1,0</w:t>
            </w:r>
          </w:p>
        </w:tc>
        <w:tc>
          <w:tcPr>
            <w:tcW w:w="1134" w:type="dxa"/>
          </w:tcPr>
          <w:p w14:paraId="592F33B9" w14:textId="77777777" w:rsidR="009818F1" w:rsidRPr="00672B63" w:rsidRDefault="009818F1" w:rsidP="00203E56">
            <w:pPr>
              <w:rPr>
                <w:rFonts w:ascii="Times New Roman" w:hAnsi="Times New Roman"/>
                <w:sz w:val="24"/>
                <w:szCs w:val="24"/>
              </w:rPr>
            </w:pPr>
            <w:r>
              <w:rPr>
                <w:rFonts w:ascii="Times New Roman" w:hAnsi="Times New Roman"/>
                <w:sz w:val="24"/>
                <w:szCs w:val="24"/>
              </w:rPr>
              <w:t>5</w:t>
            </w:r>
            <w:r w:rsidRPr="00672B63">
              <w:rPr>
                <w:rFonts w:ascii="Times New Roman" w:hAnsi="Times New Roman"/>
                <w:sz w:val="24"/>
                <w:szCs w:val="24"/>
              </w:rPr>
              <w:t>,</w:t>
            </w:r>
            <w:r>
              <w:rPr>
                <w:rFonts w:ascii="Times New Roman" w:hAnsi="Times New Roman"/>
                <w:sz w:val="24"/>
                <w:szCs w:val="24"/>
              </w:rPr>
              <w:t>1</w:t>
            </w:r>
            <w:r w:rsidRPr="00672B63">
              <w:rPr>
                <w:rFonts w:ascii="Times New Roman" w:hAnsi="Times New Roman"/>
                <w:sz w:val="24"/>
                <w:szCs w:val="24"/>
              </w:rPr>
              <w:t xml:space="preserve"> ± 1,2</w:t>
            </w:r>
          </w:p>
        </w:tc>
      </w:tr>
    </w:tbl>
    <w:p w14:paraId="719300AE" w14:textId="069532F4" w:rsidR="00943780" w:rsidRPr="00943780" w:rsidRDefault="00943780">
      <w:pPr>
        <w:rPr>
          <w:rFonts w:ascii="Times New Roman" w:hAnsi="Times New Roman" w:cs="Times New Roman"/>
        </w:rPr>
      </w:pPr>
      <w:r w:rsidRPr="00943780">
        <w:rPr>
          <w:rFonts w:ascii="Times New Roman" w:hAnsi="Times New Roman" w:cs="Times New Roman"/>
        </w:rPr>
        <w:lastRenderedPageBreak/>
        <w:t>Продолжение таблицы 16</w:t>
      </w:r>
    </w:p>
    <w:p w14:paraId="6CCC732B" w14:textId="77777777" w:rsidR="00943780" w:rsidRDefault="00943780"/>
    <w:tbl>
      <w:tblPr>
        <w:tblStyle w:val="a8"/>
        <w:tblW w:w="9639" w:type="dxa"/>
        <w:tblInd w:w="-5" w:type="dxa"/>
        <w:tblLayout w:type="fixed"/>
        <w:tblLook w:val="04A0" w:firstRow="1" w:lastRow="0" w:firstColumn="1" w:lastColumn="0" w:noHBand="0" w:noVBand="1"/>
      </w:tblPr>
      <w:tblGrid>
        <w:gridCol w:w="1560"/>
        <w:gridCol w:w="850"/>
        <w:gridCol w:w="1418"/>
        <w:gridCol w:w="1417"/>
        <w:gridCol w:w="992"/>
        <w:gridCol w:w="1134"/>
        <w:gridCol w:w="1134"/>
        <w:gridCol w:w="1134"/>
      </w:tblGrid>
      <w:tr w:rsidR="009818F1" w14:paraId="53BDE493" w14:textId="77777777" w:rsidTr="00203E56">
        <w:tc>
          <w:tcPr>
            <w:tcW w:w="1560" w:type="dxa"/>
          </w:tcPr>
          <w:p w14:paraId="69965891"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Мочевая кислота</w:t>
            </w:r>
          </w:p>
        </w:tc>
        <w:tc>
          <w:tcPr>
            <w:tcW w:w="850" w:type="dxa"/>
          </w:tcPr>
          <w:p w14:paraId="47D08F84" w14:textId="77777777" w:rsidR="009818F1" w:rsidRPr="00672B63" w:rsidRDefault="009818F1" w:rsidP="00203E56">
            <w:pPr>
              <w:rPr>
                <w:rFonts w:ascii="Times New Roman" w:hAnsi="Times New Roman"/>
                <w:sz w:val="24"/>
                <w:szCs w:val="24"/>
              </w:rPr>
            </w:pPr>
            <w:proofErr w:type="spellStart"/>
            <w:r w:rsidRPr="00672B63">
              <w:rPr>
                <w:rFonts w:ascii="Times New Roman" w:hAnsi="Times New Roman"/>
                <w:sz w:val="24"/>
                <w:szCs w:val="24"/>
              </w:rPr>
              <w:t>мкмоль</w:t>
            </w:r>
            <w:proofErr w:type="spellEnd"/>
            <w:r w:rsidRPr="00672B63">
              <w:rPr>
                <w:rFonts w:ascii="Times New Roman" w:hAnsi="Times New Roman"/>
                <w:sz w:val="24"/>
                <w:szCs w:val="24"/>
              </w:rPr>
              <w:t>/л</w:t>
            </w:r>
          </w:p>
        </w:tc>
        <w:tc>
          <w:tcPr>
            <w:tcW w:w="1418" w:type="dxa"/>
          </w:tcPr>
          <w:p w14:paraId="271E8775"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330,8 ± 35,9</w:t>
            </w:r>
          </w:p>
        </w:tc>
        <w:tc>
          <w:tcPr>
            <w:tcW w:w="1417" w:type="dxa"/>
          </w:tcPr>
          <w:p w14:paraId="593F5870"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268,0 ± 64,9</w:t>
            </w:r>
          </w:p>
        </w:tc>
        <w:tc>
          <w:tcPr>
            <w:tcW w:w="992" w:type="dxa"/>
          </w:tcPr>
          <w:p w14:paraId="6E309EB8"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316,9 ± 34,8</w:t>
            </w:r>
          </w:p>
        </w:tc>
        <w:tc>
          <w:tcPr>
            <w:tcW w:w="1134" w:type="dxa"/>
          </w:tcPr>
          <w:p w14:paraId="5A45F779"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311,5 ± 25,5</w:t>
            </w:r>
          </w:p>
        </w:tc>
        <w:tc>
          <w:tcPr>
            <w:tcW w:w="1134" w:type="dxa"/>
          </w:tcPr>
          <w:p w14:paraId="4933B5BF"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314,5 ± 27,5</w:t>
            </w:r>
          </w:p>
        </w:tc>
        <w:tc>
          <w:tcPr>
            <w:tcW w:w="1134" w:type="dxa"/>
          </w:tcPr>
          <w:p w14:paraId="5FD04397"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320,5 ± 31,5</w:t>
            </w:r>
          </w:p>
        </w:tc>
      </w:tr>
      <w:tr w:rsidR="009818F1" w14:paraId="7CD2B064" w14:textId="77777777" w:rsidTr="00203E56">
        <w:tc>
          <w:tcPr>
            <w:tcW w:w="1560" w:type="dxa"/>
          </w:tcPr>
          <w:p w14:paraId="36F6CABF"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 xml:space="preserve">Креатинин </w:t>
            </w:r>
          </w:p>
        </w:tc>
        <w:tc>
          <w:tcPr>
            <w:tcW w:w="850" w:type="dxa"/>
          </w:tcPr>
          <w:p w14:paraId="34CCD814" w14:textId="77777777" w:rsidR="009818F1" w:rsidRPr="00672B63" w:rsidRDefault="009818F1" w:rsidP="00203E56">
            <w:pPr>
              <w:rPr>
                <w:rFonts w:ascii="Times New Roman" w:hAnsi="Times New Roman"/>
                <w:sz w:val="24"/>
                <w:szCs w:val="24"/>
              </w:rPr>
            </w:pPr>
            <w:proofErr w:type="spellStart"/>
            <w:r w:rsidRPr="00672B63">
              <w:rPr>
                <w:rFonts w:ascii="Times New Roman" w:hAnsi="Times New Roman"/>
                <w:sz w:val="24"/>
                <w:szCs w:val="24"/>
              </w:rPr>
              <w:t>мкмоль</w:t>
            </w:r>
            <w:proofErr w:type="spellEnd"/>
            <w:r w:rsidRPr="00672B63">
              <w:rPr>
                <w:rFonts w:ascii="Times New Roman" w:hAnsi="Times New Roman"/>
                <w:sz w:val="24"/>
                <w:szCs w:val="24"/>
              </w:rPr>
              <w:t>/л</w:t>
            </w:r>
          </w:p>
        </w:tc>
        <w:tc>
          <w:tcPr>
            <w:tcW w:w="1418" w:type="dxa"/>
          </w:tcPr>
          <w:p w14:paraId="318A572D"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55,0 ± 3,6</w:t>
            </w:r>
          </w:p>
        </w:tc>
        <w:tc>
          <w:tcPr>
            <w:tcW w:w="1417" w:type="dxa"/>
          </w:tcPr>
          <w:p w14:paraId="233F2002"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53,8 ± 4,5</w:t>
            </w:r>
          </w:p>
        </w:tc>
        <w:tc>
          <w:tcPr>
            <w:tcW w:w="992" w:type="dxa"/>
          </w:tcPr>
          <w:p w14:paraId="47BBAB37"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51,2 ± 4,3</w:t>
            </w:r>
          </w:p>
        </w:tc>
        <w:tc>
          <w:tcPr>
            <w:tcW w:w="1134" w:type="dxa"/>
          </w:tcPr>
          <w:p w14:paraId="05A4498E"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51,2 ± 4,3</w:t>
            </w:r>
          </w:p>
        </w:tc>
        <w:tc>
          <w:tcPr>
            <w:tcW w:w="1134" w:type="dxa"/>
          </w:tcPr>
          <w:p w14:paraId="0AA687A2"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55,3 ± 5,7</w:t>
            </w:r>
          </w:p>
        </w:tc>
        <w:tc>
          <w:tcPr>
            <w:tcW w:w="1134" w:type="dxa"/>
          </w:tcPr>
          <w:p w14:paraId="31AE0A6C" w14:textId="77777777" w:rsidR="009818F1" w:rsidRPr="00672B63" w:rsidRDefault="009818F1" w:rsidP="00203E56">
            <w:pPr>
              <w:rPr>
                <w:rFonts w:ascii="Times New Roman" w:hAnsi="Times New Roman"/>
                <w:sz w:val="24"/>
                <w:szCs w:val="24"/>
              </w:rPr>
            </w:pPr>
            <w:r w:rsidRPr="00672B63">
              <w:rPr>
                <w:rFonts w:ascii="Times New Roman" w:hAnsi="Times New Roman"/>
                <w:sz w:val="24"/>
                <w:szCs w:val="24"/>
              </w:rPr>
              <w:t>56,3 ± 5,9</w:t>
            </w:r>
          </w:p>
        </w:tc>
      </w:tr>
      <w:tr w:rsidR="007C0E36" w14:paraId="1320DAD3" w14:textId="77777777" w:rsidTr="00550B29">
        <w:tc>
          <w:tcPr>
            <w:tcW w:w="1560" w:type="dxa"/>
            <w:vAlign w:val="center"/>
          </w:tcPr>
          <w:p w14:paraId="6F7A05C1" w14:textId="66760909"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Билирубин общий</w:t>
            </w:r>
          </w:p>
        </w:tc>
        <w:tc>
          <w:tcPr>
            <w:tcW w:w="850" w:type="dxa"/>
            <w:vAlign w:val="center"/>
          </w:tcPr>
          <w:p w14:paraId="373BC170" w14:textId="59458226" w:rsidR="007C0E36" w:rsidRPr="007C0E36" w:rsidRDefault="007C0E36" w:rsidP="007C0E36">
            <w:pPr>
              <w:rPr>
                <w:rFonts w:ascii="Times New Roman" w:hAnsi="Times New Roman"/>
                <w:sz w:val="24"/>
                <w:szCs w:val="24"/>
              </w:rPr>
            </w:pPr>
            <w:proofErr w:type="spellStart"/>
            <w:r w:rsidRPr="00457628">
              <w:rPr>
                <w:rFonts w:ascii="Times New Roman" w:eastAsia="Times New Roman" w:hAnsi="Times New Roman"/>
                <w:sz w:val="24"/>
                <w:szCs w:val="24"/>
                <w:lang w:eastAsia="ru-RU"/>
              </w:rPr>
              <w:t>мкмоль</w:t>
            </w:r>
            <w:proofErr w:type="spellEnd"/>
            <w:r w:rsidRPr="00457628">
              <w:rPr>
                <w:rFonts w:ascii="Times New Roman" w:eastAsia="Times New Roman" w:hAnsi="Times New Roman"/>
                <w:sz w:val="24"/>
                <w:szCs w:val="24"/>
                <w:lang w:eastAsia="ru-RU"/>
              </w:rPr>
              <w:t>/л</w:t>
            </w:r>
          </w:p>
        </w:tc>
        <w:tc>
          <w:tcPr>
            <w:tcW w:w="1418" w:type="dxa"/>
            <w:vAlign w:val="center"/>
          </w:tcPr>
          <w:p w14:paraId="0A78B6FD" w14:textId="5A9ECA83"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3,6 ± 0,8</w:t>
            </w:r>
          </w:p>
        </w:tc>
        <w:tc>
          <w:tcPr>
            <w:tcW w:w="1417" w:type="dxa"/>
            <w:vAlign w:val="center"/>
          </w:tcPr>
          <w:p w14:paraId="5410BE75" w14:textId="18CBF436"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4,1 ± 1,0</w:t>
            </w:r>
          </w:p>
        </w:tc>
        <w:tc>
          <w:tcPr>
            <w:tcW w:w="992" w:type="dxa"/>
            <w:vAlign w:val="center"/>
          </w:tcPr>
          <w:p w14:paraId="21677156" w14:textId="63646F51"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3,9 ± 0,9</w:t>
            </w:r>
          </w:p>
        </w:tc>
        <w:tc>
          <w:tcPr>
            <w:tcW w:w="1134" w:type="dxa"/>
            <w:vAlign w:val="center"/>
          </w:tcPr>
          <w:p w14:paraId="1873BA20" w14:textId="1F0F5D01"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4,3 ± 1,1</w:t>
            </w:r>
          </w:p>
        </w:tc>
        <w:tc>
          <w:tcPr>
            <w:tcW w:w="1134" w:type="dxa"/>
            <w:vAlign w:val="center"/>
          </w:tcPr>
          <w:p w14:paraId="2AB814D9" w14:textId="2B6FBC64"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4,0 ± 0,8</w:t>
            </w:r>
          </w:p>
        </w:tc>
        <w:tc>
          <w:tcPr>
            <w:tcW w:w="1134" w:type="dxa"/>
            <w:vAlign w:val="center"/>
          </w:tcPr>
          <w:p w14:paraId="73049DA6" w14:textId="789B17AD"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4,2 ± 0,9</w:t>
            </w:r>
          </w:p>
        </w:tc>
      </w:tr>
      <w:tr w:rsidR="007C0E36" w14:paraId="186624AE" w14:textId="77777777" w:rsidTr="00550B29">
        <w:tc>
          <w:tcPr>
            <w:tcW w:w="1560" w:type="dxa"/>
            <w:vAlign w:val="center"/>
          </w:tcPr>
          <w:p w14:paraId="6E778B52" w14:textId="70E82F65"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Триглицериды</w:t>
            </w:r>
          </w:p>
        </w:tc>
        <w:tc>
          <w:tcPr>
            <w:tcW w:w="850" w:type="dxa"/>
            <w:vAlign w:val="center"/>
          </w:tcPr>
          <w:p w14:paraId="7B28AB3E" w14:textId="166F36F2"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ммоль/л</w:t>
            </w:r>
          </w:p>
        </w:tc>
        <w:tc>
          <w:tcPr>
            <w:tcW w:w="1418" w:type="dxa"/>
            <w:vAlign w:val="center"/>
          </w:tcPr>
          <w:p w14:paraId="623E5D49" w14:textId="439BA221"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0,62 ± 0,09</w:t>
            </w:r>
          </w:p>
        </w:tc>
        <w:tc>
          <w:tcPr>
            <w:tcW w:w="1417" w:type="dxa"/>
            <w:vAlign w:val="center"/>
          </w:tcPr>
          <w:p w14:paraId="0D8DABCA" w14:textId="44A79904"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0,74 ± 0,12</w:t>
            </w:r>
          </w:p>
        </w:tc>
        <w:tc>
          <w:tcPr>
            <w:tcW w:w="992" w:type="dxa"/>
            <w:vAlign w:val="center"/>
          </w:tcPr>
          <w:p w14:paraId="0F0417F0" w14:textId="6CA5FDCD"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0,68 ± 0,10</w:t>
            </w:r>
          </w:p>
        </w:tc>
        <w:tc>
          <w:tcPr>
            <w:tcW w:w="1134" w:type="dxa"/>
            <w:vAlign w:val="center"/>
          </w:tcPr>
          <w:p w14:paraId="2B170477" w14:textId="37068906"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0,79 ± 0,15</w:t>
            </w:r>
          </w:p>
        </w:tc>
        <w:tc>
          <w:tcPr>
            <w:tcW w:w="1134" w:type="dxa"/>
            <w:vAlign w:val="center"/>
          </w:tcPr>
          <w:p w14:paraId="2D131E80" w14:textId="10C38612"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0,65 ± 0,11</w:t>
            </w:r>
          </w:p>
        </w:tc>
        <w:tc>
          <w:tcPr>
            <w:tcW w:w="1134" w:type="dxa"/>
            <w:vAlign w:val="center"/>
          </w:tcPr>
          <w:p w14:paraId="5185E319" w14:textId="37FB20AE"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0,71 ± 0,13</w:t>
            </w:r>
          </w:p>
        </w:tc>
      </w:tr>
      <w:tr w:rsidR="007C0E36" w14:paraId="2A635A79" w14:textId="77777777" w:rsidTr="00550B29">
        <w:tc>
          <w:tcPr>
            <w:tcW w:w="1560" w:type="dxa"/>
            <w:vAlign w:val="center"/>
          </w:tcPr>
          <w:p w14:paraId="2199DE96" w14:textId="38217945"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Глюкоза</w:t>
            </w:r>
          </w:p>
        </w:tc>
        <w:tc>
          <w:tcPr>
            <w:tcW w:w="850" w:type="dxa"/>
            <w:vAlign w:val="center"/>
          </w:tcPr>
          <w:p w14:paraId="26FCDCE3" w14:textId="77361F89"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ммоль/л</w:t>
            </w:r>
          </w:p>
        </w:tc>
        <w:tc>
          <w:tcPr>
            <w:tcW w:w="1418" w:type="dxa"/>
            <w:vAlign w:val="center"/>
          </w:tcPr>
          <w:p w14:paraId="4DB2B360" w14:textId="7264B1F1"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5,2 ± 0,6</w:t>
            </w:r>
          </w:p>
        </w:tc>
        <w:tc>
          <w:tcPr>
            <w:tcW w:w="1417" w:type="dxa"/>
            <w:vAlign w:val="center"/>
          </w:tcPr>
          <w:p w14:paraId="5B984B95" w14:textId="1C0B6F67"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5,6 ± 0,7</w:t>
            </w:r>
          </w:p>
        </w:tc>
        <w:tc>
          <w:tcPr>
            <w:tcW w:w="992" w:type="dxa"/>
            <w:vAlign w:val="center"/>
          </w:tcPr>
          <w:p w14:paraId="7C986792" w14:textId="7DBD77D7"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5,4 ± 0,6</w:t>
            </w:r>
          </w:p>
        </w:tc>
        <w:tc>
          <w:tcPr>
            <w:tcW w:w="1134" w:type="dxa"/>
            <w:vAlign w:val="center"/>
          </w:tcPr>
          <w:p w14:paraId="7DCA4113" w14:textId="68AB6080"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5,8 ± 0,8</w:t>
            </w:r>
          </w:p>
        </w:tc>
        <w:tc>
          <w:tcPr>
            <w:tcW w:w="1134" w:type="dxa"/>
            <w:vAlign w:val="center"/>
          </w:tcPr>
          <w:p w14:paraId="532F6B77" w14:textId="11A1EFD6"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5,3 ± 0,7</w:t>
            </w:r>
          </w:p>
        </w:tc>
        <w:tc>
          <w:tcPr>
            <w:tcW w:w="1134" w:type="dxa"/>
            <w:vAlign w:val="center"/>
          </w:tcPr>
          <w:p w14:paraId="5D3A8DEB" w14:textId="0C7A9659" w:rsidR="007C0E36" w:rsidRPr="007C0E36" w:rsidRDefault="007C0E36" w:rsidP="007C0E36">
            <w:pPr>
              <w:rPr>
                <w:rFonts w:ascii="Times New Roman" w:hAnsi="Times New Roman"/>
                <w:sz w:val="24"/>
                <w:szCs w:val="24"/>
              </w:rPr>
            </w:pPr>
            <w:r w:rsidRPr="00457628">
              <w:rPr>
                <w:rFonts w:ascii="Times New Roman" w:eastAsia="Times New Roman" w:hAnsi="Times New Roman"/>
                <w:sz w:val="24"/>
                <w:szCs w:val="24"/>
                <w:lang w:eastAsia="ru-RU"/>
              </w:rPr>
              <w:t>4,5 ± 0,6</w:t>
            </w:r>
          </w:p>
        </w:tc>
      </w:tr>
    </w:tbl>
    <w:p w14:paraId="39C5E065" w14:textId="77777777" w:rsidR="009818F1" w:rsidRPr="00C35F77" w:rsidRDefault="009818F1" w:rsidP="009818F1">
      <w:pPr>
        <w:ind w:firstLine="708"/>
        <w:jc w:val="both"/>
        <w:rPr>
          <w:rFonts w:ascii="Times New Roman" w:hAnsi="Times New Roman" w:cs="Times New Roman"/>
          <w:sz w:val="28"/>
          <w:szCs w:val="28"/>
        </w:rPr>
      </w:pPr>
    </w:p>
    <w:p w14:paraId="773E441A" w14:textId="77777777" w:rsidR="009818F1" w:rsidRPr="00276A7C" w:rsidRDefault="009818F1" w:rsidP="009818F1">
      <w:pPr>
        <w:ind w:firstLine="708"/>
        <w:jc w:val="both"/>
        <w:rPr>
          <w:rFonts w:ascii="Times New Roman" w:hAnsi="Times New Roman" w:cs="Times New Roman"/>
          <w:sz w:val="28"/>
          <w:szCs w:val="28"/>
        </w:rPr>
      </w:pPr>
      <w:r w:rsidRPr="00276A7C">
        <w:rPr>
          <w:rFonts w:ascii="Times New Roman" w:hAnsi="Times New Roman" w:cs="Times New Roman"/>
          <w:sz w:val="28"/>
          <w:szCs w:val="28"/>
        </w:rPr>
        <w:t>Анализ биохимических показателей крови, представленных в таблице 1</w:t>
      </w:r>
      <w:r w:rsidR="004F49B2">
        <w:rPr>
          <w:rFonts w:ascii="Times New Roman" w:hAnsi="Times New Roman" w:cs="Times New Roman"/>
          <w:sz w:val="28"/>
          <w:szCs w:val="28"/>
        </w:rPr>
        <w:t>6</w:t>
      </w:r>
      <w:r w:rsidRPr="00276A7C">
        <w:rPr>
          <w:rFonts w:ascii="Times New Roman" w:hAnsi="Times New Roman" w:cs="Times New Roman"/>
          <w:sz w:val="28"/>
          <w:szCs w:val="28"/>
        </w:rPr>
        <w:t xml:space="preserve">, показал, что 28-дневное введение комплекса </w:t>
      </w:r>
      <w:proofErr w:type="spellStart"/>
      <w:proofErr w:type="gramStart"/>
      <w:r w:rsidRPr="00276A7C">
        <w:rPr>
          <w:rFonts w:ascii="Times New Roman" w:hAnsi="Times New Roman" w:cs="Times New Roman"/>
          <w:i/>
          <w:iCs/>
          <w:sz w:val="28"/>
          <w:szCs w:val="28"/>
        </w:rPr>
        <w:t>R.cordatum</w:t>
      </w:r>
      <w:proofErr w:type="spellEnd"/>
      <w:proofErr w:type="gramEnd"/>
      <w:r w:rsidRPr="00276A7C">
        <w:rPr>
          <w:rFonts w:ascii="Times New Roman" w:hAnsi="Times New Roman" w:cs="Times New Roman"/>
          <w:sz w:val="28"/>
          <w:szCs w:val="28"/>
        </w:rPr>
        <w:t xml:space="preserve"> </w:t>
      </w:r>
      <w:proofErr w:type="spellStart"/>
      <w:r w:rsidRPr="00276A7C">
        <w:rPr>
          <w:rFonts w:ascii="Times New Roman" w:hAnsi="Times New Roman" w:cs="Times New Roman"/>
          <w:sz w:val="28"/>
          <w:szCs w:val="28"/>
        </w:rPr>
        <w:t>Losinsk</w:t>
      </w:r>
      <w:proofErr w:type="spellEnd"/>
      <w:r w:rsidRPr="00276A7C">
        <w:rPr>
          <w:rFonts w:ascii="Times New Roman" w:hAnsi="Times New Roman" w:cs="Times New Roman"/>
          <w:sz w:val="28"/>
          <w:szCs w:val="28"/>
        </w:rPr>
        <w:t>. не сопровождалось развитием выраженных нарушений ферментативной активности печени и показателей белкового и липидного обмена.</w:t>
      </w:r>
    </w:p>
    <w:p w14:paraId="2AC7893D" w14:textId="5FD24481" w:rsidR="009818F1" w:rsidRDefault="009818F1" w:rsidP="009818F1">
      <w:pPr>
        <w:ind w:firstLine="708"/>
        <w:jc w:val="both"/>
        <w:rPr>
          <w:rFonts w:ascii="Times New Roman" w:hAnsi="Times New Roman" w:cs="Times New Roman"/>
          <w:sz w:val="28"/>
          <w:szCs w:val="28"/>
        </w:rPr>
      </w:pPr>
      <w:r w:rsidRPr="00276A7C">
        <w:rPr>
          <w:rFonts w:ascii="Times New Roman" w:hAnsi="Times New Roman" w:cs="Times New Roman"/>
          <w:sz w:val="28"/>
          <w:szCs w:val="28"/>
        </w:rPr>
        <w:t>Активность аланинаминотрансферазы у животных, получавших комплекс в дозах от 5 до 50 мг/кг, варьировала в пределах 54,1</w:t>
      </w:r>
      <w:r>
        <w:rPr>
          <w:rFonts w:ascii="Times New Roman" w:hAnsi="Times New Roman" w:cs="Times New Roman"/>
          <w:sz w:val="28"/>
          <w:szCs w:val="28"/>
        </w:rPr>
        <w:t>-</w:t>
      </w:r>
      <w:r w:rsidRPr="00276A7C">
        <w:rPr>
          <w:rFonts w:ascii="Times New Roman" w:hAnsi="Times New Roman" w:cs="Times New Roman"/>
          <w:sz w:val="28"/>
          <w:szCs w:val="28"/>
        </w:rPr>
        <w:t xml:space="preserve">59,0 </w:t>
      </w:r>
      <w:proofErr w:type="spellStart"/>
      <w:r w:rsidR="00B01C4D">
        <w:rPr>
          <w:rFonts w:ascii="Times New Roman" w:hAnsi="Times New Roman" w:cs="Times New Roman"/>
          <w:sz w:val="28"/>
          <w:szCs w:val="28"/>
        </w:rPr>
        <w:t>ед</w:t>
      </w:r>
      <w:proofErr w:type="spellEnd"/>
      <w:r w:rsidR="00B01C4D" w:rsidRPr="00560A4E">
        <w:rPr>
          <w:rFonts w:ascii="Times New Roman" w:hAnsi="Times New Roman" w:cs="Times New Roman"/>
          <w:sz w:val="28"/>
          <w:szCs w:val="28"/>
        </w:rPr>
        <w:t>/л</w:t>
      </w:r>
      <w:r w:rsidR="00B01C4D" w:rsidRPr="00276A7C">
        <w:rPr>
          <w:rFonts w:ascii="Times New Roman" w:hAnsi="Times New Roman" w:cs="Times New Roman"/>
          <w:sz w:val="28"/>
          <w:szCs w:val="28"/>
        </w:rPr>
        <w:t xml:space="preserve"> </w:t>
      </w:r>
      <w:r w:rsidRPr="00276A7C">
        <w:rPr>
          <w:rFonts w:ascii="Times New Roman" w:hAnsi="Times New Roman" w:cs="Times New Roman"/>
          <w:sz w:val="28"/>
          <w:szCs w:val="28"/>
        </w:rPr>
        <w:t xml:space="preserve">и не превышала значения, зарегистрированные в группе контроля (57,2 ± 14,1 </w:t>
      </w:r>
      <w:proofErr w:type="spellStart"/>
      <w:r w:rsidR="00B01C4D">
        <w:rPr>
          <w:rFonts w:ascii="Times New Roman" w:hAnsi="Times New Roman" w:cs="Times New Roman"/>
          <w:sz w:val="28"/>
          <w:szCs w:val="28"/>
        </w:rPr>
        <w:t>ед</w:t>
      </w:r>
      <w:proofErr w:type="spellEnd"/>
      <w:r w:rsidR="00B01C4D" w:rsidRPr="00560A4E">
        <w:rPr>
          <w:rFonts w:ascii="Times New Roman" w:hAnsi="Times New Roman" w:cs="Times New Roman"/>
          <w:sz w:val="28"/>
          <w:szCs w:val="28"/>
        </w:rPr>
        <w:t>/л</w:t>
      </w:r>
      <w:r w:rsidRPr="00276A7C">
        <w:rPr>
          <w:rFonts w:ascii="Times New Roman" w:hAnsi="Times New Roman" w:cs="Times New Roman"/>
          <w:sz w:val="28"/>
          <w:szCs w:val="28"/>
        </w:rPr>
        <w:t xml:space="preserve">). Аналогичная динамика отмечалась и для </w:t>
      </w:r>
      <w:proofErr w:type="spellStart"/>
      <w:r w:rsidRPr="00276A7C">
        <w:rPr>
          <w:rFonts w:ascii="Times New Roman" w:hAnsi="Times New Roman" w:cs="Times New Roman"/>
          <w:sz w:val="28"/>
          <w:szCs w:val="28"/>
        </w:rPr>
        <w:t>аспартатаминотрансферазы</w:t>
      </w:r>
      <w:proofErr w:type="spellEnd"/>
      <w:r w:rsidRPr="00276A7C">
        <w:rPr>
          <w:rFonts w:ascii="Times New Roman" w:hAnsi="Times New Roman" w:cs="Times New Roman"/>
          <w:sz w:val="28"/>
          <w:szCs w:val="28"/>
        </w:rPr>
        <w:t>, уровень которой в опытных группах составлял 152,5</w:t>
      </w:r>
      <w:r>
        <w:rPr>
          <w:rFonts w:ascii="Times New Roman" w:hAnsi="Times New Roman" w:cs="Times New Roman"/>
          <w:sz w:val="28"/>
          <w:szCs w:val="28"/>
        </w:rPr>
        <w:t>-</w:t>
      </w:r>
      <w:r w:rsidRPr="00276A7C">
        <w:rPr>
          <w:rFonts w:ascii="Times New Roman" w:hAnsi="Times New Roman" w:cs="Times New Roman"/>
          <w:sz w:val="28"/>
          <w:szCs w:val="28"/>
        </w:rPr>
        <w:t xml:space="preserve">162,1 </w:t>
      </w:r>
      <w:proofErr w:type="spellStart"/>
      <w:r w:rsidR="00B01C4D">
        <w:rPr>
          <w:rFonts w:ascii="Times New Roman" w:hAnsi="Times New Roman" w:cs="Times New Roman"/>
          <w:sz w:val="28"/>
          <w:szCs w:val="28"/>
        </w:rPr>
        <w:t>ед</w:t>
      </w:r>
      <w:proofErr w:type="spellEnd"/>
      <w:r w:rsidR="00B01C4D" w:rsidRPr="00560A4E">
        <w:rPr>
          <w:rFonts w:ascii="Times New Roman" w:hAnsi="Times New Roman" w:cs="Times New Roman"/>
          <w:sz w:val="28"/>
          <w:szCs w:val="28"/>
        </w:rPr>
        <w:t>/л</w:t>
      </w:r>
      <w:r w:rsidR="00B01C4D" w:rsidRPr="00276A7C">
        <w:rPr>
          <w:rFonts w:ascii="Times New Roman" w:hAnsi="Times New Roman" w:cs="Times New Roman"/>
          <w:sz w:val="28"/>
          <w:szCs w:val="28"/>
        </w:rPr>
        <w:t xml:space="preserve"> </w:t>
      </w:r>
      <w:r w:rsidRPr="00276A7C">
        <w:rPr>
          <w:rFonts w:ascii="Times New Roman" w:hAnsi="Times New Roman" w:cs="Times New Roman"/>
          <w:sz w:val="28"/>
          <w:szCs w:val="28"/>
        </w:rPr>
        <w:t xml:space="preserve">при контрольном значении 156,7 ± 31,4 </w:t>
      </w:r>
      <w:proofErr w:type="spellStart"/>
      <w:r w:rsidR="00B01C4D">
        <w:rPr>
          <w:rFonts w:ascii="Times New Roman" w:hAnsi="Times New Roman" w:cs="Times New Roman"/>
          <w:sz w:val="28"/>
          <w:szCs w:val="28"/>
        </w:rPr>
        <w:t>ед</w:t>
      </w:r>
      <w:proofErr w:type="spellEnd"/>
      <w:r w:rsidR="00B01C4D" w:rsidRPr="00560A4E">
        <w:rPr>
          <w:rFonts w:ascii="Times New Roman" w:hAnsi="Times New Roman" w:cs="Times New Roman"/>
          <w:sz w:val="28"/>
          <w:szCs w:val="28"/>
        </w:rPr>
        <w:t>/л</w:t>
      </w:r>
      <w:r w:rsidRPr="00276A7C">
        <w:rPr>
          <w:rFonts w:ascii="Times New Roman" w:hAnsi="Times New Roman" w:cs="Times New Roman"/>
          <w:sz w:val="28"/>
          <w:szCs w:val="28"/>
        </w:rPr>
        <w:t xml:space="preserve">. Отсутствие </w:t>
      </w:r>
      <w:proofErr w:type="spellStart"/>
      <w:r w:rsidRPr="00276A7C">
        <w:rPr>
          <w:rFonts w:ascii="Times New Roman" w:hAnsi="Times New Roman" w:cs="Times New Roman"/>
          <w:sz w:val="28"/>
          <w:szCs w:val="28"/>
        </w:rPr>
        <w:t>дозозависимого</w:t>
      </w:r>
      <w:proofErr w:type="spellEnd"/>
      <w:r w:rsidRPr="00276A7C">
        <w:rPr>
          <w:rFonts w:ascii="Times New Roman" w:hAnsi="Times New Roman" w:cs="Times New Roman"/>
          <w:sz w:val="28"/>
          <w:szCs w:val="28"/>
        </w:rPr>
        <w:t xml:space="preserve"> повышения активности трансаминаз указывает на сохранность мембран </w:t>
      </w:r>
      <w:proofErr w:type="spellStart"/>
      <w:r w:rsidRPr="00276A7C">
        <w:rPr>
          <w:rFonts w:ascii="Times New Roman" w:hAnsi="Times New Roman" w:cs="Times New Roman"/>
          <w:sz w:val="28"/>
          <w:szCs w:val="28"/>
        </w:rPr>
        <w:t>гепатоцитов</w:t>
      </w:r>
      <w:proofErr w:type="spellEnd"/>
      <w:r w:rsidRPr="00276A7C">
        <w:rPr>
          <w:rFonts w:ascii="Times New Roman" w:hAnsi="Times New Roman" w:cs="Times New Roman"/>
          <w:sz w:val="28"/>
          <w:szCs w:val="28"/>
        </w:rPr>
        <w:t xml:space="preserve"> и отсутствие признаков хронического </w:t>
      </w:r>
      <w:proofErr w:type="spellStart"/>
      <w:r w:rsidRPr="00276A7C">
        <w:rPr>
          <w:rFonts w:ascii="Times New Roman" w:hAnsi="Times New Roman" w:cs="Times New Roman"/>
          <w:sz w:val="28"/>
          <w:szCs w:val="28"/>
        </w:rPr>
        <w:t>цитолитического</w:t>
      </w:r>
      <w:proofErr w:type="spellEnd"/>
      <w:r w:rsidRPr="00276A7C">
        <w:rPr>
          <w:rFonts w:ascii="Times New Roman" w:hAnsi="Times New Roman" w:cs="Times New Roman"/>
          <w:sz w:val="28"/>
          <w:szCs w:val="28"/>
        </w:rPr>
        <w:t xml:space="preserve"> повреждения печени.</w:t>
      </w:r>
      <w:r>
        <w:rPr>
          <w:rFonts w:ascii="Times New Roman" w:hAnsi="Times New Roman" w:cs="Times New Roman"/>
          <w:sz w:val="28"/>
          <w:szCs w:val="28"/>
        </w:rPr>
        <w:t xml:space="preserve"> </w:t>
      </w:r>
    </w:p>
    <w:p w14:paraId="43E8C34D" w14:textId="77777777" w:rsidR="009818F1" w:rsidRPr="00276A7C" w:rsidRDefault="009818F1" w:rsidP="009818F1">
      <w:pPr>
        <w:ind w:firstLine="708"/>
        <w:jc w:val="both"/>
        <w:rPr>
          <w:rFonts w:ascii="Times New Roman" w:hAnsi="Times New Roman" w:cs="Times New Roman"/>
          <w:sz w:val="28"/>
          <w:szCs w:val="28"/>
        </w:rPr>
      </w:pPr>
      <w:r w:rsidRPr="00276A7C">
        <w:rPr>
          <w:rFonts w:ascii="Times New Roman" w:hAnsi="Times New Roman" w:cs="Times New Roman"/>
          <w:sz w:val="28"/>
          <w:szCs w:val="28"/>
        </w:rPr>
        <w:t>Показатели общего белка сыворотки крови у животных опытных групп находились в диапазоне 66,8–69,6 г/л, что сопоставимо с контрольными значениями (67,9 ± 6,1 г/л) и не свидетельствует о нарушении синтетической функции печени при длительном введении исследуемого комплекса.</w:t>
      </w:r>
    </w:p>
    <w:p w14:paraId="53992827" w14:textId="77777777" w:rsidR="009818F1" w:rsidRPr="00276A7C" w:rsidRDefault="009818F1" w:rsidP="009818F1">
      <w:pPr>
        <w:ind w:firstLine="708"/>
        <w:jc w:val="both"/>
        <w:rPr>
          <w:rFonts w:ascii="Times New Roman" w:hAnsi="Times New Roman" w:cs="Times New Roman"/>
          <w:sz w:val="28"/>
          <w:szCs w:val="28"/>
        </w:rPr>
      </w:pPr>
      <w:r w:rsidRPr="00276A7C">
        <w:rPr>
          <w:rFonts w:ascii="Times New Roman" w:hAnsi="Times New Roman" w:cs="Times New Roman"/>
          <w:sz w:val="28"/>
          <w:szCs w:val="28"/>
        </w:rPr>
        <w:t>Анализ липидного обмена показал, что концентрация общего холестерина в опытных группах колебалась от 1,65 до 1,79 ммоль/л и не отличалась достоверно от значений в группе контроля (1,74 ± 0,35 ммоль/л). Полученные данные указывают на отсутствие неблагоприятного влияния комплекса на липидный обмен при хроническом применении.</w:t>
      </w:r>
    </w:p>
    <w:p w14:paraId="35A64F70" w14:textId="5FB50046" w:rsidR="009818F1" w:rsidRPr="003802BE" w:rsidRDefault="009818F1" w:rsidP="009818F1">
      <w:pPr>
        <w:ind w:firstLine="708"/>
        <w:jc w:val="both"/>
        <w:rPr>
          <w:rFonts w:ascii="Times New Roman" w:hAnsi="Times New Roman" w:cs="Times New Roman"/>
          <w:sz w:val="28"/>
          <w:szCs w:val="28"/>
        </w:rPr>
      </w:pPr>
      <w:r w:rsidRPr="00276A7C">
        <w:rPr>
          <w:rFonts w:ascii="Times New Roman" w:hAnsi="Times New Roman" w:cs="Times New Roman"/>
          <w:sz w:val="28"/>
          <w:szCs w:val="28"/>
        </w:rPr>
        <w:t xml:space="preserve">Активность </w:t>
      </w:r>
      <w:proofErr w:type="spellStart"/>
      <w:r w:rsidRPr="00276A7C">
        <w:rPr>
          <w:rFonts w:ascii="Times New Roman" w:hAnsi="Times New Roman" w:cs="Times New Roman"/>
          <w:sz w:val="28"/>
          <w:szCs w:val="28"/>
        </w:rPr>
        <w:t>алкалинфосфатазы</w:t>
      </w:r>
      <w:proofErr w:type="spellEnd"/>
      <w:r w:rsidRPr="00276A7C">
        <w:rPr>
          <w:rFonts w:ascii="Times New Roman" w:hAnsi="Times New Roman" w:cs="Times New Roman"/>
          <w:sz w:val="28"/>
          <w:szCs w:val="28"/>
        </w:rPr>
        <w:t xml:space="preserve"> у животных группы контроля была выше по сравнению с интактной группой (268,0 ± 64,9 и 176,94 ± 79,38 </w:t>
      </w:r>
      <w:proofErr w:type="spellStart"/>
      <w:r w:rsidR="00B01C4D">
        <w:rPr>
          <w:rFonts w:ascii="Times New Roman" w:hAnsi="Times New Roman" w:cs="Times New Roman"/>
          <w:sz w:val="28"/>
          <w:szCs w:val="28"/>
        </w:rPr>
        <w:t>ед</w:t>
      </w:r>
      <w:proofErr w:type="spellEnd"/>
      <w:r w:rsidR="00B01C4D" w:rsidRPr="00560A4E">
        <w:rPr>
          <w:rFonts w:ascii="Times New Roman" w:hAnsi="Times New Roman" w:cs="Times New Roman"/>
          <w:sz w:val="28"/>
          <w:szCs w:val="28"/>
        </w:rPr>
        <w:t>/л</w:t>
      </w:r>
      <w:r w:rsidRPr="00276A7C">
        <w:rPr>
          <w:rFonts w:ascii="Times New Roman" w:hAnsi="Times New Roman" w:cs="Times New Roman"/>
          <w:sz w:val="28"/>
          <w:szCs w:val="28"/>
        </w:rPr>
        <w:t xml:space="preserve"> соответственно), что, вероятно, отражает адаптационные изменения, связанные с условиями эксперимента. При этом у животных, получавших комплекс </w:t>
      </w:r>
      <w:proofErr w:type="spellStart"/>
      <w:r w:rsidRPr="00276A7C">
        <w:rPr>
          <w:rFonts w:ascii="Times New Roman" w:hAnsi="Times New Roman" w:cs="Times New Roman"/>
          <w:i/>
          <w:iCs/>
          <w:sz w:val="28"/>
          <w:szCs w:val="28"/>
        </w:rPr>
        <w:t>Rheum</w:t>
      </w:r>
      <w:proofErr w:type="spellEnd"/>
      <w:r w:rsidRPr="00276A7C">
        <w:rPr>
          <w:rFonts w:ascii="Times New Roman" w:hAnsi="Times New Roman" w:cs="Times New Roman"/>
          <w:i/>
          <w:iCs/>
          <w:sz w:val="28"/>
          <w:szCs w:val="28"/>
        </w:rPr>
        <w:t xml:space="preserve"> </w:t>
      </w:r>
      <w:proofErr w:type="spellStart"/>
      <w:r w:rsidRPr="00276A7C">
        <w:rPr>
          <w:rFonts w:ascii="Times New Roman" w:hAnsi="Times New Roman" w:cs="Times New Roman"/>
          <w:i/>
          <w:iCs/>
          <w:sz w:val="28"/>
          <w:szCs w:val="28"/>
        </w:rPr>
        <w:t>cordatum</w:t>
      </w:r>
      <w:proofErr w:type="spellEnd"/>
      <w:r w:rsidRPr="00276A7C">
        <w:rPr>
          <w:rFonts w:ascii="Times New Roman" w:hAnsi="Times New Roman" w:cs="Times New Roman"/>
          <w:sz w:val="28"/>
          <w:szCs w:val="28"/>
        </w:rPr>
        <w:t xml:space="preserve"> </w:t>
      </w:r>
      <w:proofErr w:type="spellStart"/>
      <w:r w:rsidRPr="00276A7C">
        <w:rPr>
          <w:rFonts w:ascii="Times New Roman" w:hAnsi="Times New Roman" w:cs="Times New Roman"/>
          <w:sz w:val="28"/>
          <w:szCs w:val="28"/>
        </w:rPr>
        <w:t>Losinsk</w:t>
      </w:r>
      <w:proofErr w:type="spellEnd"/>
      <w:r w:rsidRPr="00276A7C">
        <w:rPr>
          <w:rFonts w:ascii="Times New Roman" w:hAnsi="Times New Roman" w:cs="Times New Roman"/>
          <w:sz w:val="28"/>
          <w:szCs w:val="28"/>
        </w:rPr>
        <w:t xml:space="preserve">. в различных дозах, активность </w:t>
      </w:r>
      <w:proofErr w:type="spellStart"/>
      <w:r w:rsidRPr="00276A7C">
        <w:rPr>
          <w:rFonts w:ascii="Times New Roman" w:hAnsi="Times New Roman" w:cs="Times New Roman"/>
          <w:sz w:val="28"/>
          <w:szCs w:val="28"/>
        </w:rPr>
        <w:t>алкалинфосфатазы</w:t>
      </w:r>
      <w:proofErr w:type="spellEnd"/>
      <w:r w:rsidRPr="00276A7C">
        <w:rPr>
          <w:rFonts w:ascii="Times New Roman" w:hAnsi="Times New Roman" w:cs="Times New Roman"/>
          <w:sz w:val="28"/>
          <w:szCs w:val="28"/>
        </w:rPr>
        <w:t xml:space="preserve"> находилась в диапазоне 255,6</w:t>
      </w:r>
      <w:r>
        <w:rPr>
          <w:rFonts w:ascii="Times New Roman" w:hAnsi="Times New Roman" w:cs="Times New Roman"/>
          <w:sz w:val="28"/>
          <w:szCs w:val="28"/>
        </w:rPr>
        <w:t>-</w:t>
      </w:r>
      <w:r w:rsidRPr="00276A7C">
        <w:rPr>
          <w:rFonts w:ascii="Times New Roman" w:hAnsi="Times New Roman" w:cs="Times New Roman"/>
          <w:sz w:val="28"/>
          <w:szCs w:val="28"/>
        </w:rPr>
        <w:t xml:space="preserve">290,6 МЕ/л и не демонстрировала чёткой </w:t>
      </w:r>
      <w:proofErr w:type="spellStart"/>
      <w:r w:rsidRPr="00276A7C">
        <w:rPr>
          <w:rFonts w:ascii="Times New Roman" w:hAnsi="Times New Roman" w:cs="Times New Roman"/>
          <w:sz w:val="28"/>
          <w:szCs w:val="28"/>
        </w:rPr>
        <w:t>дозозависимой</w:t>
      </w:r>
      <w:proofErr w:type="spellEnd"/>
      <w:r w:rsidRPr="00276A7C">
        <w:rPr>
          <w:rFonts w:ascii="Times New Roman" w:hAnsi="Times New Roman" w:cs="Times New Roman"/>
          <w:sz w:val="28"/>
          <w:szCs w:val="28"/>
        </w:rPr>
        <w:t xml:space="preserve"> динамики, что свидетельствует об отсутствии холестатических нарушений и нарушений </w:t>
      </w:r>
      <w:proofErr w:type="spellStart"/>
      <w:r w:rsidRPr="00276A7C">
        <w:rPr>
          <w:rFonts w:ascii="Times New Roman" w:hAnsi="Times New Roman" w:cs="Times New Roman"/>
          <w:sz w:val="28"/>
          <w:szCs w:val="28"/>
        </w:rPr>
        <w:t>билиарной</w:t>
      </w:r>
      <w:proofErr w:type="spellEnd"/>
      <w:r w:rsidRPr="00276A7C">
        <w:rPr>
          <w:rFonts w:ascii="Times New Roman" w:hAnsi="Times New Roman" w:cs="Times New Roman"/>
          <w:sz w:val="28"/>
          <w:szCs w:val="28"/>
        </w:rPr>
        <w:t xml:space="preserve"> функции печени.</w:t>
      </w:r>
      <w:r w:rsidRPr="003802BE">
        <w:t xml:space="preserve"> </w:t>
      </w:r>
      <w:r w:rsidRPr="003802BE">
        <w:rPr>
          <w:rFonts w:ascii="Times New Roman" w:hAnsi="Times New Roman" w:cs="Times New Roman"/>
          <w:sz w:val="28"/>
          <w:szCs w:val="28"/>
        </w:rPr>
        <w:t>Показатели функции почек также оставались стабильными на протяжении всего эксперимента. Концентрация мочевины в опытных группах находилась в пределах 4,0</w:t>
      </w:r>
      <w:r>
        <w:rPr>
          <w:rFonts w:ascii="Times New Roman" w:hAnsi="Times New Roman" w:cs="Times New Roman"/>
          <w:sz w:val="28"/>
          <w:szCs w:val="28"/>
        </w:rPr>
        <w:t>-</w:t>
      </w:r>
      <w:r w:rsidRPr="003802BE">
        <w:rPr>
          <w:rFonts w:ascii="Times New Roman" w:hAnsi="Times New Roman" w:cs="Times New Roman"/>
          <w:sz w:val="28"/>
          <w:szCs w:val="28"/>
        </w:rPr>
        <w:t xml:space="preserve">5,1 ммоль/л при значении 3,7 ± 0,3 ммоль/л в группе контроля, а уровень креатинина варьировал от 51,2 до 56,3 </w:t>
      </w:r>
      <w:proofErr w:type="spellStart"/>
      <w:r w:rsidRPr="003802BE">
        <w:rPr>
          <w:rFonts w:ascii="Times New Roman" w:hAnsi="Times New Roman" w:cs="Times New Roman"/>
          <w:sz w:val="28"/>
          <w:szCs w:val="28"/>
        </w:rPr>
        <w:t>мкмоль</w:t>
      </w:r>
      <w:proofErr w:type="spellEnd"/>
      <w:r w:rsidRPr="003802BE">
        <w:rPr>
          <w:rFonts w:ascii="Times New Roman" w:hAnsi="Times New Roman" w:cs="Times New Roman"/>
          <w:sz w:val="28"/>
          <w:szCs w:val="28"/>
        </w:rPr>
        <w:t xml:space="preserve">/л, что сопоставимо с контрольными значениями (53,8 ± 4,5 </w:t>
      </w:r>
      <w:proofErr w:type="spellStart"/>
      <w:r w:rsidRPr="003802BE">
        <w:rPr>
          <w:rFonts w:ascii="Times New Roman" w:hAnsi="Times New Roman" w:cs="Times New Roman"/>
          <w:sz w:val="28"/>
          <w:szCs w:val="28"/>
        </w:rPr>
        <w:t>мкмоль</w:t>
      </w:r>
      <w:proofErr w:type="spellEnd"/>
      <w:r w:rsidRPr="003802BE">
        <w:rPr>
          <w:rFonts w:ascii="Times New Roman" w:hAnsi="Times New Roman" w:cs="Times New Roman"/>
          <w:sz w:val="28"/>
          <w:szCs w:val="28"/>
        </w:rPr>
        <w:t xml:space="preserve">/л). Уровень мочевой </w:t>
      </w:r>
      <w:r w:rsidRPr="003802BE">
        <w:rPr>
          <w:rFonts w:ascii="Times New Roman" w:hAnsi="Times New Roman" w:cs="Times New Roman"/>
          <w:sz w:val="28"/>
          <w:szCs w:val="28"/>
        </w:rPr>
        <w:lastRenderedPageBreak/>
        <w:t>кислоты в опытных группах (311,5</w:t>
      </w:r>
      <w:r>
        <w:rPr>
          <w:rFonts w:ascii="Times New Roman" w:hAnsi="Times New Roman" w:cs="Times New Roman"/>
          <w:sz w:val="28"/>
          <w:szCs w:val="28"/>
        </w:rPr>
        <w:t>-</w:t>
      </w:r>
      <w:r w:rsidRPr="003802BE">
        <w:rPr>
          <w:rFonts w:ascii="Times New Roman" w:hAnsi="Times New Roman" w:cs="Times New Roman"/>
          <w:sz w:val="28"/>
          <w:szCs w:val="28"/>
        </w:rPr>
        <w:t xml:space="preserve">320,5 </w:t>
      </w:r>
      <w:proofErr w:type="spellStart"/>
      <w:r w:rsidRPr="003802BE">
        <w:rPr>
          <w:rFonts w:ascii="Times New Roman" w:hAnsi="Times New Roman" w:cs="Times New Roman"/>
          <w:sz w:val="28"/>
          <w:szCs w:val="28"/>
        </w:rPr>
        <w:t>мкмоль</w:t>
      </w:r>
      <w:proofErr w:type="spellEnd"/>
      <w:r w:rsidRPr="003802BE">
        <w:rPr>
          <w:rFonts w:ascii="Times New Roman" w:hAnsi="Times New Roman" w:cs="Times New Roman"/>
          <w:sz w:val="28"/>
          <w:szCs w:val="28"/>
        </w:rPr>
        <w:t>/л) также не выходил за пределы физиологической вариабельности и не указывал на нарушение экскреторной функции почек.</w:t>
      </w:r>
    </w:p>
    <w:p w14:paraId="48424B69" w14:textId="77777777" w:rsidR="009818F1" w:rsidRDefault="009818F1" w:rsidP="009818F1">
      <w:pPr>
        <w:ind w:firstLine="708"/>
        <w:jc w:val="both"/>
        <w:rPr>
          <w:rFonts w:ascii="Times New Roman" w:hAnsi="Times New Roman" w:cs="Times New Roman"/>
          <w:sz w:val="28"/>
          <w:szCs w:val="28"/>
        </w:rPr>
      </w:pPr>
      <w:r w:rsidRPr="003802BE">
        <w:rPr>
          <w:rFonts w:ascii="Times New Roman" w:hAnsi="Times New Roman" w:cs="Times New Roman"/>
          <w:sz w:val="28"/>
          <w:szCs w:val="28"/>
        </w:rPr>
        <w:t xml:space="preserve">Таким образом, результаты биохимического анализа крови свидетельствуют о том, что 28-дневное введение комплекса </w:t>
      </w:r>
      <w:proofErr w:type="spellStart"/>
      <w:r w:rsidRPr="003802BE">
        <w:rPr>
          <w:rFonts w:ascii="Times New Roman" w:hAnsi="Times New Roman" w:cs="Times New Roman"/>
          <w:i/>
          <w:iCs/>
          <w:sz w:val="28"/>
          <w:szCs w:val="28"/>
        </w:rPr>
        <w:t>Rheum</w:t>
      </w:r>
      <w:proofErr w:type="spellEnd"/>
      <w:r w:rsidRPr="003802BE">
        <w:rPr>
          <w:rFonts w:ascii="Times New Roman" w:hAnsi="Times New Roman" w:cs="Times New Roman"/>
          <w:i/>
          <w:iCs/>
          <w:sz w:val="28"/>
          <w:szCs w:val="28"/>
        </w:rPr>
        <w:t xml:space="preserve"> </w:t>
      </w:r>
      <w:proofErr w:type="spellStart"/>
      <w:r w:rsidRPr="003802BE">
        <w:rPr>
          <w:rFonts w:ascii="Times New Roman" w:hAnsi="Times New Roman" w:cs="Times New Roman"/>
          <w:i/>
          <w:iCs/>
          <w:sz w:val="28"/>
          <w:szCs w:val="28"/>
        </w:rPr>
        <w:t>cordatum</w:t>
      </w:r>
      <w:proofErr w:type="spellEnd"/>
      <w:r w:rsidRPr="003802BE">
        <w:rPr>
          <w:rFonts w:ascii="Times New Roman" w:hAnsi="Times New Roman" w:cs="Times New Roman"/>
          <w:sz w:val="28"/>
          <w:szCs w:val="28"/>
        </w:rPr>
        <w:t xml:space="preserve"> </w:t>
      </w:r>
      <w:proofErr w:type="spellStart"/>
      <w:r w:rsidRPr="003802BE">
        <w:rPr>
          <w:rFonts w:ascii="Times New Roman" w:hAnsi="Times New Roman" w:cs="Times New Roman"/>
          <w:sz w:val="28"/>
          <w:szCs w:val="28"/>
        </w:rPr>
        <w:t>Losinsk</w:t>
      </w:r>
      <w:proofErr w:type="spellEnd"/>
      <w:r w:rsidRPr="003802BE">
        <w:rPr>
          <w:rFonts w:ascii="Times New Roman" w:hAnsi="Times New Roman" w:cs="Times New Roman"/>
          <w:sz w:val="28"/>
          <w:szCs w:val="28"/>
        </w:rPr>
        <w:t>. в дозах до 50 мг/кг массы тела не оказывает выраженного гепато- и нефротоксического действия и не вызывает нарушений основных метаболических процессов. Полученные данные подтверждают отсутствие кумулятивного токсического эффекта и свидетельствуют о благоприятном профиле безопасности исследуемого комплекса при хроническом применении.</w:t>
      </w:r>
    </w:p>
    <w:p w14:paraId="3253DF2D" w14:textId="2AED0153" w:rsidR="009818F1" w:rsidRDefault="009818F1" w:rsidP="009818F1">
      <w:pPr>
        <w:ind w:firstLine="708"/>
        <w:jc w:val="both"/>
        <w:rPr>
          <w:rFonts w:ascii="Times New Roman" w:hAnsi="Times New Roman" w:cs="Times New Roman"/>
          <w:sz w:val="28"/>
          <w:szCs w:val="28"/>
        </w:rPr>
      </w:pPr>
      <w:r>
        <w:rPr>
          <w:rFonts w:ascii="Times New Roman" w:hAnsi="Times New Roman" w:cs="Times New Roman"/>
          <w:sz w:val="28"/>
          <w:szCs w:val="28"/>
        </w:rPr>
        <w:t xml:space="preserve">Липидный обмен является важным звеном в регуляции энергетического гомеостаза, а его нарушения могут отражать как метаболический стресс, так и потенциальное побочное действие изучаемого вещества </w:t>
      </w:r>
      <w:sdt>
        <w:sdtPr>
          <w:rPr>
            <w:rFonts w:ascii="Times New Roman" w:hAnsi="Times New Roman" w:cs="Times New Roman"/>
            <w:color w:val="000000"/>
            <w:sz w:val="28"/>
            <w:szCs w:val="28"/>
          </w:rPr>
          <w:tag w:val="MENDELEY_CITATION_v3_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"/>
          <w:id w:val="-991560096"/>
          <w:placeholder>
            <w:docPart w:val="57FD1717E60C204A868EFDD75FFA527A"/>
          </w:placeholder>
        </w:sdtPr>
        <w:sdtContent>
          <w:r w:rsidR="00685324" w:rsidRPr="00685324">
            <w:rPr>
              <w:rFonts w:ascii="Times New Roman" w:hAnsi="Times New Roman" w:cs="Times New Roman"/>
              <w:color w:val="000000"/>
              <w:sz w:val="28"/>
              <w:szCs w:val="28"/>
            </w:rPr>
            <w:t>[175]</w:t>
          </w:r>
        </w:sdtContent>
      </w:sdt>
      <w:r>
        <w:rPr>
          <w:rFonts w:ascii="Times New Roman" w:hAnsi="Times New Roman" w:cs="Times New Roman"/>
          <w:sz w:val="28"/>
          <w:szCs w:val="28"/>
        </w:rPr>
        <w:t xml:space="preserve">. </w:t>
      </w:r>
      <w:r w:rsidRPr="00CF3764">
        <w:rPr>
          <w:rFonts w:ascii="Times New Roman" w:hAnsi="Times New Roman" w:cs="Times New Roman"/>
          <w:sz w:val="28"/>
          <w:szCs w:val="28"/>
        </w:rPr>
        <w:t>В контексте токсикологических исследований параметры липидного профиля часто используются для ранней диагностики дислипидемий и оценки безопасности препаратов</w:t>
      </w:r>
      <w:r>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"/>
          <w:id w:val="530850492"/>
          <w:placeholder>
            <w:docPart w:val="57FD1717E60C204A868EFDD75FFA527A"/>
          </w:placeholder>
        </w:sdtPr>
        <w:sdtContent>
          <w:r w:rsidR="00685324" w:rsidRPr="00685324">
            <w:rPr>
              <w:rFonts w:ascii="Times New Roman" w:hAnsi="Times New Roman" w:cs="Times New Roman"/>
              <w:color w:val="000000"/>
              <w:sz w:val="28"/>
              <w:szCs w:val="28"/>
            </w:rPr>
            <w:t>[176]</w:t>
          </w:r>
        </w:sdtContent>
      </w:sdt>
      <w:r w:rsidRPr="00CF3764">
        <w:rPr>
          <w:rFonts w:ascii="Times New Roman" w:hAnsi="Times New Roman" w:cs="Times New Roman"/>
          <w:sz w:val="28"/>
          <w:szCs w:val="28"/>
        </w:rPr>
        <w:t>.</w:t>
      </w:r>
      <w:r>
        <w:rPr>
          <w:rFonts w:ascii="Times New Roman" w:hAnsi="Times New Roman" w:cs="Times New Roman"/>
          <w:sz w:val="28"/>
          <w:szCs w:val="28"/>
        </w:rPr>
        <w:t xml:space="preserve"> </w:t>
      </w:r>
    </w:p>
    <w:p w14:paraId="56A587A1" w14:textId="77777777" w:rsidR="009818F1" w:rsidRDefault="009818F1" w:rsidP="009818F1">
      <w:pPr>
        <w:ind w:firstLine="708"/>
        <w:jc w:val="both"/>
        <w:rPr>
          <w:rFonts w:ascii="Times New Roman" w:hAnsi="Times New Roman" w:cs="Times New Roman"/>
          <w:sz w:val="28"/>
          <w:szCs w:val="28"/>
        </w:rPr>
      </w:pPr>
      <w:r w:rsidRPr="005D5526">
        <w:rPr>
          <w:rFonts w:ascii="Times New Roman" w:hAnsi="Times New Roman" w:cs="Times New Roman"/>
          <w:sz w:val="28"/>
          <w:szCs w:val="28"/>
        </w:rPr>
        <w:t xml:space="preserve">Для характеристики влияния комплекса </w:t>
      </w:r>
      <w:r w:rsidRPr="005D5526">
        <w:rPr>
          <w:rFonts w:ascii="Times New Roman" w:hAnsi="Times New Roman" w:cs="Times New Roman"/>
          <w:i/>
          <w:iCs/>
          <w:sz w:val="28"/>
          <w:szCs w:val="28"/>
        </w:rPr>
        <w:t xml:space="preserve">R. </w:t>
      </w:r>
      <w:proofErr w:type="spellStart"/>
      <w:r w:rsidRPr="005D5526">
        <w:rPr>
          <w:rFonts w:ascii="Times New Roman" w:hAnsi="Times New Roman" w:cs="Times New Roman"/>
          <w:i/>
          <w:iCs/>
          <w:sz w:val="28"/>
          <w:szCs w:val="28"/>
          <w:lang w:val="en-US"/>
        </w:rPr>
        <w:t>cordatum</w:t>
      </w:r>
      <w:proofErr w:type="spellEnd"/>
      <w:r w:rsidRPr="005D5526">
        <w:rPr>
          <w:rFonts w:ascii="Times New Roman" w:hAnsi="Times New Roman" w:cs="Times New Roman"/>
          <w:sz w:val="28"/>
          <w:szCs w:val="28"/>
        </w:rPr>
        <w:t xml:space="preserve"> L</w:t>
      </w:r>
      <w:proofErr w:type="spellStart"/>
      <w:r>
        <w:rPr>
          <w:rFonts w:ascii="Times New Roman" w:hAnsi="Times New Roman" w:cs="Times New Roman"/>
          <w:sz w:val="28"/>
          <w:szCs w:val="28"/>
          <w:lang w:val="en-US"/>
        </w:rPr>
        <w:t>osinsk</w:t>
      </w:r>
      <w:proofErr w:type="spellEnd"/>
      <w:r w:rsidRPr="005D5526">
        <w:rPr>
          <w:rFonts w:ascii="Times New Roman" w:hAnsi="Times New Roman" w:cs="Times New Roman"/>
          <w:sz w:val="28"/>
          <w:szCs w:val="28"/>
        </w:rPr>
        <w:t xml:space="preserve">. на липидный обмен у лабораторных животных в условиях хронической токсичности были определены уровни триглицеридов, общего холестерина, фракций липопротеидов высокой (ЛПВП) и низкой плотности (ЛПНП), а также рассчитан коэффициент </w:t>
      </w:r>
      <w:proofErr w:type="spellStart"/>
      <w:r w:rsidRPr="005D5526">
        <w:rPr>
          <w:rFonts w:ascii="Times New Roman" w:hAnsi="Times New Roman" w:cs="Times New Roman"/>
          <w:sz w:val="28"/>
          <w:szCs w:val="28"/>
        </w:rPr>
        <w:t>атерогенности</w:t>
      </w:r>
      <w:proofErr w:type="spellEnd"/>
      <w:r w:rsidRPr="005D5526">
        <w:rPr>
          <w:rFonts w:ascii="Times New Roman" w:hAnsi="Times New Roman" w:cs="Times New Roman"/>
          <w:sz w:val="28"/>
          <w:szCs w:val="28"/>
        </w:rPr>
        <w:t xml:space="preserve"> (КА). Этот интегральный показатель отражает соотношение атерогенных и антиатерогенных компонентов и служит индикатором риска метаболических нарушений. Полученные данные представлены в </w:t>
      </w:r>
      <w:r w:rsidRPr="00040B31">
        <w:rPr>
          <w:rFonts w:ascii="Times New Roman" w:hAnsi="Times New Roman" w:cs="Times New Roman"/>
          <w:sz w:val="28"/>
          <w:szCs w:val="28"/>
        </w:rPr>
        <w:t xml:space="preserve">таблице </w:t>
      </w:r>
      <w:r>
        <w:rPr>
          <w:rFonts w:ascii="Times New Roman" w:hAnsi="Times New Roman" w:cs="Times New Roman"/>
          <w:sz w:val="28"/>
          <w:szCs w:val="28"/>
        </w:rPr>
        <w:t>1</w:t>
      </w:r>
      <w:r w:rsidR="004F49B2">
        <w:rPr>
          <w:rFonts w:ascii="Times New Roman" w:hAnsi="Times New Roman" w:cs="Times New Roman"/>
          <w:sz w:val="28"/>
          <w:szCs w:val="28"/>
        </w:rPr>
        <w:t>7</w:t>
      </w:r>
      <w:r w:rsidRPr="005D5526">
        <w:rPr>
          <w:rFonts w:ascii="Times New Roman" w:hAnsi="Times New Roman" w:cs="Times New Roman"/>
          <w:sz w:val="28"/>
          <w:szCs w:val="28"/>
        </w:rPr>
        <w:t>.</w:t>
      </w:r>
    </w:p>
    <w:p w14:paraId="275113DD" w14:textId="77777777" w:rsidR="009818F1" w:rsidRDefault="009818F1" w:rsidP="009818F1">
      <w:pPr>
        <w:ind w:firstLine="708"/>
        <w:jc w:val="both"/>
        <w:rPr>
          <w:rFonts w:ascii="Times New Roman" w:hAnsi="Times New Roman" w:cs="Times New Roman"/>
          <w:sz w:val="28"/>
          <w:szCs w:val="28"/>
        </w:rPr>
      </w:pPr>
    </w:p>
    <w:p w14:paraId="6C73E019" w14:textId="77777777" w:rsidR="009818F1" w:rsidRPr="005D5526" w:rsidRDefault="009818F1" w:rsidP="009818F1">
      <w:pPr>
        <w:jc w:val="both"/>
        <w:rPr>
          <w:rFonts w:ascii="Times New Roman" w:hAnsi="Times New Roman" w:cs="Times New Roman"/>
          <w:sz w:val="28"/>
          <w:szCs w:val="28"/>
        </w:rPr>
      </w:pPr>
      <w:r w:rsidRPr="00040B31">
        <w:rPr>
          <w:rFonts w:ascii="Times New Roman" w:hAnsi="Times New Roman" w:cs="Times New Roman"/>
          <w:sz w:val="28"/>
          <w:szCs w:val="28"/>
        </w:rPr>
        <w:t xml:space="preserve">Таблица </w:t>
      </w:r>
      <w:r>
        <w:rPr>
          <w:rFonts w:ascii="Times New Roman" w:hAnsi="Times New Roman" w:cs="Times New Roman"/>
          <w:sz w:val="28"/>
          <w:szCs w:val="28"/>
        </w:rPr>
        <w:t>1</w:t>
      </w:r>
      <w:r w:rsidR="004F49B2">
        <w:rPr>
          <w:rFonts w:ascii="Times New Roman" w:hAnsi="Times New Roman" w:cs="Times New Roman"/>
          <w:sz w:val="28"/>
          <w:szCs w:val="28"/>
        </w:rPr>
        <w:t>7</w:t>
      </w:r>
      <w:r>
        <w:rPr>
          <w:rFonts w:ascii="Times New Roman" w:hAnsi="Times New Roman" w:cs="Times New Roman"/>
          <w:sz w:val="28"/>
          <w:szCs w:val="28"/>
        </w:rPr>
        <w:t xml:space="preserve"> – Показатели липидного обмена у животных при хроническом введении комплекса </w:t>
      </w:r>
      <w:r w:rsidRPr="005D5526">
        <w:rPr>
          <w:rFonts w:ascii="Times New Roman" w:hAnsi="Times New Roman" w:cs="Times New Roman"/>
          <w:i/>
          <w:iCs/>
          <w:sz w:val="28"/>
          <w:szCs w:val="28"/>
          <w:lang w:val="en-US"/>
        </w:rPr>
        <w:t>R</w:t>
      </w:r>
      <w:r w:rsidRPr="005D5526">
        <w:rPr>
          <w:rFonts w:ascii="Times New Roman" w:hAnsi="Times New Roman" w:cs="Times New Roman"/>
          <w:i/>
          <w:iCs/>
          <w:sz w:val="28"/>
          <w:szCs w:val="28"/>
        </w:rPr>
        <w:t xml:space="preserve">. </w:t>
      </w:r>
      <w:proofErr w:type="spellStart"/>
      <w:r w:rsidRPr="005D5526">
        <w:rPr>
          <w:rFonts w:ascii="Times New Roman" w:hAnsi="Times New Roman" w:cs="Times New Roman"/>
          <w:i/>
          <w:iCs/>
          <w:sz w:val="28"/>
          <w:szCs w:val="28"/>
          <w:lang w:val="en-US"/>
        </w:rPr>
        <w:t>cordatum</w:t>
      </w:r>
      <w:proofErr w:type="spellEnd"/>
      <w:r w:rsidRPr="005D5526">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Losinsk</w:t>
      </w:r>
      <w:proofErr w:type="spellEnd"/>
      <w:r w:rsidRPr="005D5526">
        <w:rPr>
          <w:rFonts w:ascii="Times New Roman" w:hAnsi="Times New Roman" w:cs="Times New Roman"/>
          <w:sz w:val="28"/>
          <w:szCs w:val="28"/>
        </w:rPr>
        <w:t>.</w:t>
      </w:r>
    </w:p>
    <w:p w14:paraId="3468FE9E" w14:textId="77777777" w:rsidR="009818F1" w:rsidRDefault="009818F1" w:rsidP="009818F1">
      <w:pPr>
        <w:ind w:firstLine="708"/>
        <w:jc w:val="both"/>
        <w:rPr>
          <w:rFonts w:ascii="Times New Roman" w:hAnsi="Times New Roman" w:cs="Times New Roman"/>
          <w:sz w:val="28"/>
          <w:szCs w:val="28"/>
        </w:rPr>
      </w:pPr>
    </w:p>
    <w:tbl>
      <w:tblPr>
        <w:tblStyle w:val="a8"/>
        <w:tblW w:w="9634" w:type="dxa"/>
        <w:tblLayout w:type="fixed"/>
        <w:tblLook w:val="04A0" w:firstRow="1" w:lastRow="0" w:firstColumn="1" w:lastColumn="0" w:noHBand="0" w:noVBand="1"/>
      </w:tblPr>
      <w:tblGrid>
        <w:gridCol w:w="2122"/>
        <w:gridCol w:w="2126"/>
        <w:gridCol w:w="1559"/>
        <w:gridCol w:w="1843"/>
        <w:gridCol w:w="1984"/>
      </w:tblGrid>
      <w:tr w:rsidR="009818F1" w:rsidRPr="00E956BB" w14:paraId="593752D6" w14:textId="77777777" w:rsidTr="00203E56">
        <w:tc>
          <w:tcPr>
            <w:tcW w:w="2122" w:type="dxa"/>
          </w:tcPr>
          <w:p w14:paraId="3AFCBDA7" w14:textId="77777777" w:rsidR="009818F1" w:rsidRPr="00D20706" w:rsidRDefault="009818F1" w:rsidP="00203E56">
            <w:pPr>
              <w:rPr>
                <w:rFonts w:ascii="Times New Roman" w:hAnsi="Times New Roman"/>
                <w:sz w:val="24"/>
                <w:szCs w:val="24"/>
              </w:rPr>
            </w:pPr>
            <w:r w:rsidRPr="00D20706">
              <w:rPr>
                <w:rFonts w:ascii="Times New Roman" w:hAnsi="Times New Roman"/>
                <w:sz w:val="24"/>
                <w:szCs w:val="24"/>
              </w:rPr>
              <w:t>Группа животных</w:t>
            </w:r>
          </w:p>
        </w:tc>
        <w:tc>
          <w:tcPr>
            <w:tcW w:w="2126" w:type="dxa"/>
          </w:tcPr>
          <w:p w14:paraId="0D0489BC" w14:textId="77777777" w:rsidR="009818F1" w:rsidRPr="00D20706" w:rsidRDefault="009818F1" w:rsidP="00203E56">
            <w:pPr>
              <w:rPr>
                <w:rFonts w:ascii="Times New Roman" w:hAnsi="Times New Roman"/>
                <w:sz w:val="24"/>
                <w:szCs w:val="24"/>
              </w:rPr>
            </w:pPr>
            <w:r w:rsidRPr="00D20706">
              <w:rPr>
                <w:rFonts w:ascii="Times New Roman" w:hAnsi="Times New Roman"/>
                <w:sz w:val="24"/>
                <w:szCs w:val="24"/>
              </w:rPr>
              <w:t xml:space="preserve">Триглицериды, </w:t>
            </w:r>
          </w:p>
          <w:p w14:paraId="0224B184" w14:textId="77777777" w:rsidR="009818F1" w:rsidRPr="00D20706" w:rsidRDefault="009818F1" w:rsidP="00203E56">
            <w:pPr>
              <w:rPr>
                <w:rFonts w:ascii="Times New Roman" w:hAnsi="Times New Roman"/>
                <w:sz w:val="24"/>
                <w:szCs w:val="24"/>
              </w:rPr>
            </w:pPr>
            <w:r w:rsidRPr="00D20706">
              <w:rPr>
                <w:rFonts w:ascii="Times New Roman" w:hAnsi="Times New Roman"/>
                <w:sz w:val="24"/>
                <w:szCs w:val="24"/>
              </w:rPr>
              <w:t>ммоль/л</w:t>
            </w:r>
          </w:p>
        </w:tc>
        <w:tc>
          <w:tcPr>
            <w:tcW w:w="1559" w:type="dxa"/>
          </w:tcPr>
          <w:p w14:paraId="54BABB9D" w14:textId="77777777" w:rsidR="009818F1" w:rsidRPr="00D20706" w:rsidRDefault="009818F1" w:rsidP="00203E56">
            <w:pPr>
              <w:rPr>
                <w:rFonts w:ascii="Times New Roman" w:hAnsi="Times New Roman"/>
                <w:sz w:val="24"/>
                <w:szCs w:val="24"/>
              </w:rPr>
            </w:pPr>
            <w:r w:rsidRPr="00D20706">
              <w:rPr>
                <w:rFonts w:ascii="Times New Roman" w:hAnsi="Times New Roman"/>
                <w:sz w:val="24"/>
                <w:szCs w:val="24"/>
              </w:rPr>
              <w:t xml:space="preserve">Общий </w:t>
            </w:r>
            <w:proofErr w:type="spellStart"/>
            <w:r w:rsidRPr="00D20706">
              <w:rPr>
                <w:rFonts w:ascii="Times New Roman" w:hAnsi="Times New Roman"/>
                <w:sz w:val="24"/>
                <w:szCs w:val="24"/>
              </w:rPr>
              <w:t>холестирин</w:t>
            </w:r>
            <w:proofErr w:type="spellEnd"/>
            <w:r w:rsidRPr="00D20706">
              <w:rPr>
                <w:rFonts w:ascii="Times New Roman" w:hAnsi="Times New Roman"/>
                <w:sz w:val="24"/>
                <w:szCs w:val="24"/>
              </w:rPr>
              <w:t xml:space="preserve">, </w:t>
            </w:r>
          </w:p>
          <w:p w14:paraId="1ABC6BC1" w14:textId="77777777" w:rsidR="009818F1" w:rsidRPr="00D20706" w:rsidRDefault="009818F1" w:rsidP="00203E56">
            <w:pPr>
              <w:rPr>
                <w:rFonts w:ascii="Times New Roman" w:hAnsi="Times New Roman"/>
                <w:sz w:val="24"/>
                <w:szCs w:val="24"/>
              </w:rPr>
            </w:pPr>
            <w:r w:rsidRPr="00D20706">
              <w:rPr>
                <w:rFonts w:ascii="Times New Roman" w:hAnsi="Times New Roman"/>
                <w:sz w:val="24"/>
                <w:szCs w:val="24"/>
              </w:rPr>
              <w:t>ммоль/л</w:t>
            </w:r>
          </w:p>
        </w:tc>
        <w:tc>
          <w:tcPr>
            <w:tcW w:w="1843" w:type="dxa"/>
          </w:tcPr>
          <w:p w14:paraId="497E7CF1" w14:textId="77777777" w:rsidR="009818F1" w:rsidRPr="00D20706" w:rsidRDefault="009818F1" w:rsidP="00203E56">
            <w:pPr>
              <w:rPr>
                <w:rFonts w:ascii="Times New Roman" w:hAnsi="Times New Roman"/>
                <w:sz w:val="24"/>
                <w:szCs w:val="24"/>
              </w:rPr>
            </w:pPr>
            <w:r w:rsidRPr="00D20706">
              <w:rPr>
                <w:rFonts w:ascii="Times New Roman" w:hAnsi="Times New Roman"/>
                <w:sz w:val="24"/>
                <w:szCs w:val="24"/>
              </w:rPr>
              <w:t>Холестерин ЛПВП, ммоль/л</w:t>
            </w:r>
          </w:p>
        </w:tc>
        <w:tc>
          <w:tcPr>
            <w:tcW w:w="1984" w:type="dxa"/>
          </w:tcPr>
          <w:p w14:paraId="148BFB60" w14:textId="77777777" w:rsidR="009818F1" w:rsidRPr="00D20706" w:rsidRDefault="009818F1" w:rsidP="00203E56">
            <w:pPr>
              <w:rPr>
                <w:rFonts w:ascii="Times New Roman" w:hAnsi="Times New Roman"/>
                <w:sz w:val="24"/>
                <w:szCs w:val="24"/>
              </w:rPr>
            </w:pPr>
            <w:r w:rsidRPr="00D20706">
              <w:rPr>
                <w:rFonts w:ascii="Times New Roman" w:hAnsi="Times New Roman"/>
                <w:sz w:val="24"/>
                <w:szCs w:val="24"/>
              </w:rPr>
              <w:t>Холестерин ЛПНП, ммоль/л</w:t>
            </w:r>
          </w:p>
        </w:tc>
      </w:tr>
      <w:tr w:rsidR="009818F1" w:rsidRPr="00E956BB" w14:paraId="14EDE9B6" w14:textId="77777777" w:rsidTr="00203E56">
        <w:tc>
          <w:tcPr>
            <w:tcW w:w="2122" w:type="dxa"/>
          </w:tcPr>
          <w:p w14:paraId="3A71C817" w14:textId="77777777" w:rsidR="009818F1" w:rsidRPr="00D20706" w:rsidRDefault="009818F1" w:rsidP="00203E56">
            <w:pPr>
              <w:rPr>
                <w:rFonts w:ascii="Times New Roman" w:hAnsi="Times New Roman"/>
                <w:sz w:val="24"/>
                <w:szCs w:val="24"/>
              </w:rPr>
            </w:pPr>
            <w:r w:rsidRPr="00D20706">
              <w:rPr>
                <w:rFonts w:ascii="Times New Roman" w:hAnsi="Times New Roman"/>
                <w:sz w:val="24"/>
                <w:szCs w:val="24"/>
              </w:rPr>
              <w:t>Интактные</w:t>
            </w:r>
          </w:p>
        </w:tc>
        <w:tc>
          <w:tcPr>
            <w:tcW w:w="2126" w:type="dxa"/>
          </w:tcPr>
          <w:p w14:paraId="3A15E6DC" w14:textId="77777777" w:rsidR="009818F1" w:rsidRPr="00D20706" w:rsidRDefault="009818F1" w:rsidP="00203E56">
            <w:pPr>
              <w:rPr>
                <w:rFonts w:ascii="Times New Roman" w:hAnsi="Times New Roman"/>
                <w:sz w:val="24"/>
                <w:szCs w:val="24"/>
              </w:rPr>
            </w:pPr>
            <w:r w:rsidRPr="00D20706">
              <w:rPr>
                <w:rFonts w:ascii="Times New Roman" w:hAnsi="Times New Roman"/>
                <w:sz w:val="24"/>
                <w:szCs w:val="24"/>
              </w:rPr>
              <w:t>0,82 ± 0,04</w:t>
            </w:r>
          </w:p>
        </w:tc>
        <w:tc>
          <w:tcPr>
            <w:tcW w:w="1559" w:type="dxa"/>
          </w:tcPr>
          <w:p w14:paraId="75464ADA" w14:textId="77777777" w:rsidR="009818F1" w:rsidRPr="00D20706" w:rsidRDefault="009818F1" w:rsidP="00203E56">
            <w:pPr>
              <w:rPr>
                <w:rFonts w:ascii="Times New Roman" w:hAnsi="Times New Roman"/>
                <w:sz w:val="24"/>
                <w:szCs w:val="24"/>
              </w:rPr>
            </w:pPr>
            <w:r w:rsidRPr="00D20706">
              <w:rPr>
                <w:rFonts w:ascii="Times New Roman" w:hAnsi="Times New Roman"/>
                <w:sz w:val="24"/>
                <w:szCs w:val="24"/>
              </w:rPr>
              <w:t>1,63 ± 0,06</w:t>
            </w:r>
          </w:p>
        </w:tc>
        <w:tc>
          <w:tcPr>
            <w:tcW w:w="1843" w:type="dxa"/>
          </w:tcPr>
          <w:p w14:paraId="24B29198" w14:textId="77777777" w:rsidR="009818F1" w:rsidRPr="00D20706" w:rsidRDefault="009818F1" w:rsidP="00203E56">
            <w:pPr>
              <w:rPr>
                <w:rFonts w:ascii="Times New Roman" w:hAnsi="Times New Roman"/>
                <w:sz w:val="24"/>
                <w:szCs w:val="24"/>
              </w:rPr>
            </w:pPr>
            <w:r w:rsidRPr="00D20706">
              <w:rPr>
                <w:rFonts w:ascii="Times New Roman" w:hAnsi="Times New Roman"/>
                <w:sz w:val="24"/>
                <w:szCs w:val="24"/>
              </w:rPr>
              <w:t>1,05 ± 0,03</w:t>
            </w:r>
          </w:p>
        </w:tc>
        <w:tc>
          <w:tcPr>
            <w:tcW w:w="1984" w:type="dxa"/>
          </w:tcPr>
          <w:p w14:paraId="71884C8E" w14:textId="77777777" w:rsidR="009818F1" w:rsidRPr="00D20706" w:rsidRDefault="009818F1" w:rsidP="00203E56">
            <w:pPr>
              <w:rPr>
                <w:rFonts w:ascii="Times New Roman" w:hAnsi="Times New Roman"/>
                <w:sz w:val="24"/>
                <w:szCs w:val="24"/>
              </w:rPr>
            </w:pPr>
            <w:r w:rsidRPr="00D20706">
              <w:rPr>
                <w:rFonts w:ascii="Times New Roman" w:hAnsi="Times New Roman"/>
                <w:sz w:val="24"/>
                <w:szCs w:val="24"/>
              </w:rPr>
              <w:t>1,00 ± 0,05</w:t>
            </w:r>
          </w:p>
        </w:tc>
      </w:tr>
      <w:tr w:rsidR="009818F1" w:rsidRPr="00E956BB" w14:paraId="4B7BB32D" w14:textId="77777777" w:rsidTr="00203E56">
        <w:tc>
          <w:tcPr>
            <w:tcW w:w="2122" w:type="dxa"/>
          </w:tcPr>
          <w:p w14:paraId="062BA3D7" w14:textId="77777777" w:rsidR="009818F1" w:rsidRPr="00D20706" w:rsidRDefault="009818F1" w:rsidP="00203E56">
            <w:pPr>
              <w:rPr>
                <w:rFonts w:ascii="Times New Roman" w:hAnsi="Times New Roman"/>
                <w:sz w:val="24"/>
                <w:szCs w:val="24"/>
              </w:rPr>
            </w:pPr>
            <w:r w:rsidRPr="00D20706">
              <w:rPr>
                <w:rFonts w:ascii="Times New Roman" w:hAnsi="Times New Roman"/>
                <w:sz w:val="24"/>
                <w:szCs w:val="24"/>
              </w:rPr>
              <w:t>Контроль (вода)</w:t>
            </w:r>
          </w:p>
        </w:tc>
        <w:tc>
          <w:tcPr>
            <w:tcW w:w="2126" w:type="dxa"/>
          </w:tcPr>
          <w:p w14:paraId="533935D6"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0,74 ± 0,06</w:t>
            </w:r>
          </w:p>
        </w:tc>
        <w:tc>
          <w:tcPr>
            <w:tcW w:w="1559" w:type="dxa"/>
          </w:tcPr>
          <w:p w14:paraId="54D33E90"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1,72 ± 0,05</w:t>
            </w:r>
          </w:p>
        </w:tc>
        <w:tc>
          <w:tcPr>
            <w:tcW w:w="1843" w:type="dxa"/>
          </w:tcPr>
          <w:p w14:paraId="471402C3" w14:textId="77777777" w:rsidR="009818F1" w:rsidRPr="00D20706" w:rsidRDefault="009818F1" w:rsidP="00203E56">
            <w:pPr>
              <w:jc w:val="left"/>
              <w:rPr>
                <w:rFonts w:ascii="Times New Roman" w:hAnsi="Times New Roman"/>
                <w:sz w:val="24"/>
                <w:szCs w:val="24"/>
              </w:rPr>
            </w:pPr>
            <w:r w:rsidRPr="00655D31">
              <w:rPr>
                <w:rFonts w:ascii="Times New Roman" w:hAnsi="Times New Roman"/>
                <w:sz w:val="24"/>
                <w:szCs w:val="24"/>
              </w:rPr>
              <w:t>0,91 ± 0,04</w:t>
            </w:r>
          </w:p>
        </w:tc>
        <w:tc>
          <w:tcPr>
            <w:tcW w:w="1984" w:type="dxa"/>
          </w:tcPr>
          <w:p w14:paraId="65BAD49F"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1,02 ± 0,07</w:t>
            </w:r>
          </w:p>
        </w:tc>
      </w:tr>
      <w:tr w:rsidR="009818F1" w:rsidRPr="00E956BB" w14:paraId="0F30AD6C" w14:textId="77777777" w:rsidTr="00203E56">
        <w:tc>
          <w:tcPr>
            <w:tcW w:w="2122" w:type="dxa"/>
          </w:tcPr>
          <w:p w14:paraId="63958FE6" w14:textId="77777777" w:rsidR="009818F1" w:rsidRPr="00D20706" w:rsidRDefault="009818F1" w:rsidP="00203E56">
            <w:pPr>
              <w:jc w:val="left"/>
              <w:rPr>
                <w:rFonts w:ascii="Times New Roman" w:hAnsi="Times New Roman"/>
                <w:sz w:val="24"/>
                <w:szCs w:val="24"/>
              </w:rPr>
            </w:pPr>
            <w:r>
              <w:rPr>
                <w:rFonts w:ascii="Times New Roman" w:hAnsi="Times New Roman"/>
                <w:sz w:val="24"/>
                <w:szCs w:val="24"/>
              </w:rPr>
              <w:t>5</w:t>
            </w:r>
            <w:r w:rsidRPr="00655D31">
              <w:rPr>
                <w:rFonts w:ascii="Times New Roman" w:hAnsi="Times New Roman"/>
                <w:sz w:val="24"/>
                <w:szCs w:val="24"/>
              </w:rPr>
              <w:t xml:space="preserve"> мг/кг</w:t>
            </w:r>
          </w:p>
        </w:tc>
        <w:tc>
          <w:tcPr>
            <w:tcW w:w="2126" w:type="dxa"/>
          </w:tcPr>
          <w:p w14:paraId="7BBE607D"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0,88 ± 0,05</w:t>
            </w:r>
          </w:p>
        </w:tc>
        <w:tc>
          <w:tcPr>
            <w:tcW w:w="1559" w:type="dxa"/>
          </w:tcPr>
          <w:p w14:paraId="518897DE"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1,78 ± 0,07</w:t>
            </w:r>
          </w:p>
        </w:tc>
        <w:tc>
          <w:tcPr>
            <w:tcW w:w="1843" w:type="dxa"/>
          </w:tcPr>
          <w:p w14:paraId="0036EE41"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1,08 ± 0,05</w:t>
            </w:r>
          </w:p>
        </w:tc>
        <w:tc>
          <w:tcPr>
            <w:tcW w:w="1984" w:type="dxa"/>
          </w:tcPr>
          <w:p w14:paraId="565ED57B"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1,11 ± 0,06</w:t>
            </w:r>
          </w:p>
        </w:tc>
      </w:tr>
      <w:tr w:rsidR="009818F1" w:rsidRPr="00E956BB" w14:paraId="58D7AC66" w14:textId="77777777" w:rsidTr="00203E56">
        <w:tc>
          <w:tcPr>
            <w:tcW w:w="2122" w:type="dxa"/>
          </w:tcPr>
          <w:p w14:paraId="5979D303" w14:textId="77777777" w:rsidR="009818F1" w:rsidRPr="00D20706" w:rsidRDefault="009818F1" w:rsidP="00203E56">
            <w:pPr>
              <w:jc w:val="left"/>
              <w:rPr>
                <w:rFonts w:ascii="Times New Roman" w:hAnsi="Times New Roman"/>
                <w:sz w:val="24"/>
                <w:szCs w:val="24"/>
              </w:rPr>
            </w:pPr>
            <w:r>
              <w:rPr>
                <w:rFonts w:ascii="Times New Roman" w:hAnsi="Times New Roman"/>
                <w:sz w:val="24"/>
                <w:szCs w:val="24"/>
              </w:rPr>
              <w:t>10</w:t>
            </w:r>
            <w:r w:rsidRPr="00655D31">
              <w:rPr>
                <w:rFonts w:ascii="Times New Roman" w:hAnsi="Times New Roman"/>
                <w:sz w:val="24"/>
                <w:szCs w:val="24"/>
              </w:rPr>
              <w:t xml:space="preserve"> мг/кг</w:t>
            </w:r>
          </w:p>
        </w:tc>
        <w:tc>
          <w:tcPr>
            <w:tcW w:w="2126" w:type="dxa"/>
          </w:tcPr>
          <w:p w14:paraId="31A0FE92"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0,91 ± 0,06</w:t>
            </w:r>
          </w:p>
        </w:tc>
        <w:tc>
          <w:tcPr>
            <w:tcW w:w="1559" w:type="dxa"/>
          </w:tcPr>
          <w:p w14:paraId="0852F0C6"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1,75 ± 0,08</w:t>
            </w:r>
          </w:p>
        </w:tc>
        <w:tc>
          <w:tcPr>
            <w:tcW w:w="1843" w:type="dxa"/>
          </w:tcPr>
          <w:p w14:paraId="70EB8536"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1,10 ± 0,04</w:t>
            </w:r>
          </w:p>
        </w:tc>
        <w:tc>
          <w:tcPr>
            <w:tcW w:w="1984" w:type="dxa"/>
          </w:tcPr>
          <w:p w14:paraId="16626C0B"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1,15 ± 0,05</w:t>
            </w:r>
          </w:p>
        </w:tc>
      </w:tr>
      <w:tr w:rsidR="009818F1" w:rsidRPr="00E956BB" w14:paraId="34FDA054" w14:textId="77777777" w:rsidTr="00203E56">
        <w:tc>
          <w:tcPr>
            <w:tcW w:w="2122" w:type="dxa"/>
          </w:tcPr>
          <w:p w14:paraId="64FDAD0E" w14:textId="77777777" w:rsidR="009818F1" w:rsidRPr="00D20706" w:rsidRDefault="009818F1" w:rsidP="00203E56">
            <w:pPr>
              <w:rPr>
                <w:rFonts w:ascii="Times New Roman" w:hAnsi="Times New Roman"/>
                <w:sz w:val="24"/>
                <w:szCs w:val="24"/>
              </w:rPr>
            </w:pPr>
            <w:r>
              <w:rPr>
                <w:rFonts w:ascii="Times New Roman" w:hAnsi="Times New Roman"/>
                <w:sz w:val="24"/>
                <w:szCs w:val="24"/>
              </w:rPr>
              <w:t>25</w:t>
            </w:r>
            <w:r w:rsidRPr="00655D31">
              <w:rPr>
                <w:rFonts w:ascii="Times New Roman" w:hAnsi="Times New Roman"/>
                <w:sz w:val="24"/>
                <w:szCs w:val="24"/>
              </w:rPr>
              <w:t xml:space="preserve"> мг/кг</w:t>
            </w:r>
            <w:r w:rsidRPr="00655D31">
              <w:rPr>
                <w:rFonts w:ascii="Times New Roman" w:hAnsi="Times New Roman"/>
                <w:sz w:val="24"/>
                <w:szCs w:val="24"/>
              </w:rPr>
              <w:tab/>
            </w:r>
          </w:p>
        </w:tc>
        <w:tc>
          <w:tcPr>
            <w:tcW w:w="2126" w:type="dxa"/>
          </w:tcPr>
          <w:p w14:paraId="72E4D06B"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0,95 ± 0,07</w:t>
            </w:r>
          </w:p>
        </w:tc>
        <w:tc>
          <w:tcPr>
            <w:tcW w:w="1559" w:type="dxa"/>
          </w:tcPr>
          <w:p w14:paraId="4F1C8D02"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1,81 ± 0,09</w:t>
            </w:r>
          </w:p>
        </w:tc>
        <w:tc>
          <w:tcPr>
            <w:tcW w:w="1843" w:type="dxa"/>
          </w:tcPr>
          <w:p w14:paraId="155A7466"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1,</w:t>
            </w:r>
            <w:r>
              <w:rPr>
                <w:rFonts w:ascii="Times New Roman" w:hAnsi="Times New Roman"/>
                <w:sz w:val="24"/>
                <w:szCs w:val="24"/>
              </w:rPr>
              <w:t>08</w:t>
            </w:r>
            <w:r w:rsidRPr="00655D31">
              <w:rPr>
                <w:rFonts w:ascii="Times New Roman" w:hAnsi="Times New Roman"/>
                <w:sz w:val="24"/>
                <w:szCs w:val="24"/>
              </w:rPr>
              <w:t xml:space="preserve"> ± 0,03</w:t>
            </w:r>
          </w:p>
        </w:tc>
        <w:tc>
          <w:tcPr>
            <w:tcW w:w="1984" w:type="dxa"/>
          </w:tcPr>
          <w:p w14:paraId="4A302B65"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1,18 ± 0,04</w:t>
            </w:r>
          </w:p>
        </w:tc>
      </w:tr>
      <w:tr w:rsidR="009818F1" w:rsidRPr="00E956BB" w14:paraId="30297593" w14:textId="77777777" w:rsidTr="00203E56">
        <w:tc>
          <w:tcPr>
            <w:tcW w:w="2122" w:type="dxa"/>
          </w:tcPr>
          <w:p w14:paraId="00FC79CE" w14:textId="77777777" w:rsidR="009818F1" w:rsidRPr="00D20706" w:rsidRDefault="009818F1" w:rsidP="00203E56">
            <w:pPr>
              <w:rPr>
                <w:rFonts w:ascii="Times New Roman" w:hAnsi="Times New Roman"/>
                <w:sz w:val="24"/>
                <w:szCs w:val="24"/>
              </w:rPr>
            </w:pPr>
            <w:r>
              <w:rPr>
                <w:rFonts w:ascii="Times New Roman" w:hAnsi="Times New Roman"/>
                <w:sz w:val="24"/>
                <w:szCs w:val="24"/>
              </w:rPr>
              <w:t>50</w:t>
            </w:r>
            <w:r w:rsidRPr="00655D31">
              <w:rPr>
                <w:rFonts w:ascii="Times New Roman" w:hAnsi="Times New Roman"/>
                <w:sz w:val="24"/>
                <w:szCs w:val="24"/>
              </w:rPr>
              <w:t xml:space="preserve"> мг/кг</w:t>
            </w:r>
          </w:p>
        </w:tc>
        <w:tc>
          <w:tcPr>
            <w:tcW w:w="2126" w:type="dxa"/>
          </w:tcPr>
          <w:p w14:paraId="70D98BA8"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1,01 ± 0,05</w:t>
            </w:r>
          </w:p>
        </w:tc>
        <w:tc>
          <w:tcPr>
            <w:tcW w:w="1559" w:type="dxa"/>
          </w:tcPr>
          <w:p w14:paraId="64CF923C"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1,8</w:t>
            </w:r>
            <w:r>
              <w:rPr>
                <w:rFonts w:ascii="Times New Roman" w:hAnsi="Times New Roman"/>
                <w:sz w:val="24"/>
                <w:szCs w:val="24"/>
              </w:rPr>
              <w:t>0</w:t>
            </w:r>
            <w:r w:rsidRPr="00655D31">
              <w:rPr>
                <w:rFonts w:ascii="Times New Roman" w:hAnsi="Times New Roman"/>
                <w:sz w:val="24"/>
                <w:szCs w:val="24"/>
              </w:rPr>
              <w:t xml:space="preserve"> ± 0,07</w:t>
            </w:r>
          </w:p>
        </w:tc>
        <w:tc>
          <w:tcPr>
            <w:tcW w:w="1843" w:type="dxa"/>
          </w:tcPr>
          <w:p w14:paraId="0A29E3E3"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1,15 ± 0,05</w:t>
            </w:r>
          </w:p>
        </w:tc>
        <w:tc>
          <w:tcPr>
            <w:tcW w:w="1984" w:type="dxa"/>
          </w:tcPr>
          <w:p w14:paraId="04183803" w14:textId="77777777" w:rsidR="009818F1" w:rsidRPr="00D20706" w:rsidRDefault="009818F1" w:rsidP="00203E56">
            <w:pPr>
              <w:rPr>
                <w:rFonts w:ascii="Times New Roman" w:hAnsi="Times New Roman"/>
                <w:sz w:val="24"/>
                <w:szCs w:val="24"/>
              </w:rPr>
            </w:pPr>
            <w:r w:rsidRPr="00655D31">
              <w:rPr>
                <w:rFonts w:ascii="Times New Roman" w:hAnsi="Times New Roman"/>
                <w:sz w:val="24"/>
                <w:szCs w:val="24"/>
              </w:rPr>
              <w:t>1,</w:t>
            </w:r>
            <w:r>
              <w:rPr>
                <w:rFonts w:ascii="Times New Roman" w:hAnsi="Times New Roman"/>
                <w:sz w:val="24"/>
                <w:szCs w:val="24"/>
              </w:rPr>
              <w:t>17</w:t>
            </w:r>
            <w:r w:rsidRPr="00655D31">
              <w:rPr>
                <w:rFonts w:ascii="Times New Roman" w:hAnsi="Times New Roman"/>
                <w:sz w:val="24"/>
                <w:szCs w:val="24"/>
              </w:rPr>
              <w:t xml:space="preserve"> ± 0,06</w:t>
            </w:r>
          </w:p>
        </w:tc>
      </w:tr>
      <w:tr w:rsidR="009818F1" w:rsidRPr="00E956BB" w14:paraId="5B0756D7" w14:textId="77777777" w:rsidTr="00203E56">
        <w:tc>
          <w:tcPr>
            <w:tcW w:w="9634" w:type="dxa"/>
            <w:gridSpan w:val="5"/>
          </w:tcPr>
          <w:p w14:paraId="419061DE" w14:textId="77777777" w:rsidR="009818F1" w:rsidRPr="00655D31" w:rsidRDefault="009818F1" w:rsidP="00203E56">
            <w:pPr>
              <w:rPr>
                <w:rFonts w:ascii="Times New Roman" w:hAnsi="Times New Roman"/>
              </w:rPr>
            </w:pPr>
            <w:r>
              <w:rPr>
                <w:rFonts w:ascii="Times New Roman" w:hAnsi="Times New Roman"/>
              </w:rPr>
              <w:t xml:space="preserve">Примечание: </w:t>
            </w:r>
            <w:proofErr w:type="gramStart"/>
            <w:r w:rsidRPr="00DE53E0">
              <w:rPr>
                <w:rFonts w:ascii="Times New Roman" w:hAnsi="Times New Roman"/>
              </w:rPr>
              <w:t>p &gt;</w:t>
            </w:r>
            <w:proofErr w:type="gramEnd"/>
            <w:r w:rsidRPr="00DE53E0">
              <w:rPr>
                <w:rFonts w:ascii="Times New Roman" w:hAnsi="Times New Roman"/>
              </w:rPr>
              <w:t xml:space="preserve"> 0,05 (n = 5)</w:t>
            </w:r>
          </w:p>
        </w:tc>
      </w:tr>
    </w:tbl>
    <w:p w14:paraId="439B641A" w14:textId="77777777" w:rsidR="009818F1" w:rsidRDefault="009818F1" w:rsidP="009818F1">
      <w:pPr>
        <w:ind w:firstLine="708"/>
        <w:jc w:val="both"/>
        <w:rPr>
          <w:rFonts w:ascii="Times New Roman" w:hAnsi="Times New Roman" w:cs="Times New Roman"/>
          <w:sz w:val="28"/>
          <w:szCs w:val="28"/>
        </w:rPr>
      </w:pPr>
    </w:p>
    <w:p w14:paraId="3B5C05CC" w14:textId="447A0D09" w:rsidR="009818F1" w:rsidRDefault="009818F1" w:rsidP="009818F1">
      <w:pPr>
        <w:ind w:firstLine="708"/>
        <w:jc w:val="both"/>
        <w:rPr>
          <w:rFonts w:ascii="Times New Roman" w:hAnsi="Times New Roman" w:cs="Times New Roman"/>
          <w:color w:val="000000"/>
          <w:sz w:val="28"/>
          <w:szCs w:val="28"/>
        </w:rPr>
      </w:pPr>
      <w:r w:rsidRPr="00A45E65">
        <w:rPr>
          <w:rFonts w:ascii="Times New Roman" w:hAnsi="Times New Roman" w:cs="Times New Roman"/>
          <w:sz w:val="28"/>
          <w:szCs w:val="28"/>
        </w:rPr>
        <w:t>В ряде опубликованных исследований у крыс среднего уровня (в контрольных группах) общий холестерин (ТС) варьируется примерно в диапазоне 100–200 мг/</w:t>
      </w:r>
      <w:proofErr w:type="spellStart"/>
      <w:r w:rsidRPr="00A45E65">
        <w:rPr>
          <w:rFonts w:ascii="Times New Roman" w:hAnsi="Times New Roman" w:cs="Times New Roman"/>
          <w:sz w:val="28"/>
          <w:szCs w:val="28"/>
        </w:rPr>
        <w:t>дл</w:t>
      </w:r>
      <w:proofErr w:type="spellEnd"/>
      <w:r w:rsidRPr="00A45E65">
        <w:rPr>
          <w:rFonts w:ascii="Times New Roman" w:hAnsi="Times New Roman" w:cs="Times New Roman"/>
          <w:sz w:val="28"/>
          <w:szCs w:val="28"/>
        </w:rPr>
        <w:t xml:space="preserve"> (2,6–5,2 ммоль/л) при нормальной диете, а триглицериды часто остаются в пределах 50–150 мг/</w:t>
      </w:r>
      <w:proofErr w:type="spellStart"/>
      <w:r w:rsidRPr="00A45E65">
        <w:rPr>
          <w:rFonts w:ascii="Times New Roman" w:hAnsi="Times New Roman" w:cs="Times New Roman"/>
          <w:sz w:val="28"/>
          <w:szCs w:val="28"/>
        </w:rPr>
        <w:t>дл</w:t>
      </w:r>
      <w:proofErr w:type="spellEnd"/>
      <w:r w:rsidRPr="00A45E65">
        <w:rPr>
          <w:rFonts w:ascii="Times New Roman" w:hAnsi="Times New Roman" w:cs="Times New Roman"/>
          <w:sz w:val="28"/>
          <w:szCs w:val="28"/>
        </w:rPr>
        <w:t xml:space="preserve"> (0,6–1,7 ммоль/л)</w:t>
      </w:r>
      <w:r>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"/>
          <w:id w:val="1876963577"/>
          <w:placeholder>
            <w:docPart w:val="57FD1717E60C204A868EFDD75FFA527A"/>
          </w:placeholder>
        </w:sdtPr>
        <w:sdtContent>
          <w:r w:rsidR="00685324" w:rsidRPr="00685324">
            <w:rPr>
              <w:rFonts w:ascii="Times New Roman" w:hAnsi="Times New Roman" w:cs="Times New Roman"/>
              <w:color w:val="000000"/>
              <w:sz w:val="28"/>
              <w:szCs w:val="28"/>
            </w:rPr>
            <w:t>[177]</w:t>
          </w:r>
        </w:sdtContent>
      </w:sdt>
      <w:r>
        <w:rPr>
          <w:rFonts w:ascii="Times New Roman" w:hAnsi="Times New Roman" w:cs="Times New Roman"/>
          <w:sz w:val="28"/>
          <w:szCs w:val="28"/>
        </w:rPr>
        <w:t xml:space="preserve">. </w:t>
      </w:r>
      <w:r w:rsidRPr="00A45E65">
        <w:rPr>
          <w:rFonts w:ascii="Times New Roman" w:hAnsi="Times New Roman" w:cs="Times New Roman"/>
          <w:sz w:val="28"/>
          <w:szCs w:val="28"/>
        </w:rPr>
        <w:t>Так, в исследовании «</w:t>
      </w:r>
      <w:proofErr w:type="spellStart"/>
      <w:r w:rsidRPr="00A45E65">
        <w:rPr>
          <w:rFonts w:ascii="Times New Roman" w:hAnsi="Times New Roman" w:cs="Times New Roman"/>
          <w:sz w:val="28"/>
          <w:szCs w:val="28"/>
        </w:rPr>
        <w:t>Reference</w:t>
      </w:r>
      <w:proofErr w:type="spellEnd"/>
      <w:r w:rsidRPr="00A45E65">
        <w:rPr>
          <w:rFonts w:ascii="Times New Roman" w:hAnsi="Times New Roman" w:cs="Times New Roman"/>
          <w:sz w:val="28"/>
          <w:szCs w:val="28"/>
        </w:rPr>
        <w:t xml:space="preserve"> </w:t>
      </w:r>
      <w:proofErr w:type="spellStart"/>
      <w:r w:rsidRPr="00A45E65">
        <w:rPr>
          <w:rFonts w:ascii="Times New Roman" w:hAnsi="Times New Roman" w:cs="Times New Roman"/>
          <w:sz w:val="28"/>
          <w:szCs w:val="28"/>
        </w:rPr>
        <w:t>values</w:t>
      </w:r>
      <w:proofErr w:type="spellEnd"/>
      <w:r w:rsidRPr="00A45E65">
        <w:rPr>
          <w:rFonts w:ascii="Times New Roman" w:hAnsi="Times New Roman" w:cs="Times New Roman"/>
          <w:sz w:val="28"/>
          <w:szCs w:val="28"/>
        </w:rPr>
        <w:t xml:space="preserve"> </w:t>
      </w:r>
      <w:proofErr w:type="spellStart"/>
      <w:r w:rsidRPr="00A45E65">
        <w:rPr>
          <w:rFonts w:ascii="Times New Roman" w:hAnsi="Times New Roman" w:cs="Times New Roman"/>
          <w:sz w:val="28"/>
          <w:szCs w:val="28"/>
        </w:rPr>
        <w:t>for</w:t>
      </w:r>
      <w:proofErr w:type="spellEnd"/>
      <w:r w:rsidRPr="00A45E65">
        <w:rPr>
          <w:rFonts w:ascii="Times New Roman" w:hAnsi="Times New Roman" w:cs="Times New Roman"/>
          <w:sz w:val="28"/>
          <w:szCs w:val="28"/>
        </w:rPr>
        <w:t xml:space="preserve"> </w:t>
      </w:r>
      <w:proofErr w:type="spellStart"/>
      <w:r w:rsidRPr="00A45E65">
        <w:rPr>
          <w:rFonts w:ascii="Times New Roman" w:hAnsi="Times New Roman" w:cs="Times New Roman"/>
          <w:sz w:val="28"/>
          <w:szCs w:val="28"/>
        </w:rPr>
        <w:t>selected</w:t>
      </w:r>
      <w:proofErr w:type="spellEnd"/>
      <w:r w:rsidRPr="00A45E65">
        <w:rPr>
          <w:rFonts w:ascii="Times New Roman" w:hAnsi="Times New Roman" w:cs="Times New Roman"/>
          <w:sz w:val="28"/>
          <w:szCs w:val="28"/>
        </w:rPr>
        <w:t xml:space="preserve"> </w:t>
      </w:r>
      <w:proofErr w:type="spellStart"/>
      <w:r w:rsidRPr="00A45E65">
        <w:rPr>
          <w:rFonts w:ascii="Times New Roman" w:hAnsi="Times New Roman" w:cs="Times New Roman"/>
          <w:sz w:val="28"/>
          <w:szCs w:val="28"/>
        </w:rPr>
        <w:t>hematological</w:t>
      </w:r>
      <w:proofErr w:type="spellEnd"/>
      <w:r w:rsidRPr="00A45E65">
        <w:rPr>
          <w:rFonts w:ascii="Times New Roman" w:hAnsi="Times New Roman" w:cs="Times New Roman"/>
          <w:sz w:val="28"/>
          <w:szCs w:val="28"/>
        </w:rPr>
        <w:t xml:space="preserve">, </w:t>
      </w:r>
      <w:proofErr w:type="spellStart"/>
      <w:r w:rsidRPr="00A45E65">
        <w:rPr>
          <w:rFonts w:ascii="Times New Roman" w:hAnsi="Times New Roman" w:cs="Times New Roman"/>
          <w:sz w:val="28"/>
          <w:szCs w:val="28"/>
        </w:rPr>
        <w:t>biochemical</w:t>
      </w:r>
      <w:proofErr w:type="spellEnd"/>
      <w:r w:rsidRPr="00A45E65">
        <w:rPr>
          <w:rFonts w:ascii="Times New Roman" w:hAnsi="Times New Roman" w:cs="Times New Roman"/>
          <w:sz w:val="28"/>
          <w:szCs w:val="28"/>
        </w:rPr>
        <w:t xml:space="preserve"> </w:t>
      </w:r>
      <w:proofErr w:type="spellStart"/>
      <w:r w:rsidRPr="00A45E65">
        <w:rPr>
          <w:rFonts w:ascii="Times New Roman" w:hAnsi="Times New Roman" w:cs="Times New Roman"/>
          <w:sz w:val="28"/>
          <w:szCs w:val="28"/>
        </w:rPr>
        <w:t>and</w:t>
      </w:r>
      <w:proofErr w:type="spellEnd"/>
      <w:r w:rsidRPr="00A45E65">
        <w:rPr>
          <w:rFonts w:ascii="Times New Roman" w:hAnsi="Times New Roman" w:cs="Times New Roman"/>
          <w:sz w:val="28"/>
          <w:szCs w:val="28"/>
        </w:rPr>
        <w:t xml:space="preserve"> </w:t>
      </w:r>
      <w:proofErr w:type="spellStart"/>
      <w:r w:rsidRPr="00A45E65">
        <w:rPr>
          <w:rFonts w:ascii="Times New Roman" w:hAnsi="Times New Roman" w:cs="Times New Roman"/>
          <w:sz w:val="28"/>
          <w:szCs w:val="28"/>
        </w:rPr>
        <w:t>physiological</w:t>
      </w:r>
      <w:proofErr w:type="spellEnd"/>
      <w:r w:rsidRPr="00A45E65">
        <w:rPr>
          <w:rFonts w:ascii="Times New Roman" w:hAnsi="Times New Roman" w:cs="Times New Roman"/>
          <w:sz w:val="28"/>
          <w:szCs w:val="28"/>
        </w:rPr>
        <w:t xml:space="preserve"> </w:t>
      </w:r>
      <w:proofErr w:type="spellStart"/>
      <w:r w:rsidRPr="00A45E65">
        <w:rPr>
          <w:rFonts w:ascii="Times New Roman" w:hAnsi="Times New Roman" w:cs="Times New Roman"/>
          <w:sz w:val="28"/>
          <w:szCs w:val="28"/>
        </w:rPr>
        <w:t>parameters</w:t>
      </w:r>
      <w:proofErr w:type="spellEnd"/>
      <w:r w:rsidRPr="00A45E65">
        <w:rPr>
          <w:rFonts w:ascii="Times New Roman" w:hAnsi="Times New Roman" w:cs="Times New Roman"/>
          <w:sz w:val="28"/>
          <w:szCs w:val="28"/>
        </w:rPr>
        <w:t>» приведены значения TG и TC, которые не значительно различаются между группами здоровых крыс, что подчёркивает стабильность липидного профиля у интактных животных</w:t>
      </w:r>
      <w:r>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"/>
          <w:id w:val="-847406600"/>
          <w:placeholder>
            <w:docPart w:val="57FD1717E60C204A868EFDD75FFA527A"/>
          </w:placeholder>
        </w:sdtPr>
        <w:sdtContent>
          <w:r w:rsidR="00685324" w:rsidRPr="00685324">
            <w:rPr>
              <w:rFonts w:ascii="Times New Roman" w:hAnsi="Times New Roman" w:cs="Times New Roman"/>
              <w:color w:val="000000"/>
              <w:sz w:val="28"/>
              <w:szCs w:val="28"/>
            </w:rPr>
            <w:t>[178]</w:t>
          </w:r>
        </w:sdtContent>
      </w:sdt>
      <w:r>
        <w:rPr>
          <w:rFonts w:ascii="Times New Roman" w:hAnsi="Times New Roman" w:cs="Times New Roman"/>
          <w:color w:val="000000"/>
          <w:sz w:val="28"/>
          <w:szCs w:val="28"/>
        </w:rPr>
        <w:t xml:space="preserve">. </w:t>
      </w:r>
    </w:p>
    <w:p w14:paraId="54574078" w14:textId="3A47F57C" w:rsidR="009818F1" w:rsidRPr="004375EF" w:rsidRDefault="009818F1" w:rsidP="009818F1">
      <w:pPr>
        <w:ind w:firstLine="708"/>
        <w:jc w:val="both"/>
        <w:rPr>
          <w:rFonts w:ascii="Times New Roman" w:hAnsi="Times New Roman" w:cs="Times New Roman"/>
          <w:color w:val="000000"/>
          <w:sz w:val="28"/>
          <w:szCs w:val="28"/>
        </w:rPr>
      </w:pPr>
      <w:r w:rsidRPr="004375EF">
        <w:rPr>
          <w:rFonts w:ascii="Times New Roman" w:hAnsi="Times New Roman" w:cs="Times New Roman"/>
          <w:color w:val="000000"/>
          <w:sz w:val="28"/>
          <w:szCs w:val="28"/>
        </w:rPr>
        <w:lastRenderedPageBreak/>
        <w:t>Как видно из таблицы</w:t>
      </w:r>
      <w:r w:rsidR="001733D2">
        <w:rPr>
          <w:rFonts w:ascii="Times New Roman" w:hAnsi="Times New Roman" w:cs="Times New Roman"/>
          <w:color w:val="000000"/>
          <w:sz w:val="28"/>
          <w:szCs w:val="28"/>
        </w:rPr>
        <w:t xml:space="preserve"> 17</w:t>
      </w:r>
      <w:r w:rsidRPr="004375EF">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w:t>
      </w:r>
      <w:r w:rsidRPr="003056FC">
        <w:rPr>
          <w:rFonts w:ascii="Times New Roman" w:hAnsi="Times New Roman" w:cs="Times New Roman"/>
          <w:color w:val="000000"/>
          <w:sz w:val="28"/>
          <w:szCs w:val="28"/>
        </w:rPr>
        <w:t>ровень триглицеридов варьировал от 0,74 ± 0,06 ммоль/л в контрольной группе до 1,01 ± 0,05 ммоль/л в группе хронической токсичности 50 мг/кг, демонстрируя доз</w:t>
      </w:r>
      <w:r>
        <w:rPr>
          <w:rFonts w:ascii="Times New Roman" w:hAnsi="Times New Roman" w:cs="Times New Roman"/>
          <w:color w:val="000000"/>
          <w:sz w:val="28"/>
          <w:szCs w:val="28"/>
        </w:rPr>
        <w:t xml:space="preserve">а </w:t>
      </w:r>
      <w:r w:rsidRPr="003056FC">
        <w:rPr>
          <w:rFonts w:ascii="Times New Roman" w:hAnsi="Times New Roman" w:cs="Times New Roman"/>
          <w:color w:val="000000"/>
          <w:sz w:val="28"/>
          <w:szCs w:val="28"/>
        </w:rPr>
        <w:t>зависимую, но незначительную тенденцию к увеличению.</w:t>
      </w:r>
      <w:r w:rsidRPr="004375EF">
        <w:rPr>
          <w:rFonts w:ascii="Times New Roman" w:hAnsi="Times New Roman" w:cs="Times New Roman"/>
          <w:color w:val="000000"/>
          <w:sz w:val="28"/>
          <w:szCs w:val="28"/>
        </w:rPr>
        <w:t xml:space="preserve"> Однако эти значения находились в пределах физиологической нормы для крыс, и статистически достоверных различий по сравнению с контролем не выявлено.</w:t>
      </w:r>
    </w:p>
    <w:p w14:paraId="325121DF" w14:textId="77777777" w:rsidR="009818F1" w:rsidRDefault="009818F1" w:rsidP="009818F1">
      <w:pPr>
        <w:ind w:firstLine="708"/>
        <w:jc w:val="both"/>
        <w:rPr>
          <w:rFonts w:ascii="Times New Roman" w:hAnsi="Times New Roman" w:cs="Times New Roman"/>
          <w:color w:val="000000"/>
          <w:sz w:val="28"/>
          <w:szCs w:val="28"/>
        </w:rPr>
      </w:pPr>
      <w:r w:rsidRPr="004375EF">
        <w:rPr>
          <w:rFonts w:ascii="Times New Roman" w:hAnsi="Times New Roman" w:cs="Times New Roman"/>
          <w:color w:val="000000"/>
          <w:sz w:val="28"/>
          <w:szCs w:val="28"/>
        </w:rPr>
        <w:t>Уровень общего холестерина варьировал от 1,63 ± 0,06 ммоль/л в интактной группе до 1,8</w:t>
      </w:r>
      <w:r>
        <w:rPr>
          <w:rFonts w:ascii="Times New Roman" w:hAnsi="Times New Roman" w:cs="Times New Roman"/>
          <w:color w:val="000000"/>
          <w:sz w:val="28"/>
          <w:szCs w:val="28"/>
        </w:rPr>
        <w:t>1</w:t>
      </w:r>
      <w:r w:rsidRPr="004375EF">
        <w:rPr>
          <w:rFonts w:ascii="Times New Roman" w:hAnsi="Times New Roman" w:cs="Times New Roman"/>
          <w:color w:val="000000"/>
          <w:sz w:val="28"/>
          <w:szCs w:val="28"/>
        </w:rPr>
        <w:t> ± 0,0</w:t>
      </w:r>
      <w:r>
        <w:rPr>
          <w:rFonts w:ascii="Times New Roman" w:hAnsi="Times New Roman" w:cs="Times New Roman"/>
          <w:color w:val="000000"/>
          <w:sz w:val="28"/>
          <w:szCs w:val="28"/>
        </w:rPr>
        <w:t>9</w:t>
      </w:r>
      <w:r w:rsidRPr="004375EF">
        <w:rPr>
          <w:rFonts w:ascii="Times New Roman" w:hAnsi="Times New Roman" w:cs="Times New Roman"/>
          <w:color w:val="000000"/>
          <w:sz w:val="28"/>
          <w:szCs w:val="28"/>
        </w:rPr>
        <w:t xml:space="preserve"> ммоль/л в группе, получавшей </w:t>
      </w:r>
      <w:r>
        <w:rPr>
          <w:rFonts w:ascii="Times New Roman" w:hAnsi="Times New Roman" w:cs="Times New Roman"/>
          <w:color w:val="000000"/>
          <w:sz w:val="28"/>
          <w:szCs w:val="28"/>
        </w:rPr>
        <w:t>25</w:t>
      </w:r>
      <w:r w:rsidRPr="004375EF">
        <w:rPr>
          <w:rFonts w:ascii="Times New Roman" w:hAnsi="Times New Roman" w:cs="Times New Roman"/>
          <w:color w:val="000000"/>
          <w:sz w:val="28"/>
          <w:szCs w:val="28"/>
        </w:rPr>
        <w:t xml:space="preserve"> мг/кг. При этом уровень холестерина ЛПВП имел тенденцию к увеличению: с </w:t>
      </w:r>
      <w:r>
        <w:rPr>
          <w:rFonts w:ascii="Times New Roman" w:hAnsi="Times New Roman" w:cs="Times New Roman"/>
          <w:color w:val="000000"/>
          <w:sz w:val="28"/>
          <w:szCs w:val="28"/>
        </w:rPr>
        <w:t>0</w:t>
      </w:r>
      <w:r w:rsidRPr="004375EF">
        <w:rPr>
          <w:rFonts w:ascii="Times New Roman" w:hAnsi="Times New Roman" w:cs="Times New Roman"/>
          <w:color w:val="000000"/>
          <w:sz w:val="28"/>
          <w:szCs w:val="28"/>
        </w:rPr>
        <w:t>,</w:t>
      </w:r>
      <w:r>
        <w:rPr>
          <w:rFonts w:ascii="Times New Roman" w:hAnsi="Times New Roman" w:cs="Times New Roman"/>
          <w:color w:val="000000"/>
          <w:sz w:val="28"/>
          <w:szCs w:val="28"/>
        </w:rPr>
        <w:t>91</w:t>
      </w:r>
      <w:r w:rsidRPr="004375EF">
        <w:rPr>
          <w:rFonts w:ascii="Times New Roman" w:hAnsi="Times New Roman" w:cs="Times New Roman"/>
          <w:color w:val="000000"/>
          <w:sz w:val="28"/>
          <w:szCs w:val="28"/>
        </w:rPr>
        <w:t> ± 0,0</w:t>
      </w:r>
      <w:r>
        <w:rPr>
          <w:rFonts w:ascii="Times New Roman" w:hAnsi="Times New Roman" w:cs="Times New Roman"/>
          <w:color w:val="000000"/>
          <w:sz w:val="28"/>
          <w:szCs w:val="28"/>
        </w:rPr>
        <w:t>4</w:t>
      </w:r>
      <w:r w:rsidRPr="004375EF">
        <w:rPr>
          <w:rFonts w:ascii="Times New Roman" w:hAnsi="Times New Roman" w:cs="Times New Roman"/>
          <w:color w:val="000000"/>
          <w:sz w:val="28"/>
          <w:szCs w:val="28"/>
        </w:rPr>
        <w:t xml:space="preserve"> ммоль/л в интактной группе до 1,15 ± 0,05 ммоль/л в группе </w:t>
      </w:r>
      <w:r>
        <w:rPr>
          <w:rFonts w:ascii="Times New Roman" w:hAnsi="Times New Roman" w:cs="Times New Roman"/>
          <w:color w:val="000000"/>
          <w:sz w:val="28"/>
          <w:szCs w:val="28"/>
        </w:rPr>
        <w:t>50</w:t>
      </w:r>
      <w:r w:rsidRPr="004375EF">
        <w:rPr>
          <w:rFonts w:ascii="Times New Roman" w:hAnsi="Times New Roman" w:cs="Times New Roman"/>
          <w:color w:val="000000"/>
          <w:sz w:val="28"/>
          <w:szCs w:val="28"/>
        </w:rPr>
        <w:t xml:space="preserve"> мг/кг, что может указывать на положительное влияние комплекса на липопротеидный профиль.</w:t>
      </w:r>
      <w:r>
        <w:rPr>
          <w:rFonts w:ascii="Times New Roman" w:hAnsi="Times New Roman" w:cs="Times New Roman"/>
          <w:color w:val="000000"/>
          <w:sz w:val="28"/>
          <w:szCs w:val="28"/>
        </w:rPr>
        <w:t xml:space="preserve"> </w:t>
      </w:r>
      <w:r w:rsidRPr="004375EF">
        <w:rPr>
          <w:rFonts w:ascii="Times New Roman" w:hAnsi="Times New Roman" w:cs="Times New Roman"/>
          <w:color w:val="000000"/>
          <w:sz w:val="28"/>
          <w:szCs w:val="28"/>
        </w:rPr>
        <w:t>Уровни холестерина ЛПНП изменялись незначительно, с 1,00 ± 0,05 ммоль/л (интактная группа) до 1,</w:t>
      </w:r>
      <w:r>
        <w:rPr>
          <w:rFonts w:ascii="Times New Roman" w:hAnsi="Times New Roman" w:cs="Times New Roman"/>
          <w:color w:val="000000"/>
          <w:sz w:val="28"/>
          <w:szCs w:val="28"/>
        </w:rPr>
        <w:t>18</w:t>
      </w:r>
      <w:r w:rsidRPr="004375EF">
        <w:rPr>
          <w:rFonts w:ascii="Times New Roman" w:hAnsi="Times New Roman" w:cs="Times New Roman"/>
          <w:color w:val="000000"/>
          <w:sz w:val="28"/>
          <w:szCs w:val="28"/>
        </w:rPr>
        <w:t> ± 0,06 ммоль/л (</w:t>
      </w:r>
      <w:r>
        <w:rPr>
          <w:rFonts w:ascii="Times New Roman" w:hAnsi="Times New Roman" w:cs="Times New Roman"/>
          <w:color w:val="000000"/>
          <w:sz w:val="28"/>
          <w:szCs w:val="28"/>
        </w:rPr>
        <w:t>50</w:t>
      </w:r>
      <w:r w:rsidRPr="004375EF">
        <w:rPr>
          <w:rFonts w:ascii="Times New Roman" w:hAnsi="Times New Roman" w:cs="Times New Roman"/>
          <w:color w:val="000000"/>
          <w:sz w:val="28"/>
          <w:szCs w:val="28"/>
        </w:rPr>
        <w:t xml:space="preserve"> мг/кг). </w:t>
      </w:r>
    </w:p>
    <w:p w14:paraId="5ECAFDE0" w14:textId="21A07624" w:rsidR="009818F1" w:rsidRDefault="009818F1" w:rsidP="00626A44">
      <w:pPr>
        <w:ind w:firstLine="708"/>
        <w:jc w:val="both"/>
        <w:rPr>
          <w:rFonts w:ascii="Times New Roman" w:hAnsi="Times New Roman" w:cs="Times New Roman"/>
          <w:color w:val="000000"/>
          <w:sz w:val="28"/>
          <w:szCs w:val="28"/>
        </w:rPr>
      </w:pPr>
      <w:r w:rsidRPr="003056FC">
        <w:rPr>
          <w:rFonts w:ascii="Times New Roman" w:hAnsi="Times New Roman" w:cs="Times New Roman"/>
          <w:color w:val="000000"/>
          <w:sz w:val="28"/>
          <w:szCs w:val="28"/>
        </w:rPr>
        <w:t>Динамика показателей липидного обмена демонстрирует стабильность биохимических параметров у животных, получавших исследуемое вещество в течение 28 дней. Незначительное повышение уровня триглицеридов (от 0,88 до 1,01 ммоль/л) и общего холестерина (до 1,81 ммоль/л) по мере увеличения дозы остаётся в пределах физиологических норм и не сопровождается признаками дислипидемии.</w:t>
      </w:r>
      <w:r>
        <w:rPr>
          <w:rFonts w:ascii="Times New Roman" w:hAnsi="Times New Roman" w:cs="Times New Roman"/>
          <w:color w:val="000000"/>
          <w:sz w:val="28"/>
          <w:szCs w:val="28"/>
        </w:rPr>
        <w:t xml:space="preserve"> </w:t>
      </w:r>
      <w:r w:rsidRPr="003056FC">
        <w:rPr>
          <w:rFonts w:ascii="Times New Roman" w:hAnsi="Times New Roman" w:cs="Times New Roman"/>
          <w:color w:val="000000"/>
          <w:sz w:val="28"/>
          <w:szCs w:val="28"/>
        </w:rPr>
        <w:t xml:space="preserve">Таким образом, введение комплекса из листьев </w:t>
      </w:r>
      <w:r w:rsidRPr="003056FC">
        <w:rPr>
          <w:rFonts w:ascii="Times New Roman" w:hAnsi="Times New Roman" w:cs="Times New Roman"/>
          <w:i/>
          <w:iCs/>
          <w:color w:val="000000"/>
          <w:sz w:val="28"/>
          <w:szCs w:val="28"/>
        </w:rPr>
        <w:t xml:space="preserve">R. </w:t>
      </w:r>
      <w:proofErr w:type="spellStart"/>
      <w:r w:rsidRPr="003056FC">
        <w:rPr>
          <w:rFonts w:ascii="Times New Roman" w:hAnsi="Times New Roman" w:cs="Times New Roman"/>
          <w:i/>
          <w:iCs/>
          <w:color w:val="000000"/>
          <w:sz w:val="28"/>
          <w:szCs w:val="28"/>
        </w:rPr>
        <w:t>cordatum</w:t>
      </w:r>
      <w:proofErr w:type="spellEnd"/>
      <w:r w:rsidRPr="003056FC">
        <w:rPr>
          <w:rFonts w:ascii="Times New Roman" w:hAnsi="Times New Roman" w:cs="Times New Roman"/>
          <w:color w:val="000000"/>
          <w:sz w:val="28"/>
          <w:szCs w:val="28"/>
        </w:rPr>
        <w:t xml:space="preserve"> </w:t>
      </w:r>
      <w:proofErr w:type="spellStart"/>
      <w:r w:rsidRPr="003056FC">
        <w:rPr>
          <w:rFonts w:ascii="Times New Roman" w:hAnsi="Times New Roman" w:cs="Times New Roman"/>
          <w:color w:val="000000"/>
          <w:sz w:val="28"/>
          <w:szCs w:val="28"/>
        </w:rPr>
        <w:t>Losinsk</w:t>
      </w:r>
      <w:proofErr w:type="spellEnd"/>
      <w:r w:rsidRPr="003056FC">
        <w:rPr>
          <w:rFonts w:ascii="Times New Roman" w:hAnsi="Times New Roman" w:cs="Times New Roman"/>
          <w:color w:val="000000"/>
          <w:sz w:val="28"/>
          <w:szCs w:val="28"/>
        </w:rPr>
        <w:t xml:space="preserve">. в течение 28 дней не вызывает нарушений липидного обмена и может рассматриваться как </w:t>
      </w:r>
      <w:proofErr w:type="spellStart"/>
      <w:r w:rsidRPr="003056FC">
        <w:rPr>
          <w:rFonts w:ascii="Times New Roman" w:hAnsi="Times New Roman" w:cs="Times New Roman"/>
          <w:color w:val="000000"/>
          <w:sz w:val="28"/>
          <w:szCs w:val="28"/>
        </w:rPr>
        <w:t>метаболически</w:t>
      </w:r>
      <w:proofErr w:type="spellEnd"/>
      <w:r w:rsidRPr="003056FC">
        <w:rPr>
          <w:rFonts w:ascii="Times New Roman" w:hAnsi="Times New Roman" w:cs="Times New Roman"/>
          <w:color w:val="000000"/>
          <w:sz w:val="28"/>
          <w:szCs w:val="28"/>
        </w:rPr>
        <w:t xml:space="preserve"> безопасное в исследуемом диапазоне доз.</w:t>
      </w:r>
    </w:p>
    <w:p w14:paraId="604E2F1D" w14:textId="77777777" w:rsidR="00BD1C05" w:rsidRPr="004375EF" w:rsidRDefault="00BD1C05" w:rsidP="00626A44">
      <w:pPr>
        <w:ind w:firstLine="708"/>
        <w:jc w:val="both"/>
        <w:rPr>
          <w:rFonts w:ascii="Times New Roman" w:hAnsi="Times New Roman" w:cs="Times New Roman"/>
          <w:color w:val="000000"/>
          <w:sz w:val="28"/>
          <w:szCs w:val="28"/>
        </w:rPr>
      </w:pPr>
    </w:p>
    <w:p w14:paraId="2C7A6081" w14:textId="77777777" w:rsidR="00485F49" w:rsidRDefault="00485F49" w:rsidP="00485F49">
      <w:pPr>
        <w:tabs>
          <w:tab w:val="left" w:pos="567"/>
        </w:tabs>
        <w:jc w:val="both"/>
        <w:rPr>
          <w:rFonts w:ascii="Times New Roman" w:hAnsi="Times New Roman" w:cs="Times New Roman"/>
          <w:b/>
          <w:sz w:val="28"/>
          <w:szCs w:val="28"/>
        </w:rPr>
      </w:pPr>
    </w:p>
    <w:p w14:paraId="6DD4FE71" w14:textId="77777777" w:rsidR="009818F1" w:rsidRDefault="009818F1" w:rsidP="00C46450">
      <w:pPr>
        <w:jc w:val="center"/>
        <w:rPr>
          <w:rFonts w:ascii="Times New Roman" w:hAnsi="Times New Roman" w:cs="Times New Roman"/>
          <w:sz w:val="28"/>
          <w:szCs w:val="28"/>
        </w:rPr>
      </w:pPr>
      <w:r w:rsidRPr="00A356CC">
        <w:rPr>
          <w:rFonts w:ascii="Times New Roman" w:hAnsi="Times New Roman" w:cs="Times New Roman"/>
          <w:noProof/>
          <w:sz w:val="28"/>
          <w:szCs w:val="28"/>
        </w:rPr>
        <w:drawing>
          <wp:inline distT="0" distB="0" distL="0" distR="0" wp14:anchorId="2ACCC776" wp14:editId="6B40D780">
            <wp:extent cx="4957080" cy="4074289"/>
            <wp:effectExtent l="0" t="0" r="0" b="2540"/>
            <wp:docPr id="2779789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78989" name=""/>
                    <pic:cNvPicPr/>
                  </pic:nvPicPr>
                  <pic:blipFill rotWithShape="1">
                    <a:blip r:embed="rId37"/>
                    <a:srcRect t="4971"/>
                    <a:stretch/>
                  </pic:blipFill>
                  <pic:spPr bwMode="auto">
                    <a:xfrm>
                      <a:off x="0" y="0"/>
                      <a:ext cx="4992236" cy="4103184"/>
                    </a:xfrm>
                    <a:prstGeom prst="rect">
                      <a:avLst/>
                    </a:prstGeom>
                    <a:ln>
                      <a:noFill/>
                    </a:ln>
                    <a:extLst>
                      <a:ext uri="{53640926-AAD7-44D8-BBD7-CCE9431645EC}">
                        <a14:shadowObscured xmlns:a14="http://schemas.microsoft.com/office/drawing/2010/main"/>
                      </a:ext>
                    </a:extLst>
                  </pic:spPr>
                </pic:pic>
              </a:graphicData>
            </a:graphic>
          </wp:inline>
        </w:drawing>
      </w:r>
    </w:p>
    <w:p w14:paraId="60943A00" w14:textId="11457BB2" w:rsidR="009818F1" w:rsidRPr="00972D1E" w:rsidRDefault="009818F1" w:rsidP="00972D1E">
      <w:pPr>
        <w:ind w:firstLine="708"/>
        <w:jc w:val="both"/>
        <w:rPr>
          <w:rFonts w:ascii="Times New Roman" w:hAnsi="Times New Roman" w:cs="Times New Roman"/>
          <w:sz w:val="28"/>
          <w:szCs w:val="28"/>
        </w:rPr>
      </w:pPr>
      <w:r w:rsidRPr="001A49F0">
        <w:rPr>
          <w:rFonts w:ascii="Times New Roman" w:hAnsi="Times New Roman" w:cs="Times New Roman"/>
          <w:sz w:val="28"/>
          <w:szCs w:val="28"/>
        </w:rPr>
        <w:t xml:space="preserve">Рисунок </w:t>
      </w:r>
      <w:r w:rsidR="007D54C3">
        <w:rPr>
          <w:rFonts w:ascii="Times New Roman" w:hAnsi="Times New Roman" w:cs="Times New Roman"/>
          <w:sz w:val="28"/>
          <w:szCs w:val="28"/>
        </w:rPr>
        <w:t>9</w:t>
      </w:r>
      <w:r w:rsidRPr="0090058E">
        <w:rPr>
          <w:rFonts w:ascii="Times New Roman" w:hAnsi="Times New Roman" w:cs="Times New Roman"/>
          <w:sz w:val="28"/>
          <w:szCs w:val="28"/>
        </w:rPr>
        <w:t xml:space="preserve"> </w:t>
      </w:r>
      <w:r>
        <w:rPr>
          <w:rFonts w:ascii="Times New Roman" w:hAnsi="Times New Roman" w:cs="Times New Roman"/>
          <w:sz w:val="28"/>
          <w:szCs w:val="28"/>
        </w:rPr>
        <w:t>–</w:t>
      </w:r>
      <w:r w:rsidRPr="0090058E">
        <w:rPr>
          <w:rFonts w:ascii="Times New Roman" w:hAnsi="Times New Roman" w:cs="Times New Roman"/>
          <w:sz w:val="28"/>
          <w:szCs w:val="28"/>
        </w:rPr>
        <w:t xml:space="preserve"> </w:t>
      </w:r>
      <w:r w:rsidRPr="00A356CC">
        <w:rPr>
          <w:rFonts w:ascii="Times New Roman" w:hAnsi="Times New Roman" w:cs="Times New Roman"/>
          <w:sz w:val="28"/>
          <w:szCs w:val="28"/>
        </w:rPr>
        <w:t xml:space="preserve">Корреляционная карта биохимических показателей печёночной и почечной функций, а также липидного обмена у экспериментальных животных при </w:t>
      </w:r>
      <w:r w:rsidRPr="00A356CC">
        <w:rPr>
          <w:rFonts w:ascii="Times New Roman" w:hAnsi="Times New Roman" w:cs="Times New Roman"/>
          <w:sz w:val="28"/>
          <w:szCs w:val="28"/>
        </w:rPr>
        <w:lastRenderedPageBreak/>
        <w:t xml:space="preserve">хронической токсичности комплекса </w:t>
      </w:r>
      <w:proofErr w:type="spellStart"/>
      <w:r w:rsidRPr="00A356CC">
        <w:rPr>
          <w:rFonts w:ascii="Times New Roman" w:hAnsi="Times New Roman" w:cs="Times New Roman"/>
          <w:i/>
          <w:iCs/>
          <w:sz w:val="28"/>
          <w:szCs w:val="28"/>
        </w:rPr>
        <w:t>Rheum</w:t>
      </w:r>
      <w:proofErr w:type="spellEnd"/>
      <w:r w:rsidRPr="00A356CC">
        <w:rPr>
          <w:rFonts w:ascii="Times New Roman" w:hAnsi="Times New Roman" w:cs="Times New Roman"/>
          <w:i/>
          <w:iCs/>
          <w:sz w:val="28"/>
          <w:szCs w:val="28"/>
        </w:rPr>
        <w:t xml:space="preserve"> </w:t>
      </w:r>
      <w:proofErr w:type="spellStart"/>
      <w:r w:rsidRPr="00A356CC">
        <w:rPr>
          <w:rFonts w:ascii="Times New Roman" w:hAnsi="Times New Roman" w:cs="Times New Roman"/>
          <w:i/>
          <w:iCs/>
          <w:sz w:val="28"/>
          <w:szCs w:val="28"/>
        </w:rPr>
        <w:t>cordatum</w:t>
      </w:r>
      <w:proofErr w:type="spellEnd"/>
      <w:r w:rsidRPr="00A356CC">
        <w:rPr>
          <w:rFonts w:ascii="Times New Roman" w:hAnsi="Times New Roman" w:cs="Times New Roman"/>
          <w:sz w:val="28"/>
          <w:szCs w:val="28"/>
        </w:rPr>
        <w:t xml:space="preserve"> </w:t>
      </w:r>
      <w:proofErr w:type="spellStart"/>
      <w:r w:rsidRPr="00A356CC">
        <w:rPr>
          <w:rFonts w:ascii="Times New Roman" w:hAnsi="Times New Roman" w:cs="Times New Roman"/>
          <w:sz w:val="28"/>
          <w:szCs w:val="28"/>
        </w:rPr>
        <w:t>Losinsk</w:t>
      </w:r>
      <w:proofErr w:type="spellEnd"/>
      <w:r w:rsidRPr="00A356CC">
        <w:rPr>
          <w:rFonts w:ascii="Times New Roman" w:hAnsi="Times New Roman" w:cs="Times New Roman"/>
          <w:sz w:val="28"/>
          <w:szCs w:val="28"/>
        </w:rPr>
        <w:t>.</w:t>
      </w:r>
      <w:r w:rsidRPr="0090058E">
        <w:rPr>
          <w:rFonts w:ascii="Times New Roman" w:hAnsi="Times New Roman" w:cs="Times New Roman"/>
          <w:sz w:val="28"/>
          <w:szCs w:val="28"/>
        </w:rPr>
        <w:t xml:space="preserve"> Корреляции рассчитаны по совокупным значениям </w:t>
      </w:r>
      <w:proofErr w:type="spellStart"/>
      <w:r w:rsidRPr="0090058E">
        <w:rPr>
          <w:rFonts w:ascii="Times New Roman" w:hAnsi="Times New Roman" w:cs="Times New Roman"/>
          <w:sz w:val="28"/>
          <w:szCs w:val="28"/>
        </w:rPr>
        <w:t>биомаркеров</w:t>
      </w:r>
      <w:proofErr w:type="spellEnd"/>
      <w:r w:rsidRPr="0090058E">
        <w:rPr>
          <w:rFonts w:ascii="Times New Roman" w:hAnsi="Times New Roman" w:cs="Times New Roman"/>
          <w:sz w:val="28"/>
          <w:szCs w:val="28"/>
        </w:rPr>
        <w:t xml:space="preserve"> во всех группах (интактная, контрольная, </w:t>
      </w:r>
      <w:r>
        <w:rPr>
          <w:rFonts w:ascii="Times New Roman" w:hAnsi="Times New Roman" w:cs="Times New Roman"/>
          <w:sz w:val="28"/>
          <w:szCs w:val="28"/>
        </w:rPr>
        <w:t xml:space="preserve">5, </w:t>
      </w:r>
      <w:r w:rsidRPr="0090058E">
        <w:rPr>
          <w:rFonts w:ascii="Times New Roman" w:hAnsi="Times New Roman" w:cs="Times New Roman"/>
          <w:sz w:val="28"/>
          <w:szCs w:val="28"/>
        </w:rPr>
        <w:t xml:space="preserve">10, 25 </w:t>
      </w:r>
      <w:r>
        <w:rPr>
          <w:rFonts w:ascii="Times New Roman" w:hAnsi="Times New Roman" w:cs="Times New Roman"/>
          <w:sz w:val="28"/>
          <w:szCs w:val="28"/>
        </w:rPr>
        <w:t xml:space="preserve">и </w:t>
      </w:r>
      <w:r w:rsidRPr="0090058E">
        <w:rPr>
          <w:rFonts w:ascii="Times New Roman" w:hAnsi="Times New Roman" w:cs="Times New Roman"/>
          <w:sz w:val="28"/>
          <w:szCs w:val="28"/>
        </w:rPr>
        <w:t>50 мг/кг), при помощи коэффициента Пирсона. Наблюдаются достоверные положительные связи между АСТ и АЛТ, ЛПНП и общим холестерином, что отражает физиологически обусловленные взаимосвязи показателей обмена и состояния органов-мишеней.</w:t>
      </w:r>
    </w:p>
    <w:p w14:paraId="318208FD" w14:textId="77777777" w:rsidR="009818F1" w:rsidRPr="008558AB" w:rsidRDefault="009818F1" w:rsidP="009818F1">
      <w:pPr>
        <w:ind w:firstLine="708"/>
        <w:jc w:val="both"/>
        <w:rPr>
          <w:rFonts w:ascii="Times New Roman" w:hAnsi="Times New Roman" w:cs="Times New Roman"/>
          <w:sz w:val="28"/>
          <w:szCs w:val="28"/>
          <w:lang w:val="kk-KZ"/>
        </w:rPr>
      </w:pPr>
      <w:proofErr w:type="spellStart"/>
      <w:r w:rsidRPr="008558AB">
        <w:rPr>
          <w:rFonts w:ascii="Times New Roman" w:hAnsi="Times New Roman" w:cs="Times New Roman"/>
          <w:sz w:val="28"/>
          <w:szCs w:val="28"/>
          <w:lang w:val="kk-KZ"/>
        </w:rPr>
        <w:t>Как</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видно</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из</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рисунка</w:t>
      </w:r>
      <w:proofErr w:type="spellEnd"/>
      <w:r w:rsidRPr="008558AB">
        <w:rPr>
          <w:rFonts w:ascii="Times New Roman" w:hAnsi="Times New Roman" w:cs="Times New Roman"/>
          <w:sz w:val="28"/>
          <w:szCs w:val="28"/>
          <w:lang w:val="kk-KZ"/>
        </w:rPr>
        <w:t xml:space="preserve"> </w:t>
      </w:r>
      <w:r w:rsidR="00B441E6">
        <w:rPr>
          <w:rFonts w:ascii="Times New Roman" w:hAnsi="Times New Roman" w:cs="Times New Roman"/>
          <w:sz w:val="28"/>
          <w:szCs w:val="28"/>
          <w:lang w:val="kk-KZ"/>
        </w:rPr>
        <w:t>9</w:t>
      </w:r>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корреляционная</w:t>
      </w:r>
      <w:proofErr w:type="spellEnd"/>
      <w:r w:rsidRPr="008558AB">
        <w:rPr>
          <w:rFonts w:ascii="Times New Roman" w:hAnsi="Times New Roman" w:cs="Times New Roman"/>
          <w:sz w:val="28"/>
          <w:szCs w:val="28"/>
          <w:lang w:val="kk-KZ"/>
        </w:rPr>
        <w:t xml:space="preserve"> структура </w:t>
      </w:r>
      <w:proofErr w:type="spellStart"/>
      <w:r w:rsidRPr="008558AB">
        <w:rPr>
          <w:rFonts w:ascii="Times New Roman" w:hAnsi="Times New Roman" w:cs="Times New Roman"/>
          <w:sz w:val="28"/>
          <w:szCs w:val="28"/>
          <w:lang w:val="kk-KZ"/>
        </w:rPr>
        <w:t>биохимических</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показателей</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при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хроническом</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введении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комплекса</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i/>
          <w:iCs/>
          <w:sz w:val="28"/>
          <w:szCs w:val="28"/>
          <w:lang w:val="kk-KZ"/>
        </w:rPr>
        <w:t>Rheum</w:t>
      </w:r>
      <w:proofErr w:type="spellEnd"/>
      <w:r w:rsidRPr="008558AB">
        <w:rPr>
          <w:rFonts w:ascii="Times New Roman" w:hAnsi="Times New Roman" w:cs="Times New Roman"/>
          <w:i/>
          <w:iCs/>
          <w:sz w:val="28"/>
          <w:szCs w:val="28"/>
          <w:lang w:val="kk-KZ"/>
        </w:rPr>
        <w:t xml:space="preserve"> </w:t>
      </w:r>
      <w:proofErr w:type="spellStart"/>
      <w:r w:rsidRPr="008558AB">
        <w:rPr>
          <w:rFonts w:ascii="Times New Roman" w:hAnsi="Times New Roman" w:cs="Times New Roman"/>
          <w:i/>
          <w:iCs/>
          <w:sz w:val="28"/>
          <w:szCs w:val="28"/>
          <w:lang w:val="kk-KZ"/>
        </w:rPr>
        <w:t>cordatum</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Losinsk</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характеризуется</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сохранением</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физиологически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обусловленных</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взаимосвязей</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между</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показателями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печёночной</w:t>
      </w:r>
      <w:proofErr w:type="spellEnd"/>
      <w:r w:rsidRPr="008558AB">
        <w:rPr>
          <w:rFonts w:ascii="Times New Roman" w:hAnsi="Times New Roman" w:cs="Times New Roman"/>
          <w:sz w:val="28"/>
          <w:szCs w:val="28"/>
          <w:lang w:val="kk-KZ"/>
        </w:rPr>
        <w:t xml:space="preserve"> и </w:t>
      </w:r>
      <w:proofErr w:type="spellStart"/>
      <w:r w:rsidRPr="008558AB">
        <w:rPr>
          <w:rFonts w:ascii="Times New Roman" w:hAnsi="Times New Roman" w:cs="Times New Roman"/>
          <w:sz w:val="28"/>
          <w:szCs w:val="28"/>
          <w:lang w:val="kk-KZ"/>
        </w:rPr>
        <w:t>почечной</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функций</w:t>
      </w:r>
      <w:proofErr w:type="spellEnd"/>
      <w:r w:rsidRPr="008558AB">
        <w:rPr>
          <w:rFonts w:ascii="Times New Roman" w:hAnsi="Times New Roman" w:cs="Times New Roman"/>
          <w:sz w:val="28"/>
          <w:szCs w:val="28"/>
          <w:lang w:val="kk-KZ"/>
        </w:rPr>
        <w:t xml:space="preserve">, а </w:t>
      </w:r>
      <w:proofErr w:type="spellStart"/>
      <w:r w:rsidRPr="008558AB">
        <w:rPr>
          <w:rFonts w:ascii="Times New Roman" w:hAnsi="Times New Roman" w:cs="Times New Roman"/>
          <w:sz w:val="28"/>
          <w:szCs w:val="28"/>
          <w:lang w:val="kk-KZ"/>
        </w:rPr>
        <w:t>также</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параметрами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липидного</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обмена</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Наиболее</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выраженная</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положительная</w:t>
      </w:r>
      <w:proofErr w:type="spellEnd"/>
      <w:r w:rsidRPr="008558AB">
        <w:rPr>
          <w:rFonts w:ascii="Times New Roman" w:hAnsi="Times New Roman" w:cs="Times New Roman"/>
          <w:sz w:val="28"/>
          <w:szCs w:val="28"/>
          <w:lang w:val="kk-KZ"/>
        </w:rPr>
        <w:t xml:space="preserve"> корреляция </w:t>
      </w:r>
      <w:proofErr w:type="spellStart"/>
      <w:r w:rsidRPr="008558AB">
        <w:rPr>
          <w:rFonts w:ascii="Times New Roman" w:hAnsi="Times New Roman" w:cs="Times New Roman"/>
          <w:sz w:val="28"/>
          <w:szCs w:val="28"/>
          <w:lang w:val="kk-KZ"/>
        </w:rPr>
        <w:t>отмечена</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между</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активностями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аланинаминотрансферазы</w:t>
      </w:r>
      <w:proofErr w:type="spellEnd"/>
      <w:r w:rsidRPr="008558AB">
        <w:rPr>
          <w:rFonts w:ascii="Times New Roman" w:hAnsi="Times New Roman" w:cs="Times New Roman"/>
          <w:sz w:val="28"/>
          <w:szCs w:val="28"/>
          <w:lang w:val="kk-KZ"/>
        </w:rPr>
        <w:t xml:space="preserve"> и </w:t>
      </w:r>
      <w:proofErr w:type="spellStart"/>
      <w:r w:rsidRPr="008558AB">
        <w:rPr>
          <w:rFonts w:ascii="Times New Roman" w:hAnsi="Times New Roman" w:cs="Times New Roman"/>
          <w:sz w:val="28"/>
          <w:szCs w:val="28"/>
          <w:lang w:val="kk-KZ"/>
        </w:rPr>
        <w:t>аспартатаминотрансферазы</w:t>
      </w:r>
      <w:proofErr w:type="spellEnd"/>
      <w:r w:rsidRPr="008558AB">
        <w:rPr>
          <w:rFonts w:ascii="Times New Roman" w:hAnsi="Times New Roman" w:cs="Times New Roman"/>
          <w:sz w:val="28"/>
          <w:szCs w:val="28"/>
          <w:lang w:val="kk-KZ"/>
        </w:rPr>
        <w:t xml:space="preserve"> (r ≈ 0,98), </w:t>
      </w:r>
      <w:proofErr w:type="spellStart"/>
      <w:r w:rsidRPr="008558AB">
        <w:rPr>
          <w:rFonts w:ascii="Times New Roman" w:hAnsi="Times New Roman" w:cs="Times New Roman"/>
          <w:sz w:val="28"/>
          <w:szCs w:val="28"/>
          <w:lang w:val="kk-KZ"/>
        </w:rPr>
        <w:t>что</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отражает</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динамику</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трансаминаз</w:t>
      </w:r>
      <w:proofErr w:type="spellEnd"/>
      <w:r w:rsidRPr="008558AB">
        <w:rPr>
          <w:rFonts w:ascii="Times New Roman" w:hAnsi="Times New Roman" w:cs="Times New Roman"/>
          <w:sz w:val="28"/>
          <w:szCs w:val="28"/>
          <w:lang w:val="kk-KZ"/>
        </w:rPr>
        <w:t xml:space="preserve"> и </w:t>
      </w:r>
      <w:proofErr w:type="spellStart"/>
      <w:r w:rsidRPr="008558AB">
        <w:rPr>
          <w:rFonts w:ascii="Times New Roman" w:hAnsi="Times New Roman" w:cs="Times New Roman"/>
          <w:sz w:val="28"/>
          <w:szCs w:val="28"/>
          <w:lang w:val="kk-KZ"/>
        </w:rPr>
        <w:t>указывает</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на</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отсутствие</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изолированного</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повреждения</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гепатоцитов</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при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длительном</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воздействии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исследуемого</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комплекса</w:t>
      </w:r>
      <w:proofErr w:type="spellEnd"/>
      <w:r w:rsidRPr="008558A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Сильные</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положительные</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корреляционные</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связи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выявлены</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между</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показателями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липидного</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обмена</w:t>
      </w:r>
      <w:proofErr w:type="spellEnd"/>
      <w:r w:rsidRPr="008558AB">
        <w:rPr>
          <w:rFonts w:ascii="Times New Roman" w:hAnsi="Times New Roman" w:cs="Times New Roman"/>
          <w:sz w:val="28"/>
          <w:szCs w:val="28"/>
          <w:lang w:val="kk-KZ"/>
        </w:rPr>
        <w:t xml:space="preserve">, в </w:t>
      </w:r>
      <w:proofErr w:type="spellStart"/>
      <w:r w:rsidRPr="008558AB">
        <w:rPr>
          <w:rFonts w:ascii="Times New Roman" w:hAnsi="Times New Roman" w:cs="Times New Roman"/>
          <w:sz w:val="28"/>
          <w:szCs w:val="28"/>
          <w:lang w:val="kk-KZ"/>
        </w:rPr>
        <w:t>частности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между</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общим</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холестерином</w:t>
      </w:r>
      <w:proofErr w:type="spellEnd"/>
      <w:r w:rsidRPr="008558AB">
        <w:rPr>
          <w:rFonts w:ascii="Times New Roman" w:hAnsi="Times New Roman" w:cs="Times New Roman"/>
          <w:sz w:val="28"/>
          <w:szCs w:val="28"/>
          <w:lang w:val="kk-KZ"/>
        </w:rPr>
        <w:t xml:space="preserve"> и </w:t>
      </w:r>
      <w:proofErr w:type="spellStart"/>
      <w:r w:rsidRPr="008558AB">
        <w:rPr>
          <w:rFonts w:ascii="Times New Roman" w:hAnsi="Times New Roman" w:cs="Times New Roman"/>
          <w:sz w:val="28"/>
          <w:szCs w:val="28"/>
          <w:lang w:val="kk-KZ"/>
        </w:rPr>
        <w:t>липопротеинами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низкой</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плотности</w:t>
      </w:r>
      <w:proofErr w:type="spellEnd"/>
      <w:r w:rsidRPr="008558AB">
        <w:rPr>
          <w:rFonts w:ascii="Times New Roman" w:hAnsi="Times New Roman" w:cs="Times New Roman"/>
          <w:sz w:val="28"/>
          <w:szCs w:val="28"/>
          <w:lang w:val="kk-KZ"/>
        </w:rPr>
        <w:t xml:space="preserve"> (r ≈ 0,89), а </w:t>
      </w:r>
      <w:proofErr w:type="spellStart"/>
      <w:r w:rsidRPr="008558AB">
        <w:rPr>
          <w:rFonts w:ascii="Times New Roman" w:hAnsi="Times New Roman" w:cs="Times New Roman"/>
          <w:sz w:val="28"/>
          <w:szCs w:val="28"/>
          <w:lang w:val="kk-KZ"/>
        </w:rPr>
        <w:t>также</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между</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триглицеридами</w:t>
      </w:r>
      <w:proofErr w:type="spellEnd"/>
      <w:r w:rsidRPr="008558AB">
        <w:rPr>
          <w:rFonts w:ascii="Times New Roman" w:hAnsi="Times New Roman" w:cs="Times New Roman"/>
          <w:sz w:val="28"/>
          <w:szCs w:val="28"/>
          <w:lang w:val="kk-KZ"/>
        </w:rPr>
        <w:t xml:space="preserve"> и </w:t>
      </w:r>
      <w:proofErr w:type="spellStart"/>
      <w:r w:rsidRPr="008558AB">
        <w:rPr>
          <w:rFonts w:ascii="Times New Roman" w:hAnsi="Times New Roman" w:cs="Times New Roman"/>
          <w:sz w:val="28"/>
          <w:szCs w:val="28"/>
          <w:lang w:val="kk-KZ"/>
        </w:rPr>
        <w:t>фракциями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липопротеинов</w:t>
      </w:r>
      <w:proofErr w:type="spellEnd"/>
      <w:r w:rsidRPr="008558AB">
        <w:rPr>
          <w:rFonts w:ascii="Times New Roman" w:hAnsi="Times New Roman" w:cs="Times New Roman"/>
          <w:sz w:val="28"/>
          <w:szCs w:val="28"/>
          <w:lang w:val="kk-KZ"/>
        </w:rPr>
        <w:t xml:space="preserve"> (ЛПВП: r ≈ 0,92; ЛПНП: r ≈ 0,90). </w:t>
      </w:r>
      <w:proofErr w:type="spellStart"/>
      <w:r w:rsidRPr="008558AB">
        <w:rPr>
          <w:rFonts w:ascii="Times New Roman" w:hAnsi="Times New Roman" w:cs="Times New Roman"/>
          <w:sz w:val="28"/>
          <w:szCs w:val="28"/>
          <w:lang w:val="kk-KZ"/>
        </w:rPr>
        <w:t>Данные</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взаимосвязи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соответствуют</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физиологической</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регуляции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липидного</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метаболизма</w:t>
      </w:r>
      <w:proofErr w:type="spellEnd"/>
      <w:r w:rsidRPr="008558AB">
        <w:rPr>
          <w:rFonts w:ascii="Times New Roman" w:hAnsi="Times New Roman" w:cs="Times New Roman"/>
          <w:sz w:val="28"/>
          <w:szCs w:val="28"/>
          <w:lang w:val="kk-KZ"/>
        </w:rPr>
        <w:t xml:space="preserve"> и </w:t>
      </w:r>
      <w:proofErr w:type="spellStart"/>
      <w:r w:rsidRPr="008558AB">
        <w:rPr>
          <w:rFonts w:ascii="Times New Roman" w:hAnsi="Times New Roman" w:cs="Times New Roman"/>
          <w:sz w:val="28"/>
          <w:szCs w:val="28"/>
          <w:lang w:val="kk-KZ"/>
        </w:rPr>
        <w:t>свидетельствуют</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об</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отсутствии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его</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дезорганизации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при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хроническом</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введении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комплекса</w:t>
      </w:r>
      <w:proofErr w:type="spellEnd"/>
      <w:r w:rsidRPr="008558AB">
        <w:rPr>
          <w:rFonts w:ascii="Times New Roman" w:hAnsi="Times New Roman" w:cs="Times New Roman"/>
          <w:sz w:val="28"/>
          <w:szCs w:val="28"/>
          <w:lang w:val="kk-KZ"/>
        </w:rPr>
        <w:t>.</w:t>
      </w:r>
    </w:p>
    <w:p w14:paraId="649F9678" w14:textId="77777777" w:rsidR="009818F1" w:rsidRDefault="009818F1" w:rsidP="009818F1">
      <w:pPr>
        <w:ind w:firstLine="708"/>
        <w:jc w:val="both"/>
        <w:rPr>
          <w:rFonts w:ascii="Times New Roman" w:hAnsi="Times New Roman" w:cs="Times New Roman"/>
          <w:sz w:val="28"/>
          <w:szCs w:val="28"/>
          <w:lang w:val="kk-KZ"/>
        </w:rPr>
      </w:pPr>
      <w:proofErr w:type="spellStart"/>
      <w:r w:rsidRPr="008558AB">
        <w:rPr>
          <w:rFonts w:ascii="Times New Roman" w:hAnsi="Times New Roman" w:cs="Times New Roman"/>
          <w:sz w:val="28"/>
          <w:szCs w:val="28"/>
          <w:lang w:val="kk-KZ"/>
        </w:rPr>
        <w:t>Активность</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алкалинфосфатазы</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демонстрировала</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положительные</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корреляции</w:t>
      </w:r>
      <w:proofErr w:type="spellEnd"/>
      <w:r w:rsidRPr="008558AB">
        <w:rPr>
          <w:rFonts w:ascii="Times New Roman" w:hAnsi="Times New Roman" w:cs="Times New Roman"/>
          <w:sz w:val="28"/>
          <w:szCs w:val="28"/>
          <w:lang w:val="kk-KZ"/>
        </w:rPr>
        <w:t xml:space="preserve"> с </w:t>
      </w:r>
      <w:proofErr w:type="spellStart"/>
      <w:r w:rsidRPr="008558AB">
        <w:rPr>
          <w:rFonts w:ascii="Times New Roman" w:hAnsi="Times New Roman" w:cs="Times New Roman"/>
          <w:sz w:val="28"/>
          <w:szCs w:val="28"/>
          <w:lang w:val="kk-KZ"/>
        </w:rPr>
        <w:t>общим</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холестерином</w:t>
      </w:r>
      <w:proofErr w:type="spellEnd"/>
      <w:r w:rsidRPr="008558AB">
        <w:rPr>
          <w:rFonts w:ascii="Times New Roman" w:hAnsi="Times New Roman" w:cs="Times New Roman"/>
          <w:sz w:val="28"/>
          <w:szCs w:val="28"/>
          <w:lang w:val="kk-KZ"/>
        </w:rPr>
        <w:t xml:space="preserve"> (r ≈ 0,91), АЛТ (r ≈ 0,83) и АСТ (r ≈ 0,80), </w:t>
      </w:r>
      <w:proofErr w:type="spellStart"/>
      <w:r w:rsidRPr="008558AB">
        <w:rPr>
          <w:rFonts w:ascii="Times New Roman" w:hAnsi="Times New Roman" w:cs="Times New Roman"/>
          <w:sz w:val="28"/>
          <w:szCs w:val="28"/>
          <w:lang w:val="kk-KZ"/>
        </w:rPr>
        <w:t>что</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отражает</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функциональную</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связь</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между</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ферментативной</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активностью</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печени</w:t>
      </w:r>
      <w:proofErr w:type="spellEnd"/>
      <w:r w:rsidRPr="008558AB">
        <w:rPr>
          <w:rFonts w:ascii="Times New Roman" w:hAnsi="Times New Roman" w:cs="Times New Roman"/>
          <w:sz w:val="28"/>
          <w:szCs w:val="28"/>
          <w:lang w:val="kk-KZ"/>
        </w:rPr>
        <w:t xml:space="preserve"> и </w:t>
      </w:r>
      <w:proofErr w:type="spellStart"/>
      <w:r w:rsidRPr="008558AB">
        <w:rPr>
          <w:rFonts w:ascii="Times New Roman" w:hAnsi="Times New Roman" w:cs="Times New Roman"/>
          <w:sz w:val="28"/>
          <w:szCs w:val="28"/>
          <w:lang w:val="kk-KZ"/>
        </w:rPr>
        <w:t>процессами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липидного</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обмена</w:t>
      </w:r>
      <w:proofErr w:type="spellEnd"/>
      <w:r w:rsidRPr="008558AB">
        <w:rPr>
          <w:rFonts w:ascii="Times New Roman" w:hAnsi="Times New Roman" w:cs="Times New Roman"/>
          <w:sz w:val="28"/>
          <w:szCs w:val="28"/>
          <w:lang w:val="kk-KZ"/>
        </w:rPr>
        <w:t xml:space="preserve"> без </w:t>
      </w:r>
      <w:proofErr w:type="spellStart"/>
      <w:r w:rsidRPr="008558AB">
        <w:rPr>
          <w:rFonts w:ascii="Times New Roman" w:hAnsi="Times New Roman" w:cs="Times New Roman"/>
          <w:sz w:val="28"/>
          <w:szCs w:val="28"/>
          <w:lang w:val="kk-KZ"/>
        </w:rPr>
        <w:t>признаков</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холестатического</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или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цитолитического</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поражения</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печени</w:t>
      </w:r>
      <w:proofErr w:type="spellEnd"/>
      <w:r w:rsidRPr="008558AB">
        <w:rPr>
          <w:rFonts w:ascii="Times New Roman" w:hAnsi="Times New Roman" w:cs="Times New Roman"/>
          <w:sz w:val="28"/>
          <w:szCs w:val="28"/>
          <w:lang w:val="kk-KZ"/>
        </w:rPr>
        <w:t>.</w:t>
      </w:r>
    </w:p>
    <w:p w14:paraId="595C5B26" w14:textId="77777777" w:rsidR="009818F1" w:rsidRDefault="009818F1" w:rsidP="009818F1">
      <w:pPr>
        <w:ind w:firstLine="708"/>
        <w:jc w:val="both"/>
        <w:rPr>
          <w:rFonts w:ascii="Times New Roman" w:hAnsi="Times New Roman" w:cs="Times New Roman"/>
          <w:sz w:val="28"/>
          <w:szCs w:val="28"/>
          <w:lang w:val="kk-KZ"/>
        </w:rPr>
      </w:pPr>
      <w:r w:rsidRPr="008558AB">
        <w:rPr>
          <w:rFonts w:ascii="Times New Roman" w:hAnsi="Times New Roman" w:cs="Times New Roman"/>
          <w:sz w:val="28"/>
          <w:szCs w:val="28"/>
          <w:lang w:val="kk-KZ"/>
        </w:rPr>
        <w:t xml:space="preserve">В </w:t>
      </w:r>
      <w:proofErr w:type="spellStart"/>
      <w:r w:rsidRPr="008558AB">
        <w:rPr>
          <w:rFonts w:ascii="Times New Roman" w:hAnsi="Times New Roman" w:cs="Times New Roman"/>
          <w:sz w:val="28"/>
          <w:szCs w:val="28"/>
          <w:lang w:val="kk-KZ"/>
        </w:rPr>
        <w:t>целом</w:t>
      </w:r>
      <w:proofErr w:type="spellEnd"/>
      <w:r w:rsidRPr="008558AB">
        <w:rPr>
          <w:rFonts w:ascii="Times New Roman" w:hAnsi="Times New Roman" w:cs="Times New Roman"/>
          <w:sz w:val="28"/>
          <w:szCs w:val="28"/>
          <w:lang w:val="kk-KZ"/>
        </w:rPr>
        <w:t xml:space="preserve"> характер </w:t>
      </w:r>
      <w:proofErr w:type="spellStart"/>
      <w:r w:rsidRPr="008558AB">
        <w:rPr>
          <w:rFonts w:ascii="Times New Roman" w:hAnsi="Times New Roman" w:cs="Times New Roman"/>
          <w:sz w:val="28"/>
          <w:szCs w:val="28"/>
          <w:lang w:val="kk-KZ"/>
        </w:rPr>
        <w:t>выявленных</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корреляционных</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связей</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свидетельствует</w:t>
      </w:r>
      <w:proofErr w:type="spellEnd"/>
      <w:r w:rsidRPr="008558AB">
        <w:rPr>
          <w:rFonts w:ascii="Times New Roman" w:hAnsi="Times New Roman" w:cs="Times New Roman"/>
          <w:sz w:val="28"/>
          <w:szCs w:val="28"/>
          <w:lang w:val="kk-KZ"/>
        </w:rPr>
        <w:t xml:space="preserve"> о </w:t>
      </w:r>
      <w:proofErr w:type="spellStart"/>
      <w:r w:rsidRPr="008558AB">
        <w:rPr>
          <w:rFonts w:ascii="Times New Roman" w:hAnsi="Times New Roman" w:cs="Times New Roman"/>
          <w:sz w:val="28"/>
          <w:szCs w:val="28"/>
          <w:lang w:val="kk-KZ"/>
        </w:rPr>
        <w:t>сохранении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интегрированного</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функционирования</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органов-мишеней</w:t>
      </w:r>
      <w:proofErr w:type="spellEnd"/>
      <w:r w:rsidRPr="008558AB">
        <w:rPr>
          <w:rFonts w:ascii="Times New Roman" w:hAnsi="Times New Roman" w:cs="Times New Roman"/>
          <w:sz w:val="28"/>
          <w:szCs w:val="28"/>
          <w:lang w:val="kk-KZ"/>
        </w:rPr>
        <w:t xml:space="preserve"> и </w:t>
      </w:r>
      <w:proofErr w:type="spellStart"/>
      <w:r w:rsidRPr="008558AB">
        <w:rPr>
          <w:rFonts w:ascii="Times New Roman" w:hAnsi="Times New Roman" w:cs="Times New Roman"/>
          <w:sz w:val="28"/>
          <w:szCs w:val="28"/>
          <w:lang w:val="kk-KZ"/>
        </w:rPr>
        <w:t>отсутствии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признаков</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кумулятивной</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токсичности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при</w:t>
      </w:r>
      <w:proofErr w:type="spellEnd"/>
      <w:r w:rsidRPr="008558AB">
        <w:rPr>
          <w:rFonts w:ascii="Times New Roman" w:hAnsi="Times New Roman" w:cs="Times New Roman"/>
          <w:sz w:val="28"/>
          <w:szCs w:val="28"/>
          <w:lang w:val="kk-KZ"/>
        </w:rPr>
        <w:t xml:space="preserve"> 28-дневном </w:t>
      </w:r>
      <w:proofErr w:type="spellStart"/>
      <w:r w:rsidRPr="008558AB">
        <w:rPr>
          <w:rFonts w:ascii="Times New Roman" w:hAnsi="Times New Roman" w:cs="Times New Roman"/>
          <w:sz w:val="28"/>
          <w:szCs w:val="28"/>
          <w:lang w:val="kk-KZ"/>
        </w:rPr>
        <w:t>введении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комплекса</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i/>
          <w:iCs/>
          <w:sz w:val="28"/>
          <w:szCs w:val="28"/>
          <w:lang w:val="kk-KZ"/>
        </w:rPr>
        <w:t>Rheum</w:t>
      </w:r>
      <w:proofErr w:type="spellEnd"/>
      <w:r w:rsidRPr="008558AB">
        <w:rPr>
          <w:rFonts w:ascii="Times New Roman" w:hAnsi="Times New Roman" w:cs="Times New Roman"/>
          <w:i/>
          <w:iCs/>
          <w:sz w:val="28"/>
          <w:szCs w:val="28"/>
          <w:lang w:val="kk-KZ"/>
        </w:rPr>
        <w:t xml:space="preserve"> </w:t>
      </w:r>
      <w:proofErr w:type="spellStart"/>
      <w:r w:rsidRPr="008558AB">
        <w:rPr>
          <w:rFonts w:ascii="Times New Roman" w:hAnsi="Times New Roman" w:cs="Times New Roman"/>
          <w:i/>
          <w:iCs/>
          <w:sz w:val="28"/>
          <w:szCs w:val="28"/>
          <w:lang w:val="kk-KZ"/>
        </w:rPr>
        <w:t>cordatum</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Losinsk</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что</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дополняет</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данные</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биохимических</w:t>
      </w:r>
      <w:proofErr w:type="spellEnd"/>
      <w:r w:rsidRPr="008558AB">
        <w:rPr>
          <w:rFonts w:ascii="Times New Roman" w:hAnsi="Times New Roman" w:cs="Times New Roman"/>
          <w:sz w:val="28"/>
          <w:szCs w:val="28"/>
          <w:lang w:val="kk-KZ"/>
        </w:rPr>
        <w:t xml:space="preserve"> и </w:t>
      </w:r>
      <w:proofErr w:type="spellStart"/>
      <w:r w:rsidRPr="008558AB">
        <w:rPr>
          <w:rFonts w:ascii="Times New Roman" w:hAnsi="Times New Roman" w:cs="Times New Roman"/>
          <w:sz w:val="28"/>
          <w:szCs w:val="28"/>
          <w:lang w:val="kk-KZ"/>
        </w:rPr>
        <w:t>поведенческих</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исследований</w:t>
      </w:r>
      <w:proofErr w:type="spellEnd"/>
      <w:r w:rsidRPr="008558AB">
        <w:rPr>
          <w:rFonts w:ascii="Times New Roman" w:hAnsi="Times New Roman" w:cs="Times New Roman"/>
          <w:sz w:val="28"/>
          <w:szCs w:val="28"/>
          <w:lang w:val="kk-KZ"/>
        </w:rPr>
        <w:t xml:space="preserve"> и </w:t>
      </w:r>
      <w:proofErr w:type="spellStart"/>
      <w:r w:rsidRPr="008558AB">
        <w:rPr>
          <w:rFonts w:ascii="Times New Roman" w:hAnsi="Times New Roman" w:cs="Times New Roman"/>
          <w:sz w:val="28"/>
          <w:szCs w:val="28"/>
          <w:lang w:val="kk-KZ"/>
        </w:rPr>
        <w:t>подтверждает</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благоприятный</w:t>
      </w:r>
      <w:proofErr w:type="spellEnd"/>
      <w:r w:rsidRPr="008558AB">
        <w:rPr>
          <w:rFonts w:ascii="Times New Roman" w:hAnsi="Times New Roman" w:cs="Times New Roman"/>
          <w:sz w:val="28"/>
          <w:szCs w:val="28"/>
          <w:lang w:val="kk-KZ"/>
        </w:rPr>
        <w:t xml:space="preserve"> профиль </w:t>
      </w:r>
      <w:proofErr w:type="spellStart"/>
      <w:r w:rsidRPr="008558AB">
        <w:rPr>
          <w:rFonts w:ascii="Times New Roman" w:hAnsi="Times New Roman" w:cs="Times New Roman"/>
          <w:sz w:val="28"/>
          <w:szCs w:val="28"/>
          <w:lang w:val="kk-KZ"/>
        </w:rPr>
        <w:t>его</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безопасности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при</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хроническом</w:t>
      </w:r>
      <w:proofErr w:type="spellEnd"/>
      <w:r w:rsidRPr="008558AB">
        <w:rPr>
          <w:rFonts w:ascii="Times New Roman" w:hAnsi="Times New Roman" w:cs="Times New Roman"/>
          <w:sz w:val="28"/>
          <w:szCs w:val="28"/>
          <w:lang w:val="kk-KZ"/>
        </w:rPr>
        <w:t xml:space="preserve"> </w:t>
      </w:r>
      <w:proofErr w:type="spellStart"/>
      <w:r w:rsidRPr="008558AB">
        <w:rPr>
          <w:rFonts w:ascii="Times New Roman" w:hAnsi="Times New Roman" w:cs="Times New Roman"/>
          <w:sz w:val="28"/>
          <w:szCs w:val="28"/>
          <w:lang w:val="kk-KZ"/>
        </w:rPr>
        <w:t>воздействии</w:t>
      </w:r>
      <w:proofErr w:type="spellEnd"/>
      <w:r w:rsidRPr="008558AB">
        <w:rPr>
          <w:rFonts w:ascii="Times New Roman" w:hAnsi="Times New Roman" w:cs="Times New Roman"/>
          <w:sz w:val="28"/>
          <w:szCs w:val="28"/>
          <w:lang w:val="kk-KZ"/>
        </w:rPr>
        <w:t>.</w:t>
      </w:r>
    </w:p>
    <w:p w14:paraId="4721ADAD" w14:textId="77777777" w:rsidR="009818F1" w:rsidRPr="00236885" w:rsidRDefault="009818F1" w:rsidP="009818F1">
      <w:pPr>
        <w:ind w:firstLine="708"/>
        <w:jc w:val="both"/>
        <w:rPr>
          <w:rFonts w:ascii="Times New Roman" w:hAnsi="Times New Roman" w:cs="Times New Roman"/>
          <w:sz w:val="28"/>
          <w:szCs w:val="28"/>
        </w:rPr>
      </w:pPr>
      <w:proofErr w:type="spellStart"/>
      <w:r w:rsidRPr="00C621E4">
        <w:rPr>
          <w:rFonts w:ascii="Times New Roman" w:hAnsi="Times New Roman" w:cs="Times New Roman"/>
          <w:sz w:val="28"/>
          <w:szCs w:val="28"/>
          <w:lang w:val="kk-KZ"/>
        </w:rPr>
        <w:t>Для</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оценки</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возможного</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гематотоксического</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воздействия</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биологически</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активного</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комплекса</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i/>
          <w:iCs/>
          <w:sz w:val="28"/>
          <w:szCs w:val="28"/>
          <w:lang w:val="kk-KZ"/>
        </w:rPr>
        <w:t>Rheum</w:t>
      </w:r>
      <w:proofErr w:type="spellEnd"/>
      <w:r w:rsidRPr="00C621E4">
        <w:rPr>
          <w:rFonts w:ascii="Times New Roman" w:hAnsi="Times New Roman" w:cs="Times New Roman"/>
          <w:i/>
          <w:iCs/>
          <w:sz w:val="28"/>
          <w:szCs w:val="28"/>
          <w:lang w:val="kk-KZ"/>
        </w:rPr>
        <w:t xml:space="preserve"> </w:t>
      </w:r>
      <w:proofErr w:type="spellStart"/>
      <w:r w:rsidRPr="00C621E4">
        <w:rPr>
          <w:rFonts w:ascii="Times New Roman" w:hAnsi="Times New Roman" w:cs="Times New Roman"/>
          <w:i/>
          <w:iCs/>
          <w:sz w:val="28"/>
          <w:szCs w:val="28"/>
          <w:lang w:val="en-US"/>
        </w:rPr>
        <w:t>cordatum</w:t>
      </w:r>
      <w:proofErr w:type="spellEnd"/>
      <w:r w:rsidRPr="00C621E4">
        <w:rPr>
          <w:rFonts w:ascii="Times New Roman" w:hAnsi="Times New Roman" w:cs="Times New Roman"/>
          <w:sz w:val="28"/>
          <w:szCs w:val="28"/>
          <w:lang w:val="kk-KZ"/>
        </w:rPr>
        <w:t xml:space="preserve"> L</w:t>
      </w:r>
      <w:proofErr w:type="spellStart"/>
      <w:r>
        <w:rPr>
          <w:rFonts w:ascii="Times New Roman" w:hAnsi="Times New Roman" w:cs="Times New Roman"/>
          <w:sz w:val="28"/>
          <w:szCs w:val="28"/>
          <w:lang w:val="en-US"/>
        </w:rPr>
        <w:t>osinsk</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при</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хроническом</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введении</w:t>
      </w:r>
      <w:proofErr w:type="spellEnd"/>
      <w:r w:rsidRPr="00C621E4">
        <w:rPr>
          <w:rFonts w:ascii="Times New Roman" w:hAnsi="Times New Roman" w:cs="Times New Roman"/>
          <w:sz w:val="28"/>
          <w:szCs w:val="28"/>
          <w:lang w:val="kk-KZ"/>
        </w:rPr>
        <w:t xml:space="preserve"> в </w:t>
      </w:r>
      <w:proofErr w:type="spellStart"/>
      <w:r w:rsidRPr="00C621E4">
        <w:rPr>
          <w:rFonts w:ascii="Times New Roman" w:hAnsi="Times New Roman" w:cs="Times New Roman"/>
          <w:sz w:val="28"/>
          <w:szCs w:val="28"/>
          <w:lang w:val="kk-KZ"/>
        </w:rPr>
        <w:t>различных</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дозировках</w:t>
      </w:r>
      <w:proofErr w:type="spellEnd"/>
      <w:r w:rsidRPr="00C621E4">
        <w:rPr>
          <w:rFonts w:ascii="Times New Roman" w:hAnsi="Times New Roman" w:cs="Times New Roman"/>
          <w:sz w:val="28"/>
          <w:szCs w:val="28"/>
          <w:lang w:val="kk-KZ"/>
        </w:rPr>
        <w:t xml:space="preserve"> (</w:t>
      </w:r>
      <w:r>
        <w:rPr>
          <w:rFonts w:ascii="Times New Roman" w:hAnsi="Times New Roman" w:cs="Times New Roman"/>
          <w:sz w:val="28"/>
          <w:szCs w:val="28"/>
        </w:rPr>
        <w:t xml:space="preserve">5, </w:t>
      </w:r>
      <w:r w:rsidRPr="0090058E">
        <w:rPr>
          <w:rFonts w:ascii="Times New Roman" w:hAnsi="Times New Roman" w:cs="Times New Roman"/>
          <w:sz w:val="28"/>
          <w:szCs w:val="28"/>
        </w:rPr>
        <w:t xml:space="preserve">10, 25 </w:t>
      </w:r>
      <w:r>
        <w:rPr>
          <w:rFonts w:ascii="Times New Roman" w:hAnsi="Times New Roman" w:cs="Times New Roman"/>
          <w:sz w:val="28"/>
          <w:szCs w:val="28"/>
        </w:rPr>
        <w:t xml:space="preserve">и </w:t>
      </w:r>
      <w:r w:rsidRPr="0090058E">
        <w:rPr>
          <w:rFonts w:ascii="Times New Roman" w:hAnsi="Times New Roman" w:cs="Times New Roman"/>
          <w:sz w:val="28"/>
          <w:szCs w:val="28"/>
        </w:rPr>
        <w:t>50 мг/кг</w:t>
      </w:r>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был</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проведён</w:t>
      </w:r>
      <w:proofErr w:type="spellEnd"/>
      <w:r w:rsidRPr="00C621E4">
        <w:rPr>
          <w:rFonts w:ascii="Times New Roman" w:hAnsi="Times New Roman" w:cs="Times New Roman"/>
          <w:sz w:val="28"/>
          <w:szCs w:val="28"/>
          <w:lang w:val="kk-KZ"/>
        </w:rPr>
        <w:t xml:space="preserve"> анализ </w:t>
      </w:r>
      <w:proofErr w:type="spellStart"/>
      <w:r w:rsidRPr="00C621E4">
        <w:rPr>
          <w:rFonts w:ascii="Times New Roman" w:hAnsi="Times New Roman" w:cs="Times New Roman"/>
          <w:sz w:val="28"/>
          <w:szCs w:val="28"/>
          <w:lang w:val="kk-KZ"/>
        </w:rPr>
        <w:t>периферической</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крови</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подопытных</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животных</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Были</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изучены</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ключевые</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гематологические</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параметры</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включая</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абсолютное</w:t>
      </w:r>
      <w:proofErr w:type="spellEnd"/>
      <w:r w:rsidRPr="00C621E4">
        <w:rPr>
          <w:rFonts w:ascii="Times New Roman" w:hAnsi="Times New Roman" w:cs="Times New Roman"/>
          <w:sz w:val="28"/>
          <w:szCs w:val="28"/>
          <w:lang w:val="kk-KZ"/>
        </w:rPr>
        <w:t xml:space="preserve"> и </w:t>
      </w:r>
      <w:proofErr w:type="spellStart"/>
      <w:r w:rsidRPr="00C621E4">
        <w:rPr>
          <w:rFonts w:ascii="Times New Roman" w:hAnsi="Times New Roman" w:cs="Times New Roman"/>
          <w:sz w:val="28"/>
          <w:szCs w:val="28"/>
          <w:lang w:val="kk-KZ"/>
        </w:rPr>
        <w:t>относительное</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содержание</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форменных</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элементов</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крови</w:t>
      </w:r>
      <w:proofErr w:type="spellEnd"/>
      <w:r w:rsidRPr="00C621E4">
        <w:rPr>
          <w:rFonts w:ascii="Times New Roman" w:hAnsi="Times New Roman" w:cs="Times New Roman"/>
          <w:sz w:val="28"/>
          <w:szCs w:val="28"/>
          <w:lang w:val="kk-KZ"/>
        </w:rPr>
        <w:t xml:space="preserve">, а </w:t>
      </w:r>
      <w:proofErr w:type="spellStart"/>
      <w:r w:rsidRPr="00C621E4">
        <w:rPr>
          <w:rFonts w:ascii="Times New Roman" w:hAnsi="Times New Roman" w:cs="Times New Roman"/>
          <w:sz w:val="28"/>
          <w:szCs w:val="28"/>
          <w:lang w:val="kk-KZ"/>
        </w:rPr>
        <w:t>также</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уровни</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гемоглобина</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тромбоцитов</w:t>
      </w:r>
      <w:proofErr w:type="spellEnd"/>
      <w:r w:rsidRPr="00C621E4">
        <w:rPr>
          <w:rFonts w:ascii="Times New Roman" w:hAnsi="Times New Roman" w:cs="Times New Roman"/>
          <w:sz w:val="28"/>
          <w:szCs w:val="28"/>
          <w:lang w:val="kk-KZ"/>
        </w:rPr>
        <w:t xml:space="preserve"> и </w:t>
      </w:r>
      <w:proofErr w:type="spellStart"/>
      <w:r w:rsidRPr="00C621E4">
        <w:rPr>
          <w:rFonts w:ascii="Times New Roman" w:hAnsi="Times New Roman" w:cs="Times New Roman"/>
          <w:sz w:val="28"/>
          <w:szCs w:val="28"/>
          <w:lang w:val="kk-KZ"/>
        </w:rPr>
        <w:t>лейкоцитов</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Полученные</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результаты</w:t>
      </w:r>
      <w:proofErr w:type="spellEnd"/>
      <w:r w:rsidRPr="00C621E4">
        <w:rPr>
          <w:rFonts w:ascii="Times New Roman" w:hAnsi="Times New Roman" w:cs="Times New Roman"/>
          <w:sz w:val="28"/>
          <w:szCs w:val="28"/>
          <w:lang w:val="kk-KZ"/>
        </w:rPr>
        <w:t xml:space="preserve"> </w:t>
      </w:r>
      <w:proofErr w:type="spellStart"/>
      <w:r w:rsidRPr="00C621E4">
        <w:rPr>
          <w:rFonts w:ascii="Times New Roman" w:hAnsi="Times New Roman" w:cs="Times New Roman"/>
          <w:sz w:val="28"/>
          <w:szCs w:val="28"/>
          <w:lang w:val="kk-KZ"/>
        </w:rPr>
        <w:t>представлены</w:t>
      </w:r>
      <w:proofErr w:type="spellEnd"/>
      <w:r w:rsidRPr="00C621E4">
        <w:rPr>
          <w:rFonts w:ascii="Times New Roman" w:hAnsi="Times New Roman" w:cs="Times New Roman"/>
          <w:sz w:val="28"/>
          <w:szCs w:val="28"/>
          <w:lang w:val="kk-KZ"/>
        </w:rPr>
        <w:t xml:space="preserve"> в </w:t>
      </w:r>
      <w:proofErr w:type="spellStart"/>
      <w:r w:rsidRPr="00627A39">
        <w:rPr>
          <w:rFonts w:ascii="Times New Roman" w:hAnsi="Times New Roman" w:cs="Times New Roman"/>
          <w:sz w:val="28"/>
          <w:szCs w:val="28"/>
          <w:lang w:val="kk-KZ"/>
        </w:rPr>
        <w:t>таблице</w:t>
      </w:r>
      <w:proofErr w:type="spellEnd"/>
      <w:r w:rsidRPr="00627A39">
        <w:rPr>
          <w:rFonts w:ascii="Times New Roman" w:hAnsi="Times New Roman" w:cs="Times New Roman"/>
          <w:sz w:val="28"/>
          <w:szCs w:val="28"/>
          <w:lang w:val="kk-KZ"/>
        </w:rPr>
        <w:t xml:space="preserve"> </w:t>
      </w:r>
      <w:r>
        <w:rPr>
          <w:rFonts w:ascii="Times New Roman" w:hAnsi="Times New Roman" w:cs="Times New Roman"/>
          <w:sz w:val="28"/>
          <w:szCs w:val="28"/>
        </w:rPr>
        <w:t>1</w:t>
      </w:r>
      <w:r w:rsidR="004F49B2">
        <w:rPr>
          <w:rFonts w:ascii="Times New Roman" w:hAnsi="Times New Roman" w:cs="Times New Roman"/>
          <w:sz w:val="28"/>
          <w:szCs w:val="28"/>
        </w:rPr>
        <w:t>8</w:t>
      </w:r>
      <w:r w:rsidRPr="00C621E4">
        <w:rPr>
          <w:rFonts w:ascii="Times New Roman" w:hAnsi="Times New Roman" w:cs="Times New Roman"/>
          <w:sz w:val="28"/>
          <w:szCs w:val="28"/>
          <w:lang w:val="kk-KZ"/>
        </w:rPr>
        <w:t>.</w:t>
      </w:r>
      <w:r w:rsidRPr="00236885">
        <w:rPr>
          <w:rFonts w:ascii="Times New Roman" w:hAnsi="Times New Roman" w:cs="Times New Roman"/>
          <w:sz w:val="28"/>
          <w:szCs w:val="28"/>
        </w:rPr>
        <w:t xml:space="preserve"> </w:t>
      </w:r>
    </w:p>
    <w:p w14:paraId="72109CC3" w14:textId="77777777" w:rsidR="009818F1" w:rsidRPr="00236885" w:rsidRDefault="009818F1" w:rsidP="009818F1">
      <w:pPr>
        <w:ind w:firstLine="708"/>
        <w:jc w:val="both"/>
        <w:rPr>
          <w:rFonts w:ascii="Times New Roman" w:hAnsi="Times New Roman" w:cs="Times New Roman"/>
          <w:sz w:val="28"/>
          <w:szCs w:val="28"/>
        </w:rPr>
      </w:pPr>
    </w:p>
    <w:p w14:paraId="0FCD587D" w14:textId="77777777" w:rsidR="00943780" w:rsidRDefault="00943780" w:rsidP="009818F1">
      <w:pPr>
        <w:jc w:val="both"/>
        <w:rPr>
          <w:rFonts w:ascii="Times New Roman" w:hAnsi="Times New Roman" w:cs="Times New Roman"/>
          <w:sz w:val="28"/>
          <w:szCs w:val="28"/>
        </w:rPr>
      </w:pPr>
    </w:p>
    <w:p w14:paraId="4AFA5A4F" w14:textId="77777777" w:rsidR="00943780" w:rsidRDefault="00943780" w:rsidP="009818F1">
      <w:pPr>
        <w:jc w:val="both"/>
        <w:rPr>
          <w:rFonts w:ascii="Times New Roman" w:hAnsi="Times New Roman" w:cs="Times New Roman"/>
          <w:sz w:val="28"/>
          <w:szCs w:val="28"/>
        </w:rPr>
      </w:pPr>
    </w:p>
    <w:p w14:paraId="75396571" w14:textId="77777777" w:rsidR="00943780" w:rsidRDefault="00943780" w:rsidP="009818F1">
      <w:pPr>
        <w:jc w:val="both"/>
        <w:rPr>
          <w:rFonts w:ascii="Times New Roman" w:hAnsi="Times New Roman" w:cs="Times New Roman"/>
          <w:sz w:val="28"/>
          <w:szCs w:val="28"/>
        </w:rPr>
      </w:pPr>
    </w:p>
    <w:p w14:paraId="2917D183" w14:textId="77777777" w:rsidR="00943780" w:rsidRDefault="00943780" w:rsidP="009818F1">
      <w:pPr>
        <w:jc w:val="both"/>
        <w:rPr>
          <w:rFonts w:ascii="Times New Roman" w:hAnsi="Times New Roman" w:cs="Times New Roman"/>
          <w:sz w:val="28"/>
          <w:szCs w:val="28"/>
        </w:rPr>
      </w:pPr>
    </w:p>
    <w:p w14:paraId="0E5D4A75" w14:textId="77777777" w:rsidR="00943780" w:rsidRDefault="00943780" w:rsidP="009818F1">
      <w:pPr>
        <w:jc w:val="both"/>
        <w:rPr>
          <w:rFonts w:ascii="Times New Roman" w:hAnsi="Times New Roman" w:cs="Times New Roman"/>
          <w:sz w:val="28"/>
          <w:szCs w:val="28"/>
        </w:rPr>
      </w:pPr>
    </w:p>
    <w:p w14:paraId="5071C51A" w14:textId="77777777" w:rsidR="00943780" w:rsidRDefault="00943780" w:rsidP="009818F1">
      <w:pPr>
        <w:jc w:val="both"/>
        <w:rPr>
          <w:rFonts w:ascii="Times New Roman" w:hAnsi="Times New Roman" w:cs="Times New Roman"/>
          <w:sz w:val="28"/>
          <w:szCs w:val="28"/>
        </w:rPr>
      </w:pPr>
    </w:p>
    <w:p w14:paraId="025AD9A8" w14:textId="2BFE28D9" w:rsidR="009818F1" w:rsidRPr="00A07E31" w:rsidRDefault="009818F1" w:rsidP="009818F1">
      <w:pPr>
        <w:jc w:val="both"/>
        <w:rPr>
          <w:rFonts w:ascii="Times New Roman" w:hAnsi="Times New Roman" w:cs="Times New Roman"/>
          <w:sz w:val="28"/>
          <w:szCs w:val="28"/>
        </w:rPr>
      </w:pPr>
      <w:r w:rsidRPr="00627A39">
        <w:rPr>
          <w:rFonts w:ascii="Times New Roman" w:hAnsi="Times New Roman" w:cs="Times New Roman"/>
          <w:sz w:val="28"/>
          <w:szCs w:val="28"/>
        </w:rPr>
        <w:t xml:space="preserve">Таблица </w:t>
      </w:r>
      <w:r>
        <w:rPr>
          <w:rFonts w:ascii="Times New Roman" w:hAnsi="Times New Roman" w:cs="Times New Roman"/>
          <w:sz w:val="28"/>
          <w:szCs w:val="28"/>
        </w:rPr>
        <w:t>1</w:t>
      </w:r>
      <w:r w:rsidR="004F49B2">
        <w:rPr>
          <w:rFonts w:ascii="Times New Roman" w:hAnsi="Times New Roman" w:cs="Times New Roman"/>
          <w:sz w:val="28"/>
          <w:szCs w:val="28"/>
        </w:rPr>
        <w:t>8</w:t>
      </w:r>
      <w:r w:rsidR="00943780">
        <w:rPr>
          <w:rFonts w:ascii="Times New Roman" w:hAnsi="Times New Roman" w:cs="Times New Roman"/>
          <w:sz w:val="28"/>
          <w:szCs w:val="28"/>
        </w:rPr>
        <w:t xml:space="preserve"> </w:t>
      </w:r>
      <w:r w:rsidRPr="00A07E31">
        <w:rPr>
          <w:rFonts w:ascii="Times New Roman" w:hAnsi="Times New Roman" w:cs="Times New Roman"/>
          <w:sz w:val="28"/>
          <w:szCs w:val="28"/>
        </w:rPr>
        <w:t xml:space="preserve">– Гематологические показатели экспериментальных групп животных после введения комплекса </w:t>
      </w:r>
      <w:r w:rsidRPr="00A07E31">
        <w:rPr>
          <w:rFonts w:ascii="Times New Roman" w:hAnsi="Times New Roman" w:cs="Times New Roman"/>
          <w:i/>
          <w:iCs/>
          <w:sz w:val="28"/>
          <w:szCs w:val="28"/>
          <w:lang w:val="en-US"/>
        </w:rPr>
        <w:t>R</w:t>
      </w:r>
      <w:r w:rsidRPr="00A07E31">
        <w:rPr>
          <w:rFonts w:ascii="Times New Roman" w:hAnsi="Times New Roman" w:cs="Times New Roman"/>
          <w:i/>
          <w:iCs/>
          <w:sz w:val="28"/>
          <w:szCs w:val="28"/>
        </w:rPr>
        <w:t xml:space="preserve">. </w:t>
      </w:r>
      <w:proofErr w:type="spellStart"/>
      <w:proofErr w:type="gramStart"/>
      <w:r w:rsidRPr="00A07E31">
        <w:rPr>
          <w:rFonts w:ascii="Times New Roman" w:hAnsi="Times New Roman" w:cs="Times New Roman"/>
          <w:i/>
          <w:iCs/>
          <w:sz w:val="28"/>
          <w:szCs w:val="28"/>
          <w:lang w:val="en-US"/>
        </w:rPr>
        <w:t>cordatum</w:t>
      </w:r>
      <w:proofErr w:type="spellEnd"/>
      <w:r w:rsidRPr="00A07E31">
        <w:rPr>
          <w:rFonts w:ascii="Times New Roman" w:hAnsi="Times New Roman" w:cs="Times New Roman"/>
          <w:sz w:val="28"/>
          <w:szCs w:val="28"/>
        </w:rPr>
        <w:t xml:space="preserve">  </w:t>
      </w:r>
      <w:proofErr w:type="spellStart"/>
      <w:r w:rsidRPr="00A07E31">
        <w:rPr>
          <w:rFonts w:ascii="Times New Roman" w:hAnsi="Times New Roman" w:cs="Times New Roman"/>
          <w:sz w:val="28"/>
          <w:szCs w:val="28"/>
          <w:lang w:val="en-US"/>
        </w:rPr>
        <w:t>L</w:t>
      </w:r>
      <w:r>
        <w:rPr>
          <w:rFonts w:ascii="Times New Roman" w:hAnsi="Times New Roman" w:cs="Times New Roman"/>
          <w:sz w:val="28"/>
          <w:szCs w:val="28"/>
          <w:lang w:val="en-US"/>
        </w:rPr>
        <w:t>osinsk</w:t>
      </w:r>
      <w:proofErr w:type="spellEnd"/>
      <w:proofErr w:type="gramEnd"/>
      <w:r w:rsidRPr="00A07E31">
        <w:rPr>
          <w:rFonts w:ascii="Times New Roman" w:hAnsi="Times New Roman" w:cs="Times New Roman"/>
          <w:sz w:val="28"/>
          <w:szCs w:val="28"/>
        </w:rPr>
        <w:t>.</w:t>
      </w:r>
    </w:p>
    <w:p w14:paraId="725CBC66" w14:textId="77777777" w:rsidR="009818F1" w:rsidRPr="00A07E31" w:rsidRDefault="009818F1" w:rsidP="009818F1">
      <w:pPr>
        <w:ind w:firstLine="708"/>
        <w:jc w:val="both"/>
        <w:rPr>
          <w:rFonts w:ascii="Times New Roman" w:hAnsi="Times New Roman" w:cs="Times New Roman"/>
          <w:sz w:val="28"/>
          <w:szCs w:val="28"/>
        </w:rPr>
      </w:pPr>
    </w:p>
    <w:tbl>
      <w:tblPr>
        <w:tblStyle w:val="a8"/>
        <w:tblW w:w="10060" w:type="dxa"/>
        <w:tblLook w:val="04A0" w:firstRow="1" w:lastRow="0" w:firstColumn="1" w:lastColumn="0" w:noHBand="0" w:noVBand="1"/>
      </w:tblPr>
      <w:tblGrid>
        <w:gridCol w:w="1568"/>
        <w:gridCol w:w="1476"/>
        <w:gridCol w:w="1373"/>
        <w:gridCol w:w="1302"/>
        <w:gridCol w:w="1303"/>
        <w:gridCol w:w="1303"/>
        <w:gridCol w:w="1735"/>
      </w:tblGrid>
      <w:tr w:rsidR="009818F1" w14:paraId="4BE0DFD9" w14:textId="77777777" w:rsidTr="007C5258">
        <w:tc>
          <w:tcPr>
            <w:tcW w:w="1568" w:type="dxa"/>
          </w:tcPr>
          <w:p w14:paraId="6AB48200" w14:textId="77777777" w:rsidR="009818F1" w:rsidRDefault="009818F1" w:rsidP="00203E56">
            <w:pPr>
              <w:rPr>
                <w:rFonts w:ascii="Times New Roman" w:hAnsi="Times New Roman"/>
                <w:sz w:val="28"/>
                <w:szCs w:val="28"/>
              </w:rPr>
            </w:pPr>
            <w:r w:rsidRPr="001E614B">
              <w:rPr>
                <w:rFonts w:ascii="Times New Roman" w:hAnsi="Times New Roman"/>
                <w:sz w:val="28"/>
                <w:szCs w:val="28"/>
              </w:rPr>
              <w:t>Показатель</w:t>
            </w:r>
          </w:p>
        </w:tc>
        <w:tc>
          <w:tcPr>
            <w:tcW w:w="1476" w:type="dxa"/>
          </w:tcPr>
          <w:p w14:paraId="29EC2ED1" w14:textId="77777777" w:rsidR="009818F1" w:rsidRDefault="009818F1" w:rsidP="00203E56">
            <w:pPr>
              <w:rPr>
                <w:rFonts w:ascii="Times New Roman" w:hAnsi="Times New Roman"/>
                <w:sz w:val="28"/>
                <w:szCs w:val="28"/>
              </w:rPr>
            </w:pPr>
            <w:r w:rsidRPr="001E614B">
              <w:rPr>
                <w:rFonts w:ascii="Times New Roman" w:hAnsi="Times New Roman"/>
                <w:sz w:val="28"/>
                <w:szCs w:val="28"/>
              </w:rPr>
              <w:t>Интактная</w:t>
            </w:r>
          </w:p>
        </w:tc>
        <w:tc>
          <w:tcPr>
            <w:tcW w:w="1373" w:type="dxa"/>
          </w:tcPr>
          <w:p w14:paraId="64CCC238" w14:textId="77777777" w:rsidR="009818F1" w:rsidRDefault="009818F1" w:rsidP="00203E56">
            <w:pPr>
              <w:rPr>
                <w:rFonts w:ascii="Times New Roman" w:hAnsi="Times New Roman"/>
                <w:sz w:val="28"/>
                <w:szCs w:val="28"/>
              </w:rPr>
            </w:pPr>
            <w:r w:rsidRPr="001E614B">
              <w:rPr>
                <w:rFonts w:ascii="Times New Roman" w:hAnsi="Times New Roman"/>
                <w:sz w:val="28"/>
                <w:szCs w:val="28"/>
              </w:rPr>
              <w:t>Контроль</w:t>
            </w:r>
          </w:p>
        </w:tc>
        <w:tc>
          <w:tcPr>
            <w:tcW w:w="1302" w:type="dxa"/>
          </w:tcPr>
          <w:p w14:paraId="1E43C453" w14:textId="77777777" w:rsidR="009818F1" w:rsidRDefault="009818F1" w:rsidP="00203E56">
            <w:pPr>
              <w:rPr>
                <w:rFonts w:ascii="Times New Roman" w:hAnsi="Times New Roman"/>
                <w:sz w:val="28"/>
                <w:szCs w:val="28"/>
              </w:rPr>
            </w:pPr>
            <w:r>
              <w:rPr>
                <w:rFonts w:ascii="Times New Roman" w:hAnsi="Times New Roman"/>
                <w:sz w:val="28"/>
                <w:szCs w:val="28"/>
              </w:rPr>
              <w:t>5</w:t>
            </w:r>
            <w:r w:rsidRPr="001E614B">
              <w:rPr>
                <w:rFonts w:ascii="Times New Roman" w:hAnsi="Times New Roman"/>
                <w:sz w:val="28"/>
                <w:szCs w:val="28"/>
              </w:rPr>
              <w:t xml:space="preserve"> мг/кг</w:t>
            </w:r>
          </w:p>
        </w:tc>
        <w:tc>
          <w:tcPr>
            <w:tcW w:w="1303" w:type="dxa"/>
          </w:tcPr>
          <w:p w14:paraId="28CF5FCC" w14:textId="77777777" w:rsidR="009818F1" w:rsidRDefault="009818F1" w:rsidP="00203E56">
            <w:pPr>
              <w:rPr>
                <w:rFonts w:ascii="Times New Roman" w:hAnsi="Times New Roman"/>
                <w:sz w:val="28"/>
                <w:szCs w:val="28"/>
              </w:rPr>
            </w:pPr>
            <w:r>
              <w:rPr>
                <w:rFonts w:ascii="Times New Roman" w:hAnsi="Times New Roman"/>
                <w:sz w:val="28"/>
                <w:szCs w:val="28"/>
              </w:rPr>
              <w:t>10</w:t>
            </w:r>
            <w:r w:rsidRPr="001E614B">
              <w:rPr>
                <w:rFonts w:ascii="Times New Roman" w:hAnsi="Times New Roman"/>
                <w:sz w:val="28"/>
                <w:szCs w:val="28"/>
              </w:rPr>
              <w:t xml:space="preserve"> мг/кг</w:t>
            </w:r>
          </w:p>
        </w:tc>
        <w:tc>
          <w:tcPr>
            <w:tcW w:w="1303" w:type="dxa"/>
          </w:tcPr>
          <w:p w14:paraId="369ADF11" w14:textId="77777777" w:rsidR="009818F1" w:rsidRDefault="009818F1" w:rsidP="00203E56">
            <w:pPr>
              <w:rPr>
                <w:rFonts w:ascii="Times New Roman" w:hAnsi="Times New Roman"/>
                <w:sz w:val="28"/>
                <w:szCs w:val="28"/>
              </w:rPr>
            </w:pPr>
            <w:r>
              <w:rPr>
                <w:rFonts w:ascii="Times New Roman" w:hAnsi="Times New Roman"/>
                <w:sz w:val="28"/>
                <w:szCs w:val="28"/>
              </w:rPr>
              <w:t>25</w:t>
            </w:r>
            <w:r w:rsidRPr="001E614B">
              <w:rPr>
                <w:rFonts w:ascii="Times New Roman" w:hAnsi="Times New Roman"/>
                <w:sz w:val="28"/>
                <w:szCs w:val="28"/>
              </w:rPr>
              <w:t xml:space="preserve"> мг/кг</w:t>
            </w:r>
          </w:p>
        </w:tc>
        <w:tc>
          <w:tcPr>
            <w:tcW w:w="1735" w:type="dxa"/>
          </w:tcPr>
          <w:p w14:paraId="6E6C4D5D" w14:textId="77777777" w:rsidR="009818F1" w:rsidRDefault="009818F1" w:rsidP="00203E56">
            <w:pPr>
              <w:rPr>
                <w:rFonts w:ascii="Times New Roman" w:hAnsi="Times New Roman"/>
                <w:sz w:val="28"/>
                <w:szCs w:val="28"/>
              </w:rPr>
            </w:pPr>
            <w:r>
              <w:rPr>
                <w:rFonts w:ascii="Times New Roman" w:hAnsi="Times New Roman"/>
                <w:sz w:val="28"/>
                <w:szCs w:val="28"/>
              </w:rPr>
              <w:t>50</w:t>
            </w:r>
            <w:r w:rsidRPr="001E614B">
              <w:rPr>
                <w:rFonts w:ascii="Times New Roman" w:hAnsi="Times New Roman"/>
                <w:sz w:val="28"/>
                <w:szCs w:val="28"/>
              </w:rPr>
              <w:t xml:space="preserve"> мг/кг</w:t>
            </w:r>
          </w:p>
        </w:tc>
      </w:tr>
      <w:tr w:rsidR="009818F1" w14:paraId="3CD1ED20" w14:textId="77777777" w:rsidTr="007C5258">
        <w:tc>
          <w:tcPr>
            <w:tcW w:w="1568" w:type="dxa"/>
          </w:tcPr>
          <w:p w14:paraId="0CF85370" w14:textId="77777777" w:rsidR="009818F1" w:rsidRDefault="009818F1" w:rsidP="00203E56">
            <w:pPr>
              <w:rPr>
                <w:rFonts w:ascii="Times New Roman" w:hAnsi="Times New Roman"/>
                <w:sz w:val="28"/>
                <w:szCs w:val="28"/>
              </w:rPr>
            </w:pPr>
            <w:r w:rsidRPr="001E614B">
              <w:rPr>
                <w:rFonts w:ascii="Times New Roman" w:hAnsi="Times New Roman"/>
                <w:sz w:val="28"/>
                <w:szCs w:val="28"/>
              </w:rPr>
              <w:t>WBC, 10⁹/л</w:t>
            </w:r>
          </w:p>
        </w:tc>
        <w:tc>
          <w:tcPr>
            <w:tcW w:w="1476" w:type="dxa"/>
          </w:tcPr>
          <w:p w14:paraId="2DA5ADBB" w14:textId="77777777" w:rsidR="009818F1" w:rsidRDefault="009818F1" w:rsidP="00203E56">
            <w:pPr>
              <w:rPr>
                <w:rFonts w:ascii="Times New Roman" w:hAnsi="Times New Roman"/>
                <w:sz w:val="28"/>
                <w:szCs w:val="28"/>
              </w:rPr>
            </w:pPr>
            <w:r w:rsidRPr="001E614B">
              <w:rPr>
                <w:rFonts w:ascii="Times New Roman" w:hAnsi="Times New Roman"/>
                <w:sz w:val="28"/>
                <w:szCs w:val="28"/>
              </w:rPr>
              <w:t>6.1 ± 0.05</w:t>
            </w:r>
          </w:p>
        </w:tc>
        <w:tc>
          <w:tcPr>
            <w:tcW w:w="1373" w:type="dxa"/>
          </w:tcPr>
          <w:p w14:paraId="4806A1B2" w14:textId="77777777" w:rsidR="009818F1" w:rsidRDefault="009818F1" w:rsidP="00203E56">
            <w:pPr>
              <w:tabs>
                <w:tab w:val="left" w:pos="655"/>
              </w:tabs>
              <w:rPr>
                <w:rFonts w:ascii="Times New Roman" w:hAnsi="Times New Roman"/>
                <w:sz w:val="28"/>
                <w:szCs w:val="28"/>
              </w:rPr>
            </w:pPr>
            <w:r w:rsidRPr="001E614B">
              <w:rPr>
                <w:rFonts w:ascii="Times New Roman" w:hAnsi="Times New Roman"/>
                <w:sz w:val="28"/>
                <w:szCs w:val="28"/>
              </w:rPr>
              <w:t>6.4 ± 0.06</w:t>
            </w:r>
          </w:p>
        </w:tc>
        <w:tc>
          <w:tcPr>
            <w:tcW w:w="1302" w:type="dxa"/>
          </w:tcPr>
          <w:p w14:paraId="4175FD6F" w14:textId="77777777" w:rsidR="009818F1" w:rsidRDefault="009818F1" w:rsidP="00203E56">
            <w:pPr>
              <w:rPr>
                <w:rFonts w:ascii="Times New Roman" w:hAnsi="Times New Roman"/>
                <w:sz w:val="28"/>
                <w:szCs w:val="28"/>
              </w:rPr>
            </w:pPr>
            <w:r w:rsidRPr="001E614B">
              <w:rPr>
                <w:rFonts w:ascii="Times New Roman" w:hAnsi="Times New Roman"/>
                <w:sz w:val="28"/>
                <w:szCs w:val="28"/>
              </w:rPr>
              <w:t>7.0 ± 0.9*</w:t>
            </w:r>
          </w:p>
        </w:tc>
        <w:tc>
          <w:tcPr>
            <w:tcW w:w="1303" w:type="dxa"/>
          </w:tcPr>
          <w:p w14:paraId="66886802" w14:textId="77777777" w:rsidR="009818F1" w:rsidRDefault="009818F1" w:rsidP="00203E56">
            <w:pPr>
              <w:rPr>
                <w:rFonts w:ascii="Times New Roman" w:hAnsi="Times New Roman"/>
                <w:sz w:val="28"/>
                <w:szCs w:val="28"/>
              </w:rPr>
            </w:pPr>
            <w:r w:rsidRPr="001E614B">
              <w:rPr>
                <w:rFonts w:ascii="Times New Roman" w:hAnsi="Times New Roman"/>
                <w:sz w:val="28"/>
                <w:szCs w:val="28"/>
              </w:rPr>
              <w:t>6.6 ± 0.6</w:t>
            </w:r>
            <w:r w:rsidRPr="001E614B">
              <w:rPr>
                <w:rFonts w:ascii="Times New Roman" w:hAnsi="Times New Roman"/>
                <w:sz w:val="28"/>
                <w:szCs w:val="28"/>
              </w:rPr>
              <w:tab/>
            </w:r>
          </w:p>
        </w:tc>
        <w:tc>
          <w:tcPr>
            <w:tcW w:w="1303" w:type="dxa"/>
          </w:tcPr>
          <w:p w14:paraId="1A0B0905" w14:textId="77777777" w:rsidR="009818F1" w:rsidRDefault="009818F1" w:rsidP="00203E56">
            <w:pPr>
              <w:rPr>
                <w:rFonts w:ascii="Times New Roman" w:hAnsi="Times New Roman"/>
                <w:sz w:val="28"/>
                <w:szCs w:val="28"/>
              </w:rPr>
            </w:pPr>
            <w:r w:rsidRPr="001E614B">
              <w:rPr>
                <w:rFonts w:ascii="Times New Roman" w:hAnsi="Times New Roman"/>
                <w:sz w:val="28"/>
                <w:szCs w:val="28"/>
              </w:rPr>
              <w:t>7.2 ± 0.7*</w:t>
            </w:r>
          </w:p>
        </w:tc>
        <w:tc>
          <w:tcPr>
            <w:tcW w:w="1735" w:type="dxa"/>
          </w:tcPr>
          <w:p w14:paraId="3465B4B2" w14:textId="77777777" w:rsidR="009818F1" w:rsidRDefault="009818F1" w:rsidP="00203E56">
            <w:pPr>
              <w:rPr>
                <w:rFonts w:ascii="Times New Roman" w:hAnsi="Times New Roman"/>
                <w:sz w:val="28"/>
                <w:szCs w:val="28"/>
              </w:rPr>
            </w:pPr>
            <w:r w:rsidRPr="001E614B">
              <w:rPr>
                <w:rFonts w:ascii="Times New Roman" w:hAnsi="Times New Roman"/>
                <w:sz w:val="28"/>
                <w:szCs w:val="28"/>
              </w:rPr>
              <w:t>7.3 ± 0.4*</w:t>
            </w:r>
          </w:p>
        </w:tc>
      </w:tr>
      <w:tr w:rsidR="009818F1" w14:paraId="4678827A" w14:textId="77777777" w:rsidTr="007C5258">
        <w:tc>
          <w:tcPr>
            <w:tcW w:w="1568" w:type="dxa"/>
          </w:tcPr>
          <w:p w14:paraId="5C82C402" w14:textId="77777777" w:rsidR="009818F1" w:rsidRDefault="009818F1" w:rsidP="00203E56">
            <w:pPr>
              <w:rPr>
                <w:rFonts w:ascii="Times New Roman" w:hAnsi="Times New Roman"/>
                <w:sz w:val="28"/>
                <w:szCs w:val="28"/>
              </w:rPr>
            </w:pPr>
            <w:r w:rsidRPr="001E614B">
              <w:rPr>
                <w:rFonts w:ascii="Times New Roman" w:hAnsi="Times New Roman"/>
                <w:sz w:val="28"/>
                <w:szCs w:val="28"/>
              </w:rPr>
              <w:t>RBC, 10¹²/л</w:t>
            </w:r>
          </w:p>
        </w:tc>
        <w:tc>
          <w:tcPr>
            <w:tcW w:w="1476" w:type="dxa"/>
          </w:tcPr>
          <w:p w14:paraId="1FA66356" w14:textId="77777777" w:rsidR="009818F1" w:rsidRDefault="009818F1" w:rsidP="00203E56">
            <w:pPr>
              <w:rPr>
                <w:rFonts w:ascii="Times New Roman" w:hAnsi="Times New Roman"/>
                <w:sz w:val="28"/>
                <w:szCs w:val="28"/>
              </w:rPr>
            </w:pPr>
            <w:r w:rsidRPr="001E614B">
              <w:rPr>
                <w:rFonts w:ascii="Times New Roman" w:hAnsi="Times New Roman"/>
                <w:sz w:val="28"/>
                <w:szCs w:val="28"/>
              </w:rPr>
              <w:t>6.2 ± 0.08</w:t>
            </w:r>
          </w:p>
        </w:tc>
        <w:tc>
          <w:tcPr>
            <w:tcW w:w="1373" w:type="dxa"/>
          </w:tcPr>
          <w:p w14:paraId="4D3D8F37" w14:textId="77777777" w:rsidR="009818F1" w:rsidRDefault="009818F1" w:rsidP="00203E56">
            <w:pPr>
              <w:rPr>
                <w:rFonts w:ascii="Times New Roman" w:hAnsi="Times New Roman"/>
                <w:sz w:val="28"/>
                <w:szCs w:val="28"/>
              </w:rPr>
            </w:pPr>
            <w:r w:rsidRPr="001E614B">
              <w:rPr>
                <w:rFonts w:ascii="Times New Roman" w:hAnsi="Times New Roman"/>
                <w:sz w:val="28"/>
                <w:szCs w:val="28"/>
              </w:rPr>
              <w:t>6.0 ± 0.07</w:t>
            </w:r>
          </w:p>
        </w:tc>
        <w:tc>
          <w:tcPr>
            <w:tcW w:w="1302" w:type="dxa"/>
          </w:tcPr>
          <w:p w14:paraId="4DAC1AEE" w14:textId="77777777" w:rsidR="009818F1" w:rsidRDefault="009818F1" w:rsidP="00203E56">
            <w:pPr>
              <w:rPr>
                <w:rFonts w:ascii="Times New Roman" w:hAnsi="Times New Roman"/>
                <w:sz w:val="28"/>
                <w:szCs w:val="28"/>
              </w:rPr>
            </w:pPr>
            <w:r w:rsidRPr="001E614B">
              <w:rPr>
                <w:rFonts w:ascii="Times New Roman" w:hAnsi="Times New Roman"/>
                <w:sz w:val="28"/>
                <w:szCs w:val="28"/>
              </w:rPr>
              <w:t>6.0 ± 0.07</w:t>
            </w:r>
          </w:p>
        </w:tc>
        <w:tc>
          <w:tcPr>
            <w:tcW w:w="1303" w:type="dxa"/>
          </w:tcPr>
          <w:p w14:paraId="5E91F028" w14:textId="77777777" w:rsidR="009818F1" w:rsidRDefault="009818F1" w:rsidP="00203E56">
            <w:pPr>
              <w:rPr>
                <w:rFonts w:ascii="Times New Roman" w:hAnsi="Times New Roman"/>
                <w:sz w:val="28"/>
                <w:szCs w:val="28"/>
              </w:rPr>
            </w:pPr>
            <w:r w:rsidRPr="001E614B">
              <w:rPr>
                <w:rFonts w:ascii="Times New Roman" w:hAnsi="Times New Roman"/>
                <w:sz w:val="28"/>
                <w:szCs w:val="28"/>
              </w:rPr>
              <w:t>6.4 ± 0.1</w:t>
            </w:r>
          </w:p>
        </w:tc>
        <w:tc>
          <w:tcPr>
            <w:tcW w:w="1303" w:type="dxa"/>
          </w:tcPr>
          <w:p w14:paraId="1FB70440" w14:textId="77777777" w:rsidR="009818F1" w:rsidRDefault="009818F1" w:rsidP="00203E56">
            <w:pPr>
              <w:rPr>
                <w:rFonts w:ascii="Times New Roman" w:hAnsi="Times New Roman"/>
                <w:sz w:val="28"/>
                <w:szCs w:val="28"/>
              </w:rPr>
            </w:pPr>
            <w:r w:rsidRPr="001E614B">
              <w:rPr>
                <w:rFonts w:ascii="Times New Roman" w:hAnsi="Times New Roman"/>
                <w:sz w:val="28"/>
                <w:szCs w:val="28"/>
              </w:rPr>
              <w:t>6.8 ± 0.5</w:t>
            </w:r>
          </w:p>
        </w:tc>
        <w:tc>
          <w:tcPr>
            <w:tcW w:w="1735" w:type="dxa"/>
          </w:tcPr>
          <w:p w14:paraId="4B2ADD4C" w14:textId="77777777" w:rsidR="009818F1" w:rsidRDefault="009818F1" w:rsidP="00203E56">
            <w:pPr>
              <w:rPr>
                <w:rFonts w:ascii="Times New Roman" w:hAnsi="Times New Roman"/>
                <w:sz w:val="28"/>
                <w:szCs w:val="28"/>
              </w:rPr>
            </w:pPr>
            <w:r w:rsidRPr="001E614B">
              <w:rPr>
                <w:rFonts w:ascii="Times New Roman" w:hAnsi="Times New Roman"/>
                <w:sz w:val="28"/>
                <w:szCs w:val="28"/>
              </w:rPr>
              <w:t>7.0 ± 0.4*</w:t>
            </w:r>
          </w:p>
        </w:tc>
      </w:tr>
      <w:tr w:rsidR="009818F1" w14:paraId="1107C78B" w14:textId="77777777" w:rsidTr="007C5258">
        <w:tc>
          <w:tcPr>
            <w:tcW w:w="1568" w:type="dxa"/>
          </w:tcPr>
          <w:p w14:paraId="1832624E" w14:textId="77777777" w:rsidR="009818F1" w:rsidRDefault="009818F1" w:rsidP="00203E56">
            <w:pPr>
              <w:rPr>
                <w:rFonts w:ascii="Times New Roman" w:hAnsi="Times New Roman"/>
                <w:sz w:val="28"/>
                <w:szCs w:val="28"/>
              </w:rPr>
            </w:pPr>
            <w:r w:rsidRPr="001E614B">
              <w:rPr>
                <w:rFonts w:ascii="Times New Roman" w:hAnsi="Times New Roman"/>
                <w:sz w:val="28"/>
                <w:szCs w:val="28"/>
              </w:rPr>
              <w:t>HGB, г/л</w:t>
            </w:r>
          </w:p>
        </w:tc>
        <w:tc>
          <w:tcPr>
            <w:tcW w:w="1476" w:type="dxa"/>
          </w:tcPr>
          <w:p w14:paraId="5FF217F6" w14:textId="77777777" w:rsidR="009818F1" w:rsidRDefault="009818F1" w:rsidP="00203E56">
            <w:pPr>
              <w:rPr>
                <w:rFonts w:ascii="Times New Roman" w:hAnsi="Times New Roman"/>
                <w:sz w:val="28"/>
                <w:szCs w:val="28"/>
              </w:rPr>
            </w:pPr>
            <w:r w:rsidRPr="001E614B">
              <w:rPr>
                <w:rFonts w:ascii="Times New Roman" w:hAnsi="Times New Roman"/>
                <w:sz w:val="28"/>
                <w:szCs w:val="28"/>
              </w:rPr>
              <w:t>137.5 ± 4.6</w:t>
            </w:r>
          </w:p>
        </w:tc>
        <w:tc>
          <w:tcPr>
            <w:tcW w:w="1373" w:type="dxa"/>
          </w:tcPr>
          <w:p w14:paraId="658E1919" w14:textId="77777777" w:rsidR="009818F1" w:rsidRDefault="009818F1" w:rsidP="00203E56">
            <w:pPr>
              <w:rPr>
                <w:rFonts w:ascii="Times New Roman" w:hAnsi="Times New Roman"/>
                <w:sz w:val="28"/>
                <w:szCs w:val="28"/>
              </w:rPr>
            </w:pPr>
            <w:r w:rsidRPr="001E614B">
              <w:rPr>
                <w:rFonts w:ascii="Times New Roman" w:hAnsi="Times New Roman"/>
                <w:sz w:val="28"/>
                <w:szCs w:val="28"/>
              </w:rPr>
              <w:t>135.8 ± 5.1</w:t>
            </w:r>
          </w:p>
        </w:tc>
        <w:tc>
          <w:tcPr>
            <w:tcW w:w="1302" w:type="dxa"/>
          </w:tcPr>
          <w:p w14:paraId="1765C108" w14:textId="77777777" w:rsidR="009818F1" w:rsidRDefault="009818F1" w:rsidP="00203E56">
            <w:pPr>
              <w:rPr>
                <w:rFonts w:ascii="Times New Roman" w:hAnsi="Times New Roman"/>
                <w:sz w:val="28"/>
                <w:szCs w:val="28"/>
              </w:rPr>
            </w:pPr>
            <w:r w:rsidRPr="001E614B">
              <w:rPr>
                <w:rFonts w:ascii="Times New Roman" w:hAnsi="Times New Roman"/>
                <w:sz w:val="28"/>
                <w:szCs w:val="28"/>
              </w:rPr>
              <w:t>141.5 ± 5.7*</w:t>
            </w:r>
          </w:p>
        </w:tc>
        <w:tc>
          <w:tcPr>
            <w:tcW w:w="1303" w:type="dxa"/>
          </w:tcPr>
          <w:p w14:paraId="35AB076E" w14:textId="77777777" w:rsidR="009818F1" w:rsidRDefault="009818F1" w:rsidP="00203E56">
            <w:pPr>
              <w:rPr>
                <w:rFonts w:ascii="Times New Roman" w:hAnsi="Times New Roman"/>
                <w:sz w:val="28"/>
                <w:szCs w:val="28"/>
              </w:rPr>
            </w:pPr>
            <w:r w:rsidRPr="001E614B">
              <w:rPr>
                <w:rFonts w:ascii="Times New Roman" w:hAnsi="Times New Roman"/>
                <w:sz w:val="28"/>
                <w:szCs w:val="28"/>
              </w:rPr>
              <w:t>144.1 ± 4.2*</w:t>
            </w:r>
          </w:p>
        </w:tc>
        <w:tc>
          <w:tcPr>
            <w:tcW w:w="1303" w:type="dxa"/>
          </w:tcPr>
          <w:p w14:paraId="7D48D149" w14:textId="77777777" w:rsidR="009818F1" w:rsidRDefault="009818F1" w:rsidP="00203E56">
            <w:pPr>
              <w:rPr>
                <w:rFonts w:ascii="Times New Roman" w:hAnsi="Times New Roman"/>
                <w:sz w:val="28"/>
                <w:szCs w:val="28"/>
              </w:rPr>
            </w:pPr>
            <w:r w:rsidRPr="001E614B">
              <w:rPr>
                <w:rFonts w:ascii="Times New Roman" w:hAnsi="Times New Roman"/>
                <w:sz w:val="28"/>
                <w:szCs w:val="28"/>
              </w:rPr>
              <w:t>136.2 ± 4.6</w:t>
            </w:r>
          </w:p>
        </w:tc>
        <w:tc>
          <w:tcPr>
            <w:tcW w:w="1735" w:type="dxa"/>
          </w:tcPr>
          <w:p w14:paraId="6D91E4EA" w14:textId="77777777" w:rsidR="009818F1" w:rsidRDefault="009818F1" w:rsidP="00203E56">
            <w:pPr>
              <w:rPr>
                <w:rFonts w:ascii="Times New Roman" w:hAnsi="Times New Roman"/>
                <w:sz w:val="28"/>
                <w:szCs w:val="28"/>
              </w:rPr>
            </w:pPr>
            <w:r w:rsidRPr="001E614B">
              <w:rPr>
                <w:rFonts w:ascii="Times New Roman" w:hAnsi="Times New Roman"/>
                <w:sz w:val="28"/>
                <w:szCs w:val="28"/>
              </w:rPr>
              <w:t>139.5 ± 4.9</w:t>
            </w:r>
          </w:p>
        </w:tc>
      </w:tr>
      <w:tr w:rsidR="009818F1" w14:paraId="2289B05F" w14:textId="77777777" w:rsidTr="007C5258">
        <w:tc>
          <w:tcPr>
            <w:tcW w:w="1568" w:type="dxa"/>
          </w:tcPr>
          <w:p w14:paraId="727ECD93" w14:textId="77777777" w:rsidR="009818F1" w:rsidRDefault="009818F1" w:rsidP="00203E56">
            <w:pPr>
              <w:rPr>
                <w:rFonts w:ascii="Times New Roman" w:hAnsi="Times New Roman"/>
                <w:sz w:val="28"/>
                <w:szCs w:val="28"/>
              </w:rPr>
            </w:pPr>
            <w:r w:rsidRPr="001E614B">
              <w:rPr>
                <w:rFonts w:ascii="Times New Roman" w:hAnsi="Times New Roman"/>
                <w:sz w:val="28"/>
                <w:szCs w:val="28"/>
              </w:rPr>
              <w:t>PLT, 10⁹/л</w:t>
            </w:r>
          </w:p>
        </w:tc>
        <w:tc>
          <w:tcPr>
            <w:tcW w:w="1476" w:type="dxa"/>
          </w:tcPr>
          <w:p w14:paraId="05A17572" w14:textId="77777777" w:rsidR="009818F1" w:rsidRDefault="009818F1" w:rsidP="00203E56">
            <w:pPr>
              <w:rPr>
                <w:rFonts w:ascii="Times New Roman" w:hAnsi="Times New Roman"/>
                <w:sz w:val="28"/>
                <w:szCs w:val="28"/>
              </w:rPr>
            </w:pPr>
            <w:r w:rsidRPr="001E614B">
              <w:rPr>
                <w:rFonts w:ascii="Times New Roman" w:hAnsi="Times New Roman"/>
                <w:sz w:val="28"/>
                <w:szCs w:val="28"/>
              </w:rPr>
              <w:t>405.1 ± 21.3</w:t>
            </w:r>
          </w:p>
        </w:tc>
        <w:tc>
          <w:tcPr>
            <w:tcW w:w="1373" w:type="dxa"/>
          </w:tcPr>
          <w:p w14:paraId="1E233F41" w14:textId="77777777" w:rsidR="009818F1" w:rsidRDefault="009818F1" w:rsidP="00203E56">
            <w:pPr>
              <w:rPr>
                <w:rFonts w:ascii="Times New Roman" w:hAnsi="Times New Roman"/>
                <w:sz w:val="28"/>
                <w:szCs w:val="28"/>
              </w:rPr>
            </w:pPr>
            <w:r w:rsidRPr="001E614B">
              <w:rPr>
                <w:rFonts w:ascii="Times New Roman" w:hAnsi="Times New Roman"/>
                <w:sz w:val="28"/>
                <w:szCs w:val="28"/>
              </w:rPr>
              <w:t>395.3 ± 16.9</w:t>
            </w:r>
          </w:p>
        </w:tc>
        <w:tc>
          <w:tcPr>
            <w:tcW w:w="1302" w:type="dxa"/>
          </w:tcPr>
          <w:p w14:paraId="493E53DD" w14:textId="77777777" w:rsidR="009818F1" w:rsidRDefault="009818F1" w:rsidP="00203E56">
            <w:pPr>
              <w:rPr>
                <w:rFonts w:ascii="Times New Roman" w:hAnsi="Times New Roman"/>
                <w:sz w:val="28"/>
                <w:szCs w:val="28"/>
              </w:rPr>
            </w:pPr>
            <w:r w:rsidRPr="001E614B">
              <w:rPr>
                <w:rFonts w:ascii="Times New Roman" w:hAnsi="Times New Roman"/>
                <w:sz w:val="28"/>
                <w:szCs w:val="28"/>
              </w:rPr>
              <w:t>388.7 ± 21.4</w:t>
            </w:r>
          </w:p>
        </w:tc>
        <w:tc>
          <w:tcPr>
            <w:tcW w:w="1303" w:type="dxa"/>
          </w:tcPr>
          <w:p w14:paraId="7724286A" w14:textId="77777777" w:rsidR="009818F1" w:rsidRDefault="009818F1" w:rsidP="00203E56">
            <w:pPr>
              <w:rPr>
                <w:rFonts w:ascii="Times New Roman" w:hAnsi="Times New Roman"/>
                <w:sz w:val="28"/>
                <w:szCs w:val="28"/>
              </w:rPr>
            </w:pPr>
            <w:r w:rsidRPr="001E614B">
              <w:rPr>
                <w:rFonts w:ascii="Times New Roman" w:hAnsi="Times New Roman"/>
                <w:sz w:val="28"/>
                <w:szCs w:val="28"/>
              </w:rPr>
              <w:t>370.9 ± 15.6</w:t>
            </w:r>
          </w:p>
        </w:tc>
        <w:tc>
          <w:tcPr>
            <w:tcW w:w="1303" w:type="dxa"/>
          </w:tcPr>
          <w:p w14:paraId="412F5043" w14:textId="77777777" w:rsidR="009818F1" w:rsidRDefault="009818F1" w:rsidP="00203E56">
            <w:pPr>
              <w:rPr>
                <w:rFonts w:ascii="Times New Roman" w:hAnsi="Times New Roman"/>
                <w:sz w:val="28"/>
                <w:szCs w:val="28"/>
              </w:rPr>
            </w:pPr>
            <w:r w:rsidRPr="001E614B">
              <w:rPr>
                <w:rFonts w:ascii="Times New Roman" w:hAnsi="Times New Roman"/>
                <w:sz w:val="28"/>
                <w:szCs w:val="28"/>
              </w:rPr>
              <w:t>380.4 ± 17.5</w:t>
            </w:r>
          </w:p>
        </w:tc>
        <w:tc>
          <w:tcPr>
            <w:tcW w:w="1735" w:type="dxa"/>
          </w:tcPr>
          <w:p w14:paraId="4F26E771" w14:textId="77777777" w:rsidR="009818F1" w:rsidRDefault="009818F1" w:rsidP="00203E56">
            <w:pPr>
              <w:rPr>
                <w:rFonts w:ascii="Times New Roman" w:hAnsi="Times New Roman"/>
                <w:sz w:val="28"/>
                <w:szCs w:val="28"/>
              </w:rPr>
            </w:pPr>
            <w:r w:rsidRPr="001E614B">
              <w:rPr>
                <w:rFonts w:ascii="Times New Roman" w:hAnsi="Times New Roman"/>
                <w:sz w:val="28"/>
                <w:szCs w:val="28"/>
              </w:rPr>
              <w:t>375.6 ± 18.9</w:t>
            </w:r>
          </w:p>
        </w:tc>
      </w:tr>
      <w:tr w:rsidR="009818F1" w14:paraId="03A31665" w14:textId="77777777" w:rsidTr="007C5258">
        <w:tc>
          <w:tcPr>
            <w:tcW w:w="1568" w:type="dxa"/>
          </w:tcPr>
          <w:p w14:paraId="173FE995" w14:textId="77777777" w:rsidR="009818F1" w:rsidRDefault="009818F1" w:rsidP="00203E56">
            <w:pPr>
              <w:rPr>
                <w:rFonts w:ascii="Times New Roman" w:hAnsi="Times New Roman"/>
                <w:sz w:val="28"/>
                <w:szCs w:val="28"/>
              </w:rPr>
            </w:pPr>
            <w:proofErr w:type="spellStart"/>
            <w:r w:rsidRPr="001E614B">
              <w:rPr>
                <w:rFonts w:ascii="Times New Roman" w:hAnsi="Times New Roman"/>
                <w:sz w:val="28"/>
                <w:szCs w:val="28"/>
              </w:rPr>
              <w:t>Neut</w:t>
            </w:r>
            <w:proofErr w:type="spellEnd"/>
            <w:r w:rsidRPr="001E614B">
              <w:rPr>
                <w:rFonts w:ascii="Times New Roman" w:hAnsi="Times New Roman"/>
                <w:sz w:val="28"/>
                <w:szCs w:val="28"/>
              </w:rPr>
              <w:t>, 10⁹/л</w:t>
            </w:r>
          </w:p>
        </w:tc>
        <w:tc>
          <w:tcPr>
            <w:tcW w:w="1476" w:type="dxa"/>
          </w:tcPr>
          <w:p w14:paraId="09F0AE08" w14:textId="77777777" w:rsidR="009818F1" w:rsidRDefault="009818F1" w:rsidP="00203E56">
            <w:pPr>
              <w:rPr>
                <w:rFonts w:ascii="Times New Roman" w:hAnsi="Times New Roman"/>
                <w:sz w:val="28"/>
                <w:szCs w:val="28"/>
              </w:rPr>
            </w:pPr>
            <w:r w:rsidRPr="001E614B">
              <w:rPr>
                <w:rFonts w:ascii="Times New Roman" w:hAnsi="Times New Roman"/>
                <w:sz w:val="28"/>
                <w:szCs w:val="28"/>
              </w:rPr>
              <w:t>5.6 ± 0.03</w:t>
            </w:r>
          </w:p>
        </w:tc>
        <w:tc>
          <w:tcPr>
            <w:tcW w:w="1373" w:type="dxa"/>
          </w:tcPr>
          <w:p w14:paraId="71512585" w14:textId="77777777" w:rsidR="009818F1" w:rsidRDefault="009818F1" w:rsidP="00203E56">
            <w:pPr>
              <w:rPr>
                <w:rFonts w:ascii="Times New Roman" w:hAnsi="Times New Roman"/>
                <w:sz w:val="28"/>
                <w:szCs w:val="28"/>
              </w:rPr>
            </w:pPr>
            <w:r w:rsidRPr="001E614B">
              <w:rPr>
                <w:rFonts w:ascii="Times New Roman" w:hAnsi="Times New Roman"/>
                <w:sz w:val="28"/>
                <w:szCs w:val="28"/>
              </w:rPr>
              <w:t>5.1 ± 0.08</w:t>
            </w:r>
          </w:p>
        </w:tc>
        <w:tc>
          <w:tcPr>
            <w:tcW w:w="1302" w:type="dxa"/>
          </w:tcPr>
          <w:p w14:paraId="51195D7F" w14:textId="77777777" w:rsidR="009818F1" w:rsidRDefault="009818F1" w:rsidP="00203E56">
            <w:pPr>
              <w:rPr>
                <w:rFonts w:ascii="Times New Roman" w:hAnsi="Times New Roman"/>
                <w:sz w:val="28"/>
                <w:szCs w:val="28"/>
              </w:rPr>
            </w:pPr>
            <w:r w:rsidRPr="001E614B">
              <w:rPr>
                <w:rFonts w:ascii="Times New Roman" w:hAnsi="Times New Roman"/>
                <w:sz w:val="28"/>
                <w:szCs w:val="28"/>
              </w:rPr>
              <w:t>4.8 ± 0.28</w:t>
            </w:r>
          </w:p>
        </w:tc>
        <w:tc>
          <w:tcPr>
            <w:tcW w:w="1303" w:type="dxa"/>
          </w:tcPr>
          <w:p w14:paraId="5524A67B" w14:textId="77777777" w:rsidR="009818F1" w:rsidRDefault="009818F1" w:rsidP="00203E56">
            <w:pPr>
              <w:rPr>
                <w:rFonts w:ascii="Times New Roman" w:hAnsi="Times New Roman"/>
                <w:sz w:val="28"/>
                <w:szCs w:val="28"/>
              </w:rPr>
            </w:pPr>
            <w:r w:rsidRPr="001E614B">
              <w:rPr>
                <w:rFonts w:ascii="Times New Roman" w:hAnsi="Times New Roman"/>
                <w:sz w:val="28"/>
                <w:szCs w:val="28"/>
              </w:rPr>
              <w:t>4.9 ± 0.06</w:t>
            </w:r>
          </w:p>
        </w:tc>
        <w:tc>
          <w:tcPr>
            <w:tcW w:w="1303" w:type="dxa"/>
          </w:tcPr>
          <w:p w14:paraId="7A139240" w14:textId="77777777" w:rsidR="009818F1" w:rsidRDefault="009818F1" w:rsidP="00203E56">
            <w:pPr>
              <w:rPr>
                <w:rFonts w:ascii="Times New Roman" w:hAnsi="Times New Roman"/>
                <w:sz w:val="28"/>
                <w:szCs w:val="28"/>
              </w:rPr>
            </w:pPr>
            <w:r w:rsidRPr="001E614B">
              <w:rPr>
                <w:rFonts w:ascii="Times New Roman" w:hAnsi="Times New Roman"/>
                <w:sz w:val="28"/>
                <w:szCs w:val="28"/>
              </w:rPr>
              <w:t>5.3 ± 0.7</w:t>
            </w:r>
            <w:r w:rsidRPr="001E614B">
              <w:rPr>
                <w:rFonts w:ascii="Times New Roman" w:hAnsi="Times New Roman"/>
                <w:sz w:val="28"/>
                <w:szCs w:val="28"/>
              </w:rPr>
              <w:tab/>
            </w:r>
          </w:p>
        </w:tc>
        <w:tc>
          <w:tcPr>
            <w:tcW w:w="1735" w:type="dxa"/>
          </w:tcPr>
          <w:p w14:paraId="5BDE8BB9" w14:textId="77777777" w:rsidR="009818F1" w:rsidRDefault="009818F1" w:rsidP="00203E56">
            <w:pPr>
              <w:rPr>
                <w:rFonts w:ascii="Times New Roman" w:hAnsi="Times New Roman"/>
                <w:sz w:val="28"/>
                <w:szCs w:val="28"/>
              </w:rPr>
            </w:pPr>
            <w:r w:rsidRPr="001E614B">
              <w:rPr>
                <w:rFonts w:ascii="Times New Roman" w:hAnsi="Times New Roman"/>
                <w:sz w:val="28"/>
                <w:szCs w:val="28"/>
              </w:rPr>
              <w:t>4.9 ± 0.05</w:t>
            </w:r>
          </w:p>
        </w:tc>
      </w:tr>
      <w:tr w:rsidR="009818F1" w14:paraId="11579E73" w14:textId="77777777" w:rsidTr="007C5258">
        <w:tc>
          <w:tcPr>
            <w:tcW w:w="1568" w:type="dxa"/>
          </w:tcPr>
          <w:p w14:paraId="229EE088" w14:textId="77777777" w:rsidR="009818F1" w:rsidRDefault="009818F1" w:rsidP="00203E56">
            <w:pPr>
              <w:rPr>
                <w:rFonts w:ascii="Times New Roman" w:hAnsi="Times New Roman"/>
                <w:sz w:val="28"/>
                <w:szCs w:val="28"/>
              </w:rPr>
            </w:pPr>
            <w:proofErr w:type="spellStart"/>
            <w:r w:rsidRPr="001E614B">
              <w:rPr>
                <w:rFonts w:ascii="Times New Roman" w:hAnsi="Times New Roman"/>
                <w:sz w:val="28"/>
                <w:szCs w:val="28"/>
              </w:rPr>
              <w:t>Lymph</w:t>
            </w:r>
            <w:proofErr w:type="spellEnd"/>
            <w:r w:rsidRPr="001E614B">
              <w:rPr>
                <w:rFonts w:ascii="Times New Roman" w:hAnsi="Times New Roman"/>
                <w:sz w:val="28"/>
                <w:szCs w:val="28"/>
              </w:rPr>
              <w:t>, 10⁹/л</w:t>
            </w:r>
            <w:r w:rsidRPr="001E614B">
              <w:rPr>
                <w:rFonts w:ascii="Times New Roman" w:hAnsi="Times New Roman"/>
                <w:sz w:val="28"/>
                <w:szCs w:val="28"/>
              </w:rPr>
              <w:tab/>
            </w:r>
          </w:p>
        </w:tc>
        <w:tc>
          <w:tcPr>
            <w:tcW w:w="1476" w:type="dxa"/>
          </w:tcPr>
          <w:p w14:paraId="441891F4" w14:textId="77777777" w:rsidR="009818F1" w:rsidRDefault="009818F1" w:rsidP="00203E56">
            <w:pPr>
              <w:rPr>
                <w:rFonts w:ascii="Times New Roman" w:hAnsi="Times New Roman"/>
                <w:sz w:val="28"/>
                <w:szCs w:val="28"/>
              </w:rPr>
            </w:pPr>
            <w:r w:rsidRPr="001E614B">
              <w:rPr>
                <w:rFonts w:ascii="Times New Roman" w:hAnsi="Times New Roman"/>
                <w:sz w:val="28"/>
                <w:szCs w:val="28"/>
              </w:rPr>
              <w:t>2.6 ± 0.01</w:t>
            </w:r>
          </w:p>
        </w:tc>
        <w:tc>
          <w:tcPr>
            <w:tcW w:w="1373" w:type="dxa"/>
          </w:tcPr>
          <w:p w14:paraId="7DA42197" w14:textId="77777777" w:rsidR="009818F1" w:rsidRDefault="009818F1" w:rsidP="00203E56">
            <w:pPr>
              <w:rPr>
                <w:rFonts w:ascii="Times New Roman" w:hAnsi="Times New Roman"/>
                <w:sz w:val="28"/>
                <w:szCs w:val="28"/>
              </w:rPr>
            </w:pPr>
            <w:r w:rsidRPr="001E614B">
              <w:rPr>
                <w:rFonts w:ascii="Times New Roman" w:hAnsi="Times New Roman"/>
                <w:sz w:val="28"/>
                <w:szCs w:val="28"/>
              </w:rPr>
              <w:t>2.8 ± 0.07</w:t>
            </w:r>
          </w:p>
        </w:tc>
        <w:tc>
          <w:tcPr>
            <w:tcW w:w="1302" w:type="dxa"/>
          </w:tcPr>
          <w:p w14:paraId="1CA9A9E6" w14:textId="77777777" w:rsidR="009818F1" w:rsidRDefault="009818F1" w:rsidP="00203E56">
            <w:pPr>
              <w:rPr>
                <w:rFonts w:ascii="Times New Roman" w:hAnsi="Times New Roman"/>
                <w:sz w:val="28"/>
                <w:szCs w:val="28"/>
              </w:rPr>
            </w:pPr>
            <w:r w:rsidRPr="001E614B">
              <w:rPr>
                <w:rFonts w:ascii="Times New Roman" w:hAnsi="Times New Roman"/>
                <w:sz w:val="28"/>
                <w:szCs w:val="28"/>
              </w:rPr>
              <w:t>3.9 ± 0.06*</w:t>
            </w:r>
          </w:p>
        </w:tc>
        <w:tc>
          <w:tcPr>
            <w:tcW w:w="1303" w:type="dxa"/>
          </w:tcPr>
          <w:p w14:paraId="33E7A2C3" w14:textId="77777777" w:rsidR="009818F1" w:rsidRDefault="009818F1" w:rsidP="00203E56">
            <w:pPr>
              <w:tabs>
                <w:tab w:val="left" w:pos="671"/>
              </w:tabs>
              <w:rPr>
                <w:rFonts w:ascii="Times New Roman" w:hAnsi="Times New Roman"/>
                <w:sz w:val="28"/>
                <w:szCs w:val="28"/>
              </w:rPr>
            </w:pPr>
            <w:r w:rsidRPr="001E614B">
              <w:rPr>
                <w:rFonts w:ascii="Times New Roman" w:hAnsi="Times New Roman"/>
                <w:sz w:val="28"/>
                <w:szCs w:val="28"/>
              </w:rPr>
              <w:t>4.2 ± 0.4**</w:t>
            </w:r>
          </w:p>
        </w:tc>
        <w:tc>
          <w:tcPr>
            <w:tcW w:w="1303" w:type="dxa"/>
          </w:tcPr>
          <w:p w14:paraId="585BF43F" w14:textId="77777777" w:rsidR="009818F1" w:rsidRDefault="009818F1" w:rsidP="00203E56">
            <w:pPr>
              <w:rPr>
                <w:rFonts w:ascii="Times New Roman" w:hAnsi="Times New Roman"/>
                <w:sz w:val="28"/>
                <w:szCs w:val="28"/>
              </w:rPr>
            </w:pPr>
            <w:r w:rsidRPr="001E614B">
              <w:rPr>
                <w:rFonts w:ascii="Times New Roman" w:hAnsi="Times New Roman"/>
                <w:sz w:val="28"/>
                <w:szCs w:val="28"/>
              </w:rPr>
              <w:t>4.0 ± 0.2**</w:t>
            </w:r>
          </w:p>
        </w:tc>
        <w:tc>
          <w:tcPr>
            <w:tcW w:w="1735" w:type="dxa"/>
          </w:tcPr>
          <w:p w14:paraId="5AB5F3D2" w14:textId="77777777" w:rsidR="009818F1" w:rsidRDefault="009818F1" w:rsidP="00203E56">
            <w:pPr>
              <w:rPr>
                <w:rFonts w:ascii="Times New Roman" w:hAnsi="Times New Roman"/>
                <w:sz w:val="28"/>
                <w:szCs w:val="28"/>
              </w:rPr>
            </w:pPr>
            <w:r w:rsidRPr="001E614B">
              <w:rPr>
                <w:rFonts w:ascii="Times New Roman" w:hAnsi="Times New Roman"/>
                <w:sz w:val="28"/>
                <w:szCs w:val="28"/>
              </w:rPr>
              <w:t>4.3 ± 0.6**</w:t>
            </w:r>
          </w:p>
        </w:tc>
      </w:tr>
      <w:tr w:rsidR="009818F1" w14:paraId="3C92A5D3" w14:textId="77777777" w:rsidTr="007C5258">
        <w:tc>
          <w:tcPr>
            <w:tcW w:w="1568" w:type="dxa"/>
          </w:tcPr>
          <w:p w14:paraId="69666F7A" w14:textId="77777777" w:rsidR="009818F1" w:rsidRDefault="009818F1" w:rsidP="00203E56">
            <w:pPr>
              <w:rPr>
                <w:rFonts w:ascii="Times New Roman" w:hAnsi="Times New Roman"/>
                <w:sz w:val="28"/>
                <w:szCs w:val="28"/>
              </w:rPr>
            </w:pPr>
            <w:proofErr w:type="spellStart"/>
            <w:r w:rsidRPr="001E614B">
              <w:rPr>
                <w:rFonts w:ascii="Times New Roman" w:hAnsi="Times New Roman"/>
                <w:sz w:val="28"/>
                <w:szCs w:val="28"/>
              </w:rPr>
              <w:t>Mono</w:t>
            </w:r>
            <w:proofErr w:type="spellEnd"/>
            <w:r w:rsidRPr="001E614B">
              <w:rPr>
                <w:rFonts w:ascii="Times New Roman" w:hAnsi="Times New Roman"/>
                <w:sz w:val="28"/>
                <w:szCs w:val="28"/>
              </w:rPr>
              <w:t>, 10⁹/л</w:t>
            </w:r>
          </w:p>
        </w:tc>
        <w:tc>
          <w:tcPr>
            <w:tcW w:w="1476" w:type="dxa"/>
          </w:tcPr>
          <w:p w14:paraId="19CF8306" w14:textId="77777777" w:rsidR="009818F1" w:rsidRDefault="009818F1" w:rsidP="00203E56">
            <w:pPr>
              <w:rPr>
                <w:rFonts w:ascii="Times New Roman" w:hAnsi="Times New Roman"/>
                <w:sz w:val="28"/>
                <w:szCs w:val="28"/>
              </w:rPr>
            </w:pPr>
            <w:r w:rsidRPr="001E614B">
              <w:rPr>
                <w:rFonts w:ascii="Times New Roman" w:hAnsi="Times New Roman"/>
                <w:sz w:val="28"/>
                <w:szCs w:val="28"/>
              </w:rPr>
              <w:t>0.52 ± 0.01</w:t>
            </w:r>
          </w:p>
        </w:tc>
        <w:tc>
          <w:tcPr>
            <w:tcW w:w="1373" w:type="dxa"/>
          </w:tcPr>
          <w:p w14:paraId="48E23FA4" w14:textId="77777777" w:rsidR="009818F1" w:rsidRDefault="009818F1" w:rsidP="00203E56">
            <w:pPr>
              <w:rPr>
                <w:rFonts w:ascii="Times New Roman" w:hAnsi="Times New Roman"/>
                <w:sz w:val="28"/>
                <w:szCs w:val="28"/>
              </w:rPr>
            </w:pPr>
            <w:r w:rsidRPr="001E614B">
              <w:rPr>
                <w:rFonts w:ascii="Times New Roman" w:hAnsi="Times New Roman"/>
                <w:sz w:val="28"/>
                <w:szCs w:val="28"/>
              </w:rPr>
              <w:t>0.61 ± 0.01</w:t>
            </w:r>
          </w:p>
        </w:tc>
        <w:tc>
          <w:tcPr>
            <w:tcW w:w="1302" w:type="dxa"/>
          </w:tcPr>
          <w:p w14:paraId="2AB054D7" w14:textId="77777777" w:rsidR="009818F1" w:rsidRDefault="009818F1" w:rsidP="00203E56">
            <w:pPr>
              <w:rPr>
                <w:rFonts w:ascii="Times New Roman" w:hAnsi="Times New Roman"/>
                <w:sz w:val="28"/>
                <w:szCs w:val="28"/>
              </w:rPr>
            </w:pPr>
            <w:r w:rsidRPr="001E614B">
              <w:rPr>
                <w:rFonts w:ascii="Times New Roman" w:hAnsi="Times New Roman"/>
                <w:sz w:val="28"/>
                <w:szCs w:val="28"/>
              </w:rPr>
              <w:t>0.82 ± 0.04*</w:t>
            </w:r>
          </w:p>
        </w:tc>
        <w:tc>
          <w:tcPr>
            <w:tcW w:w="1303" w:type="dxa"/>
          </w:tcPr>
          <w:p w14:paraId="49B382EA" w14:textId="77777777" w:rsidR="009818F1" w:rsidRDefault="009818F1" w:rsidP="00203E56">
            <w:pPr>
              <w:rPr>
                <w:rFonts w:ascii="Times New Roman" w:hAnsi="Times New Roman"/>
                <w:sz w:val="28"/>
                <w:szCs w:val="28"/>
              </w:rPr>
            </w:pPr>
            <w:r w:rsidRPr="001E614B">
              <w:rPr>
                <w:rFonts w:ascii="Times New Roman" w:hAnsi="Times New Roman"/>
                <w:sz w:val="28"/>
                <w:szCs w:val="28"/>
              </w:rPr>
              <w:t>0.55 ± 0.08</w:t>
            </w:r>
          </w:p>
        </w:tc>
        <w:tc>
          <w:tcPr>
            <w:tcW w:w="1303" w:type="dxa"/>
          </w:tcPr>
          <w:p w14:paraId="06B21770" w14:textId="77777777" w:rsidR="009818F1" w:rsidRDefault="009818F1" w:rsidP="00203E56">
            <w:pPr>
              <w:rPr>
                <w:rFonts w:ascii="Times New Roman" w:hAnsi="Times New Roman"/>
                <w:sz w:val="28"/>
                <w:szCs w:val="28"/>
              </w:rPr>
            </w:pPr>
            <w:r w:rsidRPr="001E614B">
              <w:rPr>
                <w:rFonts w:ascii="Times New Roman" w:hAnsi="Times New Roman"/>
                <w:sz w:val="28"/>
                <w:szCs w:val="28"/>
              </w:rPr>
              <w:t>0.62 ± 0.5</w:t>
            </w:r>
          </w:p>
        </w:tc>
        <w:tc>
          <w:tcPr>
            <w:tcW w:w="1735" w:type="dxa"/>
          </w:tcPr>
          <w:p w14:paraId="7939E1A6" w14:textId="77777777" w:rsidR="009818F1" w:rsidRDefault="009818F1" w:rsidP="00203E56">
            <w:pPr>
              <w:rPr>
                <w:rFonts w:ascii="Times New Roman" w:hAnsi="Times New Roman"/>
                <w:sz w:val="28"/>
                <w:szCs w:val="28"/>
              </w:rPr>
            </w:pPr>
            <w:r w:rsidRPr="001E614B">
              <w:rPr>
                <w:rFonts w:ascii="Times New Roman" w:hAnsi="Times New Roman"/>
                <w:sz w:val="28"/>
                <w:szCs w:val="28"/>
              </w:rPr>
              <w:t>0.91 ± 0.4*</w:t>
            </w:r>
          </w:p>
        </w:tc>
      </w:tr>
      <w:tr w:rsidR="009818F1" w14:paraId="402354FE" w14:textId="77777777" w:rsidTr="007C5258">
        <w:tc>
          <w:tcPr>
            <w:tcW w:w="1568" w:type="dxa"/>
          </w:tcPr>
          <w:p w14:paraId="60F0678B" w14:textId="77777777" w:rsidR="009818F1" w:rsidRDefault="009818F1" w:rsidP="00203E56">
            <w:pPr>
              <w:rPr>
                <w:rFonts w:ascii="Times New Roman" w:hAnsi="Times New Roman"/>
                <w:sz w:val="28"/>
                <w:szCs w:val="28"/>
              </w:rPr>
            </w:pPr>
            <w:proofErr w:type="spellStart"/>
            <w:r w:rsidRPr="001E614B">
              <w:rPr>
                <w:rFonts w:ascii="Times New Roman" w:hAnsi="Times New Roman"/>
                <w:sz w:val="28"/>
                <w:szCs w:val="28"/>
              </w:rPr>
              <w:t>Eos</w:t>
            </w:r>
            <w:proofErr w:type="spellEnd"/>
            <w:r w:rsidRPr="001E614B">
              <w:rPr>
                <w:rFonts w:ascii="Times New Roman" w:hAnsi="Times New Roman"/>
                <w:sz w:val="28"/>
                <w:szCs w:val="28"/>
              </w:rPr>
              <w:t>, 10⁹/л</w:t>
            </w:r>
          </w:p>
        </w:tc>
        <w:tc>
          <w:tcPr>
            <w:tcW w:w="1476" w:type="dxa"/>
          </w:tcPr>
          <w:p w14:paraId="01C11BD0" w14:textId="77777777" w:rsidR="009818F1" w:rsidRDefault="009818F1" w:rsidP="00203E56">
            <w:pPr>
              <w:rPr>
                <w:rFonts w:ascii="Times New Roman" w:hAnsi="Times New Roman"/>
                <w:sz w:val="28"/>
                <w:szCs w:val="28"/>
              </w:rPr>
            </w:pPr>
            <w:r w:rsidRPr="005B6A16">
              <w:rPr>
                <w:rFonts w:ascii="Times New Roman" w:hAnsi="Times New Roman"/>
                <w:sz w:val="28"/>
                <w:szCs w:val="28"/>
              </w:rPr>
              <w:t>0.21 ± 0.01</w:t>
            </w:r>
          </w:p>
        </w:tc>
        <w:tc>
          <w:tcPr>
            <w:tcW w:w="1373" w:type="dxa"/>
          </w:tcPr>
          <w:p w14:paraId="6854A5A5" w14:textId="77777777" w:rsidR="009818F1" w:rsidRDefault="009818F1" w:rsidP="00203E56">
            <w:pPr>
              <w:rPr>
                <w:rFonts w:ascii="Times New Roman" w:hAnsi="Times New Roman"/>
                <w:sz w:val="28"/>
                <w:szCs w:val="28"/>
              </w:rPr>
            </w:pPr>
            <w:r w:rsidRPr="005B6A16">
              <w:rPr>
                <w:rFonts w:ascii="Times New Roman" w:hAnsi="Times New Roman"/>
                <w:sz w:val="28"/>
                <w:szCs w:val="28"/>
              </w:rPr>
              <w:t>0.29 ± 0.01</w:t>
            </w:r>
          </w:p>
        </w:tc>
        <w:tc>
          <w:tcPr>
            <w:tcW w:w="1302" w:type="dxa"/>
          </w:tcPr>
          <w:p w14:paraId="126395CB" w14:textId="77777777" w:rsidR="009818F1" w:rsidRDefault="009818F1" w:rsidP="00203E56">
            <w:pPr>
              <w:rPr>
                <w:rFonts w:ascii="Times New Roman" w:hAnsi="Times New Roman"/>
                <w:sz w:val="28"/>
                <w:szCs w:val="28"/>
              </w:rPr>
            </w:pPr>
            <w:r w:rsidRPr="005B6A16">
              <w:rPr>
                <w:rFonts w:ascii="Times New Roman" w:hAnsi="Times New Roman"/>
                <w:sz w:val="28"/>
                <w:szCs w:val="28"/>
              </w:rPr>
              <w:t>0.32 ± 0.09</w:t>
            </w:r>
          </w:p>
        </w:tc>
        <w:tc>
          <w:tcPr>
            <w:tcW w:w="1303" w:type="dxa"/>
          </w:tcPr>
          <w:p w14:paraId="117657FA" w14:textId="77777777" w:rsidR="009818F1" w:rsidRDefault="009818F1" w:rsidP="00203E56">
            <w:pPr>
              <w:rPr>
                <w:rFonts w:ascii="Times New Roman" w:hAnsi="Times New Roman"/>
                <w:sz w:val="28"/>
                <w:szCs w:val="28"/>
              </w:rPr>
            </w:pPr>
            <w:r w:rsidRPr="005B6A16">
              <w:rPr>
                <w:rFonts w:ascii="Times New Roman" w:hAnsi="Times New Roman"/>
                <w:sz w:val="28"/>
                <w:szCs w:val="28"/>
              </w:rPr>
              <w:t>0.41 ± 0.1</w:t>
            </w:r>
          </w:p>
        </w:tc>
        <w:tc>
          <w:tcPr>
            <w:tcW w:w="1303" w:type="dxa"/>
          </w:tcPr>
          <w:p w14:paraId="0419D363" w14:textId="77777777" w:rsidR="009818F1" w:rsidRDefault="009818F1" w:rsidP="00203E56">
            <w:pPr>
              <w:rPr>
                <w:rFonts w:ascii="Times New Roman" w:hAnsi="Times New Roman"/>
                <w:sz w:val="28"/>
                <w:szCs w:val="28"/>
              </w:rPr>
            </w:pPr>
            <w:r w:rsidRPr="005B6A16">
              <w:rPr>
                <w:rFonts w:ascii="Times New Roman" w:hAnsi="Times New Roman"/>
                <w:sz w:val="28"/>
                <w:szCs w:val="28"/>
              </w:rPr>
              <w:t>0.52 ± 0.02*</w:t>
            </w:r>
            <w:r w:rsidRPr="005B6A16">
              <w:rPr>
                <w:rFonts w:ascii="Times New Roman" w:hAnsi="Times New Roman"/>
                <w:sz w:val="28"/>
                <w:szCs w:val="28"/>
              </w:rPr>
              <w:tab/>
            </w:r>
          </w:p>
        </w:tc>
        <w:tc>
          <w:tcPr>
            <w:tcW w:w="1735" w:type="dxa"/>
          </w:tcPr>
          <w:p w14:paraId="6DCF2DF7" w14:textId="77777777" w:rsidR="009818F1" w:rsidRDefault="009818F1" w:rsidP="00203E56">
            <w:pPr>
              <w:rPr>
                <w:rFonts w:ascii="Times New Roman" w:hAnsi="Times New Roman"/>
                <w:sz w:val="28"/>
                <w:szCs w:val="28"/>
              </w:rPr>
            </w:pPr>
            <w:r w:rsidRPr="005B6A16">
              <w:rPr>
                <w:rFonts w:ascii="Times New Roman" w:hAnsi="Times New Roman"/>
                <w:sz w:val="28"/>
                <w:szCs w:val="28"/>
              </w:rPr>
              <w:t>0.54 ± 0.01*</w:t>
            </w:r>
          </w:p>
        </w:tc>
      </w:tr>
      <w:tr w:rsidR="009818F1" w14:paraId="7DA7CEF9" w14:textId="77777777" w:rsidTr="007C5258">
        <w:tc>
          <w:tcPr>
            <w:tcW w:w="1568" w:type="dxa"/>
          </w:tcPr>
          <w:p w14:paraId="26805C48" w14:textId="77777777" w:rsidR="009818F1" w:rsidRDefault="009818F1" w:rsidP="00203E56">
            <w:pPr>
              <w:rPr>
                <w:rFonts w:ascii="Times New Roman" w:hAnsi="Times New Roman"/>
                <w:sz w:val="28"/>
                <w:szCs w:val="28"/>
              </w:rPr>
            </w:pPr>
            <w:proofErr w:type="spellStart"/>
            <w:r w:rsidRPr="001E614B">
              <w:rPr>
                <w:rFonts w:ascii="Times New Roman" w:hAnsi="Times New Roman"/>
                <w:sz w:val="28"/>
                <w:szCs w:val="28"/>
              </w:rPr>
              <w:t>Baso</w:t>
            </w:r>
            <w:proofErr w:type="spellEnd"/>
            <w:r w:rsidRPr="001E614B">
              <w:rPr>
                <w:rFonts w:ascii="Times New Roman" w:hAnsi="Times New Roman"/>
                <w:sz w:val="28"/>
                <w:szCs w:val="28"/>
              </w:rPr>
              <w:t>, 10⁹/л</w:t>
            </w:r>
          </w:p>
        </w:tc>
        <w:tc>
          <w:tcPr>
            <w:tcW w:w="1476" w:type="dxa"/>
          </w:tcPr>
          <w:p w14:paraId="2560FEFD" w14:textId="77777777" w:rsidR="009818F1" w:rsidRDefault="009818F1" w:rsidP="00203E56">
            <w:pPr>
              <w:rPr>
                <w:rFonts w:ascii="Times New Roman" w:hAnsi="Times New Roman"/>
                <w:sz w:val="28"/>
                <w:szCs w:val="28"/>
              </w:rPr>
            </w:pPr>
            <w:r w:rsidRPr="005B6A16">
              <w:rPr>
                <w:rFonts w:ascii="Times New Roman" w:hAnsi="Times New Roman"/>
                <w:sz w:val="28"/>
                <w:szCs w:val="28"/>
              </w:rPr>
              <w:t>0.025 ± 0.001</w:t>
            </w:r>
          </w:p>
        </w:tc>
        <w:tc>
          <w:tcPr>
            <w:tcW w:w="1373" w:type="dxa"/>
          </w:tcPr>
          <w:p w14:paraId="1522F8AB" w14:textId="77777777" w:rsidR="009818F1" w:rsidRDefault="009818F1" w:rsidP="00203E56">
            <w:pPr>
              <w:rPr>
                <w:rFonts w:ascii="Times New Roman" w:hAnsi="Times New Roman"/>
                <w:sz w:val="28"/>
                <w:szCs w:val="28"/>
              </w:rPr>
            </w:pPr>
            <w:r w:rsidRPr="005B6A16">
              <w:rPr>
                <w:rFonts w:ascii="Times New Roman" w:hAnsi="Times New Roman"/>
                <w:sz w:val="28"/>
                <w:szCs w:val="28"/>
              </w:rPr>
              <w:t>0.021 ± 0.005</w:t>
            </w:r>
          </w:p>
        </w:tc>
        <w:tc>
          <w:tcPr>
            <w:tcW w:w="1302" w:type="dxa"/>
          </w:tcPr>
          <w:p w14:paraId="79AA79E8" w14:textId="77777777" w:rsidR="009818F1" w:rsidRDefault="009818F1" w:rsidP="00203E56">
            <w:pPr>
              <w:rPr>
                <w:rFonts w:ascii="Times New Roman" w:hAnsi="Times New Roman"/>
                <w:sz w:val="28"/>
                <w:szCs w:val="28"/>
              </w:rPr>
            </w:pPr>
            <w:r w:rsidRPr="005B6A16">
              <w:rPr>
                <w:rFonts w:ascii="Times New Roman" w:hAnsi="Times New Roman"/>
                <w:sz w:val="28"/>
                <w:szCs w:val="28"/>
              </w:rPr>
              <w:t>0.012 ± 0.002</w:t>
            </w:r>
          </w:p>
        </w:tc>
        <w:tc>
          <w:tcPr>
            <w:tcW w:w="1303" w:type="dxa"/>
          </w:tcPr>
          <w:p w14:paraId="1C13A58E" w14:textId="77777777" w:rsidR="009818F1" w:rsidRDefault="009818F1" w:rsidP="00203E56">
            <w:pPr>
              <w:rPr>
                <w:rFonts w:ascii="Times New Roman" w:hAnsi="Times New Roman"/>
                <w:sz w:val="28"/>
                <w:szCs w:val="28"/>
              </w:rPr>
            </w:pPr>
            <w:r w:rsidRPr="005B6A16">
              <w:rPr>
                <w:rFonts w:ascii="Times New Roman" w:hAnsi="Times New Roman"/>
                <w:sz w:val="28"/>
                <w:szCs w:val="28"/>
              </w:rPr>
              <w:t>0.019 ± 0.004</w:t>
            </w:r>
          </w:p>
        </w:tc>
        <w:tc>
          <w:tcPr>
            <w:tcW w:w="1303" w:type="dxa"/>
          </w:tcPr>
          <w:p w14:paraId="38C2FE32" w14:textId="77777777" w:rsidR="009818F1" w:rsidRDefault="009818F1" w:rsidP="00203E56">
            <w:pPr>
              <w:rPr>
                <w:rFonts w:ascii="Times New Roman" w:hAnsi="Times New Roman"/>
                <w:sz w:val="28"/>
                <w:szCs w:val="28"/>
              </w:rPr>
            </w:pPr>
            <w:r w:rsidRPr="005B6A16">
              <w:rPr>
                <w:rFonts w:ascii="Times New Roman" w:hAnsi="Times New Roman"/>
                <w:sz w:val="28"/>
                <w:szCs w:val="28"/>
              </w:rPr>
              <w:t>0.021 ± 0.001</w:t>
            </w:r>
          </w:p>
        </w:tc>
        <w:tc>
          <w:tcPr>
            <w:tcW w:w="1735" w:type="dxa"/>
          </w:tcPr>
          <w:p w14:paraId="2B9E9430" w14:textId="77777777" w:rsidR="009818F1" w:rsidRDefault="009818F1" w:rsidP="00203E56">
            <w:pPr>
              <w:rPr>
                <w:rFonts w:ascii="Times New Roman" w:hAnsi="Times New Roman"/>
                <w:sz w:val="28"/>
                <w:szCs w:val="28"/>
              </w:rPr>
            </w:pPr>
            <w:r w:rsidRPr="005B6A16">
              <w:rPr>
                <w:rFonts w:ascii="Times New Roman" w:hAnsi="Times New Roman"/>
                <w:sz w:val="28"/>
                <w:szCs w:val="28"/>
              </w:rPr>
              <w:t>0.024 ± 0.003</w:t>
            </w:r>
          </w:p>
        </w:tc>
      </w:tr>
      <w:tr w:rsidR="009818F1" w14:paraId="11246D52" w14:textId="77777777" w:rsidTr="007C5258">
        <w:tc>
          <w:tcPr>
            <w:tcW w:w="1568" w:type="dxa"/>
          </w:tcPr>
          <w:p w14:paraId="29BC28FC" w14:textId="77777777" w:rsidR="009818F1" w:rsidRDefault="009818F1" w:rsidP="00203E56">
            <w:pPr>
              <w:rPr>
                <w:rFonts w:ascii="Times New Roman" w:hAnsi="Times New Roman"/>
                <w:sz w:val="28"/>
                <w:szCs w:val="28"/>
              </w:rPr>
            </w:pPr>
            <w:proofErr w:type="spellStart"/>
            <w:r w:rsidRPr="001E614B">
              <w:rPr>
                <w:rFonts w:ascii="Times New Roman" w:hAnsi="Times New Roman"/>
                <w:sz w:val="28"/>
                <w:szCs w:val="28"/>
              </w:rPr>
              <w:t>Neut</w:t>
            </w:r>
            <w:proofErr w:type="spellEnd"/>
            <w:r w:rsidRPr="001E614B">
              <w:rPr>
                <w:rFonts w:ascii="Times New Roman" w:hAnsi="Times New Roman"/>
                <w:sz w:val="28"/>
                <w:szCs w:val="28"/>
              </w:rPr>
              <w:t>, %</w:t>
            </w:r>
          </w:p>
        </w:tc>
        <w:tc>
          <w:tcPr>
            <w:tcW w:w="1476" w:type="dxa"/>
          </w:tcPr>
          <w:p w14:paraId="327D0F0F" w14:textId="77777777" w:rsidR="009818F1" w:rsidRDefault="009818F1" w:rsidP="00203E56">
            <w:pPr>
              <w:rPr>
                <w:rFonts w:ascii="Times New Roman" w:hAnsi="Times New Roman"/>
                <w:sz w:val="28"/>
                <w:szCs w:val="28"/>
              </w:rPr>
            </w:pPr>
            <w:r w:rsidRPr="005B6A16">
              <w:rPr>
                <w:rFonts w:ascii="Times New Roman" w:hAnsi="Times New Roman"/>
                <w:sz w:val="28"/>
                <w:szCs w:val="28"/>
              </w:rPr>
              <w:t>48.2 ± 3.5</w:t>
            </w:r>
          </w:p>
        </w:tc>
        <w:tc>
          <w:tcPr>
            <w:tcW w:w="1373" w:type="dxa"/>
          </w:tcPr>
          <w:p w14:paraId="02B77F2E" w14:textId="77777777" w:rsidR="009818F1" w:rsidRDefault="009818F1" w:rsidP="00203E56">
            <w:pPr>
              <w:rPr>
                <w:rFonts w:ascii="Times New Roman" w:hAnsi="Times New Roman"/>
                <w:sz w:val="28"/>
                <w:szCs w:val="28"/>
              </w:rPr>
            </w:pPr>
            <w:r w:rsidRPr="005B6A16">
              <w:rPr>
                <w:rFonts w:ascii="Times New Roman" w:hAnsi="Times New Roman"/>
                <w:sz w:val="28"/>
                <w:szCs w:val="28"/>
              </w:rPr>
              <w:t>45.8 ± 7.1</w:t>
            </w:r>
          </w:p>
        </w:tc>
        <w:tc>
          <w:tcPr>
            <w:tcW w:w="1302" w:type="dxa"/>
          </w:tcPr>
          <w:p w14:paraId="5496BB30" w14:textId="77777777" w:rsidR="009818F1" w:rsidRDefault="009818F1" w:rsidP="00203E56">
            <w:pPr>
              <w:rPr>
                <w:rFonts w:ascii="Times New Roman" w:hAnsi="Times New Roman"/>
                <w:sz w:val="28"/>
                <w:szCs w:val="28"/>
              </w:rPr>
            </w:pPr>
            <w:r w:rsidRPr="005B6A16">
              <w:rPr>
                <w:rFonts w:ascii="Times New Roman" w:hAnsi="Times New Roman"/>
                <w:sz w:val="28"/>
                <w:szCs w:val="28"/>
              </w:rPr>
              <w:t>45.1 ± 7.3</w:t>
            </w:r>
          </w:p>
        </w:tc>
        <w:tc>
          <w:tcPr>
            <w:tcW w:w="1303" w:type="dxa"/>
          </w:tcPr>
          <w:p w14:paraId="3597F21D" w14:textId="77777777" w:rsidR="009818F1" w:rsidRDefault="009818F1" w:rsidP="00203E56">
            <w:pPr>
              <w:rPr>
                <w:rFonts w:ascii="Times New Roman" w:hAnsi="Times New Roman"/>
                <w:sz w:val="28"/>
                <w:szCs w:val="28"/>
              </w:rPr>
            </w:pPr>
            <w:r w:rsidRPr="005B6A16">
              <w:rPr>
                <w:rFonts w:ascii="Times New Roman" w:hAnsi="Times New Roman"/>
                <w:sz w:val="28"/>
                <w:szCs w:val="28"/>
              </w:rPr>
              <w:t>43.6 ± 8.3</w:t>
            </w:r>
          </w:p>
        </w:tc>
        <w:tc>
          <w:tcPr>
            <w:tcW w:w="1303" w:type="dxa"/>
          </w:tcPr>
          <w:p w14:paraId="21300C91" w14:textId="77777777" w:rsidR="009818F1" w:rsidRDefault="009818F1" w:rsidP="00203E56">
            <w:pPr>
              <w:rPr>
                <w:rFonts w:ascii="Times New Roman" w:hAnsi="Times New Roman"/>
                <w:sz w:val="28"/>
                <w:szCs w:val="28"/>
              </w:rPr>
            </w:pPr>
            <w:r w:rsidRPr="005B6A16">
              <w:rPr>
                <w:rFonts w:ascii="Times New Roman" w:hAnsi="Times New Roman"/>
                <w:sz w:val="28"/>
                <w:szCs w:val="28"/>
              </w:rPr>
              <w:t>44.0 ± 5.3</w:t>
            </w:r>
          </w:p>
        </w:tc>
        <w:tc>
          <w:tcPr>
            <w:tcW w:w="1735" w:type="dxa"/>
          </w:tcPr>
          <w:p w14:paraId="4B5EDBD6" w14:textId="77777777" w:rsidR="009818F1" w:rsidRDefault="009818F1" w:rsidP="00203E56">
            <w:pPr>
              <w:rPr>
                <w:rFonts w:ascii="Times New Roman" w:hAnsi="Times New Roman"/>
                <w:sz w:val="28"/>
                <w:szCs w:val="28"/>
              </w:rPr>
            </w:pPr>
            <w:r w:rsidRPr="005B6A16">
              <w:rPr>
                <w:rFonts w:ascii="Times New Roman" w:hAnsi="Times New Roman"/>
                <w:sz w:val="28"/>
                <w:szCs w:val="28"/>
              </w:rPr>
              <w:t>42.5 ± 6.9</w:t>
            </w:r>
          </w:p>
        </w:tc>
      </w:tr>
      <w:tr w:rsidR="009818F1" w14:paraId="4DFBB1EA" w14:textId="77777777" w:rsidTr="007C5258">
        <w:tc>
          <w:tcPr>
            <w:tcW w:w="1568" w:type="dxa"/>
          </w:tcPr>
          <w:p w14:paraId="3D82AEB1" w14:textId="77777777" w:rsidR="009818F1" w:rsidRPr="001E614B" w:rsidRDefault="009818F1" w:rsidP="00203E56">
            <w:pPr>
              <w:rPr>
                <w:rFonts w:ascii="Times New Roman" w:hAnsi="Times New Roman"/>
                <w:sz w:val="28"/>
                <w:szCs w:val="28"/>
              </w:rPr>
            </w:pPr>
            <w:proofErr w:type="spellStart"/>
            <w:r w:rsidRPr="001E614B">
              <w:rPr>
                <w:rFonts w:ascii="Times New Roman" w:hAnsi="Times New Roman"/>
                <w:sz w:val="28"/>
                <w:szCs w:val="28"/>
              </w:rPr>
              <w:t>Lymph</w:t>
            </w:r>
            <w:proofErr w:type="spellEnd"/>
            <w:r w:rsidRPr="001E614B">
              <w:rPr>
                <w:rFonts w:ascii="Times New Roman" w:hAnsi="Times New Roman"/>
                <w:sz w:val="28"/>
                <w:szCs w:val="28"/>
              </w:rPr>
              <w:t>, %</w:t>
            </w:r>
          </w:p>
        </w:tc>
        <w:tc>
          <w:tcPr>
            <w:tcW w:w="1476" w:type="dxa"/>
          </w:tcPr>
          <w:p w14:paraId="59749637" w14:textId="77777777" w:rsidR="009818F1" w:rsidRDefault="009818F1" w:rsidP="00203E56">
            <w:pPr>
              <w:rPr>
                <w:rFonts w:ascii="Times New Roman" w:hAnsi="Times New Roman"/>
                <w:sz w:val="28"/>
                <w:szCs w:val="28"/>
              </w:rPr>
            </w:pPr>
            <w:r w:rsidRPr="005B6A16">
              <w:rPr>
                <w:rFonts w:ascii="Times New Roman" w:hAnsi="Times New Roman"/>
                <w:sz w:val="28"/>
                <w:szCs w:val="28"/>
              </w:rPr>
              <w:t>42.5 ± 2.2</w:t>
            </w:r>
          </w:p>
        </w:tc>
        <w:tc>
          <w:tcPr>
            <w:tcW w:w="1373" w:type="dxa"/>
          </w:tcPr>
          <w:p w14:paraId="68B3949E" w14:textId="77777777" w:rsidR="009818F1" w:rsidRDefault="009818F1" w:rsidP="00203E56">
            <w:pPr>
              <w:rPr>
                <w:rFonts w:ascii="Times New Roman" w:hAnsi="Times New Roman"/>
                <w:sz w:val="28"/>
                <w:szCs w:val="28"/>
              </w:rPr>
            </w:pPr>
            <w:r w:rsidRPr="005B6A16">
              <w:rPr>
                <w:rFonts w:ascii="Times New Roman" w:hAnsi="Times New Roman"/>
                <w:sz w:val="28"/>
                <w:szCs w:val="28"/>
              </w:rPr>
              <w:t>43.8 ± 3.8</w:t>
            </w:r>
          </w:p>
        </w:tc>
        <w:tc>
          <w:tcPr>
            <w:tcW w:w="1302" w:type="dxa"/>
          </w:tcPr>
          <w:p w14:paraId="4C596D08" w14:textId="77777777" w:rsidR="009818F1" w:rsidRDefault="009818F1" w:rsidP="00203E56">
            <w:pPr>
              <w:rPr>
                <w:rFonts w:ascii="Times New Roman" w:hAnsi="Times New Roman"/>
                <w:sz w:val="28"/>
                <w:szCs w:val="28"/>
              </w:rPr>
            </w:pPr>
            <w:r w:rsidRPr="005B6A16">
              <w:rPr>
                <w:rFonts w:ascii="Times New Roman" w:hAnsi="Times New Roman"/>
                <w:sz w:val="28"/>
                <w:szCs w:val="28"/>
              </w:rPr>
              <w:t>46.5 ± 6.3*</w:t>
            </w:r>
          </w:p>
        </w:tc>
        <w:tc>
          <w:tcPr>
            <w:tcW w:w="1303" w:type="dxa"/>
          </w:tcPr>
          <w:p w14:paraId="1DB89A82" w14:textId="77777777" w:rsidR="009818F1" w:rsidRDefault="009818F1" w:rsidP="00203E56">
            <w:pPr>
              <w:rPr>
                <w:rFonts w:ascii="Times New Roman" w:hAnsi="Times New Roman"/>
                <w:sz w:val="28"/>
                <w:szCs w:val="28"/>
              </w:rPr>
            </w:pPr>
            <w:r w:rsidRPr="005B6A16">
              <w:rPr>
                <w:rFonts w:ascii="Times New Roman" w:hAnsi="Times New Roman"/>
                <w:sz w:val="28"/>
                <w:szCs w:val="28"/>
              </w:rPr>
              <w:t>48.9 ± 3.1*</w:t>
            </w:r>
          </w:p>
        </w:tc>
        <w:tc>
          <w:tcPr>
            <w:tcW w:w="1303" w:type="dxa"/>
          </w:tcPr>
          <w:p w14:paraId="4E0C3575" w14:textId="77777777" w:rsidR="009818F1" w:rsidRDefault="009818F1" w:rsidP="00203E56">
            <w:pPr>
              <w:rPr>
                <w:rFonts w:ascii="Times New Roman" w:hAnsi="Times New Roman"/>
                <w:sz w:val="28"/>
                <w:szCs w:val="28"/>
              </w:rPr>
            </w:pPr>
            <w:r w:rsidRPr="005B6A16">
              <w:rPr>
                <w:rFonts w:ascii="Times New Roman" w:hAnsi="Times New Roman"/>
                <w:sz w:val="28"/>
                <w:szCs w:val="28"/>
              </w:rPr>
              <w:t>47.8 ± 8.1*</w:t>
            </w:r>
          </w:p>
        </w:tc>
        <w:tc>
          <w:tcPr>
            <w:tcW w:w="1735" w:type="dxa"/>
          </w:tcPr>
          <w:p w14:paraId="456BA73D" w14:textId="77777777" w:rsidR="009818F1" w:rsidRDefault="009818F1" w:rsidP="00203E56">
            <w:pPr>
              <w:rPr>
                <w:rFonts w:ascii="Times New Roman" w:hAnsi="Times New Roman"/>
                <w:sz w:val="28"/>
                <w:szCs w:val="28"/>
              </w:rPr>
            </w:pPr>
            <w:r w:rsidRPr="005B6A16">
              <w:rPr>
                <w:rFonts w:ascii="Times New Roman" w:hAnsi="Times New Roman"/>
                <w:sz w:val="28"/>
                <w:szCs w:val="28"/>
              </w:rPr>
              <w:t>49.5 ± 6.2*</w:t>
            </w:r>
          </w:p>
        </w:tc>
      </w:tr>
      <w:tr w:rsidR="009818F1" w14:paraId="6416DF5D" w14:textId="77777777" w:rsidTr="007C5258">
        <w:tc>
          <w:tcPr>
            <w:tcW w:w="1568" w:type="dxa"/>
          </w:tcPr>
          <w:p w14:paraId="4BE54748" w14:textId="77777777" w:rsidR="009818F1" w:rsidRPr="001E614B" w:rsidRDefault="009818F1" w:rsidP="00203E56">
            <w:pPr>
              <w:rPr>
                <w:rFonts w:ascii="Times New Roman" w:hAnsi="Times New Roman"/>
                <w:sz w:val="28"/>
                <w:szCs w:val="28"/>
              </w:rPr>
            </w:pPr>
            <w:proofErr w:type="spellStart"/>
            <w:r w:rsidRPr="001E614B">
              <w:rPr>
                <w:rFonts w:ascii="Times New Roman" w:hAnsi="Times New Roman"/>
                <w:sz w:val="28"/>
                <w:szCs w:val="28"/>
              </w:rPr>
              <w:t>Mono</w:t>
            </w:r>
            <w:proofErr w:type="spellEnd"/>
            <w:r w:rsidRPr="001E614B">
              <w:rPr>
                <w:rFonts w:ascii="Times New Roman" w:hAnsi="Times New Roman"/>
                <w:sz w:val="28"/>
                <w:szCs w:val="28"/>
              </w:rPr>
              <w:t>, %</w:t>
            </w:r>
          </w:p>
        </w:tc>
        <w:tc>
          <w:tcPr>
            <w:tcW w:w="1476" w:type="dxa"/>
          </w:tcPr>
          <w:p w14:paraId="35EC76DD" w14:textId="77777777" w:rsidR="009818F1" w:rsidRDefault="009818F1" w:rsidP="00203E56">
            <w:pPr>
              <w:jc w:val="center"/>
              <w:rPr>
                <w:rFonts w:ascii="Times New Roman" w:hAnsi="Times New Roman"/>
                <w:sz w:val="28"/>
                <w:szCs w:val="28"/>
              </w:rPr>
            </w:pPr>
            <w:r w:rsidRPr="005B6A16">
              <w:rPr>
                <w:rFonts w:ascii="Times New Roman" w:hAnsi="Times New Roman"/>
                <w:sz w:val="28"/>
                <w:szCs w:val="28"/>
              </w:rPr>
              <w:t>6.5 ± 0.8</w:t>
            </w:r>
          </w:p>
        </w:tc>
        <w:tc>
          <w:tcPr>
            <w:tcW w:w="1373" w:type="dxa"/>
          </w:tcPr>
          <w:p w14:paraId="4B98D0BB" w14:textId="77777777" w:rsidR="009818F1" w:rsidRDefault="009818F1" w:rsidP="00203E56">
            <w:pPr>
              <w:rPr>
                <w:rFonts w:ascii="Times New Roman" w:hAnsi="Times New Roman"/>
                <w:sz w:val="28"/>
                <w:szCs w:val="28"/>
              </w:rPr>
            </w:pPr>
            <w:r w:rsidRPr="005B6A16">
              <w:rPr>
                <w:rFonts w:ascii="Times New Roman" w:hAnsi="Times New Roman"/>
                <w:sz w:val="28"/>
                <w:szCs w:val="28"/>
              </w:rPr>
              <w:t>5.4 ± 0.7</w:t>
            </w:r>
            <w:r w:rsidRPr="005B6A16">
              <w:rPr>
                <w:rFonts w:ascii="Times New Roman" w:hAnsi="Times New Roman"/>
                <w:sz w:val="28"/>
                <w:szCs w:val="28"/>
              </w:rPr>
              <w:tab/>
            </w:r>
          </w:p>
        </w:tc>
        <w:tc>
          <w:tcPr>
            <w:tcW w:w="1302" w:type="dxa"/>
          </w:tcPr>
          <w:p w14:paraId="408C649C" w14:textId="77777777" w:rsidR="009818F1" w:rsidRDefault="009818F1" w:rsidP="00203E56">
            <w:pPr>
              <w:rPr>
                <w:rFonts w:ascii="Times New Roman" w:hAnsi="Times New Roman"/>
                <w:sz w:val="28"/>
                <w:szCs w:val="28"/>
              </w:rPr>
            </w:pPr>
            <w:r w:rsidRPr="005B6A16">
              <w:rPr>
                <w:rFonts w:ascii="Times New Roman" w:hAnsi="Times New Roman"/>
                <w:sz w:val="28"/>
                <w:szCs w:val="28"/>
              </w:rPr>
              <w:t>5.8 ± 0.6</w:t>
            </w:r>
            <w:r w:rsidRPr="005B6A16">
              <w:rPr>
                <w:rFonts w:ascii="Times New Roman" w:hAnsi="Times New Roman"/>
                <w:sz w:val="28"/>
                <w:szCs w:val="28"/>
              </w:rPr>
              <w:tab/>
            </w:r>
          </w:p>
        </w:tc>
        <w:tc>
          <w:tcPr>
            <w:tcW w:w="1303" w:type="dxa"/>
          </w:tcPr>
          <w:p w14:paraId="64FC83DF" w14:textId="77777777" w:rsidR="009818F1" w:rsidRDefault="009818F1" w:rsidP="00203E56">
            <w:pPr>
              <w:rPr>
                <w:rFonts w:ascii="Times New Roman" w:hAnsi="Times New Roman"/>
                <w:sz w:val="28"/>
                <w:szCs w:val="28"/>
              </w:rPr>
            </w:pPr>
            <w:r w:rsidRPr="005B6A16">
              <w:rPr>
                <w:rFonts w:ascii="Times New Roman" w:hAnsi="Times New Roman"/>
                <w:sz w:val="28"/>
                <w:szCs w:val="28"/>
              </w:rPr>
              <w:t>6.1 ± 0.5</w:t>
            </w:r>
          </w:p>
        </w:tc>
        <w:tc>
          <w:tcPr>
            <w:tcW w:w="1303" w:type="dxa"/>
          </w:tcPr>
          <w:p w14:paraId="465BDBA0" w14:textId="77777777" w:rsidR="009818F1" w:rsidRDefault="009818F1" w:rsidP="00203E56">
            <w:pPr>
              <w:rPr>
                <w:rFonts w:ascii="Times New Roman" w:hAnsi="Times New Roman"/>
                <w:sz w:val="28"/>
                <w:szCs w:val="28"/>
              </w:rPr>
            </w:pPr>
            <w:r w:rsidRPr="005B6A16">
              <w:rPr>
                <w:rFonts w:ascii="Times New Roman" w:hAnsi="Times New Roman"/>
                <w:sz w:val="28"/>
                <w:szCs w:val="28"/>
              </w:rPr>
              <w:t>6.4 ± 0.7</w:t>
            </w:r>
          </w:p>
        </w:tc>
        <w:tc>
          <w:tcPr>
            <w:tcW w:w="1735" w:type="dxa"/>
          </w:tcPr>
          <w:p w14:paraId="4D056C41" w14:textId="77777777" w:rsidR="009818F1" w:rsidRDefault="009818F1" w:rsidP="00203E56">
            <w:pPr>
              <w:rPr>
                <w:rFonts w:ascii="Times New Roman" w:hAnsi="Times New Roman"/>
                <w:sz w:val="28"/>
                <w:szCs w:val="28"/>
              </w:rPr>
            </w:pPr>
            <w:r w:rsidRPr="005B6A16">
              <w:rPr>
                <w:rFonts w:ascii="Times New Roman" w:hAnsi="Times New Roman"/>
                <w:sz w:val="28"/>
                <w:szCs w:val="28"/>
              </w:rPr>
              <w:t>6.2 ± 0.8</w:t>
            </w:r>
          </w:p>
        </w:tc>
      </w:tr>
      <w:tr w:rsidR="009818F1" w14:paraId="53D65A3B" w14:textId="77777777" w:rsidTr="007C5258">
        <w:tc>
          <w:tcPr>
            <w:tcW w:w="1568" w:type="dxa"/>
          </w:tcPr>
          <w:p w14:paraId="5C83E640" w14:textId="77777777" w:rsidR="009818F1" w:rsidRPr="001E614B" w:rsidRDefault="009818F1" w:rsidP="00203E56">
            <w:pPr>
              <w:rPr>
                <w:rFonts w:ascii="Times New Roman" w:hAnsi="Times New Roman"/>
                <w:sz w:val="28"/>
                <w:szCs w:val="28"/>
              </w:rPr>
            </w:pPr>
            <w:proofErr w:type="spellStart"/>
            <w:r w:rsidRPr="001E614B">
              <w:rPr>
                <w:rFonts w:ascii="Times New Roman" w:hAnsi="Times New Roman"/>
                <w:sz w:val="28"/>
                <w:szCs w:val="28"/>
              </w:rPr>
              <w:t>Eos</w:t>
            </w:r>
            <w:proofErr w:type="spellEnd"/>
            <w:r w:rsidRPr="001E614B">
              <w:rPr>
                <w:rFonts w:ascii="Times New Roman" w:hAnsi="Times New Roman"/>
                <w:sz w:val="28"/>
                <w:szCs w:val="28"/>
              </w:rPr>
              <w:t>, %</w:t>
            </w:r>
          </w:p>
        </w:tc>
        <w:tc>
          <w:tcPr>
            <w:tcW w:w="1476" w:type="dxa"/>
          </w:tcPr>
          <w:p w14:paraId="4B24FB91" w14:textId="77777777" w:rsidR="009818F1" w:rsidRDefault="009818F1" w:rsidP="00203E56">
            <w:pPr>
              <w:rPr>
                <w:rFonts w:ascii="Times New Roman" w:hAnsi="Times New Roman"/>
                <w:sz w:val="28"/>
                <w:szCs w:val="28"/>
              </w:rPr>
            </w:pPr>
            <w:r w:rsidRPr="005B6A16">
              <w:rPr>
                <w:rFonts w:ascii="Times New Roman" w:hAnsi="Times New Roman"/>
                <w:sz w:val="28"/>
                <w:szCs w:val="28"/>
              </w:rPr>
              <w:t>2.4 ± 0.08</w:t>
            </w:r>
          </w:p>
        </w:tc>
        <w:tc>
          <w:tcPr>
            <w:tcW w:w="1373" w:type="dxa"/>
          </w:tcPr>
          <w:p w14:paraId="64D3CD1B" w14:textId="77777777" w:rsidR="009818F1" w:rsidRDefault="009818F1" w:rsidP="00203E56">
            <w:pPr>
              <w:rPr>
                <w:rFonts w:ascii="Times New Roman" w:hAnsi="Times New Roman"/>
                <w:sz w:val="28"/>
                <w:szCs w:val="28"/>
              </w:rPr>
            </w:pPr>
            <w:r w:rsidRPr="005B6A16">
              <w:rPr>
                <w:rFonts w:ascii="Times New Roman" w:hAnsi="Times New Roman"/>
                <w:sz w:val="28"/>
                <w:szCs w:val="28"/>
              </w:rPr>
              <w:t>2.5 ± 0.01</w:t>
            </w:r>
          </w:p>
        </w:tc>
        <w:tc>
          <w:tcPr>
            <w:tcW w:w="1302" w:type="dxa"/>
          </w:tcPr>
          <w:p w14:paraId="2C706013" w14:textId="77777777" w:rsidR="009818F1" w:rsidRDefault="009818F1" w:rsidP="00203E56">
            <w:pPr>
              <w:rPr>
                <w:rFonts w:ascii="Times New Roman" w:hAnsi="Times New Roman"/>
                <w:sz w:val="28"/>
                <w:szCs w:val="28"/>
              </w:rPr>
            </w:pPr>
            <w:r w:rsidRPr="005B6A16">
              <w:rPr>
                <w:rFonts w:ascii="Times New Roman" w:hAnsi="Times New Roman"/>
                <w:sz w:val="28"/>
                <w:szCs w:val="28"/>
              </w:rPr>
              <w:t>1.7 ± 0.01</w:t>
            </w:r>
          </w:p>
        </w:tc>
        <w:tc>
          <w:tcPr>
            <w:tcW w:w="1303" w:type="dxa"/>
          </w:tcPr>
          <w:p w14:paraId="6E227584" w14:textId="77777777" w:rsidR="009818F1" w:rsidRDefault="009818F1" w:rsidP="00203E56">
            <w:pPr>
              <w:rPr>
                <w:rFonts w:ascii="Times New Roman" w:hAnsi="Times New Roman"/>
                <w:sz w:val="28"/>
                <w:szCs w:val="28"/>
              </w:rPr>
            </w:pPr>
            <w:r w:rsidRPr="005B6A16">
              <w:rPr>
                <w:rFonts w:ascii="Times New Roman" w:hAnsi="Times New Roman"/>
                <w:sz w:val="28"/>
                <w:szCs w:val="28"/>
              </w:rPr>
              <w:t>1.8 ± 0.08</w:t>
            </w:r>
          </w:p>
        </w:tc>
        <w:tc>
          <w:tcPr>
            <w:tcW w:w="1303" w:type="dxa"/>
          </w:tcPr>
          <w:p w14:paraId="3B034722" w14:textId="77777777" w:rsidR="009818F1" w:rsidRDefault="009818F1" w:rsidP="00203E56">
            <w:pPr>
              <w:rPr>
                <w:rFonts w:ascii="Times New Roman" w:hAnsi="Times New Roman"/>
                <w:sz w:val="28"/>
                <w:szCs w:val="28"/>
              </w:rPr>
            </w:pPr>
            <w:r w:rsidRPr="005B6A16">
              <w:rPr>
                <w:rFonts w:ascii="Times New Roman" w:hAnsi="Times New Roman"/>
                <w:sz w:val="28"/>
                <w:szCs w:val="28"/>
              </w:rPr>
              <w:t>1.9 ± 0.01</w:t>
            </w:r>
          </w:p>
        </w:tc>
        <w:tc>
          <w:tcPr>
            <w:tcW w:w="1735" w:type="dxa"/>
          </w:tcPr>
          <w:p w14:paraId="07CCB8B3" w14:textId="77777777" w:rsidR="009818F1" w:rsidRDefault="009818F1" w:rsidP="00203E56">
            <w:pPr>
              <w:rPr>
                <w:rFonts w:ascii="Times New Roman" w:hAnsi="Times New Roman"/>
                <w:sz w:val="28"/>
                <w:szCs w:val="28"/>
              </w:rPr>
            </w:pPr>
            <w:r w:rsidRPr="005B6A16">
              <w:rPr>
                <w:rFonts w:ascii="Times New Roman" w:hAnsi="Times New Roman"/>
                <w:sz w:val="28"/>
                <w:szCs w:val="28"/>
              </w:rPr>
              <w:t>2.0 ± 0.01</w:t>
            </w:r>
          </w:p>
        </w:tc>
      </w:tr>
      <w:tr w:rsidR="009818F1" w14:paraId="167AAD4B" w14:textId="77777777" w:rsidTr="007C5258">
        <w:tc>
          <w:tcPr>
            <w:tcW w:w="1568" w:type="dxa"/>
          </w:tcPr>
          <w:p w14:paraId="615073E8" w14:textId="77777777" w:rsidR="009818F1" w:rsidRPr="001E614B" w:rsidRDefault="009818F1" w:rsidP="00203E56">
            <w:pPr>
              <w:rPr>
                <w:rFonts w:ascii="Times New Roman" w:hAnsi="Times New Roman"/>
                <w:sz w:val="28"/>
                <w:szCs w:val="28"/>
              </w:rPr>
            </w:pPr>
            <w:proofErr w:type="spellStart"/>
            <w:r w:rsidRPr="001E614B">
              <w:rPr>
                <w:rFonts w:ascii="Times New Roman" w:hAnsi="Times New Roman"/>
                <w:sz w:val="28"/>
                <w:szCs w:val="28"/>
              </w:rPr>
              <w:t>Baso</w:t>
            </w:r>
            <w:proofErr w:type="spellEnd"/>
            <w:r w:rsidRPr="001E614B">
              <w:rPr>
                <w:rFonts w:ascii="Times New Roman" w:hAnsi="Times New Roman"/>
                <w:sz w:val="28"/>
                <w:szCs w:val="28"/>
              </w:rPr>
              <w:t>, %</w:t>
            </w:r>
          </w:p>
        </w:tc>
        <w:tc>
          <w:tcPr>
            <w:tcW w:w="1476" w:type="dxa"/>
          </w:tcPr>
          <w:p w14:paraId="667B6964" w14:textId="77777777" w:rsidR="009818F1" w:rsidRDefault="009818F1" w:rsidP="00203E56">
            <w:pPr>
              <w:rPr>
                <w:rFonts w:ascii="Times New Roman" w:hAnsi="Times New Roman"/>
                <w:sz w:val="28"/>
                <w:szCs w:val="28"/>
              </w:rPr>
            </w:pPr>
            <w:r w:rsidRPr="005B6A16">
              <w:rPr>
                <w:rFonts w:ascii="Times New Roman" w:hAnsi="Times New Roman"/>
                <w:sz w:val="28"/>
                <w:szCs w:val="28"/>
              </w:rPr>
              <w:t>0.2 ± 0.03</w:t>
            </w:r>
          </w:p>
        </w:tc>
        <w:tc>
          <w:tcPr>
            <w:tcW w:w="1373" w:type="dxa"/>
          </w:tcPr>
          <w:p w14:paraId="27870090" w14:textId="77777777" w:rsidR="009818F1" w:rsidRDefault="009818F1" w:rsidP="00203E56">
            <w:pPr>
              <w:rPr>
                <w:rFonts w:ascii="Times New Roman" w:hAnsi="Times New Roman"/>
                <w:sz w:val="28"/>
                <w:szCs w:val="28"/>
              </w:rPr>
            </w:pPr>
            <w:r w:rsidRPr="005B6A16">
              <w:rPr>
                <w:rFonts w:ascii="Times New Roman" w:hAnsi="Times New Roman"/>
                <w:sz w:val="28"/>
                <w:szCs w:val="28"/>
              </w:rPr>
              <w:t>0.18 ± 0.08</w:t>
            </w:r>
          </w:p>
        </w:tc>
        <w:tc>
          <w:tcPr>
            <w:tcW w:w="1302" w:type="dxa"/>
          </w:tcPr>
          <w:p w14:paraId="012D68FC" w14:textId="77777777" w:rsidR="009818F1" w:rsidRDefault="009818F1" w:rsidP="00203E56">
            <w:pPr>
              <w:rPr>
                <w:rFonts w:ascii="Times New Roman" w:hAnsi="Times New Roman"/>
                <w:sz w:val="28"/>
                <w:szCs w:val="28"/>
              </w:rPr>
            </w:pPr>
            <w:r w:rsidRPr="005B6A16">
              <w:rPr>
                <w:rFonts w:ascii="Times New Roman" w:hAnsi="Times New Roman"/>
                <w:sz w:val="28"/>
                <w:szCs w:val="28"/>
              </w:rPr>
              <w:t>0.15 ± 0.01</w:t>
            </w:r>
          </w:p>
        </w:tc>
        <w:tc>
          <w:tcPr>
            <w:tcW w:w="1303" w:type="dxa"/>
          </w:tcPr>
          <w:p w14:paraId="462148C3" w14:textId="77777777" w:rsidR="009818F1" w:rsidRDefault="009818F1" w:rsidP="00203E56">
            <w:pPr>
              <w:rPr>
                <w:rFonts w:ascii="Times New Roman" w:hAnsi="Times New Roman"/>
                <w:sz w:val="28"/>
                <w:szCs w:val="28"/>
              </w:rPr>
            </w:pPr>
            <w:r w:rsidRPr="005B6A16">
              <w:rPr>
                <w:rFonts w:ascii="Times New Roman" w:hAnsi="Times New Roman"/>
                <w:sz w:val="28"/>
                <w:szCs w:val="28"/>
              </w:rPr>
              <w:t>0.17 ± 0.05</w:t>
            </w:r>
          </w:p>
        </w:tc>
        <w:tc>
          <w:tcPr>
            <w:tcW w:w="1303" w:type="dxa"/>
          </w:tcPr>
          <w:p w14:paraId="05F14A0B" w14:textId="77777777" w:rsidR="009818F1" w:rsidRDefault="009818F1" w:rsidP="00203E56">
            <w:pPr>
              <w:rPr>
                <w:rFonts w:ascii="Times New Roman" w:hAnsi="Times New Roman"/>
                <w:sz w:val="28"/>
                <w:szCs w:val="28"/>
              </w:rPr>
            </w:pPr>
            <w:r w:rsidRPr="005B6A16">
              <w:rPr>
                <w:rFonts w:ascii="Times New Roman" w:hAnsi="Times New Roman"/>
                <w:sz w:val="28"/>
                <w:szCs w:val="28"/>
              </w:rPr>
              <w:t>0.28 ± 0.04</w:t>
            </w:r>
          </w:p>
        </w:tc>
        <w:tc>
          <w:tcPr>
            <w:tcW w:w="1735" w:type="dxa"/>
          </w:tcPr>
          <w:p w14:paraId="14B247D7" w14:textId="77777777" w:rsidR="009818F1" w:rsidRDefault="009818F1" w:rsidP="00203E56">
            <w:pPr>
              <w:rPr>
                <w:rFonts w:ascii="Times New Roman" w:hAnsi="Times New Roman"/>
                <w:sz w:val="28"/>
                <w:szCs w:val="28"/>
              </w:rPr>
            </w:pPr>
            <w:r w:rsidRPr="005B6A16">
              <w:rPr>
                <w:rFonts w:ascii="Times New Roman" w:hAnsi="Times New Roman"/>
                <w:sz w:val="28"/>
                <w:szCs w:val="28"/>
              </w:rPr>
              <w:t>0.21 ± 0.07</w:t>
            </w:r>
          </w:p>
        </w:tc>
      </w:tr>
      <w:tr w:rsidR="009818F1" w:rsidRPr="00A07E31" w14:paraId="4D099E6B" w14:textId="77777777" w:rsidTr="007C5258">
        <w:tc>
          <w:tcPr>
            <w:tcW w:w="10060" w:type="dxa"/>
            <w:gridSpan w:val="7"/>
          </w:tcPr>
          <w:p w14:paraId="7B56D3D5" w14:textId="77777777" w:rsidR="009818F1" w:rsidRPr="007C5258" w:rsidRDefault="009818F1" w:rsidP="00203E56">
            <w:pPr>
              <w:rPr>
                <w:rFonts w:ascii="Times New Roman" w:hAnsi="Times New Roman"/>
                <w:sz w:val="24"/>
                <w:szCs w:val="24"/>
              </w:rPr>
            </w:pPr>
            <w:r w:rsidRPr="007C5258">
              <w:rPr>
                <w:rFonts w:ascii="Times New Roman" w:hAnsi="Times New Roman"/>
                <w:sz w:val="24"/>
                <w:szCs w:val="24"/>
              </w:rPr>
              <w:t>*(M ± m, n = 5; *p ≤ 0,05; **p ≤ 0,01 по сравнению с интактной группой)</w:t>
            </w:r>
          </w:p>
        </w:tc>
      </w:tr>
    </w:tbl>
    <w:p w14:paraId="050F5B72" w14:textId="77777777" w:rsidR="009818F1" w:rsidRDefault="009818F1" w:rsidP="009818F1">
      <w:pPr>
        <w:ind w:firstLine="708"/>
        <w:jc w:val="both"/>
        <w:rPr>
          <w:rFonts w:ascii="Times New Roman" w:hAnsi="Times New Roman" w:cs="Times New Roman"/>
          <w:sz w:val="28"/>
          <w:szCs w:val="28"/>
        </w:rPr>
      </w:pPr>
    </w:p>
    <w:p w14:paraId="3933DF75" w14:textId="35FC4F15" w:rsidR="009818F1" w:rsidRPr="00E86F8D" w:rsidRDefault="009818F1" w:rsidP="009818F1">
      <w:pPr>
        <w:ind w:firstLine="708"/>
        <w:jc w:val="both"/>
        <w:rPr>
          <w:rFonts w:ascii="Times New Roman" w:hAnsi="Times New Roman" w:cs="Times New Roman"/>
          <w:sz w:val="28"/>
          <w:szCs w:val="28"/>
        </w:rPr>
      </w:pPr>
      <w:r w:rsidRPr="00E86F8D">
        <w:rPr>
          <w:rFonts w:ascii="Times New Roman" w:hAnsi="Times New Roman" w:cs="Times New Roman"/>
          <w:sz w:val="28"/>
          <w:szCs w:val="28"/>
        </w:rPr>
        <w:t xml:space="preserve">Как видно из </w:t>
      </w:r>
      <w:r w:rsidRPr="00627A39">
        <w:rPr>
          <w:rFonts w:ascii="Times New Roman" w:hAnsi="Times New Roman" w:cs="Times New Roman"/>
          <w:sz w:val="28"/>
          <w:szCs w:val="28"/>
        </w:rPr>
        <w:t xml:space="preserve">таблицы </w:t>
      </w:r>
      <w:r>
        <w:rPr>
          <w:rFonts w:ascii="Times New Roman" w:hAnsi="Times New Roman" w:cs="Times New Roman"/>
          <w:sz w:val="28"/>
          <w:szCs w:val="28"/>
        </w:rPr>
        <w:t>1</w:t>
      </w:r>
      <w:r w:rsidR="004F49B2">
        <w:rPr>
          <w:rFonts w:ascii="Times New Roman" w:hAnsi="Times New Roman" w:cs="Times New Roman"/>
          <w:sz w:val="28"/>
          <w:szCs w:val="28"/>
        </w:rPr>
        <w:t>8</w:t>
      </w:r>
      <w:r w:rsidRPr="00E86F8D">
        <w:rPr>
          <w:rFonts w:ascii="Times New Roman" w:hAnsi="Times New Roman" w:cs="Times New Roman"/>
          <w:sz w:val="28"/>
          <w:szCs w:val="28"/>
        </w:rPr>
        <w:t xml:space="preserve">, у животных, получавших комплекс </w:t>
      </w:r>
      <w:r w:rsidRPr="00266A32">
        <w:rPr>
          <w:rFonts w:ascii="Times New Roman" w:hAnsi="Times New Roman" w:cs="Times New Roman"/>
          <w:i/>
          <w:iCs/>
          <w:sz w:val="28"/>
          <w:szCs w:val="28"/>
        </w:rPr>
        <w:t xml:space="preserve">R. </w:t>
      </w:r>
      <w:proofErr w:type="spellStart"/>
      <w:r w:rsidRPr="00266A32">
        <w:rPr>
          <w:rFonts w:ascii="Times New Roman" w:hAnsi="Times New Roman" w:cs="Times New Roman"/>
          <w:i/>
          <w:iCs/>
          <w:sz w:val="28"/>
          <w:szCs w:val="28"/>
          <w:lang w:val="en-US"/>
        </w:rPr>
        <w:t>cordatum</w:t>
      </w:r>
      <w:proofErr w:type="spellEnd"/>
      <w:r w:rsidRPr="00E86F8D">
        <w:rPr>
          <w:rFonts w:ascii="Times New Roman" w:hAnsi="Times New Roman" w:cs="Times New Roman"/>
          <w:sz w:val="28"/>
          <w:szCs w:val="28"/>
        </w:rPr>
        <w:t xml:space="preserve"> в дозах </w:t>
      </w:r>
      <w:r>
        <w:rPr>
          <w:rFonts w:ascii="Times New Roman" w:hAnsi="Times New Roman" w:cs="Times New Roman"/>
          <w:sz w:val="28"/>
          <w:szCs w:val="28"/>
        </w:rPr>
        <w:t>5</w:t>
      </w:r>
      <w:r w:rsidRPr="00E86F8D">
        <w:rPr>
          <w:rFonts w:ascii="Times New Roman" w:hAnsi="Times New Roman" w:cs="Times New Roman"/>
          <w:sz w:val="28"/>
          <w:szCs w:val="28"/>
        </w:rPr>
        <w:t xml:space="preserve">, </w:t>
      </w:r>
      <w:r>
        <w:rPr>
          <w:rFonts w:ascii="Times New Roman" w:hAnsi="Times New Roman" w:cs="Times New Roman"/>
          <w:sz w:val="28"/>
          <w:szCs w:val="28"/>
        </w:rPr>
        <w:t>25</w:t>
      </w:r>
      <w:r w:rsidRPr="00E86F8D">
        <w:rPr>
          <w:rFonts w:ascii="Times New Roman" w:hAnsi="Times New Roman" w:cs="Times New Roman"/>
          <w:sz w:val="28"/>
          <w:szCs w:val="28"/>
        </w:rPr>
        <w:t xml:space="preserve"> и </w:t>
      </w:r>
      <w:r>
        <w:rPr>
          <w:rFonts w:ascii="Times New Roman" w:hAnsi="Times New Roman" w:cs="Times New Roman"/>
          <w:sz w:val="28"/>
          <w:szCs w:val="28"/>
        </w:rPr>
        <w:t>50</w:t>
      </w:r>
      <w:r w:rsidRPr="00E86F8D">
        <w:rPr>
          <w:rFonts w:ascii="Times New Roman" w:hAnsi="Times New Roman" w:cs="Times New Roman"/>
          <w:sz w:val="28"/>
          <w:szCs w:val="28"/>
        </w:rPr>
        <w:t xml:space="preserve"> мг/кг, наблюдалось умеренное повышение общего числа лейкоцитов (WBC), по сравнению с интактной группой, достигавшее статистической достоверности (p ≤ 0,05), что может указывать на стимуляцию иммунной активности. Наибольшее увеличение лейкоцитоза отмечалось при дозировке </w:t>
      </w:r>
      <w:r>
        <w:rPr>
          <w:rFonts w:ascii="Times New Roman" w:hAnsi="Times New Roman" w:cs="Times New Roman"/>
          <w:sz w:val="28"/>
          <w:szCs w:val="28"/>
        </w:rPr>
        <w:t>50</w:t>
      </w:r>
      <w:r w:rsidRPr="00E86F8D">
        <w:rPr>
          <w:rFonts w:ascii="Times New Roman" w:hAnsi="Times New Roman" w:cs="Times New Roman"/>
          <w:sz w:val="28"/>
          <w:szCs w:val="28"/>
        </w:rPr>
        <w:t xml:space="preserve"> мг/кг (7,3 ± 0,4 ×10</w:t>
      </w:r>
      <w:r w:rsidR="00B01C4D">
        <w:rPr>
          <w:rFonts w:ascii="Times New Roman" w:hAnsi="Times New Roman" w:cs="Times New Roman"/>
          <w:sz w:val="28"/>
          <w:szCs w:val="28"/>
          <w:vertAlign w:val="superscript"/>
        </w:rPr>
        <w:t>9</w:t>
      </w:r>
      <w:r w:rsidRPr="00E86F8D">
        <w:rPr>
          <w:rFonts w:ascii="Times New Roman" w:hAnsi="Times New Roman" w:cs="Times New Roman"/>
          <w:sz w:val="28"/>
          <w:szCs w:val="28"/>
        </w:rPr>
        <w:t>/л против 6,1 ± 0,05 ×10</w:t>
      </w:r>
      <w:r w:rsidR="00B01C4D">
        <w:rPr>
          <w:rFonts w:ascii="Times New Roman" w:hAnsi="Times New Roman" w:cs="Times New Roman"/>
          <w:sz w:val="28"/>
          <w:szCs w:val="28"/>
          <w:vertAlign w:val="superscript"/>
        </w:rPr>
        <w:t>9</w:t>
      </w:r>
      <w:r w:rsidRPr="00E86F8D">
        <w:rPr>
          <w:rFonts w:ascii="Times New Roman" w:hAnsi="Times New Roman" w:cs="Times New Roman"/>
          <w:sz w:val="28"/>
          <w:szCs w:val="28"/>
        </w:rPr>
        <w:t>/л в интактной группе).</w:t>
      </w:r>
    </w:p>
    <w:p w14:paraId="16106A71" w14:textId="75EEFF39" w:rsidR="009818F1" w:rsidRPr="00E86F8D" w:rsidRDefault="009818F1" w:rsidP="009818F1">
      <w:pPr>
        <w:ind w:firstLine="708"/>
        <w:jc w:val="both"/>
        <w:rPr>
          <w:rFonts w:ascii="Times New Roman" w:hAnsi="Times New Roman" w:cs="Times New Roman"/>
          <w:sz w:val="28"/>
          <w:szCs w:val="28"/>
        </w:rPr>
      </w:pPr>
      <w:r w:rsidRPr="00E86F8D">
        <w:rPr>
          <w:rFonts w:ascii="Times New Roman" w:hAnsi="Times New Roman" w:cs="Times New Roman"/>
          <w:sz w:val="28"/>
          <w:szCs w:val="28"/>
        </w:rPr>
        <w:t xml:space="preserve">Аналогично, уровень эритроцитов (RBC) в дозах </w:t>
      </w:r>
      <w:r>
        <w:rPr>
          <w:rFonts w:ascii="Times New Roman" w:hAnsi="Times New Roman" w:cs="Times New Roman"/>
          <w:sz w:val="28"/>
          <w:szCs w:val="28"/>
        </w:rPr>
        <w:t>5</w:t>
      </w:r>
      <w:r w:rsidRPr="00E86F8D">
        <w:rPr>
          <w:rFonts w:ascii="Times New Roman" w:hAnsi="Times New Roman" w:cs="Times New Roman"/>
          <w:sz w:val="28"/>
          <w:szCs w:val="28"/>
        </w:rPr>
        <w:t xml:space="preserve"> и </w:t>
      </w:r>
      <w:r>
        <w:rPr>
          <w:rFonts w:ascii="Times New Roman" w:hAnsi="Times New Roman" w:cs="Times New Roman"/>
          <w:sz w:val="28"/>
          <w:szCs w:val="28"/>
        </w:rPr>
        <w:t>50</w:t>
      </w:r>
      <w:r w:rsidRPr="00E86F8D">
        <w:rPr>
          <w:rFonts w:ascii="Times New Roman" w:hAnsi="Times New Roman" w:cs="Times New Roman"/>
          <w:sz w:val="28"/>
          <w:szCs w:val="28"/>
        </w:rPr>
        <w:t xml:space="preserve"> мг/кг также достоверно превышал контрольные значения (7,0</w:t>
      </w:r>
      <w:r>
        <w:rPr>
          <w:rFonts w:ascii="Times New Roman" w:hAnsi="Times New Roman" w:cs="Times New Roman"/>
          <w:sz w:val="28"/>
          <w:szCs w:val="28"/>
        </w:rPr>
        <w:t>-</w:t>
      </w:r>
      <w:r w:rsidRPr="00E86F8D">
        <w:rPr>
          <w:rFonts w:ascii="Times New Roman" w:hAnsi="Times New Roman" w:cs="Times New Roman"/>
          <w:sz w:val="28"/>
          <w:szCs w:val="28"/>
        </w:rPr>
        <w:t>7,1 ×10¹²/л против 6,2 ×10</w:t>
      </w:r>
      <w:r w:rsidR="00B01C4D">
        <w:rPr>
          <w:rFonts w:ascii="Times New Roman" w:hAnsi="Times New Roman" w:cs="Times New Roman"/>
          <w:sz w:val="28"/>
          <w:szCs w:val="28"/>
          <w:vertAlign w:val="superscript"/>
        </w:rPr>
        <w:t>12</w:t>
      </w:r>
      <w:r w:rsidRPr="00E86F8D">
        <w:rPr>
          <w:rFonts w:ascii="Times New Roman" w:hAnsi="Times New Roman" w:cs="Times New Roman"/>
          <w:sz w:val="28"/>
          <w:szCs w:val="28"/>
        </w:rPr>
        <w:t xml:space="preserve">/л), что может свидетельствовать о потенциально стимулирующем влиянии комплекса на </w:t>
      </w:r>
      <w:r w:rsidRPr="00E86F8D">
        <w:rPr>
          <w:rFonts w:ascii="Times New Roman" w:hAnsi="Times New Roman" w:cs="Times New Roman"/>
          <w:sz w:val="28"/>
          <w:szCs w:val="28"/>
        </w:rPr>
        <w:lastRenderedPageBreak/>
        <w:t>эритропоэз. Повышение гемоглобина (до 144,1 ± 4,2 г/л при 25 мг/кг) также подтверждает эти предположения, хотя статистическая значимость сохранялась не во всех группах.</w:t>
      </w:r>
    </w:p>
    <w:p w14:paraId="0ED029DA" w14:textId="6DFE111E" w:rsidR="009818F1" w:rsidRPr="00E86F8D" w:rsidRDefault="009818F1" w:rsidP="009818F1">
      <w:pPr>
        <w:ind w:firstLine="708"/>
        <w:jc w:val="both"/>
        <w:rPr>
          <w:rFonts w:ascii="Times New Roman" w:hAnsi="Times New Roman" w:cs="Times New Roman"/>
          <w:sz w:val="28"/>
          <w:szCs w:val="28"/>
        </w:rPr>
      </w:pPr>
      <w:r w:rsidRPr="00E86F8D">
        <w:rPr>
          <w:rFonts w:ascii="Times New Roman" w:hAnsi="Times New Roman" w:cs="Times New Roman"/>
          <w:sz w:val="28"/>
          <w:szCs w:val="28"/>
        </w:rPr>
        <w:t xml:space="preserve">Примечательно также достоверное увеличение абсолютного и относительного количества лимфоцитов в дозовых группах от </w:t>
      </w:r>
      <w:r>
        <w:rPr>
          <w:rFonts w:ascii="Times New Roman" w:hAnsi="Times New Roman" w:cs="Times New Roman"/>
          <w:sz w:val="28"/>
          <w:szCs w:val="28"/>
        </w:rPr>
        <w:t xml:space="preserve">5 </w:t>
      </w:r>
      <w:r w:rsidRPr="00E86F8D">
        <w:rPr>
          <w:rFonts w:ascii="Times New Roman" w:hAnsi="Times New Roman" w:cs="Times New Roman"/>
          <w:sz w:val="28"/>
          <w:szCs w:val="28"/>
        </w:rPr>
        <w:t xml:space="preserve">до </w:t>
      </w:r>
      <w:r>
        <w:rPr>
          <w:rFonts w:ascii="Times New Roman" w:hAnsi="Times New Roman" w:cs="Times New Roman"/>
          <w:sz w:val="28"/>
          <w:szCs w:val="28"/>
        </w:rPr>
        <w:t>50</w:t>
      </w:r>
      <w:r w:rsidRPr="00E86F8D">
        <w:rPr>
          <w:rFonts w:ascii="Times New Roman" w:hAnsi="Times New Roman" w:cs="Times New Roman"/>
          <w:sz w:val="28"/>
          <w:szCs w:val="28"/>
        </w:rPr>
        <w:t xml:space="preserve"> мг/кг (например, абсолютное: 3,9 ± 0,06 – 4,3 ± 0,6 против 2,6 ± 0,01 ×10</w:t>
      </w:r>
      <w:r w:rsidR="00B01C4D">
        <w:rPr>
          <w:rFonts w:ascii="Times New Roman" w:hAnsi="Times New Roman" w:cs="Times New Roman"/>
          <w:sz w:val="28"/>
          <w:szCs w:val="28"/>
          <w:vertAlign w:val="superscript"/>
        </w:rPr>
        <w:t>9</w:t>
      </w:r>
      <w:r w:rsidRPr="00E86F8D">
        <w:rPr>
          <w:rFonts w:ascii="Times New Roman" w:hAnsi="Times New Roman" w:cs="Times New Roman"/>
          <w:sz w:val="28"/>
          <w:szCs w:val="28"/>
        </w:rPr>
        <w:t xml:space="preserve">/л, p ≤ 0,01), что может свидетельствовать об активации гуморального иммунного ответа. Кроме того, при дозах </w:t>
      </w:r>
      <w:r>
        <w:rPr>
          <w:rFonts w:ascii="Times New Roman" w:hAnsi="Times New Roman" w:cs="Times New Roman"/>
          <w:sz w:val="28"/>
          <w:szCs w:val="28"/>
        </w:rPr>
        <w:t>25</w:t>
      </w:r>
      <w:r w:rsidRPr="00E86F8D">
        <w:rPr>
          <w:rFonts w:ascii="Times New Roman" w:hAnsi="Times New Roman" w:cs="Times New Roman"/>
          <w:sz w:val="28"/>
          <w:szCs w:val="28"/>
        </w:rPr>
        <w:t xml:space="preserve"> и </w:t>
      </w:r>
      <w:r>
        <w:rPr>
          <w:rFonts w:ascii="Times New Roman" w:hAnsi="Times New Roman" w:cs="Times New Roman"/>
          <w:sz w:val="28"/>
          <w:szCs w:val="28"/>
        </w:rPr>
        <w:t>50</w:t>
      </w:r>
      <w:r w:rsidRPr="00E86F8D">
        <w:rPr>
          <w:rFonts w:ascii="Times New Roman" w:hAnsi="Times New Roman" w:cs="Times New Roman"/>
          <w:sz w:val="28"/>
          <w:szCs w:val="28"/>
        </w:rPr>
        <w:t xml:space="preserve"> мг/кг наблюдалось повышение числа эозинофилов, что потенциально указывает на противоаллергическое или противовоспалительное действие.</w:t>
      </w:r>
    </w:p>
    <w:p w14:paraId="62E23788" w14:textId="77777777" w:rsidR="009818F1" w:rsidRPr="00E86F8D" w:rsidRDefault="009818F1" w:rsidP="009818F1">
      <w:pPr>
        <w:ind w:firstLine="708"/>
        <w:jc w:val="both"/>
        <w:rPr>
          <w:rFonts w:ascii="Times New Roman" w:hAnsi="Times New Roman" w:cs="Times New Roman"/>
          <w:sz w:val="28"/>
          <w:szCs w:val="28"/>
        </w:rPr>
      </w:pPr>
      <w:r w:rsidRPr="00E86F8D">
        <w:rPr>
          <w:rFonts w:ascii="Times New Roman" w:hAnsi="Times New Roman" w:cs="Times New Roman"/>
          <w:sz w:val="28"/>
          <w:szCs w:val="28"/>
        </w:rPr>
        <w:t xml:space="preserve">Уровни тромбоцитов, нейтрофилов и базофилов оставались в пределах физиологической нормы, не демонстрируя достоверных отклонений по сравнению с контрольными группами, что может свидетельствовать об отсутствии </w:t>
      </w:r>
      <w:proofErr w:type="spellStart"/>
      <w:r w:rsidRPr="00E86F8D">
        <w:rPr>
          <w:rFonts w:ascii="Times New Roman" w:hAnsi="Times New Roman" w:cs="Times New Roman"/>
          <w:sz w:val="28"/>
          <w:szCs w:val="28"/>
        </w:rPr>
        <w:t>миелотоксичности</w:t>
      </w:r>
      <w:proofErr w:type="spellEnd"/>
      <w:r w:rsidRPr="00E86F8D">
        <w:rPr>
          <w:rFonts w:ascii="Times New Roman" w:hAnsi="Times New Roman" w:cs="Times New Roman"/>
          <w:sz w:val="28"/>
          <w:szCs w:val="28"/>
        </w:rPr>
        <w:t xml:space="preserve"> препарата.</w:t>
      </w:r>
    </w:p>
    <w:p w14:paraId="1B79441C" w14:textId="77777777" w:rsidR="009818F1" w:rsidRDefault="009818F1" w:rsidP="009818F1">
      <w:pPr>
        <w:ind w:firstLine="708"/>
        <w:jc w:val="both"/>
        <w:rPr>
          <w:rFonts w:ascii="Times New Roman" w:hAnsi="Times New Roman" w:cs="Times New Roman"/>
          <w:sz w:val="28"/>
          <w:szCs w:val="28"/>
        </w:rPr>
      </w:pPr>
      <w:r w:rsidRPr="00E86F8D">
        <w:rPr>
          <w:rFonts w:ascii="Times New Roman" w:hAnsi="Times New Roman" w:cs="Times New Roman"/>
          <w:sz w:val="28"/>
          <w:szCs w:val="28"/>
        </w:rPr>
        <w:t xml:space="preserve">В целом, результаты гематологического анализа демонстрируют относительную безопасность комплекса </w:t>
      </w:r>
      <w:r w:rsidRPr="00266A32">
        <w:rPr>
          <w:rFonts w:ascii="Times New Roman" w:hAnsi="Times New Roman" w:cs="Times New Roman"/>
          <w:i/>
          <w:iCs/>
          <w:sz w:val="28"/>
          <w:szCs w:val="28"/>
        </w:rPr>
        <w:t xml:space="preserve">R. </w:t>
      </w:r>
      <w:proofErr w:type="spellStart"/>
      <w:r w:rsidRPr="00266A32">
        <w:rPr>
          <w:rFonts w:ascii="Times New Roman" w:hAnsi="Times New Roman" w:cs="Times New Roman"/>
          <w:i/>
          <w:iCs/>
          <w:sz w:val="28"/>
          <w:szCs w:val="28"/>
          <w:lang w:val="en-US"/>
        </w:rPr>
        <w:t>cordatum</w:t>
      </w:r>
      <w:proofErr w:type="spellEnd"/>
      <w:r w:rsidRPr="00E86F8D">
        <w:rPr>
          <w:rFonts w:ascii="Times New Roman" w:hAnsi="Times New Roman" w:cs="Times New Roman"/>
          <w:sz w:val="28"/>
          <w:szCs w:val="28"/>
        </w:rPr>
        <w:t xml:space="preserve"> по отношению к системе кроветворения и даже возможный иммуностимулирующий потенциал при хроническом введении.</w:t>
      </w:r>
      <w:r w:rsidRPr="00266A32">
        <w:rPr>
          <w:rFonts w:ascii="Times New Roman" w:hAnsi="Times New Roman" w:cs="Times New Roman"/>
          <w:sz w:val="28"/>
          <w:szCs w:val="28"/>
        </w:rPr>
        <w:t xml:space="preserve"> </w:t>
      </w:r>
    </w:p>
    <w:p w14:paraId="1636A8A3" w14:textId="77777777" w:rsidR="009818F1" w:rsidRDefault="009818F1" w:rsidP="009818F1">
      <w:pPr>
        <w:ind w:firstLine="708"/>
        <w:jc w:val="both"/>
        <w:rPr>
          <w:rFonts w:ascii="Times New Roman" w:hAnsi="Times New Roman" w:cs="Times New Roman"/>
          <w:sz w:val="28"/>
          <w:szCs w:val="28"/>
        </w:rPr>
      </w:pPr>
    </w:p>
    <w:p w14:paraId="49F02D1C" w14:textId="044B320D" w:rsidR="009818F1" w:rsidRPr="00280F80" w:rsidRDefault="009818F1" w:rsidP="00F92717">
      <w:pPr>
        <w:pStyle w:val="2"/>
        <w:ind w:firstLine="708"/>
        <w:jc w:val="both"/>
        <w:rPr>
          <w:rFonts w:ascii="Times New Roman" w:hAnsi="Times New Roman" w:cs="Times New Roman"/>
          <w:b/>
          <w:bCs/>
          <w:color w:val="000000" w:themeColor="text1"/>
          <w:sz w:val="28"/>
          <w:szCs w:val="28"/>
        </w:rPr>
      </w:pPr>
      <w:bookmarkStart w:id="40" w:name="_Toc227864488"/>
      <w:r w:rsidRPr="00280F80">
        <w:rPr>
          <w:rFonts w:ascii="Times New Roman" w:hAnsi="Times New Roman" w:cs="Times New Roman"/>
          <w:b/>
          <w:bCs/>
          <w:color w:val="000000" w:themeColor="text1"/>
          <w:sz w:val="28"/>
          <w:szCs w:val="28"/>
        </w:rPr>
        <w:t xml:space="preserve">3.5 Исследование </w:t>
      </w:r>
      <w:proofErr w:type="spellStart"/>
      <w:r w:rsidRPr="00280F80">
        <w:rPr>
          <w:rFonts w:ascii="Times New Roman" w:hAnsi="Times New Roman" w:cs="Times New Roman"/>
          <w:b/>
          <w:bCs/>
          <w:color w:val="000000" w:themeColor="text1"/>
          <w:sz w:val="28"/>
          <w:szCs w:val="28"/>
        </w:rPr>
        <w:t>гепатопротекторной</w:t>
      </w:r>
      <w:proofErr w:type="spellEnd"/>
      <w:r w:rsidRPr="00280F80">
        <w:rPr>
          <w:rFonts w:ascii="Times New Roman" w:hAnsi="Times New Roman" w:cs="Times New Roman"/>
          <w:b/>
          <w:bCs/>
          <w:color w:val="000000" w:themeColor="text1"/>
          <w:sz w:val="28"/>
          <w:szCs w:val="28"/>
        </w:rPr>
        <w:t xml:space="preserve"> активности </w:t>
      </w:r>
      <w:r w:rsidRPr="00280F80">
        <w:rPr>
          <w:rFonts w:ascii="Times New Roman" w:hAnsi="Times New Roman" w:cs="Times New Roman"/>
          <w:b/>
          <w:bCs/>
          <w:i/>
          <w:iCs/>
          <w:color w:val="000000" w:themeColor="text1"/>
          <w:sz w:val="28"/>
          <w:szCs w:val="28"/>
          <w:lang w:val="en-US"/>
        </w:rPr>
        <w:t>R</w:t>
      </w:r>
      <w:r w:rsidRPr="00280F80">
        <w:rPr>
          <w:rFonts w:ascii="Times New Roman" w:hAnsi="Times New Roman" w:cs="Times New Roman"/>
          <w:b/>
          <w:bCs/>
          <w:i/>
          <w:iCs/>
          <w:color w:val="000000" w:themeColor="text1"/>
          <w:sz w:val="28"/>
          <w:szCs w:val="28"/>
        </w:rPr>
        <w:t xml:space="preserve">. </w:t>
      </w:r>
      <w:proofErr w:type="spellStart"/>
      <w:r w:rsidRPr="00280F80">
        <w:rPr>
          <w:rFonts w:ascii="Times New Roman" w:hAnsi="Times New Roman" w:cs="Times New Roman"/>
          <w:b/>
          <w:bCs/>
          <w:i/>
          <w:iCs/>
          <w:color w:val="000000" w:themeColor="text1"/>
          <w:sz w:val="28"/>
          <w:szCs w:val="28"/>
          <w:lang w:val="en-US"/>
        </w:rPr>
        <w:t>cordatum</w:t>
      </w:r>
      <w:proofErr w:type="spellEnd"/>
      <w:r w:rsidRPr="00280F80">
        <w:rPr>
          <w:rFonts w:ascii="Times New Roman" w:hAnsi="Times New Roman" w:cs="Times New Roman"/>
          <w:b/>
          <w:bCs/>
          <w:color w:val="000000" w:themeColor="text1"/>
          <w:sz w:val="28"/>
          <w:szCs w:val="28"/>
        </w:rPr>
        <w:t xml:space="preserve"> </w:t>
      </w:r>
      <w:proofErr w:type="spellStart"/>
      <w:r w:rsidRPr="00280F80">
        <w:rPr>
          <w:rFonts w:ascii="Times New Roman" w:hAnsi="Times New Roman" w:cs="Times New Roman"/>
          <w:b/>
          <w:bCs/>
          <w:color w:val="000000" w:themeColor="text1"/>
          <w:sz w:val="28"/>
          <w:szCs w:val="28"/>
          <w:lang w:val="en-US"/>
        </w:rPr>
        <w:t>Losinsk</w:t>
      </w:r>
      <w:proofErr w:type="spellEnd"/>
      <w:r w:rsidRPr="00280F80">
        <w:rPr>
          <w:rFonts w:ascii="Times New Roman" w:hAnsi="Times New Roman" w:cs="Times New Roman"/>
          <w:b/>
          <w:bCs/>
          <w:color w:val="000000" w:themeColor="text1"/>
          <w:sz w:val="28"/>
          <w:szCs w:val="28"/>
        </w:rPr>
        <w:t xml:space="preserve">. на модели </w:t>
      </w:r>
      <w:proofErr w:type="spellStart"/>
      <w:r w:rsidR="00280F80">
        <w:rPr>
          <w:rFonts w:ascii="Times New Roman" w:hAnsi="Times New Roman" w:cs="Times New Roman"/>
          <w:b/>
          <w:bCs/>
          <w:color w:val="000000" w:themeColor="text1"/>
          <w:sz w:val="28"/>
          <w:szCs w:val="28"/>
        </w:rPr>
        <w:t>гепатостеатоза</w:t>
      </w:r>
      <w:bookmarkEnd w:id="40"/>
      <w:proofErr w:type="spellEnd"/>
      <w:r w:rsidRPr="00280F80">
        <w:rPr>
          <w:rFonts w:ascii="Times New Roman" w:hAnsi="Times New Roman" w:cs="Times New Roman"/>
          <w:b/>
          <w:bCs/>
          <w:color w:val="000000" w:themeColor="text1"/>
          <w:sz w:val="28"/>
          <w:szCs w:val="28"/>
        </w:rPr>
        <w:t xml:space="preserve"> </w:t>
      </w:r>
    </w:p>
    <w:p w14:paraId="1DFF7858" w14:textId="29DEFC5A" w:rsidR="009818F1" w:rsidRDefault="009818F1" w:rsidP="009818F1">
      <w:pPr>
        <w:ind w:firstLine="708"/>
        <w:jc w:val="both"/>
        <w:rPr>
          <w:rFonts w:ascii="Times New Roman" w:hAnsi="Times New Roman" w:cs="Times New Roman"/>
          <w:sz w:val="28"/>
          <w:szCs w:val="28"/>
        </w:rPr>
      </w:pPr>
      <w:r w:rsidRPr="007B29F3">
        <w:rPr>
          <w:rFonts w:ascii="Times New Roman" w:hAnsi="Times New Roman" w:cs="Times New Roman"/>
          <w:sz w:val="28"/>
          <w:szCs w:val="28"/>
        </w:rPr>
        <w:t xml:space="preserve">Для оценки терапевтической эффективности сверхкритического СО₂-экстракта </w:t>
      </w:r>
      <w:proofErr w:type="spellStart"/>
      <w:r w:rsidRPr="007B29F3">
        <w:rPr>
          <w:rFonts w:ascii="Times New Roman" w:hAnsi="Times New Roman" w:cs="Times New Roman"/>
          <w:i/>
          <w:iCs/>
          <w:sz w:val="28"/>
          <w:szCs w:val="28"/>
        </w:rPr>
        <w:t>Rheum</w:t>
      </w:r>
      <w:proofErr w:type="spellEnd"/>
      <w:r w:rsidRPr="007B29F3">
        <w:rPr>
          <w:rFonts w:ascii="Times New Roman" w:hAnsi="Times New Roman" w:cs="Times New Roman"/>
          <w:i/>
          <w:iCs/>
          <w:sz w:val="28"/>
          <w:szCs w:val="28"/>
        </w:rPr>
        <w:t xml:space="preserve"> </w:t>
      </w:r>
      <w:proofErr w:type="spellStart"/>
      <w:r w:rsidRPr="007B29F3">
        <w:rPr>
          <w:rFonts w:ascii="Times New Roman" w:hAnsi="Times New Roman" w:cs="Times New Roman"/>
          <w:i/>
          <w:iCs/>
          <w:sz w:val="28"/>
          <w:szCs w:val="28"/>
        </w:rPr>
        <w:t>cordatum</w:t>
      </w:r>
      <w:proofErr w:type="spellEnd"/>
      <w:r w:rsidRPr="007B29F3">
        <w:rPr>
          <w:rFonts w:ascii="Times New Roman" w:hAnsi="Times New Roman" w:cs="Times New Roman"/>
          <w:sz w:val="28"/>
          <w:szCs w:val="28"/>
        </w:rPr>
        <w:t xml:space="preserve"> </w:t>
      </w:r>
      <w:proofErr w:type="spellStart"/>
      <w:r w:rsidRPr="007B29F3">
        <w:rPr>
          <w:rFonts w:ascii="Times New Roman" w:hAnsi="Times New Roman" w:cs="Times New Roman"/>
          <w:sz w:val="28"/>
          <w:szCs w:val="28"/>
        </w:rPr>
        <w:t>Losinsk</w:t>
      </w:r>
      <w:proofErr w:type="spellEnd"/>
      <w:r w:rsidRPr="007B29F3">
        <w:rPr>
          <w:rFonts w:ascii="Times New Roman" w:hAnsi="Times New Roman" w:cs="Times New Roman"/>
          <w:sz w:val="28"/>
          <w:szCs w:val="28"/>
        </w:rPr>
        <w:t xml:space="preserve">. использовалась модель алиментарного (диет-индуцированного) жирового гепатоза у лабораторных крыс. Как известно, подобная модель воспроизводит метаболические и гистологические изменения, характерные для неалкогольной жировой болезни печени (НАЖБП) у человека, включая накопление липидов в </w:t>
      </w:r>
      <w:proofErr w:type="spellStart"/>
      <w:r w:rsidRPr="007B29F3">
        <w:rPr>
          <w:rFonts w:ascii="Times New Roman" w:hAnsi="Times New Roman" w:cs="Times New Roman"/>
          <w:sz w:val="28"/>
          <w:szCs w:val="28"/>
        </w:rPr>
        <w:t>гепатоцитах</w:t>
      </w:r>
      <w:proofErr w:type="spellEnd"/>
      <w:r w:rsidRPr="007B29F3">
        <w:rPr>
          <w:rFonts w:ascii="Times New Roman" w:hAnsi="Times New Roman" w:cs="Times New Roman"/>
          <w:sz w:val="28"/>
          <w:szCs w:val="28"/>
        </w:rPr>
        <w:t>, повышение массы тела и нарушение биохимических показателей функции печени и липидного обмена</w:t>
      </w:r>
      <w:r>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"/>
          <w:id w:val="1159424226"/>
          <w:placeholder>
            <w:docPart w:val="722EB53A9A55D94785D73CEAD910FD63"/>
          </w:placeholder>
        </w:sdtPr>
        <w:sdtContent>
          <w:r w:rsidR="00685324" w:rsidRPr="00685324">
            <w:rPr>
              <w:rFonts w:ascii="Times New Roman" w:hAnsi="Times New Roman" w:cs="Times New Roman"/>
              <w:color w:val="000000"/>
              <w:sz w:val="28"/>
              <w:szCs w:val="28"/>
            </w:rPr>
            <w:t>[179, 180]</w:t>
          </w:r>
        </w:sdtContent>
      </w:sdt>
      <w:r>
        <w:rPr>
          <w:rFonts w:ascii="Times New Roman" w:hAnsi="Times New Roman" w:cs="Times New Roman"/>
          <w:sz w:val="28"/>
          <w:szCs w:val="28"/>
        </w:rPr>
        <w:t>.</w:t>
      </w:r>
    </w:p>
    <w:p w14:paraId="6CB89465" w14:textId="19BE5195" w:rsidR="009818F1" w:rsidRDefault="009818F1" w:rsidP="009818F1">
      <w:pPr>
        <w:ind w:firstLine="708"/>
        <w:jc w:val="both"/>
        <w:rPr>
          <w:rFonts w:ascii="Times New Roman" w:hAnsi="Times New Roman" w:cs="Times New Roman"/>
          <w:sz w:val="28"/>
          <w:szCs w:val="28"/>
        </w:rPr>
      </w:pPr>
      <w:r w:rsidRPr="001C1DF9">
        <w:rPr>
          <w:rFonts w:ascii="Times New Roman" w:hAnsi="Times New Roman" w:cs="Times New Roman"/>
          <w:sz w:val="28"/>
          <w:szCs w:val="28"/>
        </w:rPr>
        <w:t xml:space="preserve">Для количественной оценки </w:t>
      </w:r>
      <w:proofErr w:type="spellStart"/>
      <w:r w:rsidRPr="001C1DF9">
        <w:rPr>
          <w:rFonts w:ascii="Times New Roman" w:hAnsi="Times New Roman" w:cs="Times New Roman"/>
          <w:sz w:val="28"/>
          <w:szCs w:val="28"/>
        </w:rPr>
        <w:t>гепатопротекторных</w:t>
      </w:r>
      <w:proofErr w:type="spellEnd"/>
      <w:r w:rsidRPr="001C1DF9">
        <w:rPr>
          <w:rFonts w:ascii="Times New Roman" w:hAnsi="Times New Roman" w:cs="Times New Roman"/>
          <w:sz w:val="28"/>
          <w:szCs w:val="28"/>
        </w:rPr>
        <w:t xml:space="preserve"> свойств сверхкритического СО</w:t>
      </w:r>
      <w:r w:rsidR="00943780">
        <w:rPr>
          <w:rFonts w:ascii="Times New Roman" w:hAnsi="Times New Roman" w:cs="Times New Roman"/>
          <w:sz w:val="28"/>
          <w:szCs w:val="28"/>
          <w:vertAlign w:val="subscript"/>
        </w:rPr>
        <w:t>2</w:t>
      </w:r>
      <w:r w:rsidRPr="001C1DF9">
        <w:rPr>
          <w:rFonts w:ascii="Times New Roman" w:hAnsi="Times New Roman" w:cs="Times New Roman"/>
          <w:sz w:val="28"/>
          <w:szCs w:val="28"/>
        </w:rPr>
        <w:t xml:space="preserve">‑экстракта </w:t>
      </w:r>
      <w:proofErr w:type="spellStart"/>
      <w:proofErr w:type="gramStart"/>
      <w:r w:rsidRPr="001C1DF9">
        <w:rPr>
          <w:rFonts w:ascii="Times New Roman" w:hAnsi="Times New Roman" w:cs="Times New Roman"/>
          <w:i/>
          <w:iCs/>
          <w:sz w:val="28"/>
          <w:szCs w:val="28"/>
        </w:rPr>
        <w:t>R</w:t>
      </w:r>
      <w:r>
        <w:rPr>
          <w:rFonts w:ascii="Times New Roman" w:hAnsi="Times New Roman" w:cs="Times New Roman"/>
          <w:i/>
          <w:iCs/>
          <w:sz w:val="28"/>
          <w:szCs w:val="28"/>
        </w:rPr>
        <w:t>.</w:t>
      </w:r>
      <w:r w:rsidRPr="001C1DF9">
        <w:rPr>
          <w:rFonts w:ascii="Times New Roman" w:hAnsi="Times New Roman" w:cs="Times New Roman"/>
          <w:i/>
          <w:iCs/>
          <w:sz w:val="28"/>
          <w:szCs w:val="28"/>
        </w:rPr>
        <w:t>cordatum</w:t>
      </w:r>
      <w:proofErr w:type="spellEnd"/>
      <w:proofErr w:type="gramEnd"/>
      <w:r w:rsidRPr="001C1DF9">
        <w:rPr>
          <w:rFonts w:ascii="Times New Roman" w:hAnsi="Times New Roman" w:cs="Times New Roman"/>
          <w:sz w:val="28"/>
          <w:szCs w:val="28"/>
        </w:rPr>
        <w:t xml:space="preserve"> были исследованы основные биохимические показатели: активность печёночных ферментов (АЛТ, АСТ, ЩФ, ГГТ) и параметры липидного обмена (общий холестерин, триглицериды) у экспериментальных групп животных с диет‑индуцированным жировым гепатозом (</w:t>
      </w:r>
      <w:r w:rsidRPr="00627A39">
        <w:rPr>
          <w:rFonts w:ascii="Times New Roman" w:hAnsi="Times New Roman" w:cs="Times New Roman"/>
          <w:sz w:val="28"/>
          <w:szCs w:val="28"/>
        </w:rPr>
        <w:t>таб. </w:t>
      </w:r>
      <w:r w:rsidR="004F49B2">
        <w:rPr>
          <w:rFonts w:ascii="Times New Roman" w:hAnsi="Times New Roman" w:cs="Times New Roman"/>
          <w:sz w:val="28"/>
          <w:szCs w:val="28"/>
        </w:rPr>
        <w:t>19</w:t>
      </w:r>
      <w:r w:rsidRPr="001C1DF9">
        <w:rPr>
          <w:rFonts w:ascii="Times New Roman" w:hAnsi="Times New Roman" w:cs="Times New Roman"/>
          <w:sz w:val="28"/>
          <w:szCs w:val="28"/>
        </w:rPr>
        <w:t>).</w:t>
      </w:r>
    </w:p>
    <w:p w14:paraId="0021CB06" w14:textId="77777777" w:rsidR="009818F1" w:rsidRDefault="009818F1" w:rsidP="009818F1">
      <w:pPr>
        <w:ind w:firstLine="708"/>
        <w:jc w:val="both"/>
        <w:rPr>
          <w:rFonts w:ascii="Times New Roman" w:hAnsi="Times New Roman" w:cs="Times New Roman"/>
          <w:sz w:val="28"/>
          <w:szCs w:val="28"/>
        </w:rPr>
      </w:pPr>
    </w:p>
    <w:p w14:paraId="2B76610D" w14:textId="77777777" w:rsidR="009818F1" w:rsidRPr="008A3E59" w:rsidRDefault="009818F1" w:rsidP="009818F1">
      <w:pPr>
        <w:jc w:val="both"/>
        <w:rPr>
          <w:rFonts w:ascii="Times New Roman" w:hAnsi="Times New Roman" w:cs="Times New Roman"/>
          <w:sz w:val="28"/>
          <w:szCs w:val="28"/>
        </w:rPr>
      </w:pPr>
      <w:r w:rsidRPr="008A3E59">
        <w:rPr>
          <w:rFonts w:ascii="Times New Roman" w:hAnsi="Times New Roman" w:cs="Times New Roman"/>
          <w:sz w:val="28"/>
          <w:szCs w:val="28"/>
        </w:rPr>
        <w:t xml:space="preserve">Таблица </w:t>
      </w:r>
      <w:r w:rsidR="004F49B2">
        <w:rPr>
          <w:rFonts w:ascii="Times New Roman" w:hAnsi="Times New Roman" w:cs="Times New Roman"/>
          <w:sz w:val="28"/>
          <w:szCs w:val="28"/>
        </w:rPr>
        <w:t xml:space="preserve">19 </w:t>
      </w:r>
      <w:r w:rsidRPr="008A3E59">
        <w:rPr>
          <w:rFonts w:ascii="Times New Roman" w:hAnsi="Times New Roman" w:cs="Times New Roman"/>
          <w:sz w:val="28"/>
          <w:szCs w:val="28"/>
        </w:rPr>
        <w:t xml:space="preserve">– Биохимические показатели крови крыс с диет‑индуцированным жировым гепатозом после лечения экстрактом </w:t>
      </w:r>
      <w:r w:rsidRPr="008A3E59">
        <w:rPr>
          <w:rFonts w:ascii="Times New Roman" w:hAnsi="Times New Roman" w:cs="Times New Roman"/>
          <w:i/>
          <w:iCs/>
          <w:sz w:val="28"/>
          <w:szCs w:val="28"/>
        </w:rPr>
        <w:t xml:space="preserve">R. </w:t>
      </w:r>
      <w:proofErr w:type="spellStart"/>
      <w:r w:rsidRPr="008A3E59">
        <w:rPr>
          <w:rFonts w:ascii="Times New Roman" w:hAnsi="Times New Roman" w:cs="Times New Roman"/>
          <w:i/>
          <w:iCs/>
          <w:sz w:val="28"/>
          <w:szCs w:val="28"/>
        </w:rPr>
        <w:t>cordatum</w:t>
      </w:r>
      <w:proofErr w:type="spellEnd"/>
      <w:r w:rsidRPr="008A3E59">
        <w:rPr>
          <w:rFonts w:ascii="Times New Roman" w:hAnsi="Times New Roman" w:cs="Times New Roman"/>
          <w:sz w:val="28"/>
          <w:szCs w:val="28"/>
        </w:rPr>
        <w:t xml:space="preserve"> </w:t>
      </w:r>
      <w:proofErr w:type="spellStart"/>
      <w:r w:rsidRPr="008A3E59">
        <w:rPr>
          <w:rFonts w:ascii="Times New Roman" w:hAnsi="Times New Roman" w:cs="Times New Roman"/>
          <w:sz w:val="28"/>
          <w:szCs w:val="28"/>
        </w:rPr>
        <w:t>Losinsk</w:t>
      </w:r>
      <w:proofErr w:type="spellEnd"/>
      <w:r w:rsidRPr="008A3E59">
        <w:rPr>
          <w:rFonts w:ascii="Times New Roman" w:hAnsi="Times New Roman" w:cs="Times New Roman"/>
          <w:sz w:val="28"/>
          <w:szCs w:val="28"/>
        </w:rPr>
        <w:t xml:space="preserve">. </w:t>
      </w:r>
    </w:p>
    <w:p w14:paraId="7775E838" w14:textId="77777777" w:rsidR="009818F1" w:rsidRPr="008A3E59" w:rsidRDefault="009818F1" w:rsidP="009818F1">
      <w:pPr>
        <w:ind w:firstLine="708"/>
        <w:jc w:val="both"/>
        <w:rPr>
          <w:rFonts w:ascii="Times New Roman" w:hAnsi="Times New Roman" w:cs="Times New Roman"/>
          <w:sz w:val="28"/>
          <w:szCs w:val="28"/>
        </w:rPr>
      </w:pPr>
    </w:p>
    <w:tbl>
      <w:tblPr>
        <w:tblStyle w:val="a8"/>
        <w:tblW w:w="10065" w:type="dxa"/>
        <w:tblInd w:w="-5" w:type="dxa"/>
        <w:tblLayout w:type="fixed"/>
        <w:tblLook w:val="04A0" w:firstRow="1" w:lastRow="0" w:firstColumn="1" w:lastColumn="0" w:noHBand="0" w:noVBand="1"/>
      </w:tblPr>
      <w:tblGrid>
        <w:gridCol w:w="1614"/>
        <w:gridCol w:w="1505"/>
        <w:gridCol w:w="1134"/>
        <w:gridCol w:w="1417"/>
        <w:gridCol w:w="1418"/>
        <w:gridCol w:w="1417"/>
        <w:gridCol w:w="1560"/>
      </w:tblGrid>
      <w:tr w:rsidR="009818F1" w:rsidRPr="008A3E59" w14:paraId="475E1243" w14:textId="77777777" w:rsidTr="007C5258">
        <w:tc>
          <w:tcPr>
            <w:tcW w:w="1614" w:type="dxa"/>
          </w:tcPr>
          <w:p w14:paraId="015A92ED"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Группа</w:t>
            </w:r>
          </w:p>
        </w:tc>
        <w:tc>
          <w:tcPr>
            <w:tcW w:w="1505" w:type="dxa"/>
          </w:tcPr>
          <w:p w14:paraId="0AC334D7"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АЛП (U/л)</w:t>
            </w:r>
          </w:p>
          <w:p w14:paraId="7DCECC0F" w14:textId="77777777" w:rsidR="009818F1" w:rsidRPr="008A3E59" w:rsidRDefault="009818F1" w:rsidP="00203E56">
            <w:pPr>
              <w:rPr>
                <w:rFonts w:ascii="Times New Roman" w:hAnsi="Times New Roman"/>
                <w:sz w:val="24"/>
                <w:szCs w:val="24"/>
              </w:rPr>
            </w:pPr>
          </w:p>
        </w:tc>
        <w:tc>
          <w:tcPr>
            <w:tcW w:w="1134" w:type="dxa"/>
          </w:tcPr>
          <w:p w14:paraId="01774A62"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АЛТ (</w:t>
            </w:r>
            <w:proofErr w:type="spellStart"/>
            <w:r w:rsidRPr="008A3E59">
              <w:rPr>
                <w:rFonts w:ascii="Times New Roman" w:hAnsi="Times New Roman"/>
                <w:sz w:val="24"/>
                <w:szCs w:val="24"/>
              </w:rPr>
              <w:t>Ед</w:t>
            </w:r>
            <w:proofErr w:type="spellEnd"/>
            <w:r w:rsidRPr="008A3E59">
              <w:rPr>
                <w:rFonts w:ascii="Times New Roman" w:hAnsi="Times New Roman"/>
                <w:sz w:val="24"/>
                <w:szCs w:val="24"/>
              </w:rPr>
              <w:t>/л)</w:t>
            </w:r>
          </w:p>
        </w:tc>
        <w:tc>
          <w:tcPr>
            <w:tcW w:w="1417" w:type="dxa"/>
          </w:tcPr>
          <w:p w14:paraId="586D551C"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АСТ (</w:t>
            </w:r>
            <w:proofErr w:type="spellStart"/>
            <w:r w:rsidRPr="008A3E59">
              <w:rPr>
                <w:rFonts w:ascii="Times New Roman" w:hAnsi="Times New Roman"/>
                <w:sz w:val="24"/>
                <w:szCs w:val="24"/>
              </w:rPr>
              <w:t>Ед</w:t>
            </w:r>
            <w:proofErr w:type="spellEnd"/>
            <w:r w:rsidRPr="008A3E59">
              <w:rPr>
                <w:rFonts w:ascii="Times New Roman" w:hAnsi="Times New Roman"/>
                <w:sz w:val="24"/>
                <w:szCs w:val="24"/>
              </w:rPr>
              <w:t>/л)</w:t>
            </w:r>
          </w:p>
        </w:tc>
        <w:tc>
          <w:tcPr>
            <w:tcW w:w="1418" w:type="dxa"/>
          </w:tcPr>
          <w:p w14:paraId="75670643"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Холестерин (ммоль/л)</w:t>
            </w:r>
          </w:p>
        </w:tc>
        <w:tc>
          <w:tcPr>
            <w:tcW w:w="1417" w:type="dxa"/>
          </w:tcPr>
          <w:p w14:paraId="0C681DA5"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ГГТ (</w:t>
            </w:r>
            <w:proofErr w:type="spellStart"/>
            <w:r w:rsidRPr="008A3E59">
              <w:rPr>
                <w:rFonts w:ascii="Times New Roman" w:hAnsi="Times New Roman"/>
                <w:sz w:val="24"/>
                <w:szCs w:val="24"/>
              </w:rPr>
              <w:t>Ед</w:t>
            </w:r>
            <w:proofErr w:type="spellEnd"/>
            <w:r w:rsidRPr="008A3E59">
              <w:rPr>
                <w:rFonts w:ascii="Times New Roman" w:hAnsi="Times New Roman"/>
                <w:sz w:val="24"/>
                <w:szCs w:val="24"/>
              </w:rPr>
              <w:t>/л)</w:t>
            </w:r>
          </w:p>
        </w:tc>
        <w:tc>
          <w:tcPr>
            <w:tcW w:w="1560" w:type="dxa"/>
          </w:tcPr>
          <w:p w14:paraId="11460C99"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Триглицериды (ммоль/л)</w:t>
            </w:r>
          </w:p>
        </w:tc>
      </w:tr>
      <w:tr w:rsidR="009818F1" w:rsidRPr="008A3E59" w14:paraId="1757219F" w14:textId="77777777" w:rsidTr="00783D08">
        <w:trPr>
          <w:trHeight w:val="645"/>
        </w:trPr>
        <w:tc>
          <w:tcPr>
            <w:tcW w:w="1614" w:type="dxa"/>
          </w:tcPr>
          <w:p w14:paraId="7EEF7585" w14:textId="77777777" w:rsidR="009818F1" w:rsidRPr="00783D08" w:rsidRDefault="009818F1" w:rsidP="00203E56">
            <w:pPr>
              <w:rPr>
                <w:rFonts w:ascii="Times New Roman" w:hAnsi="Times New Roman"/>
                <w:sz w:val="24"/>
                <w:szCs w:val="24"/>
                <w:lang w:val="en-US"/>
              </w:rPr>
            </w:pPr>
            <w:r w:rsidRPr="008A3E59">
              <w:rPr>
                <w:rFonts w:ascii="Times New Roman" w:hAnsi="Times New Roman"/>
                <w:sz w:val="24"/>
                <w:szCs w:val="24"/>
              </w:rPr>
              <w:t>Контроль здоровые</w:t>
            </w:r>
          </w:p>
        </w:tc>
        <w:tc>
          <w:tcPr>
            <w:tcW w:w="1505" w:type="dxa"/>
          </w:tcPr>
          <w:p w14:paraId="15708E47" w14:textId="74539433" w:rsidR="009818F1" w:rsidRPr="008A3E59" w:rsidRDefault="009818F1" w:rsidP="00203E56">
            <w:pPr>
              <w:rPr>
                <w:rFonts w:ascii="Times New Roman" w:hAnsi="Times New Roman"/>
                <w:sz w:val="24"/>
                <w:szCs w:val="24"/>
              </w:rPr>
            </w:pPr>
            <w:r w:rsidRPr="008A3E59">
              <w:rPr>
                <w:rFonts w:ascii="Times New Roman" w:hAnsi="Times New Roman"/>
                <w:sz w:val="24"/>
                <w:szCs w:val="24"/>
              </w:rPr>
              <w:t>203,0 ± 18,0</w:t>
            </w:r>
          </w:p>
          <w:p w14:paraId="1A0F065F" w14:textId="77777777" w:rsidR="009818F1" w:rsidRPr="008A3E59" w:rsidRDefault="009818F1" w:rsidP="00203E56">
            <w:pPr>
              <w:rPr>
                <w:rFonts w:ascii="Times New Roman" w:hAnsi="Times New Roman"/>
                <w:sz w:val="24"/>
                <w:szCs w:val="24"/>
              </w:rPr>
            </w:pPr>
          </w:p>
        </w:tc>
        <w:tc>
          <w:tcPr>
            <w:tcW w:w="1134" w:type="dxa"/>
          </w:tcPr>
          <w:p w14:paraId="4D74366A"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57 ± 6</w:t>
            </w:r>
          </w:p>
        </w:tc>
        <w:tc>
          <w:tcPr>
            <w:tcW w:w="1417" w:type="dxa"/>
          </w:tcPr>
          <w:p w14:paraId="7E585A6B"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152 ± 12</w:t>
            </w:r>
          </w:p>
        </w:tc>
        <w:tc>
          <w:tcPr>
            <w:tcW w:w="1418" w:type="dxa"/>
          </w:tcPr>
          <w:p w14:paraId="1E91B9E0"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1.0 ± 0.08</w:t>
            </w:r>
          </w:p>
        </w:tc>
        <w:tc>
          <w:tcPr>
            <w:tcW w:w="1417" w:type="dxa"/>
          </w:tcPr>
          <w:p w14:paraId="57949BB8"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3.24 ± 0.15</w:t>
            </w:r>
          </w:p>
        </w:tc>
        <w:tc>
          <w:tcPr>
            <w:tcW w:w="1560" w:type="dxa"/>
          </w:tcPr>
          <w:p w14:paraId="7B26B769"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0.42 ± 0.05</w:t>
            </w:r>
          </w:p>
        </w:tc>
      </w:tr>
      <w:tr w:rsidR="009818F1" w:rsidRPr="008A3E59" w14:paraId="0A837711" w14:textId="77777777" w:rsidTr="007C5258">
        <w:tc>
          <w:tcPr>
            <w:tcW w:w="1614" w:type="dxa"/>
          </w:tcPr>
          <w:p w14:paraId="04B18896" w14:textId="77777777" w:rsidR="009818F1" w:rsidRPr="008A3E59" w:rsidRDefault="009818F1" w:rsidP="00203E56">
            <w:pPr>
              <w:jc w:val="center"/>
              <w:rPr>
                <w:rFonts w:ascii="Times New Roman" w:hAnsi="Times New Roman"/>
                <w:sz w:val="24"/>
                <w:szCs w:val="24"/>
              </w:rPr>
            </w:pPr>
            <w:r w:rsidRPr="008A3E59">
              <w:rPr>
                <w:rFonts w:ascii="Times New Roman" w:hAnsi="Times New Roman"/>
                <w:sz w:val="24"/>
                <w:szCs w:val="24"/>
              </w:rPr>
              <w:t>Модель</w:t>
            </w:r>
          </w:p>
        </w:tc>
        <w:tc>
          <w:tcPr>
            <w:tcW w:w="1505" w:type="dxa"/>
          </w:tcPr>
          <w:p w14:paraId="29D1A255"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471 ± 15 </w:t>
            </w:r>
            <w:r w:rsidRPr="008A3E59">
              <w:rPr>
                <w:rFonts w:ascii="Times New Roman" w:hAnsi="Times New Roman"/>
                <w:sz w:val="24"/>
                <w:szCs w:val="24"/>
                <w:vertAlign w:val="superscript"/>
              </w:rPr>
              <w:t>*</w:t>
            </w:r>
          </w:p>
          <w:p w14:paraId="6A4D676D" w14:textId="77777777" w:rsidR="009818F1" w:rsidRPr="008A3E59" w:rsidRDefault="009818F1" w:rsidP="00203E56">
            <w:pPr>
              <w:rPr>
                <w:rFonts w:ascii="Times New Roman" w:hAnsi="Times New Roman"/>
                <w:sz w:val="24"/>
                <w:szCs w:val="24"/>
              </w:rPr>
            </w:pPr>
          </w:p>
        </w:tc>
        <w:tc>
          <w:tcPr>
            <w:tcW w:w="1134" w:type="dxa"/>
          </w:tcPr>
          <w:p w14:paraId="3685A48E"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132 ± 9 </w:t>
            </w:r>
            <w:r w:rsidRPr="008A3E59">
              <w:rPr>
                <w:rFonts w:ascii="Times New Roman" w:hAnsi="Times New Roman"/>
                <w:sz w:val="24"/>
                <w:szCs w:val="24"/>
                <w:vertAlign w:val="superscript"/>
              </w:rPr>
              <w:t>*</w:t>
            </w:r>
          </w:p>
        </w:tc>
        <w:tc>
          <w:tcPr>
            <w:tcW w:w="1417" w:type="dxa"/>
          </w:tcPr>
          <w:p w14:paraId="40069AE7"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286 ± 18 </w:t>
            </w:r>
            <w:r w:rsidRPr="008A3E59">
              <w:rPr>
                <w:rFonts w:ascii="Times New Roman" w:hAnsi="Times New Roman"/>
                <w:sz w:val="24"/>
                <w:szCs w:val="24"/>
                <w:vertAlign w:val="superscript"/>
              </w:rPr>
              <w:t>*</w:t>
            </w:r>
          </w:p>
        </w:tc>
        <w:tc>
          <w:tcPr>
            <w:tcW w:w="1418" w:type="dxa"/>
          </w:tcPr>
          <w:p w14:paraId="5871560D"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3.5 ± 0.2</w:t>
            </w:r>
            <w:r w:rsidRPr="008A3E59">
              <w:rPr>
                <w:rFonts w:ascii="Times New Roman" w:hAnsi="Times New Roman"/>
                <w:sz w:val="24"/>
                <w:szCs w:val="24"/>
                <w:vertAlign w:val="superscript"/>
              </w:rPr>
              <w:t> *</w:t>
            </w:r>
          </w:p>
        </w:tc>
        <w:tc>
          <w:tcPr>
            <w:tcW w:w="1417" w:type="dxa"/>
          </w:tcPr>
          <w:p w14:paraId="0EFF0B2A"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10.1 ± 0.3 </w:t>
            </w:r>
            <w:r w:rsidRPr="008A3E59">
              <w:rPr>
                <w:rFonts w:ascii="Times New Roman" w:hAnsi="Times New Roman"/>
                <w:sz w:val="24"/>
                <w:szCs w:val="24"/>
                <w:vertAlign w:val="superscript"/>
              </w:rPr>
              <w:t>*</w:t>
            </w:r>
          </w:p>
        </w:tc>
        <w:tc>
          <w:tcPr>
            <w:tcW w:w="1560" w:type="dxa"/>
          </w:tcPr>
          <w:p w14:paraId="695C06F3"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2.3 ± 0.3 </w:t>
            </w:r>
            <w:r w:rsidRPr="008A3E59">
              <w:rPr>
                <w:rFonts w:ascii="Times New Roman" w:hAnsi="Times New Roman"/>
                <w:sz w:val="24"/>
                <w:szCs w:val="24"/>
                <w:vertAlign w:val="superscript"/>
              </w:rPr>
              <w:t>*</w:t>
            </w:r>
          </w:p>
        </w:tc>
      </w:tr>
      <w:tr w:rsidR="009818F1" w:rsidRPr="00621D8F" w14:paraId="44E4A50F" w14:textId="77777777" w:rsidTr="007C5258">
        <w:tc>
          <w:tcPr>
            <w:tcW w:w="1614" w:type="dxa"/>
          </w:tcPr>
          <w:p w14:paraId="707B7208"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На 14 день</w:t>
            </w:r>
          </w:p>
        </w:tc>
        <w:tc>
          <w:tcPr>
            <w:tcW w:w="1505" w:type="dxa"/>
          </w:tcPr>
          <w:p w14:paraId="4AD29936"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359 ± 18</w:t>
            </w:r>
          </w:p>
          <w:p w14:paraId="0C4C93A6" w14:textId="77777777" w:rsidR="009818F1" w:rsidRPr="008A3E59" w:rsidRDefault="009818F1" w:rsidP="00203E56">
            <w:pPr>
              <w:rPr>
                <w:rFonts w:ascii="Times New Roman" w:hAnsi="Times New Roman"/>
                <w:sz w:val="24"/>
                <w:szCs w:val="24"/>
              </w:rPr>
            </w:pPr>
          </w:p>
        </w:tc>
        <w:tc>
          <w:tcPr>
            <w:tcW w:w="1134" w:type="dxa"/>
          </w:tcPr>
          <w:p w14:paraId="70C8F169"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103 ± 7</w:t>
            </w:r>
          </w:p>
        </w:tc>
        <w:tc>
          <w:tcPr>
            <w:tcW w:w="1417" w:type="dxa"/>
          </w:tcPr>
          <w:p w14:paraId="67E24C7E"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292 ± 16</w:t>
            </w:r>
          </w:p>
        </w:tc>
        <w:tc>
          <w:tcPr>
            <w:tcW w:w="1418" w:type="dxa"/>
          </w:tcPr>
          <w:p w14:paraId="6F9D67A5"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2.7 ± 0.2</w:t>
            </w:r>
          </w:p>
        </w:tc>
        <w:tc>
          <w:tcPr>
            <w:tcW w:w="1417" w:type="dxa"/>
          </w:tcPr>
          <w:p w14:paraId="049E1809"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6.9 ± 0.3</w:t>
            </w:r>
          </w:p>
        </w:tc>
        <w:tc>
          <w:tcPr>
            <w:tcW w:w="1560" w:type="dxa"/>
          </w:tcPr>
          <w:p w14:paraId="400CC4BF"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1.9 ± 0.26</w:t>
            </w:r>
          </w:p>
        </w:tc>
      </w:tr>
      <w:tr w:rsidR="009818F1" w:rsidRPr="008A3E59" w14:paraId="1B09612D" w14:textId="77777777" w:rsidTr="007C5258">
        <w:tc>
          <w:tcPr>
            <w:tcW w:w="1614" w:type="dxa"/>
          </w:tcPr>
          <w:p w14:paraId="129D09D7"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На 21 день</w:t>
            </w:r>
          </w:p>
        </w:tc>
        <w:tc>
          <w:tcPr>
            <w:tcW w:w="1505" w:type="dxa"/>
          </w:tcPr>
          <w:p w14:paraId="2D8F4B55"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306 ± 15</w:t>
            </w:r>
            <w:r w:rsidRPr="008A3E59">
              <w:rPr>
                <w:rFonts w:ascii="Times New Roman" w:hAnsi="Times New Roman"/>
                <w:sz w:val="24"/>
                <w:szCs w:val="24"/>
                <w:vertAlign w:val="superscript"/>
              </w:rPr>
              <w:t>**</w:t>
            </w:r>
          </w:p>
          <w:p w14:paraId="6D49C7A1" w14:textId="77777777" w:rsidR="009818F1" w:rsidRPr="008A3E59" w:rsidRDefault="009818F1" w:rsidP="00203E56">
            <w:pPr>
              <w:rPr>
                <w:rFonts w:ascii="Times New Roman" w:hAnsi="Times New Roman"/>
                <w:sz w:val="24"/>
                <w:szCs w:val="24"/>
              </w:rPr>
            </w:pPr>
          </w:p>
        </w:tc>
        <w:tc>
          <w:tcPr>
            <w:tcW w:w="1134" w:type="dxa"/>
          </w:tcPr>
          <w:p w14:paraId="427C5DD4"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112 ± 5</w:t>
            </w:r>
            <w:r w:rsidRPr="008A3E59">
              <w:rPr>
                <w:rFonts w:ascii="Times New Roman" w:hAnsi="Times New Roman"/>
                <w:sz w:val="24"/>
                <w:szCs w:val="24"/>
                <w:vertAlign w:val="superscript"/>
              </w:rPr>
              <w:t>**</w:t>
            </w:r>
          </w:p>
        </w:tc>
        <w:tc>
          <w:tcPr>
            <w:tcW w:w="1417" w:type="dxa"/>
          </w:tcPr>
          <w:p w14:paraId="38286EE6"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238 ± 14</w:t>
            </w:r>
            <w:r w:rsidRPr="008A3E59">
              <w:rPr>
                <w:rFonts w:ascii="Times New Roman" w:hAnsi="Times New Roman"/>
                <w:sz w:val="24"/>
                <w:szCs w:val="24"/>
                <w:vertAlign w:val="superscript"/>
              </w:rPr>
              <w:t>** </w:t>
            </w:r>
          </w:p>
        </w:tc>
        <w:tc>
          <w:tcPr>
            <w:tcW w:w="1418" w:type="dxa"/>
          </w:tcPr>
          <w:p w14:paraId="02334214"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1.6 ± 0.1</w:t>
            </w:r>
            <w:r w:rsidRPr="008A3E59">
              <w:rPr>
                <w:rFonts w:ascii="Times New Roman" w:hAnsi="Times New Roman"/>
                <w:sz w:val="24"/>
                <w:szCs w:val="24"/>
                <w:vertAlign w:val="superscript"/>
              </w:rPr>
              <w:t>**</w:t>
            </w:r>
          </w:p>
        </w:tc>
        <w:tc>
          <w:tcPr>
            <w:tcW w:w="1417" w:type="dxa"/>
          </w:tcPr>
          <w:p w14:paraId="037AA88D"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5.0 ± 0.2</w:t>
            </w:r>
            <w:r w:rsidRPr="008A3E59">
              <w:rPr>
                <w:rFonts w:ascii="Times New Roman" w:hAnsi="Times New Roman"/>
                <w:sz w:val="24"/>
                <w:szCs w:val="24"/>
                <w:vertAlign w:val="superscript"/>
              </w:rPr>
              <w:t>**</w:t>
            </w:r>
          </w:p>
        </w:tc>
        <w:tc>
          <w:tcPr>
            <w:tcW w:w="1560" w:type="dxa"/>
          </w:tcPr>
          <w:p w14:paraId="13A0CDF1"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2.0 ± 0.05</w:t>
            </w:r>
            <w:r w:rsidRPr="008A3E59">
              <w:rPr>
                <w:rFonts w:ascii="Times New Roman" w:hAnsi="Times New Roman"/>
                <w:sz w:val="24"/>
                <w:szCs w:val="24"/>
                <w:vertAlign w:val="superscript"/>
              </w:rPr>
              <w:t>**</w:t>
            </w:r>
          </w:p>
        </w:tc>
      </w:tr>
    </w:tbl>
    <w:p w14:paraId="3D85490C" w14:textId="525E6D5B" w:rsidR="00943780" w:rsidRPr="00943780" w:rsidRDefault="00943780">
      <w:pPr>
        <w:rPr>
          <w:rFonts w:ascii="Times New Roman" w:hAnsi="Times New Roman" w:cs="Times New Roman"/>
        </w:rPr>
      </w:pPr>
      <w:r w:rsidRPr="00943780">
        <w:rPr>
          <w:rFonts w:ascii="Times New Roman" w:hAnsi="Times New Roman" w:cs="Times New Roman"/>
        </w:rPr>
        <w:lastRenderedPageBreak/>
        <w:t>Продолжение таблицы 19</w:t>
      </w:r>
    </w:p>
    <w:p w14:paraId="17E70953" w14:textId="77777777" w:rsidR="00943780" w:rsidRDefault="00943780"/>
    <w:tbl>
      <w:tblPr>
        <w:tblStyle w:val="a8"/>
        <w:tblW w:w="10060" w:type="dxa"/>
        <w:tblLook w:val="04A0" w:firstRow="1" w:lastRow="0" w:firstColumn="1" w:lastColumn="0" w:noHBand="0" w:noVBand="1"/>
      </w:tblPr>
      <w:tblGrid>
        <w:gridCol w:w="1609"/>
        <w:gridCol w:w="1404"/>
        <w:gridCol w:w="1125"/>
        <w:gridCol w:w="1432"/>
        <w:gridCol w:w="1431"/>
        <w:gridCol w:w="1332"/>
        <w:gridCol w:w="1727"/>
      </w:tblGrid>
      <w:tr w:rsidR="009818F1" w:rsidRPr="008A3E59" w14:paraId="780CCDE2" w14:textId="77777777" w:rsidTr="00943780">
        <w:tc>
          <w:tcPr>
            <w:tcW w:w="1609" w:type="dxa"/>
          </w:tcPr>
          <w:p w14:paraId="51E1CA44"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На 28 день</w:t>
            </w:r>
          </w:p>
        </w:tc>
        <w:tc>
          <w:tcPr>
            <w:tcW w:w="1404" w:type="dxa"/>
          </w:tcPr>
          <w:p w14:paraId="5E196EFA"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294 ± 14</w:t>
            </w:r>
          </w:p>
          <w:p w14:paraId="10C34E01" w14:textId="77777777" w:rsidR="009818F1" w:rsidRPr="008A3E59" w:rsidRDefault="009818F1" w:rsidP="00203E56">
            <w:pPr>
              <w:rPr>
                <w:rFonts w:ascii="Times New Roman" w:hAnsi="Times New Roman"/>
                <w:sz w:val="24"/>
                <w:szCs w:val="24"/>
              </w:rPr>
            </w:pPr>
          </w:p>
        </w:tc>
        <w:tc>
          <w:tcPr>
            <w:tcW w:w="1125" w:type="dxa"/>
          </w:tcPr>
          <w:p w14:paraId="2F944665"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97± 4</w:t>
            </w:r>
          </w:p>
        </w:tc>
        <w:tc>
          <w:tcPr>
            <w:tcW w:w="1432" w:type="dxa"/>
          </w:tcPr>
          <w:p w14:paraId="665D55D9"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206 ± 12</w:t>
            </w:r>
          </w:p>
        </w:tc>
        <w:tc>
          <w:tcPr>
            <w:tcW w:w="1431" w:type="dxa"/>
          </w:tcPr>
          <w:p w14:paraId="25B358C6"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1.3 ± 0.1</w:t>
            </w:r>
          </w:p>
        </w:tc>
        <w:tc>
          <w:tcPr>
            <w:tcW w:w="1332" w:type="dxa"/>
          </w:tcPr>
          <w:p w14:paraId="6C616FD4"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3.8 ± 0.3</w:t>
            </w:r>
          </w:p>
        </w:tc>
        <w:tc>
          <w:tcPr>
            <w:tcW w:w="1727" w:type="dxa"/>
          </w:tcPr>
          <w:p w14:paraId="710C184A"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1.1 ± 0.04</w:t>
            </w:r>
          </w:p>
        </w:tc>
      </w:tr>
      <w:tr w:rsidR="009818F1" w:rsidRPr="00AF262F" w14:paraId="29764D89" w14:textId="77777777" w:rsidTr="00943780">
        <w:tc>
          <w:tcPr>
            <w:tcW w:w="1609" w:type="dxa"/>
          </w:tcPr>
          <w:p w14:paraId="1E4352D0"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На 35 день</w:t>
            </w:r>
          </w:p>
        </w:tc>
        <w:tc>
          <w:tcPr>
            <w:tcW w:w="1404" w:type="dxa"/>
          </w:tcPr>
          <w:p w14:paraId="17CCA4D8" w14:textId="77777777" w:rsidR="009818F1" w:rsidRPr="008A3E59" w:rsidRDefault="009818F1" w:rsidP="00203E56">
            <w:pPr>
              <w:rPr>
                <w:rFonts w:ascii="Times New Roman" w:hAnsi="Times New Roman"/>
                <w:sz w:val="24"/>
                <w:szCs w:val="24"/>
                <w:vertAlign w:val="superscript"/>
              </w:rPr>
            </w:pPr>
            <w:r w:rsidRPr="008A3E59">
              <w:rPr>
                <w:rFonts w:ascii="Times New Roman" w:hAnsi="Times New Roman"/>
                <w:sz w:val="24"/>
                <w:szCs w:val="24"/>
              </w:rPr>
              <w:t>240 ± 12</w:t>
            </w:r>
            <w:r w:rsidRPr="008A3E59">
              <w:rPr>
                <w:rFonts w:ascii="Times New Roman" w:hAnsi="Times New Roman"/>
                <w:sz w:val="24"/>
                <w:szCs w:val="24"/>
                <w:vertAlign w:val="superscript"/>
              </w:rPr>
              <w:t>***</w:t>
            </w:r>
          </w:p>
          <w:p w14:paraId="20DCBD8D" w14:textId="77777777" w:rsidR="009818F1" w:rsidRPr="008A3E59" w:rsidRDefault="009818F1" w:rsidP="00203E56">
            <w:pPr>
              <w:rPr>
                <w:rFonts w:ascii="Times New Roman" w:hAnsi="Times New Roman"/>
                <w:sz w:val="24"/>
                <w:szCs w:val="24"/>
              </w:rPr>
            </w:pPr>
          </w:p>
        </w:tc>
        <w:tc>
          <w:tcPr>
            <w:tcW w:w="1125" w:type="dxa"/>
          </w:tcPr>
          <w:p w14:paraId="4F607DD9"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83 ± 3</w:t>
            </w:r>
            <w:r w:rsidRPr="008A3E59">
              <w:rPr>
                <w:rFonts w:ascii="Times New Roman" w:hAnsi="Times New Roman"/>
                <w:sz w:val="24"/>
                <w:szCs w:val="24"/>
                <w:vertAlign w:val="superscript"/>
              </w:rPr>
              <w:t>***</w:t>
            </w:r>
          </w:p>
        </w:tc>
        <w:tc>
          <w:tcPr>
            <w:tcW w:w="1432" w:type="dxa"/>
          </w:tcPr>
          <w:p w14:paraId="43C8CD71"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214 ± 10</w:t>
            </w:r>
            <w:r w:rsidRPr="008A3E59">
              <w:rPr>
                <w:rFonts w:ascii="Times New Roman" w:hAnsi="Times New Roman"/>
                <w:sz w:val="24"/>
                <w:szCs w:val="24"/>
                <w:vertAlign w:val="superscript"/>
              </w:rPr>
              <w:t>***</w:t>
            </w:r>
          </w:p>
        </w:tc>
        <w:tc>
          <w:tcPr>
            <w:tcW w:w="1431" w:type="dxa"/>
          </w:tcPr>
          <w:p w14:paraId="097E3934"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1.6 ± 0.08</w:t>
            </w:r>
            <w:r w:rsidRPr="008A3E59">
              <w:rPr>
                <w:rFonts w:ascii="Times New Roman" w:hAnsi="Times New Roman"/>
                <w:sz w:val="24"/>
                <w:szCs w:val="24"/>
                <w:vertAlign w:val="superscript"/>
              </w:rPr>
              <w:t>***</w:t>
            </w:r>
          </w:p>
        </w:tc>
        <w:tc>
          <w:tcPr>
            <w:tcW w:w="1332" w:type="dxa"/>
          </w:tcPr>
          <w:p w14:paraId="4A652880"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3.9 ± 0.2 </w:t>
            </w:r>
            <w:r w:rsidRPr="008A3E59">
              <w:rPr>
                <w:rFonts w:ascii="Times New Roman" w:hAnsi="Times New Roman"/>
                <w:sz w:val="24"/>
                <w:szCs w:val="24"/>
                <w:vertAlign w:val="superscript"/>
              </w:rPr>
              <w:t>***</w:t>
            </w:r>
          </w:p>
        </w:tc>
        <w:tc>
          <w:tcPr>
            <w:tcW w:w="1727" w:type="dxa"/>
          </w:tcPr>
          <w:p w14:paraId="25CFA193" w14:textId="77777777" w:rsidR="009818F1" w:rsidRPr="008A3E59" w:rsidRDefault="009818F1" w:rsidP="00203E56">
            <w:pPr>
              <w:rPr>
                <w:rFonts w:ascii="Times New Roman" w:hAnsi="Times New Roman"/>
                <w:sz w:val="24"/>
                <w:szCs w:val="24"/>
              </w:rPr>
            </w:pPr>
            <w:r w:rsidRPr="008A3E59">
              <w:rPr>
                <w:rFonts w:ascii="Times New Roman" w:hAnsi="Times New Roman"/>
                <w:sz w:val="24"/>
                <w:szCs w:val="24"/>
              </w:rPr>
              <w:t>1.3 ± 0.04 </w:t>
            </w:r>
            <w:r w:rsidRPr="008A3E59">
              <w:rPr>
                <w:rFonts w:ascii="Times New Roman" w:hAnsi="Times New Roman"/>
                <w:sz w:val="24"/>
                <w:szCs w:val="24"/>
                <w:vertAlign w:val="superscript"/>
              </w:rPr>
              <w:t>***</w:t>
            </w:r>
          </w:p>
        </w:tc>
      </w:tr>
      <w:tr w:rsidR="009818F1" w14:paraId="0A869608" w14:textId="77777777" w:rsidTr="00943780">
        <w:tc>
          <w:tcPr>
            <w:tcW w:w="10060" w:type="dxa"/>
            <w:gridSpan w:val="7"/>
          </w:tcPr>
          <w:p w14:paraId="3A893F09" w14:textId="77777777" w:rsidR="009818F1" w:rsidRPr="004D0C88" w:rsidRDefault="009818F1" w:rsidP="00203E56">
            <w:pPr>
              <w:rPr>
                <w:rFonts w:ascii="Times New Roman" w:hAnsi="Times New Roman"/>
                <w:sz w:val="22"/>
                <w:szCs w:val="22"/>
              </w:rPr>
            </w:pPr>
            <w:r w:rsidRPr="004D0C88">
              <w:rPr>
                <w:rFonts w:ascii="Times New Roman" w:hAnsi="Times New Roman"/>
                <w:sz w:val="22"/>
                <w:szCs w:val="22"/>
              </w:rPr>
              <w:t>* - статистически значимые различия по сравнению с группой здорового контроля (</w:t>
            </w:r>
            <w:r w:rsidRPr="007401DA">
              <w:rPr>
                <w:rFonts w:ascii="Times New Roman" w:hAnsi="Times New Roman"/>
                <w:sz w:val="22"/>
                <w:szCs w:val="22"/>
              </w:rPr>
              <w:t>p</w:t>
            </w:r>
            <w:r w:rsidRPr="004D0C88">
              <w:rPr>
                <w:rFonts w:ascii="Times New Roman" w:hAnsi="Times New Roman"/>
                <w:sz w:val="22"/>
                <w:szCs w:val="22"/>
              </w:rPr>
              <w:t xml:space="preserve"> ≤ 0,05);</w:t>
            </w:r>
          </w:p>
          <w:p w14:paraId="3E4413F0" w14:textId="77777777" w:rsidR="009818F1" w:rsidRPr="004D0C88" w:rsidRDefault="009818F1" w:rsidP="00203E56">
            <w:pPr>
              <w:rPr>
                <w:rFonts w:ascii="Times New Roman" w:hAnsi="Times New Roman"/>
                <w:sz w:val="22"/>
                <w:szCs w:val="22"/>
              </w:rPr>
            </w:pPr>
            <w:r w:rsidRPr="004D0C88">
              <w:rPr>
                <w:rFonts w:ascii="Times New Roman" w:hAnsi="Times New Roman"/>
                <w:sz w:val="22"/>
                <w:szCs w:val="22"/>
              </w:rPr>
              <w:t>** - статистически значимые различия по сравнению с модельной группой (диет-индуцированный жировой гепатоз) (</w:t>
            </w:r>
            <w:r w:rsidRPr="007401DA">
              <w:rPr>
                <w:rFonts w:ascii="Times New Roman" w:hAnsi="Times New Roman"/>
                <w:sz w:val="22"/>
                <w:szCs w:val="22"/>
              </w:rPr>
              <w:t>p</w:t>
            </w:r>
            <w:r w:rsidRPr="004D0C88">
              <w:rPr>
                <w:rFonts w:ascii="Times New Roman" w:hAnsi="Times New Roman"/>
                <w:sz w:val="22"/>
                <w:szCs w:val="22"/>
              </w:rPr>
              <w:t xml:space="preserve"> ≤ 0,05);</w:t>
            </w:r>
          </w:p>
          <w:p w14:paraId="54BDA598" w14:textId="77777777" w:rsidR="009818F1" w:rsidRPr="007401DA" w:rsidRDefault="009818F1" w:rsidP="00203E56">
            <w:pPr>
              <w:rPr>
                <w:rFonts w:ascii="Times New Roman" w:hAnsi="Times New Roman"/>
                <w:sz w:val="24"/>
                <w:szCs w:val="24"/>
              </w:rPr>
            </w:pPr>
            <w:r w:rsidRPr="007401DA">
              <w:rPr>
                <w:rFonts w:ascii="Times New Roman" w:hAnsi="Times New Roman"/>
                <w:sz w:val="22"/>
                <w:szCs w:val="22"/>
              </w:rPr>
              <w:t>*** - отсутствие статистически значимых различий по сравнению с группой здорового контроля (</w:t>
            </w:r>
            <w:proofErr w:type="gramStart"/>
            <w:r w:rsidRPr="007401DA">
              <w:rPr>
                <w:rFonts w:ascii="Times New Roman" w:hAnsi="Times New Roman"/>
                <w:sz w:val="22"/>
                <w:szCs w:val="22"/>
              </w:rPr>
              <w:t>p &gt;</w:t>
            </w:r>
            <w:proofErr w:type="gramEnd"/>
            <w:r w:rsidRPr="007401DA">
              <w:rPr>
                <w:rFonts w:ascii="Times New Roman" w:hAnsi="Times New Roman"/>
                <w:sz w:val="22"/>
                <w:szCs w:val="22"/>
              </w:rPr>
              <w:t xml:space="preserve"> 0,05).</w:t>
            </w:r>
          </w:p>
        </w:tc>
      </w:tr>
    </w:tbl>
    <w:p w14:paraId="68367444" w14:textId="77777777" w:rsidR="009818F1" w:rsidRDefault="009818F1" w:rsidP="009818F1">
      <w:pPr>
        <w:ind w:firstLine="708"/>
        <w:jc w:val="both"/>
        <w:rPr>
          <w:rFonts w:ascii="Times New Roman" w:hAnsi="Times New Roman" w:cs="Times New Roman"/>
          <w:sz w:val="28"/>
          <w:szCs w:val="28"/>
        </w:rPr>
      </w:pPr>
    </w:p>
    <w:p w14:paraId="0C1739DC" w14:textId="77777777" w:rsidR="009818F1" w:rsidRDefault="009818F1" w:rsidP="009818F1">
      <w:pPr>
        <w:ind w:firstLine="708"/>
        <w:jc w:val="both"/>
        <w:rPr>
          <w:rFonts w:ascii="Times New Roman" w:hAnsi="Times New Roman" w:cs="Times New Roman"/>
          <w:sz w:val="28"/>
          <w:szCs w:val="28"/>
        </w:rPr>
      </w:pPr>
      <w:r w:rsidRPr="003E60D1">
        <w:rPr>
          <w:rFonts w:ascii="Times New Roman" w:hAnsi="Times New Roman" w:cs="Times New Roman"/>
          <w:sz w:val="28"/>
          <w:szCs w:val="28"/>
        </w:rPr>
        <w:t xml:space="preserve">Данные, представленные в таблице </w:t>
      </w:r>
      <w:r w:rsidR="004F49B2">
        <w:rPr>
          <w:rFonts w:ascii="Times New Roman" w:hAnsi="Times New Roman" w:cs="Times New Roman"/>
          <w:sz w:val="28"/>
          <w:szCs w:val="28"/>
        </w:rPr>
        <w:t>19</w:t>
      </w:r>
      <w:r w:rsidRPr="003E60D1">
        <w:rPr>
          <w:rFonts w:ascii="Times New Roman" w:hAnsi="Times New Roman" w:cs="Times New Roman"/>
          <w:sz w:val="28"/>
          <w:szCs w:val="28"/>
        </w:rPr>
        <w:t>, свидетельствуют о том, что формирование диет-индуцированного жирового гепатоза у крыс сопровождается выраженными нарушениями биохимических показателей крови, отражающими развитие гепатоцеллюлярного повреждения, холестаза и дислипидемии. По сравнению со здоровыми животными, у крыс модельной группы выявлены статистически значимые изменения большинства исследованных параметров (p ≤ 0,05), что подтверждает адекватность выбранной экспериментальной модели.</w:t>
      </w:r>
    </w:p>
    <w:p w14:paraId="721368A3" w14:textId="77777777" w:rsidR="009818F1" w:rsidRDefault="009818F1" w:rsidP="009818F1">
      <w:pPr>
        <w:ind w:firstLine="708"/>
        <w:jc w:val="both"/>
        <w:rPr>
          <w:rFonts w:ascii="Times New Roman" w:hAnsi="Times New Roman" w:cs="Times New Roman"/>
          <w:sz w:val="28"/>
          <w:szCs w:val="28"/>
        </w:rPr>
      </w:pPr>
      <w:r w:rsidRPr="003E60D1">
        <w:rPr>
          <w:rFonts w:ascii="Times New Roman" w:hAnsi="Times New Roman" w:cs="Times New Roman"/>
          <w:sz w:val="28"/>
          <w:szCs w:val="28"/>
        </w:rPr>
        <w:t xml:space="preserve">У здоровых животных активность </w:t>
      </w:r>
      <w:proofErr w:type="spellStart"/>
      <w:r w:rsidRPr="003E60D1">
        <w:rPr>
          <w:rFonts w:ascii="Times New Roman" w:hAnsi="Times New Roman" w:cs="Times New Roman"/>
          <w:sz w:val="28"/>
          <w:szCs w:val="28"/>
        </w:rPr>
        <w:t>алкалинфосфатазы</w:t>
      </w:r>
      <w:proofErr w:type="spellEnd"/>
      <w:r w:rsidRPr="003E60D1">
        <w:rPr>
          <w:rFonts w:ascii="Times New Roman" w:hAnsi="Times New Roman" w:cs="Times New Roman"/>
          <w:sz w:val="28"/>
          <w:szCs w:val="28"/>
        </w:rPr>
        <w:t xml:space="preserve"> составляла 203,0 ± 18,0 </w:t>
      </w:r>
      <w:proofErr w:type="spellStart"/>
      <w:r w:rsidRPr="003E60D1">
        <w:rPr>
          <w:rFonts w:ascii="Times New Roman" w:hAnsi="Times New Roman" w:cs="Times New Roman"/>
          <w:sz w:val="28"/>
          <w:szCs w:val="28"/>
        </w:rPr>
        <w:t>Ед</w:t>
      </w:r>
      <w:proofErr w:type="spellEnd"/>
      <w:r w:rsidRPr="003E60D1">
        <w:rPr>
          <w:rFonts w:ascii="Times New Roman" w:hAnsi="Times New Roman" w:cs="Times New Roman"/>
          <w:sz w:val="28"/>
          <w:szCs w:val="28"/>
        </w:rPr>
        <w:t>/л, активность аланинаминотрансферазы</w:t>
      </w:r>
      <w:r>
        <w:rPr>
          <w:rFonts w:ascii="Times New Roman" w:hAnsi="Times New Roman" w:cs="Times New Roman"/>
          <w:sz w:val="28"/>
          <w:szCs w:val="28"/>
        </w:rPr>
        <w:t xml:space="preserve"> </w:t>
      </w:r>
      <w:r w:rsidRPr="003E60D1">
        <w:rPr>
          <w:rFonts w:ascii="Times New Roman" w:hAnsi="Times New Roman" w:cs="Times New Roman"/>
          <w:sz w:val="28"/>
          <w:szCs w:val="28"/>
        </w:rPr>
        <w:t xml:space="preserve">57 ± 6 </w:t>
      </w:r>
      <w:proofErr w:type="spellStart"/>
      <w:r w:rsidRPr="003E60D1">
        <w:rPr>
          <w:rFonts w:ascii="Times New Roman" w:hAnsi="Times New Roman" w:cs="Times New Roman"/>
          <w:sz w:val="28"/>
          <w:szCs w:val="28"/>
        </w:rPr>
        <w:t>Ед</w:t>
      </w:r>
      <w:proofErr w:type="spellEnd"/>
      <w:r w:rsidRPr="003E60D1">
        <w:rPr>
          <w:rFonts w:ascii="Times New Roman" w:hAnsi="Times New Roman" w:cs="Times New Roman"/>
          <w:sz w:val="28"/>
          <w:szCs w:val="28"/>
        </w:rPr>
        <w:t xml:space="preserve">/л, а </w:t>
      </w:r>
      <w:proofErr w:type="spellStart"/>
      <w:r w:rsidRPr="003E60D1">
        <w:rPr>
          <w:rFonts w:ascii="Times New Roman" w:hAnsi="Times New Roman" w:cs="Times New Roman"/>
          <w:sz w:val="28"/>
          <w:szCs w:val="28"/>
        </w:rPr>
        <w:t>аспартатаминотрансферазы</w:t>
      </w:r>
      <w:proofErr w:type="spellEnd"/>
      <w:r w:rsidRPr="003E60D1">
        <w:rPr>
          <w:rFonts w:ascii="Times New Roman" w:hAnsi="Times New Roman" w:cs="Times New Roman"/>
          <w:sz w:val="28"/>
          <w:szCs w:val="28"/>
        </w:rPr>
        <w:t xml:space="preserve"> 152 ± 12 </w:t>
      </w:r>
      <w:proofErr w:type="spellStart"/>
      <w:r w:rsidRPr="003E60D1">
        <w:rPr>
          <w:rFonts w:ascii="Times New Roman" w:hAnsi="Times New Roman" w:cs="Times New Roman"/>
          <w:sz w:val="28"/>
          <w:szCs w:val="28"/>
        </w:rPr>
        <w:t>Ед</w:t>
      </w:r>
      <w:proofErr w:type="spellEnd"/>
      <w:r w:rsidRPr="003E60D1">
        <w:rPr>
          <w:rFonts w:ascii="Times New Roman" w:hAnsi="Times New Roman" w:cs="Times New Roman"/>
          <w:sz w:val="28"/>
          <w:szCs w:val="28"/>
        </w:rPr>
        <w:t>/л, что соответствует физиологическому состоянию печени. Показатели липидного обмена также находились в пределах нормы: концентрация общего холестерина составляла 1,0 ± 0,08 ммоль/л, а уровень триглицеридов</w:t>
      </w:r>
      <w:r>
        <w:rPr>
          <w:rFonts w:ascii="Times New Roman" w:hAnsi="Times New Roman" w:cs="Times New Roman"/>
          <w:sz w:val="28"/>
          <w:szCs w:val="28"/>
        </w:rPr>
        <w:t xml:space="preserve"> </w:t>
      </w:r>
      <w:r w:rsidRPr="003E60D1">
        <w:rPr>
          <w:rFonts w:ascii="Times New Roman" w:hAnsi="Times New Roman" w:cs="Times New Roman"/>
          <w:sz w:val="28"/>
          <w:szCs w:val="28"/>
        </w:rPr>
        <w:t>0,42 ± 0,05 ммоль/л. Активность гамма-</w:t>
      </w:r>
      <w:proofErr w:type="spellStart"/>
      <w:r w:rsidRPr="003E60D1">
        <w:rPr>
          <w:rFonts w:ascii="Times New Roman" w:hAnsi="Times New Roman" w:cs="Times New Roman"/>
          <w:sz w:val="28"/>
          <w:szCs w:val="28"/>
        </w:rPr>
        <w:t>глутамилтрансферазы</w:t>
      </w:r>
      <w:proofErr w:type="spellEnd"/>
      <w:r w:rsidRPr="003E60D1">
        <w:rPr>
          <w:rFonts w:ascii="Times New Roman" w:hAnsi="Times New Roman" w:cs="Times New Roman"/>
          <w:sz w:val="28"/>
          <w:szCs w:val="28"/>
        </w:rPr>
        <w:t xml:space="preserve"> (ГГТ) была минимальной и не превышала 3,24 ± 0,15 </w:t>
      </w:r>
      <w:proofErr w:type="spellStart"/>
      <w:r w:rsidRPr="003E60D1">
        <w:rPr>
          <w:rFonts w:ascii="Times New Roman" w:hAnsi="Times New Roman" w:cs="Times New Roman"/>
          <w:sz w:val="28"/>
          <w:szCs w:val="28"/>
        </w:rPr>
        <w:t>Ед</w:t>
      </w:r>
      <w:proofErr w:type="spellEnd"/>
      <w:r w:rsidRPr="003E60D1">
        <w:rPr>
          <w:rFonts w:ascii="Times New Roman" w:hAnsi="Times New Roman" w:cs="Times New Roman"/>
          <w:sz w:val="28"/>
          <w:szCs w:val="28"/>
        </w:rPr>
        <w:t>/л, что свидетельствует об отсутствии холестатических нарушений.</w:t>
      </w:r>
      <w:r>
        <w:rPr>
          <w:rFonts w:ascii="Times New Roman" w:hAnsi="Times New Roman" w:cs="Times New Roman"/>
          <w:sz w:val="28"/>
          <w:szCs w:val="28"/>
        </w:rPr>
        <w:t xml:space="preserve"> </w:t>
      </w:r>
    </w:p>
    <w:p w14:paraId="6DA22C80" w14:textId="38EE4FBC" w:rsidR="009818F1" w:rsidRDefault="005E459D" w:rsidP="009818F1">
      <w:pPr>
        <w:ind w:firstLine="708"/>
        <w:jc w:val="both"/>
        <w:rPr>
          <w:rFonts w:ascii="Times New Roman" w:hAnsi="Times New Roman" w:cs="Times New Roman"/>
          <w:sz w:val="28"/>
          <w:szCs w:val="28"/>
        </w:rPr>
      </w:pPr>
      <w:r>
        <w:rPr>
          <w:rFonts w:ascii="Times New Roman" w:hAnsi="Times New Roman" w:cs="Times New Roman"/>
          <w:sz w:val="28"/>
          <w:szCs w:val="28"/>
        </w:rPr>
        <w:t>Пероральное</w:t>
      </w:r>
      <w:r w:rsidR="009818F1">
        <w:rPr>
          <w:rFonts w:ascii="Times New Roman" w:hAnsi="Times New Roman" w:cs="Times New Roman"/>
          <w:sz w:val="28"/>
          <w:szCs w:val="28"/>
        </w:rPr>
        <w:t xml:space="preserve"> введение полифенольного комплекса</w:t>
      </w:r>
      <w:r w:rsidR="009818F1" w:rsidRPr="003E60D1">
        <w:rPr>
          <w:rFonts w:ascii="Times New Roman" w:hAnsi="Times New Roman" w:cs="Times New Roman"/>
          <w:sz w:val="28"/>
          <w:szCs w:val="28"/>
        </w:rPr>
        <w:t xml:space="preserve"> </w:t>
      </w:r>
      <w:proofErr w:type="spellStart"/>
      <w:proofErr w:type="gramStart"/>
      <w:r w:rsidR="009818F1" w:rsidRPr="003E60D1">
        <w:rPr>
          <w:rFonts w:ascii="Times New Roman" w:hAnsi="Times New Roman" w:cs="Times New Roman"/>
          <w:i/>
          <w:iCs/>
          <w:sz w:val="28"/>
          <w:szCs w:val="28"/>
        </w:rPr>
        <w:t>R.cordatum</w:t>
      </w:r>
      <w:proofErr w:type="spellEnd"/>
      <w:proofErr w:type="gramEnd"/>
      <w:r w:rsidR="009818F1" w:rsidRPr="003E60D1">
        <w:rPr>
          <w:rFonts w:ascii="Times New Roman" w:hAnsi="Times New Roman" w:cs="Times New Roman"/>
          <w:sz w:val="28"/>
          <w:szCs w:val="28"/>
        </w:rPr>
        <w:t xml:space="preserve"> </w:t>
      </w:r>
      <w:proofErr w:type="spellStart"/>
      <w:r w:rsidR="009818F1" w:rsidRPr="003E60D1">
        <w:rPr>
          <w:rFonts w:ascii="Times New Roman" w:hAnsi="Times New Roman" w:cs="Times New Roman"/>
          <w:sz w:val="28"/>
          <w:szCs w:val="28"/>
        </w:rPr>
        <w:t>Losinsk</w:t>
      </w:r>
      <w:proofErr w:type="spellEnd"/>
      <w:r w:rsidR="009818F1" w:rsidRPr="003E60D1">
        <w:rPr>
          <w:rFonts w:ascii="Times New Roman" w:hAnsi="Times New Roman" w:cs="Times New Roman"/>
          <w:sz w:val="28"/>
          <w:szCs w:val="28"/>
        </w:rPr>
        <w:t xml:space="preserve">. приводило к постепенному и </w:t>
      </w:r>
      <w:proofErr w:type="spellStart"/>
      <w:r w:rsidR="009818F1" w:rsidRPr="003E60D1">
        <w:rPr>
          <w:rFonts w:ascii="Times New Roman" w:hAnsi="Times New Roman" w:cs="Times New Roman"/>
          <w:sz w:val="28"/>
          <w:szCs w:val="28"/>
        </w:rPr>
        <w:t>дозозависимому</w:t>
      </w:r>
      <w:proofErr w:type="spellEnd"/>
      <w:r w:rsidR="009818F1" w:rsidRPr="003E60D1">
        <w:rPr>
          <w:rFonts w:ascii="Times New Roman" w:hAnsi="Times New Roman" w:cs="Times New Roman"/>
          <w:sz w:val="28"/>
          <w:szCs w:val="28"/>
        </w:rPr>
        <w:t xml:space="preserve"> улучшению биохимического профиля крови, при этом степень нормализации показателей нарастала по мере увеличения продолжительности терапии. Уже на 14-е сутки лечения) отмечалось снижение активности АЛП до 359 ± 18 </w:t>
      </w:r>
      <w:proofErr w:type="spellStart"/>
      <w:r w:rsidR="009818F1" w:rsidRPr="003E60D1">
        <w:rPr>
          <w:rFonts w:ascii="Times New Roman" w:hAnsi="Times New Roman" w:cs="Times New Roman"/>
          <w:sz w:val="28"/>
          <w:szCs w:val="28"/>
        </w:rPr>
        <w:t>Ед</w:t>
      </w:r>
      <w:proofErr w:type="spellEnd"/>
      <w:r w:rsidR="009818F1" w:rsidRPr="003E60D1">
        <w:rPr>
          <w:rFonts w:ascii="Times New Roman" w:hAnsi="Times New Roman" w:cs="Times New Roman"/>
          <w:sz w:val="28"/>
          <w:szCs w:val="28"/>
        </w:rPr>
        <w:t xml:space="preserve">/л и АЛТ до 103 ± 7 </w:t>
      </w:r>
      <w:proofErr w:type="spellStart"/>
      <w:r w:rsidR="009818F1" w:rsidRPr="003E60D1">
        <w:rPr>
          <w:rFonts w:ascii="Times New Roman" w:hAnsi="Times New Roman" w:cs="Times New Roman"/>
          <w:sz w:val="28"/>
          <w:szCs w:val="28"/>
        </w:rPr>
        <w:t>Ед</w:t>
      </w:r>
      <w:proofErr w:type="spellEnd"/>
      <w:r w:rsidR="009818F1" w:rsidRPr="003E60D1">
        <w:rPr>
          <w:rFonts w:ascii="Times New Roman" w:hAnsi="Times New Roman" w:cs="Times New Roman"/>
          <w:sz w:val="28"/>
          <w:szCs w:val="28"/>
        </w:rPr>
        <w:t xml:space="preserve">/л, а активность ГГТ уменьшалась до 6,9 ± 0,3 </w:t>
      </w:r>
      <w:proofErr w:type="spellStart"/>
      <w:r w:rsidR="009818F1" w:rsidRPr="003E60D1">
        <w:rPr>
          <w:rFonts w:ascii="Times New Roman" w:hAnsi="Times New Roman" w:cs="Times New Roman"/>
          <w:sz w:val="28"/>
          <w:szCs w:val="28"/>
        </w:rPr>
        <w:t>Ед</w:t>
      </w:r>
      <w:proofErr w:type="spellEnd"/>
      <w:r w:rsidR="009818F1" w:rsidRPr="003E60D1">
        <w:rPr>
          <w:rFonts w:ascii="Times New Roman" w:hAnsi="Times New Roman" w:cs="Times New Roman"/>
          <w:sz w:val="28"/>
          <w:szCs w:val="28"/>
        </w:rPr>
        <w:t xml:space="preserve">/л. Несмотря на сохраняющееся повышение по сравнению со здоровым контролем, данные изменения указывают на ослабление </w:t>
      </w:r>
      <w:proofErr w:type="spellStart"/>
      <w:r w:rsidR="009818F1" w:rsidRPr="003E60D1">
        <w:rPr>
          <w:rFonts w:ascii="Times New Roman" w:hAnsi="Times New Roman" w:cs="Times New Roman"/>
          <w:sz w:val="28"/>
          <w:szCs w:val="28"/>
        </w:rPr>
        <w:t>цитолитического</w:t>
      </w:r>
      <w:proofErr w:type="spellEnd"/>
      <w:r w:rsidR="009818F1" w:rsidRPr="003E60D1">
        <w:rPr>
          <w:rFonts w:ascii="Times New Roman" w:hAnsi="Times New Roman" w:cs="Times New Roman"/>
          <w:sz w:val="28"/>
          <w:szCs w:val="28"/>
        </w:rPr>
        <w:t xml:space="preserve"> и холестатического синдромов.</w:t>
      </w:r>
      <w:r w:rsidR="009818F1">
        <w:rPr>
          <w:rFonts w:ascii="Times New Roman" w:hAnsi="Times New Roman" w:cs="Times New Roman"/>
          <w:sz w:val="28"/>
          <w:szCs w:val="28"/>
        </w:rPr>
        <w:t xml:space="preserve"> </w:t>
      </w:r>
      <w:r w:rsidR="009818F1" w:rsidRPr="003E60D1">
        <w:rPr>
          <w:rFonts w:ascii="Times New Roman" w:hAnsi="Times New Roman" w:cs="Times New Roman"/>
          <w:sz w:val="28"/>
          <w:szCs w:val="28"/>
        </w:rPr>
        <w:t xml:space="preserve">На 21-е сутки лечения (группа C21) наблюдалась более выраженная положительная динамика. Активность АЛП снижалась до 306 ± 15 </w:t>
      </w:r>
      <w:proofErr w:type="spellStart"/>
      <w:r w:rsidR="009818F1" w:rsidRPr="003E60D1">
        <w:rPr>
          <w:rFonts w:ascii="Times New Roman" w:hAnsi="Times New Roman" w:cs="Times New Roman"/>
          <w:sz w:val="28"/>
          <w:szCs w:val="28"/>
        </w:rPr>
        <w:t>Ед</w:t>
      </w:r>
      <w:proofErr w:type="spellEnd"/>
      <w:r w:rsidR="009818F1" w:rsidRPr="003E60D1">
        <w:rPr>
          <w:rFonts w:ascii="Times New Roman" w:hAnsi="Times New Roman" w:cs="Times New Roman"/>
          <w:sz w:val="28"/>
          <w:szCs w:val="28"/>
        </w:rPr>
        <w:t xml:space="preserve">/л, АСТ до 238 ± 14 </w:t>
      </w:r>
      <w:proofErr w:type="spellStart"/>
      <w:r w:rsidR="009818F1" w:rsidRPr="003E60D1">
        <w:rPr>
          <w:rFonts w:ascii="Times New Roman" w:hAnsi="Times New Roman" w:cs="Times New Roman"/>
          <w:sz w:val="28"/>
          <w:szCs w:val="28"/>
        </w:rPr>
        <w:t>Ед</w:t>
      </w:r>
      <w:proofErr w:type="spellEnd"/>
      <w:r w:rsidR="009818F1" w:rsidRPr="003E60D1">
        <w:rPr>
          <w:rFonts w:ascii="Times New Roman" w:hAnsi="Times New Roman" w:cs="Times New Roman"/>
          <w:sz w:val="28"/>
          <w:szCs w:val="28"/>
        </w:rPr>
        <w:t xml:space="preserve">/л, а уровень общего холестерина уменьшался до 1,6 ± 0,1 ммоль/л, приближаясь к физиологическим значениям. Активность ГГТ также снижалась до 5,0 ± 0,2 </w:t>
      </w:r>
      <w:proofErr w:type="spellStart"/>
      <w:r w:rsidR="009818F1" w:rsidRPr="003E60D1">
        <w:rPr>
          <w:rFonts w:ascii="Times New Roman" w:hAnsi="Times New Roman" w:cs="Times New Roman"/>
          <w:sz w:val="28"/>
          <w:szCs w:val="28"/>
        </w:rPr>
        <w:t>Ед</w:t>
      </w:r>
      <w:proofErr w:type="spellEnd"/>
      <w:r w:rsidR="009818F1" w:rsidRPr="003E60D1">
        <w:rPr>
          <w:rFonts w:ascii="Times New Roman" w:hAnsi="Times New Roman" w:cs="Times New Roman"/>
          <w:sz w:val="28"/>
          <w:szCs w:val="28"/>
        </w:rPr>
        <w:t xml:space="preserve">/л, что свидетельствует о восстановлении </w:t>
      </w:r>
      <w:proofErr w:type="spellStart"/>
      <w:r w:rsidR="009818F1" w:rsidRPr="003E60D1">
        <w:rPr>
          <w:rFonts w:ascii="Times New Roman" w:hAnsi="Times New Roman" w:cs="Times New Roman"/>
          <w:sz w:val="28"/>
          <w:szCs w:val="28"/>
        </w:rPr>
        <w:t>билиарной</w:t>
      </w:r>
      <w:proofErr w:type="spellEnd"/>
      <w:r w:rsidR="009818F1" w:rsidRPr="003E60D1">
        <w:rPr>
          <w:rFonts w:ascii="Times New Roman" w:hAnsi="Times New Roman" w:cs="Times New Roman"/>
          <w:sz w:val="28"/>
          <w:szCs w:val="28"/>
        </w:rPr>
        <w:t xml:space="preserve"> функции печени.</w:t>
      </w:r>
      <w:r w:rsidR="009818F1">
        <w:rPr>
          <w:rFonts w:ascii="Times New Roman" w:hAnsi="Times New Roman" w:cs="Times New Roman"/>
          <w:sz w:val="28"/>
          <w:szCs w:val="28"/>
        </w:rPr>
        <w:t xml:space="preserve"> </w:t>
      </w:r>
      <w:r w:rsidR="009818F1" w:rsidRPr="003E60D1">
        <w:rPr>
          <w:rFonts w:ascii="Times New Roman" w:hAnsi="Times New Roman" w:cs="Times New Roman"/>
          <w:sz w:val="28"/>
          <w:szCs w:val="28"/>
        </w:rPr>
        <w:t xml:space="preserve">Наиболее выраженный терапевтический эффект регистрировался на 28-е сутки лечения (группа C28). Активность АЛП снижалась до 294 ± 14 </w:t>
      </w:r>
      <w:proofErr w:type="spellStart"/>
      <w:r w:rsidR="009818F1" w:rsidRPr="003E60D1">
        <w:rPr>
          <w:rFonts w:ascii="Times New Roman" w:hAnsi="Times New Roman" w:cs="Times New Roman"/>
          <w:sz w:val="28"/>
          <w:szCs w:val="28"/>
        </w:rPr>
        <w:t>Ед</w:t>
      </w:r>
      <w:proofErr w:type="spellEnd"/>
      <w:r w:rsidR="009818F1" w:rsidRPr="003E60D1">
        <w:rPr>
          <w:rFonts w:ascii="Times New Roman" w:hAnsi="Times New Roman" w:cs="Times New Roman"/>
          <w:sz w:val="28"/>
          <w:szCs w:val="28"/>
        </w:rPr>
        <w:t xml:space="preserve">/л, АЛТ до 97 ± 4 </w:t>
      </w:r>
      <w:proofErr w:type="spellStart"/>
      <w:r w:rsidR="009818F1" w:rsidRPr="003E60D1">
        <w:rPr>
          <w:rFonts w:ascii="Times New Roman" w:hAnsi="Times New Roman" w:cs="Times New Roman"/>
          <w:sz w:val="28"/>
          <w:szCs w:val="28"/>
        </w:rPr>
        <w:t>Ед</w:t>
      </w:r>
      <w:proofErr w:type="spellEnd"/>
      <w:r w:rsidR="009818F1" w:rsidRPr="003E60D1">
        <w:rPr>
          <w:rFonts w:ascii="Times New Roman" w:hAnsi="Times New Roman" w:cs="Times New Roman"/>
          <w:sz w:val="28"/>
          <w:szCs w:val="28"/>
        </w:rPr>
        <w:t xml:space="preserve">/л, АСТ до 206 ± 12 </w:t>
      </w:r>
      <w:proofErr w:type="spellStart"/>
      <w:r w:rsidR="009818F1" w:rsidRPr="003E60D1">
        <w:rPr>
          <w:rFonts w:ascii="Times New Roman" w:hAnsi="Times New Roman" w:cs="Times New Roman"/>
          <w:sz w:val="28"/>
          <w:szCs w:val="28"/>
        </w:rPr>
        <w:t>Ед</w:t>
      </w:r>
      <w:proofErr w:type="spellEnd"/>
      <w:r w:rsidR="009818F1" w:rsidRPr="003E60D1">
        <w:rPr>
          <w:rFonts w:ascii="Times New Roman" w:hAnsi="Times New Roman" w:cs="Times New Roman"/>
          <w:sz w:val="28"/>
          <w:szCs w:val="28"/>
        </w:rPr>
        <w:t xml:space="preserve">/л, а уровень общего холестерина уменьшался до 1,3 ± 0,1 ммоль/л. Существенное снижение концентрации триглицеридов до 1,1 ± 0,04 ммоль/л и активности ГГТ до 3,8 ± 0,3 </w:t>
      </w:r>
      <w:proofErr w:type="spellStart"/>
      <w:r w:rsidR="009818F1" w:rsidRPr="003E60D1">
        <w:rPr>
          <w:rFonts w:ascii="Times New Roman" w:hAnsi="Times New Roman" w:cs="Times New Roman"/>
          <w:sz w:val="28"/>
          <w:szCs w:val="28"/>
        </w:rPr>
        <w:t>Ед</w:t>
      </w:r>
      <w:proofErr w:type="spellEnd"/>
      <w:r w:rsidR="009818F1" w:rsidRPr="003E60D1">
        <w:rPr>
          <w:rFonts w:ascii="Times New Roman" w:hAnsi="Times New Roman" w:cs="Times New Roman"/>
          <w:sz w:val="28"/>
          <w:szCs w:val="28"/>
        </w:rPr>
        <w:t>/л указывает на восстановление липидного обмена и устранение холестатических нарушений.</w:t>
      </w:r>
      <w:r w:rsidR="009818F1">
        <w:rPr>
          <w:rFonts w:ascii="Times New Roman" w:hAnsi="Times New Roman" w:cs="Times New Roman"/>
          <w:sz w:val="28"/>
          <w:szCs w:val="28"/>
        </w:rPr>
        <w:t xml:space="preserve"> </w:t>
      </w:r>
      <w:r w:rsidR="009818F1" w:rsidRPr="003E60D1">
        <w:rPr>
          <w:rFonts w:ascii="Times New Roman" w:hAnsi="Times New Roman" w:cs="Times New Roman"/>
          <w:sz w:val="28"/>
          <w:szCs w:val="28"/>
        </w:rPr>
        <w:t xml:space="preserve">К 35-м суткам лечения (группа C35) большинство </w:t>
      </w:r>
      <w:r w:rsidR="009818F1" w:rsidRPr="003E60D1">
        <w:rPr>
          <w:rFonts w:ascii="Times New Roman" w:hAnsi="Times New Roman" w:cs="Times New Roman"/>
          <w:sz w:val="28"/>
          <w:szCs w:val="28"/>
        </w:rPr>
        <w:lastRenderedPageBreak/>
        <w:t xml:space="preserve">исследованных биохимических показателей приближалось к значениям здорового контроля. Активность АЛП составляла 240 ± 12 </w:t>
      </w:r>
      <w:proofErr w:type="spellStart"/>
      <w:r w:rsidR="009818F1" w:rsidRPr="003E60D1">
        <w:rPr>
          <w:rFonts w:ascii="Times New Roman" w:hAnsi="Times New Roman" w:cs="Times New Roman"/>
          <w:sz w:val="28"/>
          <w:szCs w:val="28"/>
        </w:rPr>
        <w:t>Ед</w:t>
      </w:r>
      <w:proofErr w:type="spellEnd"/>
      <w:r w:rsidR="009818F1" w:rsidRPr="003E60D1">
        <w:rPr>
          <w:rFonts w:ascii="Times New Roman" w:hAnsi="Times New Roman" w:cs="Times New Roman"/>
          <w:sz w:val="28"/>
          <w:szCs w:val="28"/>
        </w:rPr>
        <w:t xml:space="preserve">/л, АЛТ 83 ± 3 </w:t>
      </w:r>
      <w:proofErr w:type="spellStart"/>
      <w:r w:rsidR="009818F1" w:rsidRPr="003E60D1">
        <w:rPr>
          <w:rFonts w:ascii="Times New Roman" w:hAnsi="Times New Roman" w:cs="Times New Roman"/>
          <w:sz w:val="28"/>
          <w:szCs w:val="28"/>
        </w:rPr>
        <w:t>Ед</w:t>
      </w:r>
      <w:proofErr w:type="spellEnd"/>
      <w:r w:rsidR="009818F1" w:rsidRPr="003E60D1">
        <w:rPr>
          <w:rFonts w:ascii="Times New Roman" w:hAnsi="Times New Roman" w:cs="Times New Roman"/>
          <w:sz w:val="28"/>
          <w:szCs w:val="28"/>
        </w:rPr>
        <w:t xml:space="preserve">/л, АСТ 214 ± 10 </w:t>
      </w:r>
      <w:proofErr w:type="spellStart"/>
      <w:r w:rsidR="009818F1" w:rsidRPr="003E60D1">
        <w:rPr>
          <w:rFonts w:ascii="Times New Roman" w:hAnsi="Times New Roman" w:cs="Times New Roman"/>
          <w:sz w:val="28"/>
          <w:szCs w:val="28"/>
        </w:rPr>
        <w:t>Ед</w:t>
      </w:r>
      <w:proofErr w:type="spellEnd"/>
      <w:r w:rsidR="009818F1" w:rsidRPr="003E60D1">
        <w:rPr>
          <w:rFonts w:ascii="Times New Roman" w:hAnsi="Times New Roman" w:cs="Times New Roman"/>
          <w:sz w:val="28"/>
          <w:szCs w:val="28"/>
        </w:rPr>
        <w:t xml:space="preserve">/л, а уровень общего холестерина стабилизировался на уровне 1,6 ± 0,08 ммоль/л. Концентрация триглицеридов (1,3 ± 0,04 ммоль/л) и активность ГГТ (3,9 ± 0,2 </w:t>
      </w:r>
      <w:proofErr w:type="spellStart"/>
      <w:r w:rsidR="009818F1" w:rsidRPr="003E60D1">
        <w:rPr>
          <w:rFonts w:ascii="Times New Roman" w:hAnsi="Times New Roman" w:cs="Times New Roman"/>
          <w:sz w:val="28"/>
          <w:szCs w:val="28"/>
        </w:rPr>
        <w:t>Ед</w:t>
      </w:r>
      <w:proofErr w:type="spellEnd"/>
      <w:r w:rsidR="009818F1" w:rsidRPr="003E60D1">
        <w:rPr>
          <w:rFonts w:ascii="Times New Roman" w:hAnsi="Times New Roman" w:cs="Times New Roman"/>
          <w:sz w:val="28"/>
          <w:szCs w:val="28"/>
        </w:rPr>
        <w:t>/л) также находились вблизи физиологических значений, что свидетельствует о выраженном восстановлении функционального состояния печени.</w:t>
      </w:r>
    </w:p>
    <w:p w14:paraId="01920AF0" w14:textId="2EABB1A6" w:rsidR="009818F1" w:rsidRDefault="009818F1" w:rsidP="009818F1">
      <w:pPr>
        <w:ind w:firstLine="708"/>
        <w:jc w:val="both"/>
        <w:rPr>
          <w:rFonts w:ascii="Times New Roman" w:hAnsi="Times New Roman" w:cs="Times New Roman"/>
          <w:color w:val="000000"/>
          <w:sz w:val="28"/>
          <w:szCs w:val="28"/>
        </w:rPr>
      </w:pPr>
      <w:r w:rsidRPr="00210664">
        <w:rPr>
          <w:rFonts w:ascii="Times New Roman" w:hAnsi="Times New Roman" w:cs="Times New Roman"/>
          <w:sz w:val="28"/>
          <w:szCs w:val="28"/>
        </w:rPr>
        <w:t xml:space="preserve">Полученные данные свидетельствуют, что сверхкритический СО₂-экстракт </w:t>
      </w:r>
      <w:r w:rsidRPr="00210664">
        <w:rPr>
          <w:rFonts w:ascii="Times New Roman" w:hAnsi="Times New Roman" w:cs="Times New Roman"/>
          <w:i/>
          <w:iCs/>
          <w:sz w:val="28"/>
          <w:szCs w:val="28"/>
        </w:rPr>
        <w:t xml:space="preserve">R. </w:t>
      </w:r>
      <w:proofErr w:type="spellStart"/>
      <w:r w:rsidRPr="00210664">
        <w:rPr>
          <w:rFonts w:ascii="Times New Roman" w:hAnsi="Times New Roman" w:cs="Times New Roman"/>
          <w:i/>
          <w:iCs/>
          <w:sz w:val="28"/>
          <w:szCs w:val="28"/>
        </w:rPr>
        <w:t>cordatum</w:t>
      </w:r>
      <w:proofErr w:type="spellEnd"/>
      <w:r w:rsidRPr="00210664">
        <w:rPr>
          <w:rFonts w:ascii="Times New Roman" w:hAnsi="Times New Roman" w:cs="Times New Roman"/>
          <w:sz w:val="28"/>
          <w:szCs w:val="28"/>
        </w:rPr>
        <w:t xml:space="preserve"> оказывает выраженное </w:t>
      </w:r>
      <w:proofErr w:type="spellStart"/>
      <w:r w:rsidRPr="00210664">
        <w:rPr>
          <w:rFonts w:ascii="Times New Roman" w:hAnsi="Times New Roman" w:cs="Times New Roman"/>
          <w:sz w:val="28"/>
          <w:szCs w:val="28"/>
        </w:rPr>
        <w:t>гепатопротекторное</w:t>
      </w:r>
      <w:proofErr w:type="spellEnd"/>
      <w:r w:rsidRPr="00210664">
        <w:rPr>
          <w:rFonts w:ascii="Times New Roman" w:hAnsi="Times New Roman" w:cs="Times New Roman"/>
          <w:sz w:val="28"/>
          <w:szCs w:val="28"/>
        </w:rPr>
        <w:t xml:space="preserve"> и </w:t>
      </w:r>
      <w:proofErr w:type="spellStart"/>
      <w:r w:rsidRPr="00210664">
        <w:rPr>
          <w:rFonts w:ascii="Times New Roman" w:hAnsi="Times New Roman" w:cs="Times New Roman"/>
          <w:sz w:val="28"/>
          <w:szCs w:val="28"/>
        </w:rPr>
        <w:t>гиполипидемическое</w:t>
      </w:r>
      <w:proofErr w:type="spellEnd"/>
      <w:r w:rsidRPr="00210664">
        <w:rPr>
          <w:rFonts w:ascii="Times New Roman" w:hAnsi="Times New Roman" w:cs="Times New Roman"/>
          <w:sz w:val="28"/>
          <w:szCs w:val="28"/>
        </w:rPr>
        <w:t xml:space="preserve"> действие, восстанавливая основные параметры функции печени и метаболизма липидов в условиях диет-индуцированной жировой инфильтрации печени. Терапевтический эффект усиливался в зависимости от продолжительности лечения и достигал максимума к 35-му дню наблюдения. Эти результаты согласуются с литературными данными о биологической активности антрахинонов и полифенолов </w:t>
      </w:r>
      <w:proofErr w:type="spellStart"/>
      <w:r w:rsidRPr="00210664">
        <w:rPr>
          <w:rFonts w:ascii="Times New Roman" w:hAnsi="Times New Roman" w:cs="Times New Roman"/>
          <w:sz w:val="28"/>
          <w:szCs w:val="28"/>
        </w:rPr>
        <w:t>Rheum</w:t>
      </w:r>
      <w:proofErr w:type="spellEnd"/>
      <w:r w:rsidRPr="00210664">
        <w:rPr>
          <w:rFonts w:ascii="Times New Roman" w:hAnsi="Times New Roman" w:cs="Times New Roman"/>
          <w:sz w:val="28"/>
          <w:szCs w:val="28"/>
        </w:rPr>
        <w:t xml:space="preserve"> </w:t>
      </w:r>
      <w:proofErr w:type="spellStart"/>
      <w:r w:rsidRPr="00210664">
        <w:rPr>
          <w:rFonts w:ascii="Times New Roman" w:hAnsi="Times New Roman" w:cs="Times New Roman"/>
          <w:sz w:val="28"/>
          <w:szCs w:val="28"/>
        </w:rPr>
        <w:t>spp</w:t>
      </w:r>
      <w:proofErr w:type="spellEnd"/>
      <w:r w:rsidRPr="00210664">
        <w:rPr>
          <w:rFonts w:ascii="Times New Roman" w:hAnsi="Times New Roman" w:cs="Times New Roman"/>
          <w:sz w:val="28"/>
          <w:szCs w:val="28"/>
        </w:rPr>
        <w:t>., обладающих антиоксидантным, противовоспалительным действием</w:t>
      </w:r>
      <w:r>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"/>
          <w:id w:val="-1360348060"/>
          <w:placeholder>
            <w:docPart w:val="722EB53A9A55D94785D73CEAD910FD63"/>
          </w:placeholder>
        </w:sdtPr>
        <w:sdtContent>
          <w:r w:rsidR="00685324" w:rsidRPr="00685324">
            <w:rPr>
              <w:rFonts w:ascii="Times New Roman" w:hAnsi="Times New Roman" w:cs="Times New Roman"/>
              <w:color w:val="000000"/>
              <w:sz w:val="28"/>
              <w:szCs w:val="28"/>
            </w:rPr>
            <w:t>[181, 182]</w:t>
          </w:r>
        </w:sdtContent>
      </w:sdt>
      <w:r>
        <w:rPr>
          <w:rFonts w:ascii="Times New Roman" w:hAnsi="Times New Roman" w:cs="Times New Roman"/>
          <w:color w:val="000000"/>
          <w:sz w:val="28"/>
          <w:szCs w:val="28"/>
        </w:rPr>
        <w:t>.</w:t>
      </w:r>
    </w:p>
    <w:p w14:paraId="5ABA43F8" w14:textId="017AA8BF" w:rsidR="009818F1" w:rsidRPr="005A6ABF" w:rsidRDefault="009818F1" w:rsidP="009818F1">
      <w:pPr>
        <w:ind w:firstLine="708"/>
        <w:jc w:val="both"/>
        <w:rPr>
          <w:rFonts w:ascii="Times New Roman" w:hAnsi="Times New Roman" w:cs="Times New Roman"/>
          <w:sz w:val="28"/>
          <w:szCs w:val="28"/>
        </w:rPr>
      </w:pPr>
      <w:r w:rsidRPr="005A6ABF">
        <w:rPr>
          <w:rFonts w:ascii="Times New Roman" w:hAnsi="Times New Roman" w:cs="Times New Roman"/>
          <w:sz w:val="28"/>
          <w:szCs w:val="28"/>
        </w:rPr>
        <w:t xml:space="preserve">Благодаря высокой метаболической активности печень выступает центральным фильтром организма, превращая </w:t>
      </w:r>
      <w:proofErr w:type="spellStart"/>
      <w:r w:rsidRPr="005A6ABF">
        <w:rPr>
          <w:rFonts w:ascii="Times New Roman" w:hAnsi="Times New Roman" w:cs="Times New Roman"/>
          <w:sz w:val="28"/>
          <w:szCs w:val="28"/>
        </w:rPr>
        <w:t>липофильные</w:t>
      </w:r>
      <w:proofErr w:type="spellEnd"/>
      <w:r w:rsidRPr="005A6ABF">
        <w:rPr>
          <w:rFonts w:ascii="Times New Roman" w:hAnsi="Times New Roman" w:cs="Times New Roman"/>
          <w:sz w:val="28"/>
          <w:szCs w:val="28"/>
        </w:rPr>
        <w:t xml:space="preserve"> соединения в водорастворимые метаболиты с участием ферментных систем цитохрома P450 и глутатион-зависимых механизмов</w:t>
      </w:r>
      <w:r>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"/>
          <w:id w:val="329802057"/>
          <w:placeholder>
            <w:docPart w:val="722EB53A9A55D94785D73CEAD910FD63"/>
          </w:placeholder>
        </w:sdtPr>
        <w:sdtContent>
          <w:r w:rsidR="00685324" w:rsidRPr="00685324">
            <w:rPr>
              <w:rFonts w:ascii="Times New Roman" w:hAnsi="Times New Roman" w:cs="Times New Roman"/>
              <w:color w:val="000000"/>
              <w:sz w:val="28"/>
              <w:szCs w:val="28"/>
            </w:rPr>
            <w:t>[167]</w:t>
          </w:r>
        </w:sdtContent>
      </w:sdt>
      <w:r w:rsidRPr="005A6ABF">
        <w:rPr>
          <w:rFonts w:ascii="Times New Roman" w:hAnsi="Times New Roman" w:cs="Times New Roman"/>
          <w:sz w:val="28"/>
          <w:szCs w:val="28"/>
        </w:rPr>
        <w:t xml:space="preserve">. Одним из важнейших механизмов </w:t>
      </w:r>
      <w:proofErr w:type="spellStart"/>
      <w:r w:rsidRPr="005A6ABF">
        <w:rPr>
          <w:rFonts w:ascii="Times New Roman" w:hAnsi="Times New Roman" w:cs="Times New Roman"/>
          <w:sz w:val="28"/>
          <w:szCs w:val="28"/>
        </w:rPr>
        <w:t>гепатопротекции</w:t>
      </w:r>
      <w:proofErr w:type="spellEnd"/>
      <w:r w:rsidRPr="005A6ABF">
        <w:rPr>
          <w:rFonts w:ascii="Times New Roman" w:hAnsi="Times New Roman" w:cs="Times New Roman"/>
          <w:sz w:val="28"/>
          <w:szCs w:val="28"/>
        </w:rPr>
        <w:t xml:space="preserve"> является поддержание антиоксидантного статуса </w:t>
      </w:r>
      <w:proofErr w:type="spellStart"/>
      <w:r w:rsidRPr="005A6ABF">
        <w:rPr>
          <w:rFonts w:ascii="Times New Roman" w:hAnsi="Times New Roman" w:cs="Times New Roman"/>
          <w:sz w:val="28"/>
          <w:szCs w:val="28"/>
        </w:rPr>
        <w:t>гепатоцитов</w:t>
      </w:r>
      <w:proofErr w:type="spellEnd"/>
      <w:r>
        <w:rPr>
          <w:rFonts w:ascii="Times New Roman" w:hAnsi="Times New Roman" w:cs="Times New Roman"/>
          <w:sz w:val="28"/>
          <w:szCs w:val="28"/>
        </w:rPr>
        <w:t>,</w:t>
      </w:r>
      <w:r w:rsidRPr="005A6ABF">
        <w:rPr>
          <w:rFonts w:ascii="Times New Roman" w:hAnsi="Times New Roman" w:cs="Times New Roman"/>
          <w:sz w:val="28"/>
          <w:szCs w:val="28"/>
        </w:rPr>
        <w:t xml:space="preserve"> печень синтезирует и аккумулирует глутатион, обеспечивающий нейтрализацию активных форм кислорода и продуктов перекисного окисления липидов </w:t>
      </w:r>
      <w:sdt>
        <w:sdtPr>
          <w:rPr>
            <w:rFonts w:ascii="Times New Roman" w:hAnsi="Times New Roman" w:cs="Times New Roman"/>
            <w:color w:val="000000"/>
            <w:sz w:val="28"/>
            <w:szCs w:val="28"/>
          </w:rPr>
          <w:tag w:val="MENDELEY_CITATION_v3_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"/>
          <w:id w:val="1515340276"/>
          <w:placeholder>
            <w:docPart w:val="722EB53A9A55D94785D73CEAD910FD63"/>
          </w:placeholder>
        </w:sdtPr>
        <w:sdtContent>
          <w:r w:rsidR="00685324" w:rsidRPr="00685324">
            <w:rPr>
              <w:rFonts w:ascii="Times New Roman" w:hAnsi="Times New Roman" w:cs="Times New Roman"/>
              <w:color w:val="000000"/>
              <w:sz w:val="28"/>
              <w:szCs w:val="28"/>
            </w:rPr>
            <w:t>[182, 183]</w:t>
          </w:r>
        </w:sdtContent>
      </w:sdt>
      <w:r w:rsidRPr="005A6ABF">
        <w:rPr>
          <w:rFonts w:ascii="Times New Roman" w:hAnsi="Times New Roman" w:cs="Times New Roman"/>
          <w:sz w:val="28"/>
          <w:szCs w:val="28"/>
        </w:rPr>
        <w:t xml:space="preserve">. </w:t>
      </w:r>
      <w:proofErr w:type="spellStart"/>
      <w:r w:rsidRPr="005A6ABF">
        <w:rPr>
          <w:rFonts w:ascii="Times New Roman" w:hAnsi="Times New Roman" w:cs="Times New Roman"/>
          <w:sz w:val="28"/>
          <w:szCs w:val="28"/>
        </w:rPr>
        <w:t>Гепатопротекторные</w:t>
      </w:r>
      <w:proofErr w:type="spellEnd"/>
      <w:r w:rsidRPr="005A6ABF">
        <w:rPr>
          <w:rFonts w:ascii="Times New Roman" w:hAnsi="Times New Roman" w:cs="Times New Roman"/>
          <w:sz w:val="28"/>
          <w:szCs w:val="28"/>
        </w:rPr>
        <w:t xml:space="preserve"> вещества природного происхождения, включая антрахиноны и полифенолы </w:t>
      </w:r>
      <w:proofErr w:type="spellStart"/>
      <w:r w:rsidRPr="005A6ABF">
        <w:rPr>
          <w:rFonts w:ascii="Times New Roman" w:hAnsi="Times New Roman" w:cs="Times New Roman"/>
          <w:sz w:val="28"/>
          <w:szCs w:val="28"/>
        </w:rPr>
        <w:t>Rheum</w:t>
      </w:r>
      <w:proofErr w:type="spellEnd"/>
      <w:r w:rsidRPr="005A6ABF">
        <w:rPr>
          <w:rFonts w:ascii="Times New Roman" w:hAnsi="Times New Roman" w:cs="Times New Roman"/>
          <w:sz w:val="28"/>
          <w:szCs w:val="28"/>
        </w:rPr>
        <w:t xml:space="preserve"> </w:t>
      </w:r>
      <w:proofErr w:type="spellStart"/>
      <w:r w:rsidRPr="005A6ABF">
        <w:rPr>
          <w:rFonts w:ascii="Times New Roman" w:hAnsi="Times New Roman" w:cs="Times New Roman"/>
          <w:sz w:val="28"/>
          <w:szCs w:val="28"/>
        </w:rPr>
        <w:t>spp</w:t>
      </w:r>
      <w:proofErr w:type="spellEnd"/>
      <w:r w:rsidRPr="005A6ABF">
        <w:rPr>
          <w:rFonts w:ascii="Times New Roman" w:hAnsi="Times New Roman" w:cs="Times New Roman"/>
          <w:sz w:val="28"/>
          <w:szCs w:val="28"/>
        </w:rPr>
        <w:t xml:space="preserve">., проявляют </w:t>
      </w:r>
      <w:proofErr w:type="spellStart"/>
      <w:r w:rsidRPr="005A6ABF">
        <w:rPr>
          <w:rFonts w:ascii="Times New Roman" w:hAnsi="Times New Roman" w:cs="Times New Roman"/>
          <w:sz w:val="28"/>
          <w:szCs w:val="28"/>
        </w:rPr>
        <w:t>мембраностабилизирующие</w:t>
      </w:r>
      <w:proofErr w:type="spellEnd"/>
      <w:r w:rsidRPr="005A6ABF">
        <w:rPr>
          <w:rFonts w:ascii="Times New Roman" w:hAnsi="Times New Roman" w:cs="Times New Roman"/>
          <w:sz w:val="28"/>
          <w:szCs w:val="28"/>
        </w:rPr>
        <w:t>, антиоксидантные и противовоспалительные свойства, снижая экспрессию цитокинов (TNF‑α, IL‑1β, IL‑6) и активность сигнального пути NF‑</w:t>
      </w:r>
      <w:proofErr w:type="spellStart"/>
      <w:r w:rsidRPr="005A6ABF">
        <w:rPr>
          <w:rFonts w:ascii="Times New Roman" w:hAnsi="Times New Roman" w:cs="Times New Roman"/>
          <w:sz w:val="28"/>
          <w:szCs w:val="28"/>
        </w:rPr>
        <w:t>κB</w:t>
      </w:r>
      <w:proofErr w:type="spellEnd"/>
      <w:r w:rsidRPr="005A6ABF">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"/>
          <w:id w:val="368423545"/>
          <w:placeholder>
            <w:docPart w:val="722EB53A9A55D94785D73CEAD910FD63"/>
          </w:placeholder>
        </w:sdtPr>
        <w:sdtContent>
          <w:r w:rsidR="00685324" w:rsidRPr="00685324">
            <w:rPr>
              <w:rFonts w:ascii="Times New Roman" w:hAnsi="Times New Roman" w:cs="Times New Roman"/>
              <w:color w:val="000000"/>
              <w:sz w:val="28"/>
              <w:szCs w:val="28"/>
            </w:rPr>
            <w:t>[184]</w:t>
          </w:r>
        </w:sdtContent>
      </w:sdt>
      <w:r w:rsidRPr="005A6ABF">
        <w:rPr>
          <w:rFonts w:ascii="Times New Roman" w:hAnsi="Times New Roman" w:cs="Times New Roman"/>
          <w:sz w:val="28"/>
          <w:szCs w:val="28"/>
        </w:rPr>
        <w:t xml:space="preserve">. Одновременно с этим они стимулируют регенерацию печени за счёт активации факторов роста (HGF, TGF‑β1) и нормализации липидного обмена, что особенно важно при жировом гепатозе, сопровождающемся </w:t>
      </w:r>
      <w:proofErr w:type="spellStart"/>
      <w:r w:rsidRPr="005A6ABF">
        <w:rPr>
          <w:rFonts w:ascii="Times New Roman" w:hAnsi="Times New Roman" w:cs="Times New Roman"/>
          <w:sz w:val="28"/>
          <w:szCs w:val="28"/>
        </w:rPr>
        <w:t>стеатозом</w:t>
      </w:r>
      <w:proofErr w:type="spellEnd"/>
      <w:r w:rsidRPr="005A6ABF">
        <w:rPr>
          <w:rFonts w:ascii="Times New Roman" w:hAnsi="Times New Roman" w:cs="Times New Roman"/>
          <w:sz w:val="28"/>
          <w:szCs w:val="28"/>
        </w:rPr>
        <w:t xml:space="preserve"> и </w:t>
      </w:r>
      <w:proofErr w:type="spellStart"/>
      <w:r w:rsidRPr="005A6ABF">
        <w:rPr>
          <w:rFonts w:ascii="Times New Roman" w:hAnsi="Times New Roman" w:cs="Times New Roman"/>
          <w:sz w:val="28"/>
          <w:szCs w:val="28"/>
        </w:rPr>
        <w:t>гиперхолестеринемией</w:t>
      </w:r>
      <w:proofErr w:type="spellEnd"/>
      <w:r w:rsidRPr="005A6ABF">
        <w:rPr>
          <w:rFonts w:ascii="Times New Roman" w:hAnsi="Times New Roman" w:cs="Times New Roman"/>
          <w:sz w:val="28"/>
          <w:szCs w:val="28"/>
        </w:rPr>
        <w:t xml:space="preserve"> </w:t>
      </w:r>
      <w:sdt>
        <w:sdtPr>
          <w:rPr>
            <w:rFonts w:ascii="Times New Roman" w:hAnsi="Times New Roman" w:cs="Times New Roman"/>
            <w:color w:val="000000"/>
            <w:sz w:val="28"/>
            <w:szCs w:val="28"/>
          </w:rPr>
          <w:tag w:val="MENDELEY_CITATION_v3_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"/>
          <w:id w:val="133847676"/>
          <w:placeholder>
            <w:docPart w:val="722EB53A9A55D94785D73CEAD910FD63"/>
          </w:placeholder>
        </w:sdtPr>
        <w:sdtContent>
          <w:r w:rsidR="00685324" w:rsidRPr="00685324">
            <w:rPr>
              <w:rFonts w:ascii="Times New Roman" w:hAnsi="Times New Roman" w:cs="Times New Roman"/>
              <w:color w:val="000000"/>
              <w:sz w:val="28"/>
              <w:szCs w:val="28"/>
            </w:rPr>
            <w:t>[180]</w:t>
          </w:r>
        </w:sdtContent>
      </w:sdt>
      <w:r w:rsidRPr="005A6ABF">
        <w:rPr>
          <w:rFonts w:ascii="Times New Roman" w:hAnsi="Times New Roman" w:cs="Times New Roman"/>
          <w:sz w:val="28"/>
          <w:szCs w:val="28"/>
        </w:rPr>
        <w:t>.</w:t>
      </w:r>
    </w:p>
    <w:p w14:paraId="36CE766F" w14:textId="3CDF8A83" w:rsidR="009818F1" w:rsidRDefault="009818F1" w:rsidP="009818F1">
      <w:pPr>
        <w:ind w:firstLine="708"/>
        <w:jc w:val="both"/>
        <w:rPr>
          <w:rFonts w:ascii="Times New Roman" w:hAnsi="Times New Roman" w:cs="Times New Roman"/>
          <w:sz w:val="28"/>
          <w:szCs w:val="28"/>
        </w:rPr>
      </w:pPr>
      <w:r w:rsidRPr="005A6ABF">
        <w:rPr>
          <w:rFonts w:ascii="Times New Roman" w:hAnsi="Times New Roman" w:cs="Times New Roman"/>
          <w:sz w:val="28"/>
          <w:szCs w:val="28"/>
        </w:rPr>
        <w:t>В связи с этим, наряду с анализом биохимических показателей, важное значение имеет оценка морфофункциональных характеристик печени, включая её массу (</w:t>
      </w:r>
      <w:r w:rsidRPr="00406091">
        <w:rPr>
          <w:rFonts w:ascii="Times New Roman" w:hAnsi="Times New Roman" w:cs="Times New Roman"/>
          <w:sz w:val="28"/>
          <w:szCs w:val="28"/>
        </w:rPr>
        <w:t xml:space="preserve">Таблица </w:t>
      </w:r>
      <w:r>
        <w:rPr>
          <w:rFonts w:ascii="Times New Roman" w:hAnsi="Times New Roman" w:cs="Times New Roman"/>
          <w:sz w:val="28"/>
          <w:szCs w:val="28"/>
        </w:rPr>
        <w:t>2</w:t>
      </w:r>
      <w:r w:rsidR="004F49B2">
        <w:rPr>
          <w:rFonts w:ascii="Times New Roman" w:hAnsi="Times New Roman" w:cs="Times New Roman"/>
          <w:sz w:val="28"/>
          <w:szCs w:val="28"/>
        </w:rPr>
        <w:t>0</w:t>
      </w:r>
      <w:r w:rsidRPr="005A6ABF">
        <w:rPr>
          <w:rFonts w:ascii="Times New Roman" w:hAnsi="Times New Roman" w:cs="Times New Roman"/>
          <w:sz w:val="28"/>
          <w:szCs w:val="28"/>
        </w:rPr>
        <w:t xml:space="preserve">). </w:t>
      </w:r>
    </w:p>
    <w:p w14:paraId="29A25080" w14:textId="77777777" w:rsidR="009818F1" w:rsidRDefault="009818F1" w:rsidP="009818F1">
      <w:pPr>
        <w:ind w:firstLine="708"/>
        <w:jc w:val="both"/>
        <w:rPr>
          <w:rFonts w:ascii="Times New Roman" w:hAnsi="Times New Roman" w:cs="Times New Roman"/>
          <w:sz w:val="28"/>
          <w:szCs w:val="28"/>
        </w:rPr>
      </w:pPr>
    </w:p>
    <w:p w14:paraId="52F6FF9D" w14:textId="77777777" w:rsidR="009818F1" w:rsidRDefault="009818F1" w:rsidP="009818F1">
      <w:pPr>
        <w:jc w:val="both"/>
        <w:rPr>
          <w:rFonts w:ascii="Times New Roman" w:hAnsi="Times New Roman" w:cs="Times New Roman"/>
          <w:sz w:val="28"/>
          <w:szCs w:val="28"/>
        </w:rPr>
      </w:pPr>
      <w:r w:rsidRPr="00406091">
        <w:rPr>
          <w:rFonts w:ascii="Times New Roman" w:hAnsi="Times New Roman" w:cs="Times New Roman"/>
          <w:sz w:val="28"/>
          <w:szCs w:val="28"/>
        </w:rPr>
        <w:t xml:space="preserve">Таблица </w:t>
      </w:r>
      <w:r>
        <w:rPr>
          <w:rFonts w:ascii="Times New Roman" w:hAnsi="Times New Roman" w:cs="Times New Roman"/>
          <w:sz w:val="28"/>
          <w:szCs w:val="28"/>
        </w:rPr>
        <w:t>2</w:t>
      </w:r>
      <w:r w:rsidR="004F49B2">
        <w:rPr>
          <w:rFonts w:ascii="Times New Roman" w:hAnsi="Times New Roman" w:cs="Times New Roman"/>
          <w:sz w:val="28"/>
          <w:szCs w:val="28"/>
        </w:rPr>
        <w:t>0</w:t>
      </w:r>
      <w:r>
        <w:rPr>
          <w:rFonts w:ascii="Times New Roman" w:hAnsi="Times New Roman" w:cs="Times New Roman"/>
          <w:sz w:val="28"/>
          <w:szCs w:val="28"/>
        </w:rPr>
        <w:t xml:space="preserve"> – Показатели массы печени у крыс с моделью жирового гепатоза, получавших комплекс </w:t>
      </w:r>
      <w:r w:rsidRPr="005A6ABF">
        <w:rPr>
          <w:rFonts w:ascii="Times New Roman" w:hAnsi="Times New Roman" w:cs="Times New Roman"/>
          <w:i/>
          <w:iCs/>
          <w:sz w:val="28"/>
          <w:szCs w:val="28"/>
          <w:lang w:val="en-US"/>
        </w:rPr>
        <w:t>Rheum</w:t>
      </w:r>
      <w:r w:rsidRPr="005A6ABF">
        <w:rPr>
          <w:rFonts w:ascii="Times New Roman" w:hAnsi="Times New Roman" w:cs="Times New Roman"/>
          <w:i/>
          <w:iCs/>
          <w:sz w:val="28"/>
          <w:szCs w:val="28"/>
        </w:rPr>
        <w:t xml:space="preserve"> </w:t>
      </w:r>
      <w:proofErr w:type="spellStart"/>
      <w:r w:rsidRPr="005A6ABF">
        <w:rPr>
          <w:rFonts w:ascii="Times New Roman" w:hAnsi="Times New Roman" w:cs="Times New Roman"/>
          <w:i/>
          <w:iCs/>
          <w:sz w:val="28"/>
          <w:szCs w:val="28"/>
          <w:lang w:val="en-US"/>
        </w:rPr>
        <w:t>cordatum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Losinsk</w:t>
      </w:r>
      <w:proofErr w:type="spellEnd"/>
      <w:r w:rsidRPr="005A6ABF">
        <w:rPr>
          <w:rFonts w:ascii="Times New Roman" w:hAnsi="Times New Roman" w:cs="Times New Roman"/>
          <w:sz w:val="28"/>
          <w:szCs w:val="28"/>
        </w:rPr>
        <w:t>.</w:t>
      </w:r>
    </w:p>
    <w:p w14:paraId="3266C9CA" w14:textId="77777777" w:rsidR="00943780" w:rsidRDefault="00943780" w:rsidP="009818F1">
      <w:pPr>
        <w:jc w:val="both"/>
        <w:rPr>
          <w:rFonts w:ascii="Times New Roman" w:hAnsi="Times New Roman" w:cs="Times New Roman"/>
          <w:sz w:val="28"/>
          <w:szCs w:val="28"/>
        </w:rPr>
      </w:pPr>
    </w:p>
    <w:tbl>
      <w:tblPr>
        <w:tblStyle w:val="a8"/>
        <w:tblW w:w="10060" w:type="dxa"/>
        <w:tblLook w:val="04A0" w:firstRow="1" w:lastRow="0" w:firstColumn="1" w:lastColumn="0" w:noHBand="0" w:noVBand="1"/>
      </w:tblPr>
      <w:tblGrid>
        <w:gridCol w:w="2407"/>
        <w:gridCol w:w="2407"/>
        <w:gridCol w:w="2407"/>
        <w:gridCol w:w="2839"/>
      </w:tblGrid>
      <w:tr w:rsidR="009818F1" w:rsidRPr="00943780" w14:paraId="704D226B" w14:textId="77777777" w:rsidTr="007D36F3">
        <w:tc>
          <w:tcPr>
            <w:tcW w:w="2407" w:type="dxa"/>
          </w:tcPr>
          <w:p w14:paraId="68B8FDF4"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Группа животных</w:t>
            </w:r>
          </w:p>
        </w:tc>
        <w:tc>
          <w:tcPr>
            <w:tcW w:w="2407" w:type="dxa"/>
          </w:tcPr>
          <w:p w14:paraId="1BF36444"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Масса тела, г</w:t>
            </w:r>
          </w:p>
        </w:tc>
        <w:tc>
          <w:tcPr>
            <w:tcW w:w="2407" w:type="dxa"/>
          </w:tcPr>
          <w:p w14:paraId="635A4A62"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Масса печени, г</w:t>
            </w:r>
            <w:r w:rsidRPr="00943780">
              <w:rPr>
                <w:rFonts w:ascii="Times New Roman" w:hAnsi="Times New Roman"/>
                <w:sz w:val="24"/>
                <w:szCs w:val="24"/>
              </w:rPr>
              <w:tab/>
            </w:r>
          </w:p>
        </w:tc>
        <w:tc>
          <w:tcPr>
            <w:tcW w:w="2839" w:type="dxa"/>
          </w:tcPr>
          <w:p w14:paraId="19E48EF6"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Относительная масса печени, %</w:t>
            </w:r>
          </w:p>
        </w:tc>
      </w:tr>
      <w:tr w:rsidR="009818F1" w:rsidRPr="00943780" w14:paraId="0FDA6FB3" w14:textId="77777777" w:rsidTr="007D36F3">
        <w:tc>
          <w:tcPr>
            <w:tcW w:w="2407" w:type="dxa"/>
          </w:tcPr>
          <w:p w14:paraId="5A2E65C5"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Контроль</w:t>
            </w:r>
          </w:p>
        </w:tc>
        <w:tc>
          <w:tcPr>
            <w:tcW w:w="2407" w:type="dxa"/>
          </w:tcPr>
          <w:p w14:paraId="41031CFE"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172 ± 7</w:t>
            </w:r>
          </w:p>
        </w:tc>
        <w:tc>
          <w:tcPr>
            <w:tcW w:w="2407" w:type="dxa"/>
          </w:tcPr>
          <w:p w14:paraId="2F7C21BA"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6,4 ± 0,3</w:t>
            </w:r>
          </w:p>
        </w:tc>
        <w:tc>
          <w:tcPr>
            <w:tcW w:w="2839" w:type="dxa"/>
          </w:tcPr>
          <w:p w14:paraId="4826B429"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3,72 ± 0,09</w:t>
            </w:r>
          </w:p>
        </w:tc>
      </w:tr>
      <w:tr w:rsidR="009818F1" w:rsidRPr="00943780" w14:paraId="2FEEA3DE" w14:textId="77777777" w:rsidTr="007D36F3">
        <w:tc>
          <w:tcPr>
            <w:tcW w:w="2407" w:type="dxa"/>
          </w:tcPr>
          <w:p w14:paraId="49FBE198"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Модель</w:t>
            </w:r>
          </w:p>
        </w:tc>
        <w:tc>
          <w:tcPr>
            <w:tcW w:w="2407" w:type="dxa"/>
          </w:tcPr>
          <w:p w14:paraId="5F0A6D91"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218 ± 10</w:t>
            </w:r>
            <w:r w:rsidRPr="00943780">
              <w:rPr>
                <w:rFonts w:ascii="Times New Roman" w:hAnsi="Times New Roman"/>
                <w:sz w:val="24"/>
                <w:szCs w:val="24"/>
              </w:rPr>
              <w:tab/>
            </w:r>
          </w:p>
        </w:tc>
        <w:tc>
          <w:tcPr>
            <w:tcW w:w="2407" w:type="dxa"/>
          </w:tcPr>
          <w:p w14:paraId="2E1A3C5A"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11,1 ± 0,4</w:t>
            </w:r>
          </w:p>
        </w:tc>
        <w:tc>
          <w:tcPr>
            <w:tcW w:w="2839" w:type="dxa"/>
          </w:tcPr>
          <w:p w14:paraId="3F8A1905"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5,09 ± 0,15*</w:t>
            </w:r>
          </w:p>
        </w:tc>
      </w:tr>
      <w:tr w:rsidR="009818F1" w:rsidRPr="00943780" w14:paraId="1887CDE7" w14:textId="77777777" w:rsidTr="007D36F3">
        <w:tc>
          <w:tcPr>
            <w:tcW w:w="2407" w:type="dxa"/>
          </w:tcPr>
          <w:p w14:paraId="71114753"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На 14 день</w:t>
            </w:r>
          </w:p>
        </w:tc>
        <w:tc>
          <w:tcPr>
            <w:tcW w:w="2407" w:type="dxa"/>
          </w:tcPr>
          <w:p w14:paraId="3EEA2686"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205 ± 8</w:t>
            </w:r>
          </w:p>
        </w:tc>
        <w:tc>
          <w:tcPr>
            <w:tcW w:w="2407" w:type="dxa"/>
          </w:tcPr>
          <w:p w14:paraId="37D4C7C2"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9,6 ± 0,3</w:t>
            </w:r>
          </w:p>
        </w:tc>
        <w:tc>
          <w:tcPr>
            <w:tcW w:w="2839" w:type="dxa"/>
          </w:tcPr>
          <w:p w14:paraId="79003896"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4,68 ± 0,11</w:t>
            </w:r>
          </w:p>
        </w:tc>
      </w:tr>
      <w:tr w:rsidR="009818F1" w:rsidRPr="00943780" w14:paraId="25E3B906" w14:textId="77777777" w:rsidTr="007D36F3">
        <w:tc>
          <w:tcPr>
            <w:tcW w:w="2407" w:type="dxa"/>
          </w:tcPr>
          <w:p w14:paraId="2CF2D0B0"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На 21 день</w:t>
            </w:r>
          </w:p>
        </w:tc>
        <w:tc>
          <w:tcPr>
            <w:tcW w:w="2407" w:type="dxa"/>
          </w:tcPr>
          <w:p w14:paraId="7A3CCB7F"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198 ± 7</w:t>
            </w:r>
          </w:p>
        </w:tc>
        <w:tc>
          <w:tcPr>
            <w:tcW w:w="2407" w:type="dxa"/>
          </w:tcPr>
          <w:p w14:paraId="0957C5FE"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7,4 ± 0,4</w:t>
            </w:r>
          </w:p>
        </w:tc>
        <w:tc>
          <w:tcPr>
            <w:tcW w:w="2839" w:type="dxa"/>
          </w:tcPr>
          <w:p w14:paraId="075368AF"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3,73 ± 0,08</w:t>
            </w:r>
          </w:p>
        </w:tc>
      </w:tr>
      <w:tr w:rsidR="009818F1" w:rsidRPr="00943780" w14:paraId="0321F816" w14:textId="77777777" w:rsidTr="007D36F3">
        <w:tc>
          <w:tcPr>
            <w:tcW w:w="2407" w:type="dxa"/>
          </w:tcPr>
          <w:p w14:paraId="2C3DDE8B"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На 28 день</w:t>
            </w:r>
          </w:p>
        </w:tc>
        <w:tc>
          <w:tcPr>
            <w:tcW w:w="2407" w:type="dxa"/>
          </w:tcPr>
          <w:p w14:paraId="5C8F3949"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192 ± 6</w:t>
            </w:r>
          </w:p>
        </w:tc>
        <w:tc>
          <w:tcPr>
            <w:tcW w:w="2407" w:type="dxa"/>
          </w:tcPr>
          <w:p w14:paraId="7D958799"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7,0 ± 0,3</w:t>
            </w:r>
            <w:r w:rsidRPr="00943780">
              <w:rPr>
                <w:rFonts w:ascii="Times New Roman" w:hAnsi="Times New Roman"/>
                <w:sz w:val="24"/>
                <w:szCs w:val="24"/>
              </w:rPr>
              <w:tab/>
            </w:r>
          </w:p>
        </w:tc>
        <w:tc>
          <w:tcPr>
            <w:tcW w:w="2839" w:type="dxa"/>
          </w:tcPr>
          <w:p w14:paraId="6C7FEFDE"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3,65 ± 0,07</w:t>
            </w:r>
          </w:p>
        </w:tc>
      </w:tr>
      <w:tr w:rsidR="009818F1" w:rsidRPr="00943780" w14:paraId="394F254C" w14:textId="77777777" w:rsidTr="007D36F3">
        <w:tc>
          <w:tcPr>
            <w:tcW w:w="2407" w:type="dxa"/>
          </w:tcPr>
          <w:p w14:paraId="49370EC7"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На 35 день</w:t>
            </w:r>
          </w:p>
        </w:tc>
        <w:tc>
          <w:tcPr>
            <w:tcW w:w="2407" w:type="dxa"/>
          </w:tcPr>
          <w:p w14:paraId="603EB745"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186 ± 5</w:t>
            </w:r>
          </w:p>
        </w:tc>
        <w:tc>
          <w:tcPr>
            <w:tcW w:w="2407" w:type="dxa"/>
          </w:tcPr>
          <w:p w14:paraId="6109ADC7"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6,3 ± 0,2</w:t>
            </w:r>
            <w:r w:rsidRPr="00943780">
              <w:rPr>
                <w:rFonts w:ascii="Times New Roman" w:hAnsi="Times New Roman"/>
                <w:sz w:val="24"/>
                <w:szCs w:val="24"/>
              </w:rPr>
              <w:tab/>
            </w:r>
          </w:p>
        </w:tc>
        <w:tc>
          <w:tcPr>
            <w:tcW w:w="2839" w:type="dxa"/>
          </w:tcPr>
          <w:p w14:paraId="4B5C91B8" w14:textId="77777777" w:rsidR="009818F1" w:rsidRPr="00943780" w:rsidRDefault="009818F1" w:rsidP="00203E56">
            <w:pPr>
              <w:rPr>
                <w:rFonts w:ascii="Times New Roman" w:hAnsi="Times New Roman"/>
                <w:sz w:val="24"/>
                <w:szCs w:val="24"/>
              </w:rPr>
            </w:pPr>
            <w:r w:rsidRPr="00943780">
              <w:rPr>
                <w:rFonts w:ascii="Times New Roman" w:hAnsi="Times New Roman"/>
                <w:sz w:val="24"/>
                <w:szCs w:val="24"/>
              </w:rPr>
              <w:t>3,38 ± 0,05</w:t>
            </w:r>
          </w:p>
        </w:tc>
      </w:tr>
      <w:tr w:rsidR="009818F1" w:rsidRPr="00943780" w14:paraId="14190755" w14:textId="77777777" w:rsidTr="007D36F3">
        <w:tc>
          <w:tcPr>
            <w:tcW w:w="10060" w:type="dxa"/>
            <w:gridSpan w:val="4"/>
          </w:tcPr>
          <w:p w14:paraId="2C56AC34" w14:textId="77777777" w:rsidR="009818F1" w:rsidRPr="00943780" w:rsidRDefault="009818F1" w:rsidP="00203E56">
            <w:pPr>
              <w:rPr>
                <w:rFonts w:ascii="Times New Roman" w:hAnsi="Times New Roman"/>
                <w:i/>
                <w:iCs/>
                <w:sz w:val="24"/>
                <w:szCs w:val="24"/>
              </w:rPr>
            </w:pPr>
            <w:r w:rsidRPr="00943780">
              <w:rPr>
                <w:rFonts w:ascii="Times New Roman" w:hAnsi="Times New Roman"/>
                <w:i/>
                <w:iCs/>
                <w:sz w:val="24"/>
                <w:szCs w:val="24"/>
              </w:rPr>
              <w:t>* – статистически достоверные различия по сравнению с интактной группой (p ≤ 0,05, n = 5).</w:t>
            </w:r>
          </w:p>
        </w:tc>
      </w:tr>
    </w:tbl>
    <w:p w14:paraId="1F3B0373" w14:textId="77777777" w:rsidR="009818F1" w:rsidRDefault="009818F1" w:rsidP="009818F1">
      <w:pPr>
        <w:ind w:firstLine="708"/>
        <w:jc w:val="both"/>
        <w:rPr>
          <w:rFonts w:ascii="Times New Roman" w:hAnsi="Times New Roman" w:cs="Times New Roman"/>
          <w:sz w:val="28"/>
          <w:szCs w:val="28"/>
        </w:rPr>
      </w:pPr>
    </w:p>
    <w:p w14:paraId="48E6193F" w14:textId="7899E8AA" w:rsidR="00943780" w:rsidRDefault="00943780" w:rsidP="00943780">
      <w:pPr>
        <w:ind w:firstLine="708"/>
        <w:jc w:val="both"/>
        <w:rPr>
          <w:rFonts w:ascii="Times New Roman" w:hAnsi="Times New Roman" w:cs="Times New Roman"/>
          <w:sz w:val="28"/>
          <w:szCs w:val="28"/>
        </w:rPr>
      </w:pPr>
      <w:r w:rsidRPr="005A6ABF">
        <w:rPr>
          <w:rFonts w:ascii="Times New Roman" w:hAnsi="Times New Roman" w:cs="Times New Roman"/>
          <w:sz w:val="28"/>
          <w:szCs w:val="28"/>
        </w:rPr>
        <w:lastRenderedPageBreak/>
        <w:t>Повышение относительной массы печени рассматривается как один из ранних признаков токсического или метаболического повреждения, вызванного жировой инфильтрацией и воспалением, тогда как снижение или нормализация этого показателя свидетельствует о восстановлении структуры и функции органа.</w:t>
      </w:r>
    </w:p>
    <w:p w14:paraId="360015C4" w14:textId="4F2FE7C8" w:rsidR="009818F1" w:rsidRPr="00131B38" w:rsidRDefault="00943780" w:rsidP="00B441E6">
      <w:pPr>
        <w:ind w:firstLine="567"/>
        <w:jc w:val="both"/>
        <w:rPr>
          <w:rFonts w:ascii="Times New Roman" w:hAnsi="Times New Roman" w:cs="Times New Roman"/>
          <w:sz w:val="28"/>
          <w:szCs w:val="28"/>
        </w:rPr>
      </w:pPr>
      <w:r>
        <w:rPr>
          <w:rFonts w:ascii="Times New Roman" w:hAnsi="Times New Roman" w:cs="Times New Roman"/>
          <w:sz w:val="28"/>
          <w:szCs w:val="28"/>
        </w:rPr>
        <w:t>Как показано в таблице 20, а</w:t>
      </w:r>
      <w:r w:rsidR="009818F1" w:rsidRPr="00131B38">
        <w:rPr>
          <w:rFonts w:ascii="Times New Roman" w:hAnsi="Times New Roman" w:cs="Times New Roman"/>
          <w:sz w:val="28"/>
          <w:szCs w:val="28"/>
        </w:rPr>
        <w:t xml:space="preserve">нализ относительной массы печени показал существенные изменения в различных экспериментальных группах. У животных модельной группы, которым на протяжении 8 недель вводилась </w:t>
      </w:r>
      <w:proofErr w:type="spellStart"/>
      <w:r w:rsidR="009818F1" w:rsidRPr="00131B38">
        <w:rPr>
          <w:rFonts w:ascii="Times New Roman" w:hAnsi="Times New Roman" w:cs="Times New Roman"/>
          <w:sz w:val="28"/>
          <w:szCs w:val="28"/>
        </w:rPr>
        <w:t>высокожировая</w:t>
      </w:r>
      <w:proofErr w:type="spellEnd"/>
      <w:r w:rsidR="009818F1" w:rsidRPr="00131B38">
        <w:rPr>
          <w:rFonts w:ascii="Times New Roman" w:hAnsi="Times New Roman" w:cs="Times New Roman"/>
          <w:sz w:val="28"/>
          <w:szCs w:val="28"/>
        </w:rPr>
        <w:t xml:space="preserve"> диета без последующего лечения, отмечено статистически достоверное увеличение относительной массы печени до 5,09 ± 0,15% по сравнению с интактной группой (3,72 ± 0,09%; p ≤ 0,05). Эти данные свидетельствуют о развитии выраженного </w:t>
      </w:r>
      <w:proofErr w:type="spellStart"/>
      <w:r w:rsidR="009818F1" w:rsidRPr="00131B38">
        <w:rPr>
          <w:rFonts w:ascii="Times New Roman" w:hAnsi="Times New Roman" w:cs="Times New Roman"/>
          <w:sz w:val="28"/>
          <w:szCs w:val="28"/>
        </w:rPr>
        <w:t>стеатоза</w:t>
      </w:r>
      <w:proofErr w:type="spellEnd"/>
      <w:r w:rsidR="009818F1">
        <w:rPr>
          <w:rFonts w:ascii="Times New Roman" w:hAnsi="Times New Roman" w:cs="Times New Roman"/>
          <w:sz w:val="28"/>
          <w:szCs w:val="28"/>
        </w:rPr>
        <w:t>,</w:t>
      </w:r>
      <w:r w:rsidR="009818F1" w:rsidRPr="00131B38">
        <w:rPr>
          <w:rFonts w:ascii="Times New Roman" w:hAnsi="Times New Roman" w:cs="Times New Roman"/>
          <w:sz w:val="28"/>
          <w:szCs w:val="28"/>
        </w:rPr>
        <w:t xml:space="preserve"> ключевого патофизиологического признака жировой болезни печени, ассоциированного с увеличением количества жира в </w:t>
      </w:r>
      <w:proofErr w:type="spellStart"/>
      <w:r w:rsidR="009818F1" w:rsidRPr="00131B38">
        <w:rPr>
          <w:rFonts w:ascii="Times New Roman" w:hAnsi="Times New Roman" w:cs="Times New Roman"/>
          <w:sz w:val="28"/>
          <w:szCs w:val="28"/>
        </w:rPr>
        <w:t>гепатоцитах</w:t>
      </w:r>
      <w:proofErr w:type="spellEnd"/>
      <w:r w:rsidR="009818F1" w:rsidRPr="00131B38">
        <w:rPr>
          <w:rFonts w:ascii="Times New Roman" w:hAnsi="Times New Roman" w:cs="Times New Roman"/>
          <w:sz w:val="28"/>
          <w:szCs w:val="28"/>
        </w:rPr>
        <w:t xml:space="preserve"> и гипертрофией органа.</w:t>
      </w:r>
    </w:p>
    <w:p w14:paraId="3C4FC284" w14:textId="65E579B7" w:rsidR="009818F1" w:rsidRPr="00131B38" w:rsidRDefault="009818F1" w:rsidP="00B441E6">
      <w:pPr>
        <w:ind w:firstLine="567"/>
        <w:jc w:val="both"/>
        <w:rPr>
          <w:rFonts w:ascii="Times New Roman" w:hAnsi="Times New Roman" w:cs="Times New Roman"/>
          <w:sz w:val="28"/>
          <w:szCs w:val="28"/>
        </w:rPr>
      </w:pPr>
      <w:r w:rsidRPr="00131B38">
        <w:rPr>
          <w:rFonts w:ascii="Times New Roman" w:hAnsi="Times New Roman" w:cs="Times New Roman"/>
          <w:sz w:val="28"/>
          <w:szCs w:val="28"/>
        </w:rPr>
        <w:t>У животных, получавших сверхкритический СО</w:t>
      </w:r>
      <w:r w:rsidR="004D32E3">
        <w:rPr>
          <w:rFonts w:ascii="Times New Roman" w:hAnsi="Times New Roman" w:cs="Times New Roman"/>
          <w:sz w:val="28"/>
          <w:szCs w:val="28"/>
          <w:vertAlign w:val="subscript"/>
        </w:rPr>
        <w:t>2</w:t>
      </w:r>
      <w:r w:rsidRPr="00131B38">
        <w:rPr>
          <w:rFonts w:ascii="Times New Roman" w:hAnsi="Times New Roman" w:cs="Times New Roman"/>
          <w:sz w:val="28"/>
          <w:szCs w:val="28"/>
        </w:rPr>
        <w:t xml:space="preserve">-экстракт </w:t>
      </w:r>
      <w:proofErr w:type="spellStart"/>
      <w:r w:rsidRPr="004807CD">
        <w:rPr>
          <w:rFonts w:ascii="Times New Roman" w:hAnsi="Times New Roman" w:cs="Times New Roman"/>
          <w:i/>
          <w:iCs/>
          <w:sz w:val="28"/>
          <w:szCs w:val="28"/>
        </w:rPr>
        <w:t>Rheum</w:t>
      </w:r>
      <w:proofErr w:type="spellEnd"/>
      <w:r w:rsidRPr="004807CD">
        <w:rPr>
          <w:rFonts w:ascii="Times New Roman" w:hAnsi="Times New Roman" w:cs="Times New Roman"/>
          <w:i/>
          <w:iCs/>
          <w:sz w:val="28"/>
          <w:szCs w:val="28"/>
        </w:rPr>
        <w:t xml:space="preserve"> </w:t>
      </w:r>
      <w:proofErr w:type="spellStart"/>
      <w:r w:rsidRPr="004807CD">
        <w:rPr>
          <w:rFonts w:ascii="Times New Roman" w:hAnsi="Times New Roman" w:cs="Times New Roman"/>
          <w:i/>
          <w:iCs/>
          <w:sz w:val="28"/>
          <w:szCs w:val="28"/>
        </w:rPr>
        <w:t>cordatum</w:t>
      </w:r>
      <w:proofErr w:type="spellEnd"/>
      <w:r w:rsidRPr="00131B38">
        <w:rPr>
          <w:rFonts w:ascii="Times New Roman" w:hAnsi="Times New Roman" w:cs="Times New Roman"/>
          <w:sz w:val="28"/>
          <w:szCs w:val="28"/>
        </w:rPr>
        <w:t xml:space="preserve"> на протяжении различных периодов, наблюдалась четкая тенденция к снижению относительной массы печени, особенно выраженная в группе C35, где этот показатель составил 3,38 ± 0,05% и практически совпадал с контролем. В группе </w:t>
      </w:r>
      <w:r>
        <w:rPr>
          <w:rFonts w:ascii="Times New Roman" w:hAnsi="Times New Roman" w:cs="Times New Roman"/>
          <w:sz w:val="28"/>
          <w:szCs w:val="28"/>
        </w:rPr>
        <w:t xml:space="preserve">на </w:t>
      </w:r>
      <w:r w:rsidRPr="00131B38">
        <w:rPr>
          <w:rFonts w:ascii="Times New Roman" w:hAnsi="Times New Roman" w:cs="Times New Roman"/>
          <w:sz w:val="28"/>
          <w:szCs w:val="28"/>
        </w:rPr>
        <w:t>21</w:t>
      </w:r>
      <w:r>
        <w:rPr>
          <w:rFonts w:ascii="Times New Roman" w:hAnsi="Times New Roman" w:cs="Times New Roman"/>
          <w:sz w:val="28"/>
          <w:szCs w:val="28"/>
        </w:rPr>
        <w:t xml:space="preserve"> день</w:t>
      </w:r>
      <w:r w:rsidRPr="00131B38">
        <w:rPr>
          <w:rFonts w:ascii="Times New Roman" w:hAnsi="Times New Roman" w:cs="Times New Roman"/>
          <w:sz w:val="28"/>
          <w:szCs w:val="28"/>
        </w:rPr>
        <w:t xml:space="preserve"> также отмечен показатель, близкий к интактному (3,73 ± 0,08%), что подтверждает восстановление массы печени при 21-дневной терапии. Группа </w:t>
      </w:r>
      <w:r>
        <w:rPr>
          <w:rFonts w:ascii="Times New Roman" w:hAnsi="Times New Roman" w:cs="Times New Roman"/>
          <w:sz w:val="28"/>
          <w:szCs w:val="28"/>
        </w:rPr>
        <w:t xml:space="preserve">на </w:t>
      </w:r>
      <w:r w:rsidRPr="00131B38">
        <w:rPr>
          <w:rFonts w:ascii="Times New Roman" w:hAnsi="Times New Roman" w:cs="Times New Roman"/>
          <w:sz w:val="28"/>
          <w:szCs w:val="28"/>
        </w:rPr>
        <w:t>14</w:t>
      </w:r>
      <w:r>
        <w:rPr>
          <w:rFonts w:ascii="Times New Roman" w:hAnsi="Times New Roman" w:cs="Times New Roman"/>
          <w:sz w:val="28"/>
          <w:szCs w:val="28"/>
        </w:rPr>
        <w:t xml:space="preserve"> день</w:t>
      </w:r>
      <w:r w:rsidRPr="00131B38">
        <w:rPr>
          <w:rFonts w:ascii="Times New Roman" w:hAnsi="Times New Roman" w:cs="Times New Roman"/>
          <w:sz w:val="28"/>
          <w:szCs w:val="28"/>
        </w:rPr>
        <w:t xml:space="preserve"> демонстрировала лишь частичное восстановление (4,68 ± 0,11%), а в группе </w:t>
      </w:r>
      <w:r>
        <w:rPr>
          <w:rFonts w:ascii="Times New Roman" w:hAnsi="Times New Roman" w:cs="Times New Roman"/>
          <w:sz w:val="28"/>
          <w:szCs w:val="28"/>
        </w:rPr>
        <w:t xml:space="preserve">на </w:t>
      </w:r>
      <w:r w:rsidRPr="00131B38">
        <w:rPr>
          <w:rFonts w:ascii="Times New Roman" w:hAnsi="Times New Roman" w:cs="Times New Roman"/>
          <w:sz w:val="28"/>
          <w:szCs w:val="28"/>
        </w:rPr>
        <w:t>28</w:t>
      </w:r>
      <w:r>
        <w:rPr>
          <w:rFonts w:ascii="Times New Roman" w:hAnsi="Times New Roman" w:cs="Times New Roman"/>
          <w:sz w:val="28"/>
          <w:szCs w:val="28"/>
        </w:rPr>
        <w:t xml:space="preserve"> день</w:t>
      </w:r>
      <w:r w:rsidRPr="00131B38">
        <w:rPr>
          <w:rFonts w:ascii="Times New Roman" w:hAnsi="Times New Roman" w:cs="Times New Roman"/>
          <w:sz w:val="28"/>
          <w:szCs w:val="28"/>
        </w:rPr>
        <w:t xml:space="preserve"> зафиксировано устойчивое снижение массы печени (3,65 ± 0,07%).</w:t>
      </w:r>
    </w:p>
    <w:p w14:paraId="5AE61246" w14:textId="77777777" w:rsidR="009818F1" w:rsidRPr="00225ADB" w:rsidRDefault="009818F1" w:rsidP="00B441E6">
      <w:pPr>
        <w:ind w:firstLine="567"/>
        <w:jc w:val="both"/>
        <w:rPr>
          <w:rFonts w:ascii="Times New Roman" w:hAnsi="Times New Roman" w:cs="Times New Roman"/>
          <w:sz w:val="28"/>
          <w:szCs w:val="28"/>
        </w:rPr>
      </w:pPr>
      <w:r w:rsidRPr="00131B38">
        <w:rPr>
          <w:rFonts w:ascii="Times New Roman" w:hAnsi="Times New Roman" w:cs="Times New Roman"/>
          <w:sz w:val="28"/>
          <w:szCs w:val="28"/>
        </w:rPr>
        <w:t xml:space="preserve">Таким образом, экстракт </w:t>
      </w:r>
      <w:r w:rsidRPr="004807CD">
        <w:rPr>
          <w:rFonts w:ascii="Times New Roman" w:hAnsi="Times New Roman" w:cs="Times New Roman"/>
          <w:i/>
          <w:iCs/>
          <w:sz w:val="28"/>
          <w:szCs w:val="28"/>
        </w:rPr>
        <w:t xml:space="preserve">R. </w:t>
      </w:r>
      <w:proofErr w:type="spellStart"/>
      <w:r w:rsidRPr="004807CD">
        <w:rPr>
          <w:rFonts w:ascii="Times New Roman" w:hAnsi="Times New Roman" w:cs="Times New Roman"/>
          <w:i/>
          <w:iCs/>
          <w:sz w:val="28"/>
          <w:szCs w:val="28"/>
        </w:rPr>
        <w:t>cordatum</w:t>
      </w:r>
      <w:proofErr w:type="spellEnd"/>
      <w:r w:rsidRPr="00131B38">
        <w:rPr>
          <w:rFonts w:ascii="Times New Roman" w:hAnsi="Times New Roman" w:cs="Times New Roman"/>
          <w:sz w:val="28"/>
          <w:szCs w:val="28"/>
        </w:rPr>
        <w:t xml:space="preserve"> продемонстрировал </w:t>
      </w:r>
      <w:proofErr w:type="spellStart"/>
      <w:r w:rsidRPr="00131B38">
        <w:rPr>
          <w:rFonts w:ascii="Times New Roman" w:hAnsi="Times New Roman" w:cs="Times New Roman"/>
          <w:sz w:val="28"/>
          <w:szCs w:val="28"/>
        </w:rPr>
        <w:t>дозо</w:t>
      </w:r>
      <w:proofErr w:type="spellEnd"/>
      <w:r w:rsidRPr="00131B38">
        <w:rPr>
          <w:rFonts w:ascii="Times New Roman" w:hAnsi="Times New Roman" w:cs="Times New Roman"/>
          <w:sz w:val="28"/>
          <w:szCs w:val="28"/>
        </w:rPr>
        <w:t>- и врем</w:t>
      </w:r>
      <w:r>
        <w:rPr>
          <w:rFonts w:ascii="Times New Roman" w:hAnsi="Times New Roman" w:cs="Times New Roman"/>
          <w:sz w:val="28"/>
          <w:szCs w:val="28"/>
        </w:rPr>
        <w:t xml:space="preserve">я </w:t>
      </w:r>
      <w:r w:rsidRPr="00131B38">
        <w:rPr>
          <w:rFonts w:ascii="Times New Roman" w:hAnsi="Times New Roman" w:cs="Times New Roman"/>
          <w:sz w:val="28"/>
          <w:szCs w:val="28"/>
        </w:rPr>
        <w:t xml:space="preserve">зависимый </w:t>
      </w:r>
      <w:proofErr w:type="spellStart"/>
      <w:r w:rsidRPr="00131B38">
        <w:rPr>
          <w:rFonts w:ascii="Times New Roman" w:hAnsi="Times New Roman" w:cs="Times New Roman"/>
          <w:sz w:val="28"/>
          <w:szCs w:val="28"/>
        </w:rPr>
        <w:t>гепатопротекторный</w:t>
      </w:r>
      <w:proofErr w:type="spellEnd"/>
      <w:r w:rsidRPr="00131B38">
        <w:rPr>
          <w:rFonts w:ascii="Times New Roman" w:hAnsi="Times New Roman" w:cs="Times New Roman"/>
          <w:sz w:val="28"/>
          <w:szCs w:val="28"/>
        </w:rPr>
        <w:t xml:space="preserve"> эффект, выражающийся в регрессии патологической гипертрофии печени, индуцированной </w:t>
      </w:r>
      <w:proofErr w:type="spellStart"/>
      <w:r w:rsidRPr="00131B38">
        <w:rPr>
          <w:rFonts w:ascii="Times New Roman" w:hAnsi="Times New Roman" w:cs="Times New Roman"/>
          <w:sz w:val="28"/>
          <w:szCs w:val="28"/>
        </w:rPr>
        <w:t>высокожировой</w:t>
      </w:r>
      <w:proofErr w:type="spellEnd"/>
      <w:r w:rsidRPr="00131B38">
        <w:rPr>
          <w:rFonts w:ascii="Times New Roman" w:hAnsi="Times New Roman" w:cs="Times New Roman"/>
          <w:sz w:val="28"/>
          <w:szCs w:val="28"/>
        </w:rPr>
        <w:t xml:space="preserve"> диетой.</w:t>
      </w:r>
      <w:r>
        <w:rPr>
          <w:rFonts w:ascii="Times New Roman" w:hAnsi="Times New Roman" w:cs="Times New Roman"/>
          <w:sz w:val="28"/>
          <w:szCs w:val="28"/>
        </w:rPr>
        <w:t xml:space="preserve"> </w:t>
      </w:r>
      <w:r w:rsidRPr="004807CD">
        <w:rPr>
          <w:rFonts w:ascii="Times New Roman" w:hAnsi="Times New Roman" w:cs="Times New Roman"/>
          <w:sz w:val="28"/>
          <w:szCs w:val="28"/>
        </w:rPr>
        <w:t xml:space="preserve">Изменения массы печени, особенно относительного показателя, напрямую отражают степень морфофункционального повреждения органа. Повышение относительной массы печени у животных модельной группы свидетельствует о развитии </w:t>
      </w:r>
      <w:proofErr w:type="spellStart"/>
      <w:r w:rsidRPr="004807CD">
        <w:rPr>
          <w:rFonts w:ascii="Times New Roman" w:hAnsi="Times New Roman" w:cs="Times New Roman"/>
          <w:sz w:val="28"/>
          <w:szCs w:val="28"/>
        </w:rPr>
        <w:t>гепатомегалии</w:t>
      </w:r>
      <w:proofErr w:type="spellEnd"/>
      <w:r w:rsidRPr="004807CD">
        <w:rPr>
          <w:rFonts w:ascii="Times New Roman" w:hAnsi="Times New Roman" w:cs="Times New Roman"/>
          <w:sz w:val="28"/>
          <w:szCs w:val="28"/>
        </w:rPr>
        <w:t xml:space="preserve">, обусловленной жировой инфильтрацией и воспалительными изменениями. На фоне терапии экстрактом </w:t>
      </w:r>
      <w:r w:rsidRPr="000E3A0A">
        <w:rPr>
          <w:rFonts w:ascii="Times New Roman" w:hAnsi="Times New Roman" w:cs="Times New Roman"/>
          <w:i/>
          <w:iCs/>
          <w:sz w:val="28"/>
          <w:szCs w:val="28"/>
        </w:rPr>
        <w:t xml:space="preserve">R. </w:t>
      </w:r>
      <w:proofErr w:type="spellStart"/>
      <w:r w:rsidRPr="000E3A0A">
        <w:rPr>
          <w:rFonts w:ascii="Times New Roman" w:hAnsi="Times New Roman" w:cs="Times New Roman"/>
          <w:i/>
          <w:iCs/>
          <w:sz w:val="28"/>
          <w:szCs w:val="28"/>
        </w:rPr>
        <w:t>cordatum</w:t>
      </w:r>
      <w:proofErr w:type="spellEnd"/>
      <w:r w:rsidRPr="004807CD">
        <w:rPr>
          <w:rFonts w:ascii="Times New Roman" w:hAnsi="Times New Roman" w:cs="Times New Roman"/>
          <w:sz w:val="28"/>
          <w:szCs w:val="28"/>
        </w:rPr>
        <w:t xml:space="preserve"> наблюдалась тенденция к снижению массы печени, что может указывать на регресс патологических процессов. Для подтверждения этих данных была проведена гистологическая оценка структурных изменений печеночной ткани, позволяющая выявить степень </w:t>
      </w:r>
      <w:proofErr w:type="spellStart"/>
      <w:r w:rsidRPr="004807CD">
        <w:rPr>
          <w:rFonts w:ascii="Times New Roman" w:hAnsi="Times New Roman" w:cs="Times New Roman"/>
          <w:sz w:val="28"/>
          <w:szCs w:val="28"/>
        </w:rPr>
        <w:t>стеатоза</w:t>
      </w:r>
      <w:proofErr w:type="spellEnd"/>
      <w:r w:rsidRPr="004807CD">
        <w:rPr>
          <w:rFonts w:ascii="Times New Roman" w:hAnsi="Times New Roman" w:cs="Times New Roman"/>
          <w:sz w:val="28"/>
          <w:szCs w:val="28"/>
        </w:rPr>
        <w:t xml:space="preserve">, воспаления и восстановительных процессов под действием тестируемого </w:t>
      </w:r>
      <w:proofErr w:type="spellStart"/>
      <w:r w:rsidRPr="004807CD">
        <w:rPr>
          <w:rFonts w:ascii="Times New Roman" w:hAnsi="Times New Roman" w:cs="Times New Roman"/>
          <w:sz w:val="28"/>
          <w:szCs w:val="28"/>
        </w:rPr>
        <w:t>фитокомплекса</w:t>
      </w:r>
      <w:proofErr w:type="spellEnd"/>
      <w:r w:rsidRPr="004807CD">
        <w:rPr>
          <w:rFonts w:ascii="Times New Roman" w:hAnsi="Times New Roman" w:cs="Times New Roman"/>
          <w:sz w:val="28"/>
          <w:szCs w:val="28"/>
        </w:rPr>
        <w:t>.</w:t>
      </w:r>
      <w:r>
        <w:rPr>
          <w:rFonts w:ascii="Times New Roman" w:hAnsi="Times New Roman" w:cs="Times New Roman"/>
          <w:sz w:val="28"/>
          <w:szCs w:val="28"/>
        </w:rPr>
        <w:t xml:space="preserve"> Для более точной визуализации жировой инфильтрации была проведена окраска гистологических срезов печени </w:t>
      </w:r>
      <w:proofErr w:type="spellStart"/>
      <w:r>
        <w:rPr>
          <w:rFonts w:ascii="Times New Roman" w:hAnsi="Times New Roman" w:cs="Times New Roman"/>
          <w:sz w:val="28"/>
          <w:szCs w:val="28"/>
        </w:rPr>
        <w:t>суданом</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III</w:t>
      </w:r>
      <w:r w:rsidRPr="003408DC">
        <w:rPr>
          <w:rFonts w:ascii="Times New Roman" w:hAnsi="Times New Roman" w:cs="Times New Roman"/>
          <w:sz w:val="28"/>
          <w:szCs w:val="28"/>
        </w:rPr>
        <w:t xml:space="preserve">, которая позволяет специфически выявлять нейтральные жиры. В интактной группе окраска показала однородную цитоплазму без липидных капель (рис. </w:t>
      </w:r>
      <w:r w:rsidR="00EE48E6">
        <w:rPr>
          <w:rFonts w:ascii="Times New Roman" w:hAnsi="Times New Roman" w:cs="Times New Roman"/>
          <w:sz w:val="28"/>
          <w:szCs w:val="28"/>
        </w:rPr>
        <w:t>10</w:t>
      </w:r>
      <w:r w:rsidRPr="003408DC">
        <w:rPr>
          <w:rFonts w:ascii="Times New Roman" w:hAnsi="Times New Roman" w:cs="Times New Roman"/>
          <w:sz w:val="28"/>
          <w:szCs w:val="28"/>
        </w:rPr>
        <w:t xml:space="preserve">), тогда как в модельной группе наблюдались крупные жировые включения, характерные для </w:t>
      </w:r>
      <w:proofErr w:type="spellStart"/>
      <w:r w:rsidRPr="003408DC">
        <w:rPr>
          <w:rFonts w:ascii="Times New Roman" w:hAnsi="Times New Roman" w:cs="Times New Roman"/>
          <w:sz w:val="28"/>
          <w:szCs w:val="28"/>
        </w:rPr>
        <w:t>макровезикулярного</w:t>
      </w:r>
      <w:proofErr w:type="spellEnd"/>
      <w:r w:rsidRPr="003408DC">
        <w:rPr>
          <w:rFonts w:ascii="Times New Roman" w:hAnsi="Times New Roman" w:cs="Times New Roman"/>
          <w:sz w:val="28"/>
          <w:szCs w:val="28"/>
        </w:rPr>
        <w:t xml:space="preserve"> </w:t>
      </w:r>
      <w:proofErr w:type="spellStart"/>
      <w:r w:rsidRPr="003408DC">
        <w:rPr>
          <w:rFonts w:ascii="Times New Roman" w:hAnsi="Times New Roman" w:cs="Times New Roman"/>
          <w:sz w:val="28"/>
          <w:szCs w:val="28"/>
        </w:rPr>
        <w:t>стеатоза</w:t>
      </w:r>
      <w:proofErr w:type="spellEnd"/>
      <w:r w:rsidRPr="003408DC">
        <w:rPr>
          <w:rFonts w:ascii="Times New Roman" w:hAnsi="Times New Roman" w:cs="Times New Roman"/>
          <w:sz w:val="28"/>
          <w:szCs w:val="28"/>
        </w:rPr>
        <w:t xml:space="preserve"> (рис. </w:t>
      </w:r>
      <w:r w:rsidR="00EE48E6">
        <w:rPr>
          <w:rFonts w:ascii="Times New Roman" w:hAnsi="Times New Roman" w:cs="Times New Roman"/>
          <w:sz w:val="28"/>
          <w:szCs w:val="28"/>
        </w:rPr>
        <w:t>11</w:t>
      </w:r>
      <w:r w:rsidRPr="003408DC">
        <w:rPr>
          <w:rFonts w:ascii="Times New Roman" w:hAnsi="Times New Roman" w:cs="Times New Roman"/>
          <w:sz w:val="28"/>
          <w:szCs w:val="28"/>
        </w:rPr>
        <w:t xml:space="preserve">). Постепенное уменьшение интенсивности окрашивания липидов у животных, получавших экстракт </w:t>
      </w:r>
      <w:r w:rsidRPr="003408DC">
        <w:rPr>
          <w:rFonts w:ascii="Times New Roman" w:hAnsi="Times New Roman" w:cs="Times New Roman"/>
          <w:i/>
          <w:iCs/>
          <w:sz w:val="28"/>
          <w:szCs w:val="28"/>
        </w:rPr>
        <w:t xml:space="preserve">R. </w:t>
      </w:r>
      <w:proofErr w:type="spellStart"/>
      <w:r w:rsidRPr="003408DC">
        <w:rPr>
          <w:rFonts w:ascii="Times New Roman" w:hAnsi="Times New Roman" w:cs="Times New Roman"/>
          <w:i/>
          <w:iCs/>
          <w:sz w:val="28"/>
          <w:szCs w:val="28"/>
        </w:rPr>
        <w:t>cordatum</w:t>
      </w:r>
      <w:proofErr w:type="spellEnd"/>
      <w:r w:rsidRPr="003408DC">
        <w:rPr>
          <w:rFonts w:ascii="Times New Roman" w:hAnsi="Times New Roman" w:cs="Times New Roman"/>
          <w:sz w:val="28"/>
          <w:szCs w:val="28"/>
        </w:rPr>
        <w:t xml:space="preserve">, коррелировало со снижением биохимических показателей и массы печени, что подтверждает </w:t>
      </w:r>
      <w:proofErr w:type="spellStart"/>
      <w:r w:rsidRPr="003408DC">
        <w:rPr>
          <w:rFonts w:ascii="Times New Roman" w:hAnsi="Times New Roman" w:cs="Times New Roman"/>
          <w:sz w:val="28"/>
          <w:szCs w:val="28"/>
        </w:rPr>
        <w:t>антистеатотическое</w:t>
      </w:r>
      <w:proofErr w:type="spellEnd"/>
      <w:r w:rsidRPr="003408DC">
        <w:rPr>
          <w:rFonts w:ascii="Times New Roman" w:hAnsi="Times New Roman" w:cs="Times New Roman"/>
          <w:sz w:val="28"/>
          <w:szCs w:val="28"/>
        </w:rPr>
        <w:t xml:space="preserve"> действие экстракта.</w:t>
      </w:r>
      <w:r>
        <w:rPr>
          <w:rFonts w:ascii="Times New Roman" w:hAnsi="Times New Roman" w:cs="Times New Roman"/>
          <w:sz w:val="28"/>
          <w:szCs w:val="28"/>
        </w:rPr>
        <w:t xml:space="preserve"> </w:t>
      </w:r>
    </w:p>
    <w:p w14:paraId="4757FCD8" w14:textId="77777777" w:rsidR="009818F1" w:rsidRDefault="009818F1" w:rsidP="009818F1">
      <w:pPr>
        <w:jc w:val="both"/>
        <w:rPr>
          <w:rFonts w:ascii="Times New Roman" w:hAnsi="Times New Roman" w:cs="Times New Roman"/>
          <w:sz w:val="28"/>
          <w:szCs w:val="28"/>
        </w:rPr>
      </w:pPr>
      <w:r w:rsidRPr="003946AB">
        <w:rPr>
          <w:rFonts w:ascii="Times New Roman" w:hAnsi="Times New Roman" w:cs="Times New Roman"/>
          <w:noProof/>
          <w:sz w:val="28"/>
          <w:szCs w:val="28"/>
          <w:lang w:eastAsia="ru-RU"/>
        </w:rPr>
        <w:lastRenderedPageBreak/>
        <w:drawing>
          <wp:inline distT="0" distB="0" distL="0" distR="0" wp14:anchorId="3DF211A5" wp14:editId="51C48C04">
            <wp:extent cx="6014427" cy="2504284"/>
            <wp:effectExtent l="0" t="0" r="0" b="0"/>
            <wp:docPr id="8177313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31387" name=""/>
                    <pic:cNvPicPr/>
                  </pic:nvPicPr>
                  <pic:blipFill rotWithShape="1">
                    <a:blip r:embed="rId38" cstate="print">
                      <a:lum contrast="10000"/>
                    </a:blip>
                    <a:srcRect l="8581" t="27039" r="7561" b="46774"/>
                    <a:stretch/>
                  </pic:blipFill>
                  <pic:spPr bwMode="auto">
                    <a:xfrm>
                      <a:off x="0" y="0"/>
                      <a:ext cx="6047576" cy="2518087"/>
                    </a:xfrm>
                    <a:prstGeom prst="rect">
                      <a:avLst/>
                    </a:prstGeom>
                    <a:ln>
                      <a:noFill/>
                    </a:ln>
                    <a:extLst>
                      <a:ext uri="{53640926-AAD7-44D8-BBD7-CCE9431645EC}">
                        <a14:shadowObscured xmlns:a14="http://schemas.microsoft.com/office/drawing/2010/main"/>
                      </a:ext>
                    </a:extLst>
                  </pic:spPr>
                </pic:pic>
              </a:graphicData>
            </a:graphic>
          </wp:inline>
        </w:drawing>
      </w:r>
    </w:p>
    <w:p w14:paraId="158BB626" w14:textId="77777777" w:rsidR="009818F1" w:rsidRDefault="009818F1" w:rsidP="009818F1">
      <w:pPr>
        <w:jc w:val="both"/>
        <w:rPr>
          <w:rFonts w:ascii="Times New Roman" w:hAnsi="Times New Roman" w:cs="Times New Roman"/>
          <w:sz w:val="28"/>
          <w:szCs w:val="28"/>
        </w:rPr>
      </w:pPr>
      <w:r>
        <w:rPr>
          <w:rFonts w:ascii="Times New Roman" w:hAnsi="Times New Roman" w:cs="Times New Roman"/>
          <w:sz w:val="28"/>
          <w:szCs w:val="28"/>
        </w:rPr>
        <w:t xml:space="preserve">Рисунок </w:t>
      </w:r>
      <w:r w:rsidR="007D54C3">
        <w:rPr>
          <w:rFonts w:ascii="Times New Roman" w:hAnsi="Times New Roman" w:cs="Times New Roman"/>
          <w:sz w:val="28"/>
          <w:szCs w:val="28"/>
        </w:rPr>
        <w:t>10</w:t>
      </w:r>
      <w:r>
        <w:rPr>
          <w:rFonts w:ascii="Times New Roman" w:hAnsi="Times New Roman" w:cs="Times New Roman"/>
          <w:sz w:val="28"/>
          <w:szCs w:val="28"/>
        </w:rPr>
        <w:t xml:space="preserve"> – Гистологическое изображение печени крысы из интактной группы (окраска </w:t>
      </w:r>
      <w:proofErr w:type="spellStart"/>
      <w:r>
        <w:rPr>
          <w:rFonts w:ascii="Times New Roman" w:hAnsi="Times New Roman" w:cs="Times New Roman"/>
          <w:sz w:val="28"/>
          <w:szCs w:val="28"/>
        </w:rPr>
        <w:t>суданом</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III</w:t>
      </w:r>
      <w:r w:rsidRPr="000E3A0A">
        <w:rPr>
          <w:rFonts w:ascii="Times New Roman" w:hAnsi="Times New Roman" w:cs="Times New Roman"/>
          <w:sz w:val="28"/>
          <w:szCs w:val="28"/>
        </w:rPr>
        <w:t xml:space="preserve">, </w:t>
      </w:r>
      <w:r>
        <w:rPr>
          <w:rFonts w:ascii="Times New Roman" w:hAnsi="Times New Roman" w:cs="Times New Roman"/>
          <w:sz w:val="28"/>
          <w:szCs w:val="28"/>
        </w:rPr>
        <w:t xml:space="preserve">увеличение </w:t>
      </w:r>
      <w:r>
        <w:rPr>
          <w:rFonts w:ascii="Times New Roman" w:hAnsi="Times New Roman" w:cs="Times New Roman"/>
          <w:sz w:val="28"/>
          <w:szCs w:val="28"/>
          <w:lang w:val="en-US"/>
        </w:rPr>
        <w:t>x</w:t>
      </w:r>
      <w:r w:rsidRPr="000E3A0A">
        <w:rPr>
          <w:rFonts w:ascii="Times New Roman" w:hAnsi="Times New Roman" w:cs="Times New Roman"/>
          <w:sz w:val="28"/>
          <w:szCs w:val="28"/>
        </w:rPr>
        <w:t xml:space="preserve">100, </w:t>
      </w:r>
      <w:r>
        <w:rPr>
          <w:rFonts w:ascii="Times New Roman" w:hAnsi="Times New Roman" w:cs="Times New Roman"/>
          <w:sz w:val="28"/>
          <w:szCs w:val="28"/>
          <w:lang w:val="en-US"/>
        </w:rPr>
        <w:t>x</w:t>
      </w:r>
      <w:r w:rsidRPr="000E3A0A">
        <w:rPr>
          <w:rFonts w:ascii="Times New Roman" w:hAnsi="Times New Roman" w:cs="Times New Roman"/>
          <w:sz w:val="28"/>
          <w:szCs w:val="28"/>
        </w:rPr>
        <w:t>400</w:t>
      </w:r>
      <w:r>
        <w:rPr>
          <w:rFonts w:ascii="Times New Roman" w:hAnsi="Times New Roman" w:cs="Times New Roman"/>
          <w:sz w:val="28"/>
          <w:szCs w:val="28"/>
        </w:rPr>
        <w:t>)</w:t>
      </w:r>
      <w:r w:rsidRPr="000E3A0A">
        <w:rPr>
          <w:rFonts w:ascii="Times New Roman" w:hAnsi="Times New Roman" w:cs="Times New Roman"/>
          <w:sz w:val="28"/>
          <w:szCs w:val="28"/>
        </w:rPr>
        <w:t xml:space="preserve">. </w:t>
      </w:r>
    </w:p>
    <w:p w14:paraId="2BD794D1" w14:textId="77777777" w:rsidR="009818F1" w:rsidRDefault="009818F1" w:rsidP="009818F1">
      <w:pPr>
        <w:jc w:val="both"/>
        <w:rPr>
          <w:rFonts w:ascii="Times New Roman" w:hAnsi="Times New Roman" w:cs="Times New Roman"/>
          <w:sz w:val="28"/>
          <w:szCs w:val="28"/>
        </w:rPr>
      </w:pPr>
    </w:p>
    <w:p w14:paraId="0874D492" w14:textId="77777777" w:rsidR="009818F1" w:rsidRPr="000E3A0A" w:rsidRDefault="009818F1" w:rsidP="009818F1">
      <w:pPr>
        <w:jc w:val="both"/>
        <w:rPr>
          <w:rFonts w:ascii="Times New Roman" w:hAnsi="Times New Roman" w:cs="Times New Roman"/>
          <w:sz w:val="28"/>
          <w:szCs w:val="28"/>
        </w:rPr>
      </w:pPr>
      <w:r>
        <w:rPr>
          <w:rFonts w:ascii="Times New Roman" w:hAnsi="Times New Roman" w:cs="Times New Roman"/>
          <w:sz w:val="28"/>
          <w:szCs w:val="28"/>
        </w:rPr>
        <w:tab/>
      </w:r>
      <w:r w:rsidRPr="000E3A0A">
        <w:rPr>
          <w:rFonts w:ascii="Times New Roman" w:hAnsi="Times New Roman" w:cs="Times New Roman"/>
          <w:sz w:val="28"/>
          <w:szCs w:val="28"/>
        </w:rPr>
        <w:t>На микрофотографии (</w:t>
      </w:r>
      <w:r>
        <w:rPr>
          <w:rFonts w:ascii="Times New Roman" w:hAnsi="Times New Roman" w:cs="Times New Roman"/>
          <w:sz w:val="28"/>
          <w:szCs w:val="28"/>
        </w:rPr>
        <w:t xml:space="preserve">рисунок </w:t>
      </w:r>
      <w:r w:rsidR="00EE48E6">
        <w:rPr>
          <w:rFonts w:ascii="Times New Roman" w:hAnsi="Times New Roman" w:cs="Times New Roman"/>
          <w:sz w:val="28"/>
          <w:szCs w:val="28"/>
        </w:rPr>
        <w:t>10</w:t>
      </w:r>
      <w:r w:rsidRPr="000E3A0A">
        <w:rPr>
          <w:rFonts w:ascii="Times New Roman" w:hAnsi="Times New Roman" w:cs="Times New Roman"/>
          <w:sz w:val="28"/>
          <w:szCs w:val="28"/>
        </w:rPr>
        <w:t xml:space="preserve">) печени интактной (контрольной) группы, окрашенной </w:t>
      </w:r>
      <w:proofErr w:type="spellStart"/>
      <w:r>
        <w:rPr>
          <w:rFonts w:ascii="Times New Roman" w:hAnsi="Times New Roman" w:cs="Times New Roman"/>
          <w:sz w:val="28"/>
          <w:szCs w:val="28"/>
        </w:rPr>
        <w:t>с</w:t>
      </w:r>
      <w:r w:rsidRPr="000E3A0A">
        <w:rPr>
          <w:rFonts w:ascii="Times New Roman" w:hAnsi="Times New Roman" w:cs="Times New Roman"/>
          <w:sz w:val="28"/>
          <w:szCs w:val="28"/>
        </w:rPr>
        <w:t>уданом</w:t>
      </w:r>
      <w:proofErr w:type="spellEnd"/>
      <w:r w:rsidRPr="000E3A0A">
        <w:rPr>
          <w:rFonts w:ascii="Times New Roman" w:hAnsi="Times New Roman" w:cs="Times New Roman"/>
          <w:sz w:val="28"/>
          <w:szCs w:val="28"/>
        </w:rPr>
        <w:t xml:space="preserve"> III, липидные включения в </w:t>
      </w:r>
      <w:proofErr w:type="spellStart"/>
      <w:r w:rsidRPr="000E3A0A">
        <w:rPr>
          <w:rFonts w:ascii="Times New Roman" w:hAnsi="Times New Roman" w:cs="Times New Roman"/>
          <w:sz w:val="28"/>
          <w:szCs w:val="28"/>
        </w:rPr>
        <w:t>гепатоцитах</w:t>
      </w:r>
      <w:proofErr w:type="spellEnd"/>
      <w:r w:rsidRPr="000E3A0A">
        <w:rPr>
          <w:rFonts w:ascii="Times New Roman" w:hAnsi="Times New Roman" w:cs="Times New Roman"/>
          <w:sz w:val="28"/>
          <w:szCs w:val="28"/>
        </w:rPr>
        <w:t xml:space="preserve"> практически отсутствуют. Цитоплазма клеток окрашена равномерно, с чётко выраженными границами и центрально расположенными ядрами.</w:t>
      </w:r>
      <w:r w:rsidRPr="000E3A0A">
        <w:t xml:space="preserve"> </w:t>
      </w:r>
      <w:r w:rsidRPr="000E3A0A">
        <w:rPr>
          <w:rFonts w:ascii="Times New Roman" w:hAnsi="Times New Roman" w:cs="Times New Roman"/>
          <w:sz w:val="28"/>
          <w:szCs w:val="28"/>
        </w:rPr>
        <w:t>Балочная структура сохранена, синусоиды умеренно выражены, воспалительная инфильтрация отсутствует.</w:t>
      </w:r>
    </w:p>
    <w:p w14:paraId="050B92D3" w14:textId="77777777" w:rsidR="009818F1" w:rsidRDefault="009818F1" w:rsidP="009818F1">
      <w:pPr>
        <w:rPr>
          <w:rFonts w:ascii="Times New Roman" w:hAnsi="Times New Roman" w:cs="Times New Roman"/>
          <w:sz w:val="28"/>
          <w:szCs w:val="28"/>
        </w:rPr>
      </w:pPr>
      <w:r w:rsidRPr="00514CD3">
        <w:rPr>
          <w:rFonts w:ascii="Times New Roman" w:hAnsi="Times New Roman" w:cs="Times New Roman"/>
          <w:noProof/>
          <w:sz w:val="28"/>
          <w:szCs w:val="28"/>
          <w:lang w:eastAsia="ru-RU"/>
        </w:rPr>
        <w:drawing>
          <wp:inline distT="0" distB="0" distL="0" distR="0" wp14:anchorId="13E0AE99" wp14:editId="2D96EB84">
            <wp:extent cx="6201323" cy="2752725"/>
            <wp:effectExtent l="0" t="0" r="0" b="3175"/>
            <wp:docPr id="1005860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6094" name=""/>
                    <pic:cNvPicPr/>
                  </pic:nvPicPr>
                  <pic:blipFill rotWithShape="1">
                    <a:blip r:embed="rId39" cstate="print"/>
                    <a:srcRect l="8674" r="6448" b="71743"/>
                    <a:stretch/>
                  </pic:blipFill>
                  <pic:spPr bwMode="auto">
                    <a:xfrm>
                      <a:off x="0" y="0"/>
                      <a:ext cx="6212722" cy="2757785"/>
                    </a:xfrm>
                    <a:prstGeom prst="rect">
                      <a:avLst/>
                    </a:prstGeom>
                    <a:ln>
                      <a:noFill/>
                    </a:ln>
                    <a:extLst>
                      <a:ext uri="{53640926-AAD7-44D8-BBD7-CCE9431645EC}">
                        <a14:shadowObscured xmlns:a14="http://schemas.microsoft.com/office/drawing/2010/main"/>
                      </a:ext>
                    </a:extLst>
                  </pic:spPr>
                </pic:pic>
              </a:graphicData>
            </a:graphic>
          </wp:inline>
        </w:drawing>
      </w:r>
    </w:p>
    <w:p w14:paraId="280C5B75" w14:textId="081A901B" w:rsidR="009818F1" w:rsidRDefault="009818F1" w:rsidP="009818F1">
      <w:pPr>
        <w:jc w:val="both"/>
        <w:rPr>
          <w:rFonts w:ascii="Times New Roman" w:hAnsi="Times New Roman" w:cs="Times New Roman"/>
          <w:sz w:val="28"/>
          <w:szCs w:val="28"/>
        </w:rPr>
      </w:pPr>
      <w:r>
        <w:rPr>
          <w:rFonts w:ascii="Times New Roman" w:hAnsi="Times New Roman" w:cs="Times New Roman"/>
          <w:sz w:val="28"/>
          <w:szCs w:val="28"/>
        </w:rPr>
        <w:t xml:space="preserve">Рисунок </w:t>
      </w:r>
      <w:r w:rsidR="007D54C3">
        <w:rPr>
          <w:rFonts w:ascii="Times New Roman" w:hAnsi="Times New Roman" w:cs="Times New Roman"/>
          <w:sz w:val="28"/>
          <w:szCs w:val="28"/>
        </w:rPr>
        <w:t>11</w:t>
      </w:r>
      <w:r>
        <w:rPr>
          <w:rFonts w:ascii="Times New Roman" w:hAnsi="Times New Roman" w:cs="Times New Roman"/>
          <w:sz w:val="28"/>
          <w:szCs w:val="28"/>
        </w:rPr>
        <w:t xml:space="preserve"> – </w:t>
      </w:r>
      <w:r w:rsidRPr="00F87A46">
        <w:rPr>
          <w:rFonts w:ascii="Times New Roman" w:hAnsi="Times New Roman" w:cs="Times New Roman"/>
          <w:sz w:val="28"/>
          <w:szCs w:val="28"/>
        </w:rPr>
        <w:t xml:space="preserve">Микрофотография печени крысы из модельной группы после завершения моделирования жировой болезни печени (окраска Суданом III, увеличение </w:t>
      </w:r>
      <w:r w:rsidR="00685324">
        <w:rPr>
          <w:rFonts w:ascii="Times New Roman" w:hAnsi="Times New Roman" w:cs="Times New Roman"/>
          <w:sz w:val="28"/>
          <w:szCs w:val="28"/>
          <w:lang w:val="en-US"/>
        </w:rPr>
        <w:t>x</w:t>
      </w:r>
      <w:r w:rsidRPr="00F87A46">
        <w:rPr>
          <w:rFonts w:ascii="Times New Roman" w:hAnsi="Times New Roman" w:cs="Times New Roman"/>
          <w:sz w:val="28"/>
          <w:szCs w:val="28"/>
        </w:rPr>
        <w:t>400).</w:t>
      </w:r>
      <w:r>
        <w:rPr>
          <w:rFonts w:ascii="Times New Roman" w:hAnsi="Times New Roman" w:cs="Times New Roman"/>
          <w:sz w:val="28"/>
          <w:szCs w:val="28"/>
        </w:rPr>
        <w:t xml:space="preserve"> </w:t>
      </w:r>
    </w:p>
    <w:p w14:paraId="7D1D50D2" w14:textId="77777777" w:rsidR="009818F1" w:rsidRDefault="009818F1" w:rsidP="009818F1">
      <w:pPr>
        <w:jc w:val="both"/>
        <w:rPr>
          <w:rFonts w:ascii="Times New Roman" w:hAnsi="Times New Roman" w:cs="Times New Roman"/>
          <w:sz w:val="28"/>
          <w:szCs w:val="28"/>
        </w:rPr>
      </w:pPr>
    </w:p>
    <w:p w14:paraId="68B286C4" w14:textId="77777777" w:rsidR="009818F1" w:rsidRDefault="009818F1" w:rsidP="009818F1">
      <w:pPr>
        <w:jc w:val="both"/>
        <w:rPr>
          <w:rFonts w:ascii="Times New Roman" w:hAnsi="Times New Roman" w:cs="Times New Roman"/>
          <w:sz w:val="28"/>
          <w:szCs w:val="28"/>
        </w:rPr>
      </w:pPr>
      <w:r>
        <w:rPr>
          <w:rFonts w:ascii="Times New Roman" w:hAnsi="Times New Roman" w:cs="Times New Roman"/>
          <w:sz w:val="28"/>
          <w:szCs w:val="28"/>
        </w:rPr>
        <w:tab/>
      </w:r>
      <w:r w:rsidRPr="00F87A46">
        <w:rPr>
          <w:rFonts w:ascii="Times New Roman" w:hAnsi="Times New Roman" w:cs="Times New Roman"/>
          <w:sz w:val="28"/>
          <w:szCs w:val="28"/>
        </w:rPr>
        <w:t>На представленно</w:t>
      </w:r>
      <w:r>
        <w:rPr>
          <w:rFonts w:ascii="Times New Roman" w:hAnsi="Times New Roman" w:cs="Times New Roman"/>
          <w:sz w:val="28"/>
          <w:szCs w:val="28"/>
        </w:rPr>
        <w:t xml:space="preserve">м рисунке </w:t>
      </w:r>
      <w:r w:rsidR="00EE48E6">
        <w:rPr>
          <w:rFonts w:ascii="Times New Roman" w:hAnsi="Times New Roman" w:cs="Times New Roman"/>
          <w:sz w:val="28"/>
          <w:szCs w:val="28"/>
        </w:rPr>
        <w:t>11</w:t>
      </w:r>
      <w:r w:rsidRPr="00F87A46">
        <w:rPr>
          <w:rFonts w:ascii="Times New Roman" w:hAnsi="Times New Roman" w:cs="Times New Roman"/>
          <w:sz w:val="28"/>
          <w:szCs w:val="28"/>
        </w:rPr>
        <w:t xml:space="preserve"> печёночной ткани крыс модельной группы, подвергнутой </w:t>
      </w:r>
      <w:proofErr w:type="spellStart"/>
      <w:r w:rsidRPr="00F87A46">
        <w:rPr>
          <w:rFonts w:ascii="Times New Roman" w:hAnsi="Times New Roman" w:cs="Times New Roman"/>
          <w:sz w:val="28"/>
          <w:szCs w:val="28"/>
        </w:rPr>
        <w:t>высокожировой</w:t>
      </w:r>
      <w:proofErr w:type="spellEnd"/>
      <w:r w:rsidRPr="00F87A46">
        <w:rPr>
          <w:rFonts w:ascii="Times New Roman" w:hAnsi="Times New Roman" w:cs="Times New Roman"/>
          <w:sz w:val="28"/>
          <w:szCs w:val="28"/>
        </w:rPr>
        <w:t xml:space="preserve"> диете, выявляются выраженные признаки </w:t>
      </w:r>
      <w:proofErr w:type="spellStart"/>
      <w:r w:rsidRPr="00F87A46">
        <w:rPr>
          <w:rFonts w:ascii="Times New Roman" w:hAnsi="Times New Roman" w:cs="Times New Roman"/>
          <w:sz w:val="28"/>
          <w:szCs w:val="28"/>
        </w:rPr>
        <w:t>макровезикулярного</w:t>
      </w:r>
      <w:proofErr w:type="spellEnd"/>
      <w:r w:rsidRPr="00F87A46">
        <w:rPr>
          <w:rFonts w:ascii="Times New Roman" w:hAnsi="Times New Roman" w:cs="Times New Roman"/>
          <w:sz w:val="28"/>
          <w:szCs w:val="28"/>
        </w:rPr>
        <w:t xml:space="preserve"> </w:t>
      </w:r>
      <w:proofErr w:type="spellStart"/>
      <w:r w:rsidRPr="00F87A46">
        <w:rPr>
          <w:rFonts w:ascii="Times New Roman" w:hAnsi="Times New Roman" w:cs="Times New Roman"/>
          <w:sz w:val="28"/>
          <w:szCs w:val="28"/>
        </w:rPr>
        <w:t>стеатоза</w:t>
      </w:r>
      <w:proofErr w:type="spellEnd"/>
      <w:r w:rsidRPr="00F87A46">
        <w:rPr>
          <w:rFonts w:ascii="Times New Roman" w:hAnsi="Times New Roman" w:cs="Times New Roman"/>
          <w:sz w:val="28"/>
          <w:szCs w:val="28"/>
        </w:rPr>
        <w:t xml:space="preserve">. Окраска </w:t>
      </w:r>
      <w:proofErr w:type="spellStart"/>
      <w:r>
        <w:rPr>
          <w:rFonts w:ascii="Times New Roman" w:hAnsi="Times New Roman" w:cs="Times New Roman"/>
          <w:sz w:val="28"/>
          <w:szCs w:val="28"/>
        </w:rPr>
        <w:t>с</w:t>
      </w:r>
      <w:r w:rsidRPr="00F87A46">
        <w:rPr>
          <w:rFonts w:ascii="Times New Roman" w:hAnsi="Times New Roman" w:cs="Times New Roman"/>
          <w:sz w:val="28"/>
          <w:szCs w:val="28"/>
        </w:rPr>
        <w:t>уданом</w:t>
      </w:r>
      <w:proofErr w:type="spellEnd"/>
      <w:r w:rsidRPr="00F87A46">
        <w:rPr>
          <w:rFonts w:ascii="Times New Roman" w:hAnsi="Times New Roman" w:cs="Times New Roman"/>
          <w:sz w:val="28"/>
          <w:szCs w:val="28"/>
        </w:rPr>
        <w:t xml:space="preserve"> III специфически выявляет нейтральные жиры, окрашивая их в интенсивный оранжево-красный цвет. В цитоплазме </w:t>
      </w:r>
      <w:proofErr w:type="spellStart"/>
      <w:r w:rsidRPr="00F87A46">
        <w:rPr>
          <w:rFonts w:ascii="Times New Roman" w:hAnsi="Times New Roman" w:cs="Times New Roman"/>
          <w:sz w:val="28"/>
          <w:szCs w:val="28"/>
        </w:rPr>
        <w:t>гепатоцитов</w:t>
      </w:r>
      <w:proofErr w:type="spellEnd"/>
      <w:r w:rsidRPr="00F87A46">
        <w:rPr>
          <w:rFonts w:ascii="Times New Roman" w:hAnsi="Times New Roman" w:cs="Times New Roman"/>
          <w:sz w:val="28"/>
          <w:szCs w:val="28"/>
        </w:rPr>
        <w:t xml:space="preserve"> наблюдаются многочисленные крупные капли липидов, неоднородно распределённые по полю зрения. Ядра </w:t>
      </w:r>
      <w:proofErr w:type="spellStart"/>
      <w:r w:rsidRPr="00F87A46">
        <w:rPr>
          <w:rFonts w:ascii="Times New Roman" w:hAnsi="Times New Roman" w:cs="Times New Roman"/>
          <w:sz w:val="28"/>
          <w:szCs w:val="28"/>
        </w:rPr>
        <w:t>гепатоцитов</w:t>
      </w:r>
      <w:proofErr w:type="spellEnd"/>
      <w:r w:rsidRPr="00F87A46">
        <w:rPr>
          <w:rFonts w:ascii="Times New Roman" w:hAnsi="Times New Roman" w:cs="Times New Roman"/>
          <w:sz w:val="28"/>
          <w:szCs w:val="28"/>
        </w:rPr>
        <w:t xml:space="preserve"> смещены к периферии, контуры клеток размыты, паренхима дезорганизована. Такие изменения </w:t>
      </w:r>
      <w:r w:rsidRPr="00F87A46">
        <w:rPr>
          <w:rFonts w:ascii="Times New Roman" w:hAnsi="Times New Roman" w:cs="Times New Roman"/>
          <w:sz w:val="28"/>
          <w:szCs w:val="28"/>
        </w:rPr>
        <w:lastRenderedPageBreak/>
        <w:t xml:space="preserve">характерны для тяжёлой степени жировой инфильтрации печени, подтверждающей успешное воспроизведение модели </w:t>
      </w:r>
      <w:proofErr w:type="spellStart"/>
      <w:r w:rsidRPr="00F87A46">
        <w:rPr>
          <w:rFonts w:ascii="Times New Roman" w:hAnsi="Times New Roman" w:cs="Times New Roman"/>
          <w:sz w:val="28"/>
          <w:szCs w:val="28"/>
        </w:rPr>
        <w:t>стеатоза</w:t>
      </w:r>
      <w:proofErr w:type="spellEnd"/>
      <w:r w:rsidRPr="00F87A46">
        <w:rPr>
          <w:rFonts w:ascii="Times New Roman" w:hAnsi="Times New Roman" w:cs="Times New Roman"/>
          <w:sz w:val="28"/>
          <w:szCs w:val="28"/>
        </w:rPr>
        <w:t>.</w:t>
      </w:r>
    </w:p>
    <w:p w14:paraId="23E8FE6C" w14:textId="77777777" w:rsidR="009818F1" w:rsidRDefault="009818F1" w:rsidP="009818F1">
      <w:pPr>
        <w:jc w:val="both"/>
        <w:rPr>
          <w:rFonts w:ascii="Times New Roman" w:hAnsi="Times New Roman" w:cs="Times New Roman"/>
          <w:sz w:val="28"/>
          <w:szCs w:val="28"/>
        </w:rPr>
      </w:pPr>
      <w:r>
        <w:rPr>
          <w:rFonts w:ascii="Times New Roman" w:hAnsi="Times New Roman" w:cs="Times New Roman"/>
          <w:sz w:val="28"/>
          <w:szCs w:val="28"/>
        </w:rPr>
        <w:tab/>
      </w:r>
      <w:r w:rsidRPr="001B15A5">
        <w:rPr>
          <w:rFonts w:ascii="Times New Roman" w:hAnsi="Times New Roman" w:cs="Times New Roman"/>
          <w:sz w:val="28"/>
          <w:szCs w:val="28"/>
        </w:rPr>
        <w:t xml:space="preserve">Для комплексной характеристики </w:t>
      </w:r>
      <w:proofErr w:type="spellStart"/>
      <w:r w:rsidRPr="001B15A5">
        <w:rPr>
          <w:rFonts w:ascii="Times New Roman" w:hAnsi="Times New Roman" w:cs="Times New Roman"/>
          <w:sz w:val="28"/>
          <w:szCs w:val="28"/>
        </w:rPr>
        <w:t>гепатопротекторного</w:t>
      </w:r>
      <w:proofErr w:type="spellEnd"/>
      <w:r w:rsidRPr="001B15A5">
        <w:rPr>
          <w:rFonts w:ascii="Times New Roman" w:hAnsi="Times New Roman" w:cs="Times New Roman"/>
          <w:sz w:val="28"/>
          <w:szCs w:val="28"/>
        </w:rPr>
        <w:t xml:space="preserve"> действия экстракта </w:t>
      </w:r>
      <w:r w:rsidRPr="001B15A5">
        <w:rPr>
          <w:rFonts w:ascii="Times New Roman" w:hAnsi="Times New Roman" w:cs="Times New Roman"/>
          <w:i/>
          <w:iCs/>
          <w:sz w:val="28"/>
          <w:szCs w:val="28"/>
        </w:rPr>
        <w:t xml:space="preserve">R. </w:t>
      </w:r>
      <w:proofErr w:type="spellStart"/>
      <w:r w:rsidRPr="001B15A5">
        <w:rPr>
          <w:rFonts w:ascii="Times New Roman" w:hAnsi="Times New Roman" w:cs="Times New Roman"/>
          <w:i/>
          <w:iCs/>
          <w:sz w:val="28"/>
          <w:szCs w:val="28"/>
        </w:rPr>
        <w:t>cordatum</w:t>
      </w:r>
      <w:proofErr w:type="spellEnd"/>
      <w:r w:rsidRPr="001B15A5">
        <w:rPr>
          <w:rFonts w:ascii="Times New Roman" w:hAnsi="Times New Roman" w:cs="Times New Roman"/>
          <w:sz w:val="28"/>
          <w:szCs w:val="28"/>
        </w:rPr>
        <w:t xml:space="preserve">, помимо биохимических и </w:t>
      </w:r>
      <w:proofErr w:type="spellStart"/>
      <w:r w:rsidRPr="001B15A5">
        <w:rPr>
          <w:rFonts w:ascii="Times New Roman" w:hAnsi="Times New Roman" w:cs="Times New Roman"/>
          <w:sz w:val="28"/>
          <w:szCs w:val="28"/>
        </w:rPr>
        <w:t>органометрических</w:t>
      </w:r>
      <w:proofErr w:type="spellEnd"/>
      <w:r w:rsidRPr="001B15A5">
        <w:rPr>
          <w:rFonts w:ascii="Times New Roman" w:hAnsi="Times New Roman" w:cs="Times New Roman"/>
          <w:sz w:val="28"/>
          <w:szCs w:val="28"/>
        </w:rPr>
        <w:t xml:space="preserve"> показателей, была проведена гистологическая визуализация структурных изменений печени. Окраска гематоксилин-эозином (H&amp;E) позволила выявить выраженные деструктивные изменения в </w:t>
      </w:r>
      <w:proofErr w:type="spellStart"/>
      <w:r w:rsidRPr="001B15A5">
        <w:rPr>
          <w:rFonts w:ascii="Times New Roman" w:hAnsi="Times New Roman" w:cs="Times New Roman"/>
          <w:sz w:val="28"/>
          <w:szCs w:val="28"/>
        </w:rPr>
        <w:t>гепатоцитах</w:t>
      </w:r>
      <w:proofErr w:type="spellEnd"/>
      <w:r w:rsidRPr="001B15A5">
        <w:rPr>
          <w:rFonts w:ascii="Times New Roman" w:hAnsi="Times New Roman" w:cs="Times New Roman"/>
          <w:sz w:val="28"/>
          <w:szCs w:val="28"/>
        </w:rPr>
        <w:t xml:space="preserve"> животных модельной группы, а также отследить регресс морфологических нарушений под действием терапии. Ниже представлены микрофотографии печени животных контрольной</w:t>
      </w:r>
      <w:r>
        <w:rPr>
          <w:rFonts w:ascii="Times New Roman" w:hAnsi="Times New Roman" w:cs="Times New Roman"/>
          <w:sz w:val="28"/>
          <w:szCs w:val="28"/>
        </w:rPr>
        <w:t xml:space="preserve"> и группы с моделированием </w:t>
      </w:r>
      <w:proofErr w:type="spellStart"/>
      <w:r>
        <w:rPr>
          <w:rFonts w:ascii="Times New Roman" w:hAnsi="Times New Roman" w:cs="Times New Roman"/>
          <w:sz w:val="28"/>
          <w:szCs w:val="28"/>
        </w:rPr>
        <w:t>стеатоза</w:t>
      </w:r>
      <w:proofErr w:type="spellEnd"/>
      <w:r>
        <w:rPr>
          <w:rFonts w:ascii="Times New Roman" w:hAnsi="Times New Roman" w:cs="Times New Roman"/>
          <w:sz w:val="28"/>
          <w:szCs w:val="28"/>
        </w:rPr>
        <w:t xml:space="preserve"> (Рисунок </w:t>
      </w:r>
      <w:r w:rsidR="00EE48E6">
        <w:rPr>
          <w:rFonts w:ascii="Times New Roman" w:hAnsi="Times New Roman" w:cs="Times New Roman"/>
          <w:sz w:val="28"/>
          <w:szCs w:val="28"/>
        </w:rPr>
        <w:t>12</w:t>
      </w:r>
      <w:r>
        <w:rPr>
          <w:rFonts w:ascii="Times New Roman" w:hAnsi="Times New Roman" w:cs="Times New Roman"/>
          <w:sz w:val="28"/>
          <w:szCs w:val="28"/>
        </w:rPr>
        <w:t>)</w:t>
      </w:r>
      <w:r w:rsidRPr="001B15A5">
        <w:rPr>
          <w:rFonts w:ascii="Times New Roman" w:hAnsi="Times New Roman" w:cs="Times New Roman"/>
          <w:sz w:val="28"/>
          <w:szCs w:val="28"/>
        </w:rPr>
        <w:t xml:space="preserve">, отражающие характерные изменения в </w:t>
      </w:r>
      <w:proofErr w:type="spellStart"/>
      <w:r w:rsidRPr="001B15A5">
        <w:rPr>
          <w:rFonts w:ascii="Times New Roman" w:hAnsi="Times New Roman" w:cs="Times New Roman"/>
          <w:sz w:val="28"/>
          <w:szCs w:val="28"/>
        </w:rPr>
        <w:t>гепатоцитах</w:t>
      </w:r>
      <w:proofErr w:type="spellEnd"/>
      <w:r w:rsidRPr="001B15A5">
        <w:rPr>
          <w:rFonts w:ascii="Times New Roman" w:hAnsi="Times New Roman" w:cs="Times New Roman"/>
          <w:sz w:val="28"/>
          <w:szCs w:val="28"/>
        </w:rPr>
        <w:t xml:space="preserve">, выраженность </w:t>
      </w:r>
      <w:proofErr w:type="spellStart"/>
      <w:r w:rsidRPr="001B15A5">
        <w:rPr>
          <w:rFonts w:ascii="Times New Roman" w:hAnsi="Times New Roman" w:cs="Times New Roman"/>
          <w:sz w:val="28"/>
          <w:szCs w:val="28"/>
        </w:rPr>
        <w:t>стеатоза</w:t>
      </w:r>
      <w:proofErr w:type="spellEnd"/>
      <w:r w:rsidRPr="001B15A5">
        <w:rPr>
          <w:rFonts w:ascii="Times New Roman" w:hAnsi="Times New Roman" w:cs="Times New Roman"/>
          <w:sz w:val="28"/>
          <w:szCs w:val="28"/>
        </w:rPr>
        <w:t>, восстановление балочной структуры</w:t>
      </w:r>
      <w:r>
        <w:rPr>
          <w:rFonts w:ascii="Times New Roman" w:hAnsi="Times New Roman" w:cs="Times New Roman"/>
          <w:sz w:val="28"/>
          <w:szCs w:val="28"/>
        </w:rPr>
        <w:t>.</w:t>
      </w:r>
    </w:p>
    <w:p w14:paraId="374E9862" w14:textId="77777777" w:rsidR="009818F1" w:rsidRDefault="009818F1" w:rsidP="009818F1">
      <w:pPr>
        <w:tabs>
          <w:tab w:val="left" w:pos="916"/>
        </w:tabs>
        <w:jc w:val="both"/>
        <w:rPr>
          <w:rFonts w:ascii="Times New Roman" w:hAnsi="Times New Roman" w:cs="Times New Roman"/>
          <w:sz w:val="28"/>
          <w:szCs w:val="28"/>
        </w:rPr>
      </w:pPr>
    </w:p>
    <w:p w14:paraId="5D38B035" w14:textId="77777777" w:rsidR="009818F1" w:rsidRDefault="009818F1" w:rsidP="009818F1">
      <w:pPr>
        <w:tabs>
          <w:tab w:val="left" w:pos="916"/>
        </w:tabs>
        <w:jc w:val="both"/>
        <w:rPr>
          <w:rFonts w:ascii="Times New Roman" w:hAnsi="Times New Roman" w:cs="Times New Roman"/>
          <w:sz w:val="28"/>
          <w:szCs w:val="28"/>
        </w:rPr>
      </w:pPr>
      <w:r w:rsidRPr="00314F25">
        <w:rPr>
          <w:rFonts w:ascii="Times New Roman" w:hAnsi="Times New Roman" w:cs="Times New Roman"/>
          <w:noProof/>
          <w:sz w:val="28"/>
          <w:szCs w:val="28"/>
        </w:rPr>
        <w:drawing>
          <wp:inline distT="0" distB="0" distL="0" distR="0" wp14:anchorId="11D5E8D1" wp14:editId="565166CD">
            <wp:extent cx="6120130" cy="2319655"/>
            <wp:effectExtent l="0" t="0" r="1270" b="4445"/>
            <wp:docPr id="19218000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800029" name=""/>
                    <pic:cNvPicPr/>
                  </pic:nvPicPr>
                  <pic:blipFill>
                    <a:blip r:embed="rId40"/>
                    <a:stretch>
                      <a:fillRect/>
                    </a:stretch>
                  </pic:blipFill>
                  <pic:spPr>
                    <a:xfrm>
                      <a:off x="0" y="0"/>
                      <a:ext cx="6120130" cy="2319655"/>
                    </a:xfrm>
                    <a:prstGeom prst="rect">
                      <a:avLst/>
                    </a:prstGeom>
                  </pic:spPr>
                </pic:pic>
              </a:graphicData>
            </a:graphic>
          </wp:inline>
        </w:drawing>
      </w:r>
    </w:p>
    <w:p w14:paraId="62CCBB77" w14:textId="26F4833D" w:rsidR="009818F1" w:rsidRDefault="009818F1" w:rsidP="009818F1">
      <w:pPr>
        <w:tabs>
          <w:tab w:val="left" w:pos="916"/>
        </w:tabs>
        <w:jc w:val="both"/>
        <w:rPr>
          <w:rFonts w:ascii="Times New Roman" w:hAnsi="Times New Roman" w:cs="Times New Roman"/>
          <w:sz w:val="28"/>
          <w:szCs w:val="28"/>
        </w:rPr>
      </w:pPr>
      <w:r w:rsidRPr="00314F25">
        <w:rPr>
          <w:rFonts w:ascii="Times New Roman" w:hAnsi="Times New Roman" w:cs="Times New Roman"/>
          <w:sz w:val="28"/>
          <w:szCs w:val="28"/>
        </w:rPr>
        <w:t xml:space="preserve">Рисунок </w:t>
      </w:r>
      <w:r w:rsidR="007D54C3">
        <w:rPr>
          <w:rFonts w:ascii="Times New Roman" w:hAnsi="Times New Roman" w:cs="Times New Roman"/>
          <w:sz w:val="28"/>
          <w:szCs w:val="28"/>
        </w:rPr>
        <w:t>12</w:t>
      </w:r>
      <w:r w:rsidRPr="00314F25">
        <w:rPr>
          <w:rFonts w:ascii="Times New Roman" w:hAnsi="Times New Roman" w:cs="Times New Roman"/>
          <w:sz w:val="28"/>
          <w:szCs w:val="28"/>
        </w:rPr>
        <w:t xml:space="preserve"> – Гистологические изменения печени крыс контрольной</w:t>
      </w:r>
      <w:r>
        <w:rPr>
          <w:rFonts w:ascii="Times New Roman" w:hAnsi="Times New Roman" w:cs="Times New Roman"/>
          <w:sz w:val="28"/>
          <w:szCs w:val="28"/>
        </w:rPr>
        <w:t xml:space="preserve"> (А)</w:t>
      </w:r>
      <w:r w:rsidRPr="00314F25">
        <w:rPr>
          <w:rFonts w:ascii="Times New Roman" w:hAnsi="Times New Roman" w:cs="Times New Roman"/>
          <w:sz w:val="28"/>
          <w:szCs w:val="28"/>
        </w:rPr>
        <w:t xml:space="preserve"> и модельной групп</w:t>
      </w:r>
      <w:r>
        <w:rPr>
          <w:rFonts w:ascii="Times New Roman" w:hAnsi="Times New Roman" w:cs="Times New Roman"/>
          <w:sz w:val="28"/>
          <w:szCs w:val="28"/>
        </w:rPr>
        <w:t xml:space="preserve"> (Б)</w:t>
      </w:r>
      <w:r w:rsidRPr="00314F25">
        <w:rPr>
          <w:rFonts w:ascii="Times New Roman" w:hAnsi="Times New Roman" w:cs="Times New Roman"/>
          <w:sz w:val="28"/>
          <w:szCs w:val="28"/>
        </w:rPr>
        <w:t xml:space="preserve"> (H&amp;E, </w:t>
      </w:r>
      <w:r w:rsidR="00685324">
        <w:rPr>
          <w:rFonts w:ascii="Times New Roman" w:hAnsi="Times New Roman" w:cs="Times New Roman"/>
          <w:sz w:val="28"/>
          <w:szCs w:val="28"/>
          <w:lang w:val="en-US"/>
        </w:rPr>
        <w:t>x</w:t>
      </w:r>
      <w:r w:rsidRPr="00314F25">
        <w:rPr>
          <w:rFonts w:ascii="Times New Roman" w:hAnsi="Times New Roman" w:cs="Times New Roman"/>
          <w:sz w:val="28"/>
          <w:szCs w:val="28"/>
        </w:rPr>
        <w:t>200</w:t>
      </w:r>
      <w:r w:rsidR="00685324">
        <w:rPr>
          <w:rFonts w:ascii="Times New Roman" w:hAnsi="Times New Roman" w:cs="Times New Roman"/>
          <w:sz w:val="28"/>
          <w:szCs w:val="28"/>
        </w:rPr>
        <w:t xml:space="preserve">, </w:t>
      </w:r>
      <w:r w:rsidR="00685324">
        <w:rPr>
          <w:rFonts w:ascii="Times New Roman" w:hAnsi="Times New Roman" w:cs="Times New Roman"/>
          <w:sz w:val="28"/>
          <w:szCs w:val="28"/>
          <w:lang w:val="en-US"/>
        </w:rPr>
        <w:t>x</w:t>
      </w:r>
      <w:r w:rsidR="00685324" w:rsidRPr="00685324">
        <w:rPr>
          <w:rFonts w:ascii="Times New Roman" w:hAnsi="Times New Roman" w:cs="Times New Roman"/>
          <w:sz w:val="28"/>
          <w:szCs w:val="28"/>
        </w:rPr>
        <w:t>100</w:t>
      </w:r>
      <w:r w:rsidRPr="00314F25">
        <w:rPr>
          <w:rFonts w:ascii="Times New Roman" w:hAnsi="Times New Roman" w:cs="Times New Roman"/>
          <w:sz w:val="28"/>
          <w:szCs w:val="28"/>
        </w:rPr>
        <w:t>).</w:t>
      </w:r>
    </w:p>
    <w:p w14:paraId="6340B8BE" w14:textId="77777777" w:rsidR="009818F1" w:rsidRDefault="009818F1" w:rsidP="009818F1">
      <w:pPr>
        <w:tabs>
          <w:tab w:val="left" w:pos="916"/>
        </w:tabs>
        <w:jc w:val="both"/>
        <w:rPr>
          <w:rFonts w:ascii="Times New Roman" w:hAnsi="Times New Roman" w:cs="Times New Roman"/>
          <w:sz w:val="28"/>
          <w:szCs w:val="28"/>
        </w:rPr>
      </w:pPr>
      <w:r>
        <w:rPr>
          <w:rFonts w:ascii="Times New Roman" w:hAnsi="Times New Roman" w:cs="Times New Roman"/>
          <w:sz w:val="28"/>
          <w:szCs w:val="28"/>
        </w:rPr>
        <w:tab/>
      </w:r>
    </w:p>
    <w:p w14:paraId="44FC3C2C" w14:textId="4AE7F0C0" w:rsidR="009818F1" w:rsidRDefault="009818F1" w:rsidP="009818F1">
      <w:pPr>
        <w:tabs>
          <w:tab w:val="left" w:pos="916"/>
        </w:tabs>
        <w:jc w:val="both"/>
        <w:rPr>
          <w:rFonts w:ascii="Times New Roman" w:hAnsi="Times New Roman" w:cs="Times New Roman"/>
          <w:sz w:val="28"/>
          <w:szCs w:val="28"/>
        </w:rPr>
      </w:pPr>
      <w:r>
        <w:rPr>
          <w:rFonts w:ascii="Times New Roman" w:hAnsi="Times New Roman" w:cs="Times New Roman"/>
          <w:sz w:val="28"/>
          <w:szCs w:val="28"/>
        </w:rPr>
        <w:tab/>
      </w:r>
      <w:r w:rsidRPr="00314F25">
        <w:rPr>
          <w:rFonts w:ascii="Times New Roman" w:hAnsi="Times New Roman" w:cs="Times New Roman"/>
          <w:sz w:val="28"/>
          <w:szCs w:val="28"/>
        </w:rPr>
        <w:t xml:space="preserve">При морфологическом исследовании печени крыс контрольной группы (рис. </w:t>
      </w:r>
      <w:r w:rsidR="00B441E6" w:rsidRPr="00B441E6">
        <w:rPr>
          <w:rFonts w:ascii="Times New Roman" w:hAnsi="Times New Roman" w:cs="Times New Roman"/>
          <w:sz w:val="28"/>
          <w:szCs w:val="28"/>
        </w:rPr>
        <w:t>12</w:t>
      </w:r>
      <w:r w:rsidRPr="00314F25">
        <w:rPr>
          <w:rFonts w:ascii="Times New Roman" w:hAnsi="Times New Roman" w:cs="Times New Roman"/>
          <w:sz w:val="28"/>
          <w:szCs w:val="28"/>
        </w:rPr>
        <w:t xml:space="preserve">, A) установлено сохранение типичной дольковой организации органа. Центральные вены чётко визуализируются, от них радиально отходят печёночные балки, сформированные одно-двухрядными пластами </w:t>
      </w:r>
      <w:proofErr w:type="spellStart"/>
      <w:r w:rsidRPr="00314F25">
        <w:rPr>
          <w:rFonts w:ascii="Times New Roman" w:hAnsi="Times New Roman" w:cs="Times New Roman"/>
          <w:sz w:val="28"/>
          <w:szCs w:val="28"/>
        </w:rPr>
        <w:t>гепатоцитов</w:t>
      </w:r>
      <w:proofErr w:type="spellEnd"/>
      <w:r w:rsidRPr="00314F25">
        <w:rPr>
          <w:rFonts w:ascii="Times New Roman" w:hAnsi="Times New Roman" w:cs="Times New Roman"/>
          <w:sz w:val="28"/>
          <w:szCs w:val="28"/>
        </w:rPr>
        <w:t xml:space="preserve">. </w:t>
      </w:r>
      <w:proofErr w:type="spellStart"/>
      <w:r w:rsidRPr="00314F25">
        <w:rPr>
          <w:rFonts w:ascii="Times New Roman" w:hAnsi="Times New Roman" w:cs="Times New Roman"/>
          <w:sz w:val="28"/>
          <w:szCs w:val="28"/>
        </w:rPr>
        <w:t>Гепатоциты</w:t>
      </w:r>
      <w:proofErr w:type="spellEnd"/>
      <w:r w:rsidRPr="00314F25">
        <w:rPr>
          <w:rFonts w:ascii="Times New Roman" w:hAnsi="Times New Roman" w:cs="Times New Roman"/>
          <w:sz w:val="28"/>
          <w:szCs w:val="28"/>
        </w:rPr>
        <w:t xml:space="preserve"> имеют полигональную форму, чёткие клеточные границы, умеренно эозинофильную, мелкозернистую цитоплазму. Ядра преимущественно округлой формы, центрально расположены, с хорошо различимыми ядрышками. </w:t>
      </w:r>
      <w:proofErr w:type="spellStart"/>
      <w:r w:rsidRPr="00314F25">
        <w:rPr>
          <w:rFonts w:ascii="Times New Roman" w:hAnsi="Times New Roman" w:cs="Times New Roman"/>
          <w:sz w:val="28"/>
          <w:szCs w:val="28"/>
        </w:rPr>
        <w:t>Синусоидные</w:t>
      </w:r>
      <w:proofErr w:type="spellEnd"/>
      <w:r w:rsidRPr="00314F25">
        <w:rPr>
          <w:rFonts w:ascii="Times New Roman" w:hAnsi="Times New Roman" w:cs="Times New Roman"/>
          <w:sz w:val="28"/>
          <w:szCs w:val="28"/>
        </w:rPr>
        <w:t xml:space="preserve"> капилляры равномерно распределены между балками, просвет их умеренно расширен, признаков венозного застоя не выявлено. </w:t>
      </w:r>
      <w:proofErr w:type="spellStart"/>
      <w:r w:rsidRPr="00314F25">
        <w:rPr>
          <w:rFonts w:ascii="Times New Roman" w:hAnsi="Times New Roman" w:cs="Times New Roman"/>
          <w:sz w:val="28"/>
          <w:szCs w:val="28"/>
        </w:rPr>
        <w:t>Купферовские</w:t>
      </w:r>
      <w:proofErr w:type="spellEnd"/>
      <w:r w:rsidRPr="00314F25">
        <w:rPr>
          <w:rFonts w:ascii="Times New Roman" w:hAnsi="Times New Roman" w:cs="Times New Roman"/>
          <w:sz w:val="28"/>
          <w:szCs w:val="28"/>
        </w:rPr>
        <w:t xml:space="preserve"> клетки визуализируются в обычном количестве. Признаки жировой инфильтрации</w:t>
      </w:r>
      <w:r w:rsidR="00453C81">
        <w:rPr>
          <w:rFonts w:ascii="Times New Roman" w:hAnsi="Times New Roman" w:cs="Times New Roman"/>
          <w:sz w:val="28"/>
          <w:szCs w:val="28"/>
        </w:rPr>
        <w:t xml:space="preserve"> и</w:t>
      </w:r>
      <w:r w:rsidRPr="00314F25">
        <w:rPr>
          <w:rFonts w:ascii="Times New Roman" w:hAnsi="Times New Roman" w:cs="Times New Roman"/>
          <w:sz w:val="28"/>
          <w:szCs w:val="28"/>
        </w:rPr>
        <w:t xml:space="preserve"> некротических изменений отсутствуют, что свидетельствует о морфологически интактном состоянии печёночной паренхимы.</w:t>
      </w:r>
    </w:p>
    <w:p w14:paraId="1B9D3416" w14:textId="3F0BE385" w:rsidR="009818F1" w:rsidRPr="006A4345" w:rsidRDefault="009818F1" w:rsidP="009818F1">
      <w:pPr>
        <w:tabs>
          <w:tab w:val="left" w:pos="916"/>
        </w:tabs>
        <w:jc w:val="both"/>
        <w:rPr>
          <w:rFonts w:ascii="Times New Roman" w:hAnsi="Times New Roman" w:cs="Times New Roman"/>
          <w:sz w:val="28"/>
          <w:szCs w:val="28"/>
        </w:rPr>
      </w:pPr>
      <w:r>
        <w:rPr>
          <w:rFonts w:ascii="Times New Roman" w:hAnsi="Times New Roman" w:cs="Times New Roman"/>
          <w:sz w:val="28"/>
          <w:szCs w:val="28"/>
        </w:rPr>
        <w:tab/>
      </w:r>
      <w:r w:rsidRPr="00DF7167">
        <w:rPr>
          <w:rFonts w:ascii="Times New Roman" w:hAnsi="Times New Roman" w:cs="Times New Roman"/>
          <w:sz w:val="28"/>
          <w:szCs w:val="28"/>
        </w:rPr>
        <w:t>В группе</w:t>
      </w:r>
      <w:r>
        <w:rPr>
          <w:rFonts w:ascii="Times New Roman" w:hAnsi="Times New Roman" w:cs="Times New Roman"/>
          <w:sz w:val="28"/>
          <w:szCs w:val="28"/>
        </w:rPr>
        <w:t xml:space="preserve"> с моделированием </w:t>
      </w:r>
      <w:proofErr w:type="spellStart"/>
      <w:r>
        <w:rPr>
          <w:rFonts w:ascii="Times New Roman" w:hAnsi="Times New Roman" w:cs="Times New Roman"/>
          <w:sz w:val="28"/>
          <w:szCs w:val="28"/>
        </w:rPr>
        <w:t>стеатоза</w:t>
      </w:r>
      <w:proofErr w:type="spellEnd"/>
      <w:r w:rsidRPr="00DF7167">
        <w:rPr>
          <w:rFonts w:ascii="Times New Roman" w:hAnsi="Times New Roman" w:cs="Times New Roman"/>
          <w:sz w:val="28"/>
          <w:szCs w:val="28"/>
        </w:rPr>
        <w:t xml:space="preserve"> (рис. </w:t>
      </w:r>
      <w:r w:rsidR="00B441E6" w:rsidRPr="00B441E6">
        <w:rPr>
          <w:rFonts w:ascii="Times New Roman" w:hAnsi="Times New Roman" w:cs="Times New Roman"/>
          <w:sz w:val="28"/>
          <w:szCs w:val="28"/>
        </w:rPr>
        <w:t>12</w:t>
      </w:r>
      <w:r w:rsidRPr="00DF7167">
        <w:rPr>
          <w:rFonts w:ascii="Times New Roman" w:hAnsi="Times New Roman" w:cs="Times New Roman"/>
          <w:sz w:val="28"/>
          <w:szCs w:val="28"/>
        </w:rPr>
        <w:t xml:space="preserve">, B) выявлены выраженные морфологические изменения, характерные для жировой дистрофии печени. Отмечается нарушение архитектоники печёночных долек. В цитоплазме значительной части </w:t>
      </w:r>
      <w:proofErr w:type="spellStart"/>
      <w:r w:rsidRPr="00DF7167">
        <w:rPr>
          <w:rFonts w:ascii="Times New Roman" w:hAnsi="Times New Roman" w:cs="Times New Roman"/>
          <w:sz w:val="28"/>
          <w:szCs w:val="28"/>
        </w:rPr>
        <w:t>гепатоцитов</w:t>
      </w:r>
      <w:proofErr w:type="spellEnd"/>
      <w:r w:rsidRPr="00DF7167">
        <w:rPr>
          <w:rFonts w:ascii="Times New Roman" w:hAnsi="Times New Roman" w:cs="Times New Roman"/>
          <w:sz w:val="28"/>
          <w:szCs w:val="28"/>
        </w:rPr>
        <w:t xml:space="preserve"> визуализируются множественные оптически пустые вакуоли различного диаметра, соответствующие липидным включениям, что свидетельствует о развитии микро- и </w:t>
      </w:r>
      <w:proofErr w:type="spellStart"/>
      <w:r w:rsidRPr="00DF7167">
        <w:rPr>
          <w:rFonts w:ascii="Times New Roman" w:hAnsi="Times New Roman" w:cs="Times New Roman"/>
          <w:sz w:val="28"/>
          <w:szCs w:val="28"/>
        </w:rPr>
        <w:t>макровезикулярного</w:t>
      </w:r>
      <w:proofErr w:type="spellEnd"/>
      <w:r w:rsidRPr="00DF7167">
        <w:rPr>
          <w:rFonts w:ascii="Times New Roman" w:hAnsi="Times New Roman" w:cs="Times New Roman"/>
          <w:sz w:val="28"/>
          <w:szCs w:val="28"/>
        </w:rPr>
        <w:t xml:space="preserve"> </w:t>
      </w:r>
      <w:proofErr w:type="spellStart"/>
      <w:r w:rsidRPr="00DF7167">
        <w:rPr>
          <w:rFonts w:ascii="Times New Roman" w:hAnsi="Times New Roman" w:cs="Times New Roman"/>
          <w:sz w:val="28"/>
          <w:szCs w:val="28"/>
        </w:rPr>
        <w:t>стеатоза</w:t>
      </w:r>
      <w:proofErr w:type="spellEnd"/>
      <w:r w:rsidRPr="00DF7167">
        <w:rPr>
          <w:rFonts w:ascii="Times New Roman" w:hAnsi="Times New Roman" w:cs="Times New Roman"/>
          <w:sz w:val="28"/>
          <w:szCs w:val="28"/>
        </w:rPr>
        <w:t xml:space="preserve">. В ряде клеток </w:t>
      </w:r>
      <w:r w:rsidRPr="00DF7167">
        <w:rPr>
          <w:rFonts w:ascii="Times New Roman" w:hAnsi="Times New Roman" w:cs="Times New Roman"/>
          <w:sz w:val="28"/>
          <w:szCs w:val="28"/>
        </w:rPr>
        <w:lastRenderedPageBreak/>
        <w:t>крупные жировые вакуоли занимают большую часть цитоплазмы и смещают ядро к периферии.</w:t>
      </w:r>
      <w:r>
        <w:rPr>
          <w:rFonts w:ascii="Times New Roman" w:hAnsi="Times New Roman" w:cs="Times New Roman"/>
          <w:sz w:val="28"/>
          <w:szCs w:val="28"/>
        </w:rPr>
        <w:t xml:space="preserve"> </w:t>
      </w:r>
      <w:r w:rsidRPr="006A4345">
        <w:rPr>
          <w:rFonts w:ascii="Times New Roman" w:hAnsi="Times New Roman" w:cs="Times New Roman"/>
          <w:sz w:val="28"/>
          <w:szCs w:val="28"/>
        </w:rPr>
        <w:t xml:space="preserve">В отдельных зонах определяется более выраженная воспалительная инфильтрация по сравнению с контрольной группой. </w:t>
      </w:r>
    </w:p>
    <w:p w14:paraId="5A9A18C1" w14:textId="64ED95A7" w:rsidR="009818F1" w:rsidRDefault="009818F1" w:rsidP="009818F1">
      <w:pPr>
        <w:tabs>
          <w:tab w:val="left" w:pos="916"/>
        </w:tabs>
        <w:jc w:val="both"/>
        <w:rPr>
          <w:rFonts w:ascii="Times New Roman" w:hAnsi="Times New Roman" w:cs="Times New Roman"/>
          <w:sz w:val="28"/>
          <w:szCs w:val="28"/>
        </w:rPr>
      </w:pPr>
      <w:r>
        <w:rPr>
          <w:rFonts w:ascii="Times New Roman" w:hAnsi="Times New Roman" w:cs="Times New Roman"/>
          <w:sz w:val="28"/>
          <w:szCs w:val="28"/>
        </w:rPr>
        <w:tab/>
      </w:r>
      <w:r w:rsidRPr="006A4345">
        <w:rPr>
          <w:rFonts w:ascii="Times New Roman" w:hAnsi="Times New Roman" w:cs="Times New Roman"/>
          <w:sz w:val="28"/>
          <w:szCs w:val="28"/>
        </w:rPr>
        <w:t xml:space="preserve">Полученные данные подтверждают формирование экспериментальной модели </w:t>
      </w:r>
      <w:proofErr w:type="spellStart"/>
      <w:r w:rsidRPr="006A4345">
        <w:rPr>
          <w:rFonts w:ascii="Times New Roman" w:hAnsi="Times New Roman" w:cs="Times New Roman"/>
          <w:sz w:val="28"/>
          <w:szCs w:val="28"/>
        </w:rPr>
        <w:t>стеатоза</w:t>
      </w:r>
      <w:proofErr w:type="spellEnd"/>
      <w:r w:rsidRPr="006A4345">
        <w:rPr>
          <w:rFonts w:ascii="Times New Roman" w:hAnsi="Times New Roman" w:cs="Times New Roman"/>
          <w:sz w:val="28"/>
          <w:szCs w:val="28"/>
        </w:rPr>
        <w:t xml:space="preserve"> печени и свидетельствуют о значительном нарушении морфоструктурной организации печёночной ткани по сравнению с контрольной группой.</w:t>
      </w:r>
    </w:p>
    <w:p w14:paraId="693A580D" w14:textId="77777777" w:rsidR="00453C81" w:rsidRDefault="00453C81" w:rsidP="009818F1">
      <w:pPr>
        <w:tabs>
          <w:tab w:val="left" w:pos="916"/>
        </w:tabs>
        <w:jc w:val="both"/>
        <w:rPr>
          <w:rFonts w:ascii="Times New Roman" w:hAnsi="Times New Roman" w:cs="Times New Roman"/>
          <w:sz w:val="28"/>
          <w:szCs w:val="28"/>
        </w:rPr>
      </w:pPr>
    </w:p>
    <w:p w14:paraId="64B48E6F" w14:textId="77777777" w:rsidR="009818F1" w:rsidRDefault="009818F1" w:rsidP="00453C81">
      <w:pPr>
        <w:tabs>
          <w:tab w:val="left" w:pos="916"/>
        </w:tabs>
        <w:jc w:val="center"/>
        <w:rPr>
          <w:rFonts w:ascii="Times New Roman" w:hAnsi="Times New Roman" w:cs="Times New Roman"/>
          <w:sz w:val="28"/>
          <w:szCs w:val="28"/>
        </w:rPr>
      </w:pPr>
      <w:r w:rsidRPr="006A4345">
        <w:rPr>
          <w:rFonts w:ascii="Times New Roman" w:hAnsi="Times New Roman" w:cs="Times New Roman"/>
          <w:noProof/>
          <w:sz w:val="28"/>
          <w:szCs w:val="28"/>
        </w:rPr>
        <w:drawing>
          <wp:inline distT="0" distB="0" distL="0" distR="0" wp14:anchorId="0BE1AE40" wp14:editId="6BE696AD">
            <wp:extent cx="6169688" cy="2032510"/>
            <wp:effectExtent l="0" t="0" r="2540" b="0"/>
            <wp:docPr id="11930613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061367" name=""/>
                    <pic:cNvPicPr/>
                  </pic:nvPicPr>
                  <pic:blipFill rotWithShape="1">
                    <a:blip r:embed="rId41"/>
                    <a:srcRect l="1478"/>
                    <a:stretch/>
                  </pic:blipFill>
                  <pic:spPr bwMode="auto">
                    <a:xfrm>
                      <a:off x="0" y="0"/>
                      <a:ext cx="6397113" cy="2107432"/>
                    </a:xfrm>
                    <a:prstGeom prst="rect">
                      <a:avLst/>
                    </a:prstGeom>
                    <a:ln>
                      <a:noFill/>
                    </a:ln>
                    <a:extLst>
                      <a:ext uri="{53640926-AAD7-44D8-BBD7-CCE9431645EC}">
                        <a14:shadowObscured xmlns:a14="http://schemas.microsoft.com/office/drawing/2010/main"/>
                      </a:ext>
                    </a:extLst>
                  </pic:spPr>
                </pic:pic>
              </a:graphicData>
            </a:graphic>
          </wp:inline>
        </w:drawing>
      </w:r>
    </w:p>
    <w:p w14:paraId="7DC92EDB" w14:textId="2FBC1511" w:rsidR="009818F1" w:rsidRDefault="009818F1" w:rsidP="009818F1">
      <w:pPr>
        <w:tabs>
          <w:tab w:val="left" w:pos="916"/>
        </w:tabs>
        <w:jc w:val="both"/>
        <w:rPr>
          <w:rFonts w:ascii="Times New Roman" w:hAnsi="Times New Roman" w:cs="Times New Roman"/>
          <w:sz w:val="28"/>
          <w:szCs w:val="28"/>
        </w:rPr>
      </w:pPr>
      <w:r w:rsidRPr="00314F25">
        <w:rPr>
          <w:rFonts w:ascii="Times New Roman" w:hAnsi="Times New Roman" w:cs="Times New Roman"/>
          <w:sz w:val="28"/>
          <w:szCs w:val="28"/>
        </w:rPr>
        <w:t xml:space="preserve">Рисунок </w:t>
      </w:r>
      <w:r w:rsidR="007D54C3">
        <w:rPr>
          <w:rFonts w:ascii="Times New Roman" w:hAnsi="Times New Roman" w:cs="Times New Roman"/>
          <w:sz w:val="28"/>
          <w:szCs w:val="28"/>
        </w:rPr>
        <w:t>13</w:t>
      </w:r>
      <w:r w:rsidRPr="00314F25">
        <w:rPr>
          <w:rFonts w:ascii="Times New Roman" w:hAnsi="Times New Roman" w:cs="Times New Roman"/>
          <w:sz w:val="28"/>
          <w:szCs w:val="28"/>
        </w:rPr>
        <w:t xml:space="preserve"> – Гистологические изменения печени </w:t>
      </w:r>
      <w:r w:rsidRPr="0070001F">
        <w:rPr>
          <w:rFonts w:ascii="Times New Roman" w:hAnsi="Times New Roman" w:cs="Times New Roman"/>
          <w:sz w:val="28"/>
          <w:szCs w:val="28"/>
        </w:rPr>
        <w:t>на 14-е (</w:t>
      </w:r>
      <w:r>
        <w:rPr>
          <w:rFonts w:ascii="Times New Roman" w:hAnsi="Times New Roman" w:cs="Times New Roman"/>
          <w:sz w:val="28"/>
          <w:szCs w:val="28"/>
          <w:lang w:val="en-US"/>
        </w:rPr>
        <w:t>C</w:t>
      </w:r>
      <w:r w:rsidRPr="0070001F">
        <w:rPr>
          <w:rFonts w:ascii="Times New Roman" w:hAnsi="Times New Roman" w:cs="Times New Roman"/>
          <w:sz w:val="28"/>
          <w:szCs w:val="28"/>
        </w:rPr>
        <w:t>) и 21-е (</w:t>
      </w:r>
      <w:r>
        <w:rPr>
          <w:rFonts w:ascii="Times New Roman" w:hAnsi="Times New Roman" w:cs="Times New Roman"/>
          <w:sz w:val="28"/>
          <w:szCs w:val="28"/>
        </w:rPr>
        <w:t>Д</w:t>
      </w:r>
      <w:r w:rsidRPr="0070001F">
        <w:rPr>
          <w:rFonts w:ascii="Times New Roman" w:hAnsi="Times New Roman" w:cs="Times New Roman"/>
          <w:sz w:val="28"/>
          <w:szCs w:val="28"/>
        </w:rPr>
        <w:t xml:space="preserve">) сутки </w:t>
      </w:r>
      <w:proofErr w:type="spellStart"/>
      <w:r>
        <w:rPr>
          <w:rFonts w:ascii="Times New Roman" w:hAnsi="Times New Roman" w:cs="Times New Roman"/>
          <w:sz w:val="28"/>
          <w:szCs w:val="28"/>
        </w:rPr>
        <w:t>переорального</w:t>
      </w:r>
      <w:proofErr w:type="spellEnd"/>
      <w:r>
        <w:rPr>
          <w:rFonts w:ascii="Times New Roman" w:hAnsi="Times New Roman" w:cs="Times New Roman"/>
          <w:sz w:val="28"/>
          <w:szCs w:val="28"/>
        </w:rPr>
        <w:t xml:space="preserve"> введения комплекса </w:t>
      </w:r>
      <w:r w:rsidRPr="0070001F">
        <w:rPr>
          <w:rFonts w:ascii="Times New Roman" w:hAnsi="Times New Roman" w:cs="Times New Roman"/>
          <w:i/>
          <w:iCs/>
          <w:sz w:val="28"/>
          <w:szCs w:val="28"/>
          <w:lang w:val="en-US"/>
        </w:rPr>
        <w:t>Rheum</w:t>
      </w:r>
      <w:r w:rsidRPr="0070001F">
        <w:rPr>
          <w:rFonts w:ascii="Times New Roman" w:hAnsi="Times New Roman" w:cs="Times New Roman"/>
          <w:i/>
          <w:iCs/>
          <w:sz w:val="28"/>
          <w:szCs w:val="28"/>
        </w:rPr>
        <w:t xml:space="preserve"> </w:t>
      </w:r>
      <w:proofErr w:type="spellStart"/>
      <w:r w:rsidRPr="0070001F">
        <w:rPr>
          <w:rFonts w:ascii="Times New Roman" w:hAnsi="Times New Roman" w:cs="Times New Roman"/>
          <w:i/>
          <w:iCs/>
          <w:sz w:val="28"/>
          <w:szCs w:val="28"/>
          <w:lang w:val="en-US"/>
        </w:rPr>
        <w:t>cordatum</w:t>
      </w:r>
      <w:proofErr w:type="spellEnd"/>
      <w:r w:rsidRPr="0070001F">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Losinsk</w:t>
      </w:r>
      <w:proofErr w:type="spellEnd"/>
      <w:r w:rsidRPr="0070001F">
        <w:rPr>
          <w:rFonts w:ascii="Times New Roman" w:hAnsi="Times New Roman" w:cs="Times New Roman"/>
          <w:sz w:val="28"/>
          <w:szCs w:val="28"/>
        </w:rPr>
        <w:t xml:space="preserve">. </w:t>
      </w:r>
      <w:r w:rsidRPr="00314F25">
        <w:rPr>
          <w:rFonts w:ascii="Times New Roman" w:hAnsi="Times New Roman" w:cs="Times New Roman"/>
          <w:sz w:val="28"/>
          <w:szCs w:val="28"/>
        </w:rPr>
        <w:t xml:space="preserve">(H&amp;E, </w:t>
      </w:r>
      <w:r w:rsidR="00257FBC">
        <w:rPr>
          <w:rFonts w:ascii="Times New Roman" w:hAnsi="Times New Roman" w:cs="Times New Roman"/>
          <w:sz w:val="28"/>
          <w:szCs w:val="28"/>
          <w:lang w:val="en-US"/>
        </w:rPr>
        <w:t>x</w:t>
      </w:r>
      <w:r w:rsidRPr="00314F25">
        <w:rPr>
          <w:rFonts w:ascii="Times New Roman" w:hAnsi="Times New Roman" w:cs="Times New Roman"/>
          <w:sz w:val="28"/>
          <w:szCs w:val="28"/>
        </w:rPr>
        <w:t>20</w:t>
      </w:r>
      <w:r w:rsidR="00257FBC" w:rsidRPr="004D3A9A">
        <w:rPr>
          <w:rFonts w:ascii="Times New Roman" w:hAnsi="Times New Roman" w:cs="Times New Roman"/>
          <w:sz w:val="28"/>
          <w:szCs w:val="28"/>
        </w:rPr>
        <w:t xml:space="preserve">0, </w:t>
      </w:r>
      <w:r w:rsidR="00257FBC">
        <w:rPr>
          <w:rFonts w:ascii="Times New Roman" w:hAnsi="Times New Roman" w:cs="Times New Roman"/>
          <w:sz w:val="28"/>
          <w:szCs w:val="28"/>
          <w:lang w:val="en-US"/>
        </w:rPr>
        <w:t>x</w:t>
      </w:r>
      <w:r w:rsidR="00257FBC" w:rsidRPr="004D3A9A">
        <w:rPr>
          <w:rFonts w:ascii="Times New Roman" w:hAnsi="Times New Roman" w:cs="Times New Roman"/>
          <w:sz w:val="28"/>
          <w:szCs w:val="28"/>
        </w:rPr>
        <w:t>100</w:t>
      </w:r>
      <w:r w:rsidRPr="00314F25">
        <w:rPr>
          <w:rFonts w:ascii="Times New Roman" w:hAnsi="Times New Roman" w:cs="Times New Roman"/>
          <w:sz w:val="28"/>
          <w:szCs w:val="28"/>
        </w:rPr>
        <w:t>).</w:t>
      </w:r>
    </w:p>
    <w:p w14:paraId="2A179566" w14:textId="77777777" w:rsidR="009818F1" w:rsidRDefault="009818F1" w:rsidP="009818F1">
      <w:pPr>
        <w:tabs>
          <w:tab w:val="left" w:pos="916"/>
        </w:tabs>
        <w:jc w:val="both"/>
        <w:rPr>
          <w:rFonts w:ascii="Times New Roman" w:hAnsi="Times New Roman" w:cs="Times New Roman"/>
          <w:sz w:val="28"/>
          <w:szCs w:val="28"/>
        </w:rPr>
      </w:pPr>
    </w:p>
    <w:p w14:paraId="65CB3E0C" w14:textId="77777777" w:rsidR="009818F1" w:rsidRDefault="009818F1" w:rsidP="009818F1">
      <w:pPr>
        <w:tabs>
          <w:tab w:val="left" w:pos="916"/>
        </w:tabs>
        <w:jc w:val="both"/>
        <w:rPr>
          <w:rFonts w:ascii="Times New Roman" w:hAnsi="Times New Roman" w:cs="Times New Roman"/>
          <w:sz w:val="28"/>
          <w:szCs w:val="28"/>
        </w:rPr>
      </w:pPr>
      <w:r>
        <w:rPr>
          <w:rFonts w:ascii="Times New Roman" w:hAnsi="Times New Roman" w:cs="Times New Roman"/>
          <w:sz w:val="28"/>
          <w:szCs w:val="28"/>
        </w:rPr>
        <w:tab/>
      </w:r>
      <w:r w:rsidRPr="00F67261">
        <w:rPr>
          <w:rFonts w:ascii="Times New Roman" w:hAnsi="Times New Roman" w:cs="Times New Roman"/>
          <w:sz w:val="28"/>
          <w:szCs w:val="28"/>
        </w:rPr>
        <w:t xml:space="preserve">В группе на 14-й день наблюдения (рис. </w:t>
      </w:r>
      <w:r w:rsidR="00B441E6" w:rsidRPr="00B441E6">
        <w:rPr>
          <w:rFonts w:ascii="Times New Roman" w:hAnsi="Times New Roman" w:cs="Times New Roman"/>
          <w:sz w:val="28"/>
          <w:szCs w:val="28"/>
        </w:rPr>
        <w:t>13</w:t>
      </w:r>
      <w:r w:rsidRPr="00F67261">
        <w:rPr>
          <w:rFonts w:ascii="Times New Roman" w:hAnsi="Times New Roman" w:cs="Times New Roman"/>
          <w:sz w:val="28"/>
          <w:szCs w:val="28"/>
        </w:rPr>
        <w:t xml:space="preserve">, C) отмечается положительная динамика по сравнению с модельной группой. Степень жировой инфильтрации печени умеренно снижена: количество </w:t>
      </w:r>
      <w:proofErr w:type="spellStart"/>
      <w:r w:rsidRPr="00F67261">
        <w:rPr>
          <w:rFonts w:ascii="Times New Roman" w:hAnsi="Times New Roman" w:cs="Times New Roman"/>
          <w:sz w:val="28"/>
          <w:szCs w:val="28"/>
        </w:rPr>
        <w:t>гепатоцитов</w:t>
      </w:r>
      <w:proofErr w:type="spellEnd"/>
      <w:r w:rsidRPr="00F67261">
        <w:rPr>
          <w:rFonts w:ascii="Times New Roman" w:hAnsi="Times New Roman" w:cs="Times New Roman"/>
          <w:sz w:val="28"/>
          <w:szCs w:val="28"/>
        </w:rPr>
        <w:t xml:space="preserve"> с выраженными </w:t>
      </w:r>
      <w:proofErr w:type="spellStart"/>
      <w:r w:rsidRPr="00F67261">
        <w:rPr>
          <w:rFonts w:ascii="Times New Roman" w:hAnsi="Times New Roman" w:cs="Times New Roman"/>
          <w:sz w:val="28"/>
          <w:szCs w:val="28"/>
        </w:rPr>
        <w:t>макровезикулярными</w:t>
      </w:r>
      <w:proofErr w:type="spellEnd"/>
      <w:r w:rsidRPr="00F67261">
        <w:rPr>
          <w:rFonts w:ascii="Times New Roman" w:hAnsi="Times New Roman" w:cs="Times New Roman"/>
          <w:sz w:val="28"/>
          <w:szCs w:val="28"/>
        </w:rPr>
        <w:t xml:space="preserve"> включениями уменьшено, преобладают мелкие липидные вакуоли (</w:t>
      </w:r>
      <w:proofErr w:type="spellStart"/>
      <w:r w:rsidRPr="00F67261">
        <w:rPr>
          <w:rFonts w:ascii="Times New Roman" w:hAnsi="Times New Roman" w:cs="Times New Roman"/>
          <w:sz w:val="28"/>
          <w:szCs w:val="28"/>
        </w:rPr>
        <w:t>микровезикулярный</w:t>
      </w:r>
      <w:proofErr w:type="spellEnd"/>
      <w:r w:rsidRPr="00F67261">
        <w:rPr>
          <w:rFonts w:ascii="Times New Roman" w:hAnsi="Times New Roman" w:cs="Times New Roman"/>
          <w:sz w:val="28"/>
          <w:szCs w:val="28"/>
        </w:rPr>
        <w:t xml:space="preserve"> </w:t>
      </w:r>
      <w:proofErr w:type="spellStart"/>
      <w:r w:rsidRPr="00F67261">
        <w:rPr>
          <w:rFonts w:ascii="Times New Roman" w:hAnsi="Times New Roman" w:cs="Times New Roman"/>
          <w:sz w:val="28"/>
          <w:szCs w:val="28"/>
        </w:rPr>
        <w:t>стеатоз</w:t>
      </w:r>
      <w:proofErr w:type="spellEnd"/>
      <w:r w:rsidRPr="00F67261">
        <w:rPr>
          <w:rFonts w:ascii="Times New Roman" w:hAnsi="Times New Roman" w:cs="Times New Roman"/>
          <w:sz w:val="28"/>
          <w:szCs w:val="28"/>
        </w:rPr>
        <w:t xml:space="preserve">). Жировые включения носят менее диффузный характер и локализуются преимущественно </w:t>
      </w:r>
      <w:proofErr w:type="spellStart"/>
      <w:r w:rsidRPr="00F67261">
        <w:rPr>
          <w:rFonts w:ascii="Times New Roman" w:hAnsi="Times New Roman" w:cs="Times New Roman"/>
          <w:sz w:val="28"/>
          <w:szCs w:val="28"/>
        </w:rPr>
        <w:t>очагово</w:t>
      </w:r>
      <w:proofErr w:type="spellEnd"/>
      <w:r w:rsidRPr="00F67261">
        <w:rPr>
          <w:rFonts w:ascii="Times New Roman" w:hAnsi="Times New Roman" w:cs="Times New Roman"/>
          <w:sz w:val="28"/>
          <w:szCs w:val="28"/>
        </w:rPr>
        <w:t>.</w:t>
      </w:r>
      <w:r>
        <w:rPr>
          <w:rFonts w:ascii="Times New Roman" w:hAnsi="Times New Roman" w:cs="Times New Roman"/>
          <w:sz w:val="28"/>
          <w:szCs w:val="28"/>
        </w:rPr>
        <w:t xml:space="preserve"> </w:t>
      </w:r>
      <w:r w:rsidRPr="00F67261">
        <w:rPr>
          <w:rFonts w:ascii="Times New Roman" w:hAnsi="Times New Roman" w:cs="Times New Roman"/>
          <w:sz w:val="28"/>
          <w:szCs w:val="28"/>
        </w:rPr>
        <w:t xml:space="preserve">Однако сохраняются признаки воспалительной реакции: в </w:t>
      </w:r>
      <w:proofErr w:type="spellStart"/>
      <w:r w:rsidRPr="00F67261">
        <w:rPr>
          <w:rFonts w:ascii="Times New Roman" w:hAnsi="Times New Roman" w:cs="Times New Roman"/>
          <w:sz w:val="28"/>
          <w:szCs w:val="28"/>
        </w:rPr>
        <w:t>перисинусоидальном</w:t>
      </w:r>
      <w:proofErr w:type="spellEnd"/>
      <w:r w:rsidRPr="00F67261">
        <w:rPr>
          <w:rFonts w:ascii="Times New Roman" w:hAnsi="Times New Roman" w:cs="Times New Roman"/>
          <w:sz w:val="28"/>
          <w:szCs w:val="28"/>
        </w:rPr>
        <w:t xml:space="preserve"> пространстве и вблизи сосудистых структур выявляется умеренная </w:t>
      </w:r>
      <w:proofErr w:type="spellStart"/>
      <w:r w:rsidRPr="00F67261">
        <w:rPr>
          <w:rFonts w:ascii="Times New Roman" w:hAnsi="Times New Roman" w:cs="Times New Roman"/>
          <w:sz w:val="28"/>
          <w:szCs w:val="28"/>
        </w:rPr>
        <w:t>лимфоцитарная</w:t>
      </w:r>
      <w:proofErr w:type="spellEnd"/>
      <w:r w:rsidRPr="00F67261">
        <w:rPr>
          <w:rFonts w:ascii="Times New Roman" w:hAnsi="Times New Roman" w:cs="Times New Roman"/>
          <w:sz w:val="28"/>
          <w:szCs w:val="28"/>
        </w:rPr>
        <w:t xml:space="preserve"> инфильтрация. В отдельных участках отмечается неравномерное расширение </w:t>
      </w:r>
      <w:proofErr w:type="spellStart"/>
      <w:r w:rsidRPr="00F67261">
        <w:rPr>
          <w:rFonts w:ascii="Times New Roman" w:hAnsi="Times New Roman" w:cs="Times New Roman"/>
          <w:sz w:val="28"/>
          <w:szCs w:val="28"/>
        </w:rPr>
        <w:t>синусоидов</w:t>
      </w:r>
      <w:proofErr w:type="spellEnd"/>
      <w:r w:rsidRPr="00F67261">
        <w:rPr>
          <w:rFonts w:ascii="Times New Roman" w:hAnsi="Times New Roman" w:cs="Times New Roman"/>
          <w:sz w:val="28"/>
          <w:szCs w:val="28"/>
        </w:rPr>
        <w:t xml:space="preserve">. Балочная структура печени частично восстановлена, но остаётся фрагментарно дезорганизованной. Полученные изменения свидетельствуют о частичном регрессе </w:t>
      </w:r>
      <w:proofErr w:type="spellStart"/>
      <w:r w:rsidRPr="00F67261">
        <w:rPr>
          <w:rFonts w:ascii="Times New Roman" w:hAnsi="Times New Roman" w:cs="Times New Roman"/>
          <w:sz w:val="28"/>
          <w:szCs w:val="28"/>
        </w:rPr>
        <w:t>стеатоза</w:t>
      </w:r>
      <w:proofErr w:type="spellEnd"/>
      <w:r w:rsidRPr="00F67261">
        <w:rPr>
          <w:rFonts w:ascii="Times New Roman" w:hAnsi="Times New Roman" w:cs="Times New Roman"/>
          <w:sz w:val="28"/>
          <w:szCs w:val="28"/>
        </w:rPr>
        <w:t xml:space="preserve"> при сохранении воспалительного компонента.</w:t>
      </w:r>
      <w:r>
        <w:rPr>
          <w:rFonts w:ascii="Times New Roman" w:hAnsi="Times New Roman" w:cs="Times New Roman"/>
          <w:sz w:val="28"/>
          <w:szCs w:val="28"/>
        </w:rPr>
        <w:t xml:space="preserve"> </w:t>
      </w:r>
    </w:p>
    <w:p w14:paraId="411843F3" w14:textId="4B7551DA" w:rsidR="009818F1" w:rsidRPr="0070001F" w:rsidRDefault="009818F1" w:rsidP="009818F1">
      <w:pPr>
        <w:tabs>
          <w:tab w:val="left" w:pos="916"/>
        </w:tabs>
        <w:jc w:val="both"/>
        <w:rPr>
          <w:rFonts w:ascii="Times New Roman" w:hAnsi="Times New Roman" w:cs="Times New Roman"/>
          <w:sz w:val="28"/>
          <w:szCs w:val="28"/>
        </w:rPr>
      </w:pPr>
      <w:r>
        <w:rPr>
          <w:rFonts w:ascii="Times New Roman" w:hAnsi="Times New Roman" w:cs="Times New Roman"/>
          <w:sz w:val="28"/>
          <w:szCs w:val="28"/>
        </w:rPr>
        <w:tab/>
      </w:r>
      <w:r w:rsidRPr="0070001F">
        <w:rPr>
          <w:rFonts w:ascii="Times New Roman" w:hAnsi="Times New Roman" w:cs="Times New Roman"/>
          <w:sz w:val="28"/>
          <w:szCs w:val="28"/>
        </w:rPr>
        <w:t xml:space="preserve">В группе на 21-й день (рис. </w:t>
      </w:r>
      <w:r w:rsidR="00B441E6" w:rsidRPr="00B441E6">
        <w:rPr>
          <w:rFonts w:ascii="Times New Roman" w:hAnsi="Times New Roman" w:cs="Times New Roman"/>
          <w:sz w:val="28"/>
          <w:szCs w:val="28"/>
        </w:rPr>
        <w:t>13</w:t>
      </w:r>
      <w:r w:rsidRPr="0070001F">
        <w:rPr>
          <w:rFonts w:ascii="Times New Roman" w:hAnsi="Times New Roman" w:cs="Times New Roman"/>
          <w:sz w:val="28"/>
          <w:szCs w:val="28"/>
        </w:rPr>
        <w:t xml:space="preserve">, </w:t>
      </w:r>
      <w:r>
        <w:rPr>
          <w:rFonts w:ascii="Times New Roman" w:hAnsi="Times New Roman" w:cs="Times New Roman"/>
          <w:sz w:val="28"/>
          <w:szCs w:val="28"/>
        </w:rPr>
        <w:t>Д</w:t>
      </w:r>
      <w:r w:rsidRPr="0070001F">
        <w:rPr>
          <w:rFonts w:ascii="Times New Roman" w:hAnsi="Times New Roman" w:cs="Times New Roman"/>
          <w:sz w:val="28"/>
          <w:szCs w:val="28"/>
        </w:rPr>
        <w:t xml:space="preserve">) морфологическая картина характеризуется дальнейшим уменьшением степени жировой инфильтрации. Количество </w:t>
      </w:r>
      <w:proofErr w:type="spellStart"/>
      <w:r w:rsidRPr="0070001F">
        <w:rPr>
          <w:rFonts w:ascii="Times New Roman" w:hAnsi="Times New Roman" w:cs="Times New Roman"/>
          <w:sz w:val="28"/>
          <w:szCs w:val="28"/>
        </w:rPr>
        <w:t>гепатоцитов</w:t>
      </w:r>
      <w:proofErr w:type="spellEnd"/>
      <w:r w:rsidRPr="0070001F">
        <w:rPr>
          <w:rFonts w:ascii="Times New Roman" w:hAnsi="Times New Roman" w:cs="Times New Roman"/>
          <w:sz w:val="28"/>
          <w:szCs w:val="28"/>
        </w:rPr>
        <w:t xml:space="preserve"> с крупными липидными вакуолями существенно снижено</w:t>
      </w:r>
      <w:r w:rsidR="000610B0">
        <w:rPr>
          <w:rFonts w:ascii="Times New Roman" w:hAnsi="Times New Roman" w:cs="Times New Roman"/>
          <w:sz w:val="28"/>
          <w:szCs w:val="28"/>
        </w:rPr>
        <w:t xml:space="preserve"> возле портальной триады,</w:t>
      </w:r>
      <w:r w:rsidRPr="0070001F">
        <w:rPr>
          <w:rFonts w:ascii="Times New Roman" w:hAnsi="Times New Roman" w:cs="Times New Roman"/>
          <w:sz w:val="28"/>
          <w:szCs w:val="28"/>
        </w:rPr>
        <w:t xml:space="preserve"> преобладают клетки без выраженных признаков жировой дистрофии. </w:t>
      </w:r>
      <w:proofErr w:type="spellStart"/>
      <w:r w:rsidRPr="0070001F">
        <w:rPr>
          <w:rFonts w:ascii="Times New Roman" w:hAnsi="Times New Roman" w:cs="Times New Roman"/>
          <w:sz w:val="28"/>
          <w:szCs w:val="28"/>
        </w:rPr>
        <w:t>Гепатоциты</w:t>
      </w:r>
      <w:proofErr w:type="spellEnd"/>
      <w:r w:rsidRPr="0070001F">
        <w:rPr>
          <w:rFonts w:ascii="Times New Roman" w:hAnsi="Times New Roman" w:cs="Times New Roman"/>
          <w:sz w:val="28"/>
          <w:szCs w:val="28"/>
        </w:rPr>
        <w:t xml:space="preserve"> имеют более чёткие клеточные границы, цитоплазма умеренно эозинофильная, ядра преимущественно центрально расположены.</w:t>
      </w:r>
      <w:r>
        <w:rPr>
          <w:rFonts w:ascii="Times New Roman" w:hAnsi="Times New Roman" w:cs="Times New Roman"/>
          <w:sz w:val="28"/>
          <w:szCs w:val="28"/>
        </w:rPr>
        <w:t xml:space="preserve"> </w:t>
      </w:r>
      <w:r w:rsidRPr="0070001F">
        <w:rPr>
          <w:rFonts w:ascii="Times New Roman" w:hAnsi="Times New Roman" w:cs="Times New Roman"/>
          <w:sz w:val="28"/>
          <w:szCs w:val="28"/>
        </w:rPr>
        <w:t>Воспалительная инфильтрация выражена слабее по сравнению с 14-м днём.</w:t>
      </w:r>
    </w:p>
    <w:p w14:paraId="5AF3A934" w14:textId="77777777" w:rsidR="009818F1" w:rsidRDefault="009818F1" w:rsidP="009818F1">
      <w:pPr>
        <w:tabs>
          <w:tab w:val="left" w:pos="916"/>
        </w:tabs>
        <w:jc w:val="both"/>
        <w:rPr>
          <w:rFonts w:ascii="Times New Roman" w:hAnsi="Times New Roman" w:cs="Times New Roman"/>
          <w:sz w:val="28"/>
          <w:szCs w:val="28"/>
        </w:rPr>
      </w:pPr>
      <w:r>
        <w:rPr>
          <w:rFonts w:ascii="Times New Roman" w:hAnsi="Times New Roman" w:cs="Times New Roman"/>
          <w:sz w:val="28"/>
          <w:szCs w:val="28"/>
        </w:rPr>
        <w:tab/>
      </w:r>
      <w:r w:rsidRPr="0070001F">
        <w:rPr>
          <w:rFonts w:ascii="Times New Roman" w:hAnsi="Times New Roman" w:cs="Times New Roman"/>
          <w:sz w:val="28"/>
          <w:szCs w:val="28"/>
        </w:rPr>
        <w:t>Таким образом, морфологические данные свидетельствуют о постепенной регрессии жировой дистрофии печени и частичном восстановлении структурной организации печёночной ткани к 21-му дню эксперимента.</w:t>
      </w:r>
    </w:p>
    <w:p w14:paraId="50AF0742" w14:textId="4D934DBC" w:rsidR="009818F1" w:rsidRDefault="00626A44" w:rsidP="009818F1">
      <w:pPr>
        <w:tabs>
          <w:tab w:val="left" w:pos="916"/>
        </w:tabs>
        <w:jc w:val="both"/>
        <w:rPr>
          <w:rFonts w:ascii="Times New Roman" w:hAnsi="Times New Roman" w:cs="Times New Roman"/>
          <w:sz w:val="28"/>
          <w:szCs w:val="28"/>
        </w:rPr>
      </w:pPr>
      <w:r>
        <w:rPr>
          <w:rFonts w:ascii="Times New Roman" w:hAnsi="Times New Roman" w:cs="Times New Roman"/>
          <w:sz w:val="28"/>
          <w:szCs w:val="28"/>
        </w:rPr>
        <w:tab/>
      </w:r>
      <w:r w:rsidRPr="000F7A4F">
        <w:rPr>
          <w:rFonts w:ascii="Times New Roman" w:hAnsi="Times New Roman" w:cs="Times New Roman"/>
          <w:sz w:val="28"/>
          <w:szCs w:val="28"/>
        </w:rPr>
        <w:t xml:space="preserve">В группе на 28-е сутки эксперимента (рис. </w:t>
      </w:r>
      <w:r w:rsidRPr="00B441E6">
        <w:rPr>
          <w:rFonts w:ascii="Times New Roman" w:hAnsi="Times New Roman" w:cs="Times New Roman"/>
          <w:sz w:val="28"/>
          <w:szCs w:val="28"/>
        </w:rPr>
        <w:t>14</w:t>
      </w:r>
      <w:r w:rsidRPr="000F7A4F">
        <w:rPr>
          <w:rFonts w:ascii="Times New Roman" w:hAnsi="Times New Roman" w:cs="Times New Roman"/>
          <w:sz w:val="28"/>
          <w:szCs w:val="28"/>
        </w:rPr>
        <w:t xml:space="preserve">, E) наблюдается выраженная положительная морфологическая динамика. Архитектоника печёночных долек в </w:t>
      </w:r>
      <w:r w:rsidRPr="000F7A4F">
        <w:rPr>
          <w:rFonts w:ascii="Times New Roman" w:hAnsi="Times New Roman" w:cs="Times New Roman"/>
          <w:sz w:val="28"/>
          <w:szCs w:val="28"/>
        </w:rPr>
        <w:lastRenderedPageBreak/>
        <w:t>значительной степени восстановлена</w:t>
      </w:r>
      <w:r>
        <w:rPr>
          <w:rFonts w:ascii="Times New Roman" w:hAnsi="Times New Roman" w:cs="Times New Roman"/>
          <w:sz w:val="28"/>
          <w:szCs w:val="28"/>
        </w:rPr>
        <w:t>, так как</w:t>
      </w:r>
      <w:r w:rsidRPr="000F7A4F">
        <w:rPr>
          <w:rFonts w:ascii="Times New Roman" w:hAnsi="Times New Roman" w:cs="Times New Roman"/>
          <w:sz w:val="28"/>
          <w:szCs w:val="28"/>
        </w:rPr>
        <w:t xml:space="preserve"> печёночные балки приобретают упорядоченное радиальное расположение вокруг центральной вены. </w:t>
      </w:r>
      <w:proofErr w:type="spellStart"/>
      <w:r w:rsidRPr="000F7A4F">
        <w:rPr>
          <w:rFonts w:ascii="Times New Roman" w:hAnsi="Times New Roman" w:cs="Times New Roman"/>
          <w:sz w:val="28"/>
          <w:szCs w:val="28"/>
        </w:rPr>
        <w:t>Гепатоциты</w:t>
      </w:r>
      <w:proofErr w:type="spellEnd"/>
      <w:r w:rsidRPr="000F7A4F">
        <w:rPr>
          <w:rFonts w:ascii="Times New Roman" w:hAnsi="Times New Roman" w:cs="Times New Roman"/>
          <w:sz w:val="28"/>
          <w:szCs w:val="28"/>
        </w:rPr>
        <w:t xml:space="preserve"> преимущественно полигональной формы, с чётко очерченными границами и умеренно эозинофильной цитоплазмой. Количество клеток с признаками жировой инфильтрации существенно снижено</w:t>
      </w:r>
      <w:r>
        <w:rPr>
          <w:rFonts w:ascii="Times New Roman" w:hAnsi="Times New Roman" w:cs="Times New Roman"/>
          <w:sz w:val="28"/>
          <w:szCs w:val="28"/>
        </w:rPr>
        <w:t>,</w:t>
      </w:r>
      <w:r w:rsidRPr="000F7A4F">
        <w:rPr>
          <w:rFonts w:ascii="Times New Roman" w:hAnsi="Times New Roman" w:cs="Times New Roman"/>
          <w:sz w:val="28"/>
          <w:szCs w:val="28"/>
        </w:rPr>
        <w:t xml:space="preserve"> единичные мелкие вакуоли носят очаговый характер. В портальных трактах и </w:t>
      </w:r>
      <w:proofErr w:type="spellStart"/>
      <w:r w:rsidRPr="000F7A4F">
        <w:rPr>
          <w:rFonts w:ascii="Times New Roman" w:hAnsi="Times New Roman" w:cs="Times New Roman"/>
          <w:sz w:val="28"/>
          <w:szCs w:val="28"/>
        </w:rPr>
        <w:t>перисинусоидально</w:t>
      </w:r>
      <w:proofErr w:type="spellEnd"/>
      <w:r w:rsidRPr="000F7A4F">
        <w:rPr>
          <w:rFonts w:ascii="Times New Roman" w:hAnsi="Times New Roman" w:cs="Times New Roman"/>
          <w:sz w:val="28"/>
          <w:szCs w:val="28"/>
        </w:rPr>
        <w:t xml:space="preserve"> определяется слабая воспалительная инфильтрация </w:t>
      </w:r>
      <w:proofErr w:type="spellStart"/>
      <w:r w:rsidRPr="000F7A4F">
        <w:rPr>
          <w:rFonts w:ascii="Times New Roman" w:hAnsi="Times New Roman" w:cs="Times New Roman"/>
          <w:sz w:val="28"/>
          <w:szCs w:val="28"/>
        </w:rPr>
        <w:t>лимфоцитарного</w:t>
      </w:r>
      <w:proofErr w:type="spellEnd"/>
      <w:r w:rsidRPr="000F7A4F">
        <w:rPr>
          <w:rFonts w:ascii="Times New Roman" w:hAnsi="Times New Roman" w:cs="Times New Roman"/>
          <w:sz w:val="28"/>
          <w:szCs w:val="28"/>
        </w:rPr>
        <w:t xml:space="preserve"> характера, значительно менее выраженная по сравнению с предыдущими сроками наблюдения.</w:t>
      </w:r>
    </w:p>
    <w:p w14:paraId="65B640DF" w14:textId="4A18596B" w:rsidR="009818F1" w:rsidRDefault="009818F1" w:rsidP="009818F1">
      <w:pPr>
        <w:tabs>
          <w:tab w:val="left" w:pos="916"/>
        </w:tabs>
        <w:jc w:val="both"/>
        <w:rPr>
          <w:rFonts w:ascii="Times New Roman" w:hAnsi="Times New Roman" w:cs="Times New Roman"/>
          <w:sz w:val="28"/>
          <w:szCs w:val="28"/>
        </w:rPr>
      </w:pPr>
    </w:p>
    <w:p w14:paraId="1BB0DE94" w14:textId="5419E50A" w:rsidR="00464036" w:rsidRPr="008A3E59" w:rsidRDefault="00464036" w:rsidP="009818F1">
      <w:pPr>
        <w:tabs>
          <w:tab w:val="left" w:pos="916"/>
        </w:tabs>
        <w:jc w:val="both"/>
        <w:rPr>
          <w:rFonts w:ascii="Times New Roman" w:hAnsi="Times New Roman" w:cs="Times New Roman"/>
          <w:sz w:val="28"/>
          <w:szCs w:val="28"/>
        </w:rPr>
      </w:pPr>
      <w:r w:rsidRPr="00464036">
        <w:rPr>
          <w:rFonts w:ascii="Times New Roman" w:hAnsi="Times New Roman" w:cs="Times New Roman"/>
          <w:noProof/>
          <w:sz w:val="28"/>
          <w:szCs w:val="28"/>
        </w:rPr>
        <w:drawing>
          <wp:inline distT="0" distB="0" distL="0" distR="0" wp14:anchorId="00749A5C" wp14:editId="257DC4A4">
            <wp:extent cx="6343131" cy="2250831"/>
            <wp:effectExtent l="0" t="0" r="0" b="0"/>
            <wp:docPr id="5095237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23785" name=""/>
                    <pic:cNvPicPr/>
                  </pic:nvPicPr>
                  <pic:blipFill>
                    <a:blip r:embed="rId42"/>
                    <a:stretch>
                      <a:fillRect/>
                    </a:stretch>
                  </pic:blipFill>
                  <pic:spPr>
                    <a:xfrm>
                      <a:off x="0" y="0"/>
                      <a:ext cx="6373107" cy="2261468"/>
                    </a:xfrm>
                    <a:prstGeom prst="rect">
                      <a:avLst/>
                    </a:prstGeom>
                  </pic:spPr>
                </pic:pic>
              </a:graphicData>
            </a:graphic>
          </wp:inline>
        </w:drawing>
      </w:r>
    </w:p>
    <w:p w14:paraId="0ABC6BFA" w14:textId="7D53DC9A" w:rsidR="00626A44" w:rsidRDefault="009818F1" w:rsidP="00626A44">
      <w:pPr>
        <w:tabs>
          <w:tab w:val="left" w:pos="916"/>
        </w:tabs>
        <w:jc w:val="both"/>
        <w:rPr>
          <w:rFonts w:ascii="Times New Roman" w:hAnsi="Times New Roman" w:cs="Times New Roman"/>
          <w:sz w:val="28"/>
          <w:szCs w:val="28"/>
        </w:rPr>
      </w:pPr>
      <w:r w:rsidRPr="00314F25">
        <w:rPr>
          <w:rFonts w:ascii="Times New Roman" w:hAnsi="Times New Roman" w:cs="Times New Roman"/>
          <w:sz w:val="28"/>
          <w:szCs w:val="28"/>
        </w:rPr>
        <w:t xml:space="preserve">Рисунок </w:t>
      </w:r>
      <w:r w:rsidR="007D54C3">
        <w:rPr>
          <w:rFonts w:ascii="Times New Roman" w:hAnsi="Times New Roman" w:cs="Times New Roman"/>
          <w:sz w:val="28"/>
          <w:szCs w:val="28"/>
        </w:rPr>
        <w:t>14</w:t>
      </w:r>
      <w:r w:rsidRPr="00314F25">
        <w:rPr>
          <w:rFonts w:ascii="Times New Roman" w:hAnsi="Times New Roman" w:cs="Times New Roman"/>
          <w:sz w:val="28"/>
          <w:szCs w:val="28"/>
        </w:rPr>
        <w:t xml:space="preserve"> – </w:t>
      </w:r>
      <w:r w:rsidRPr="002F61C7">
        <w:rPr>
          <w:rFonts w:ascii="Times New Roman" w:hAnsi="Times New Roman" w:cs="Times New Roman"/>
          <w:sz w:val="28"/>
          <w:szCs w:val="28"/>
        </w:rPr>
        <w:t>Гистологическая динамика восстановления печени крыс на 28-е</w:t>
      </w:r>
      <w:r>
        <w:rPr>
          <w:rFonts w:ascii="Times New Roman" w:hAnsi="Times New Roman" w:cs="Times New Roman"/>
          <w:sz w:val="28"/>
          <w:szCs w:val="28"/>
        </w:rPr>
        <w:t xml:space="preserve"> (Е)</w:t>
      </w:r>
      <w:r w:rsidRPr="002F61C7">
        <w:rPr>
          <w:rFonts w:ascii="Times New Roman" w:hAnsi="Times New Roman" w:cs="Times New Roman"/>
          <w:sz w:val="28"/>
          <w:szCs w:val="28"/>
        </w:rPr>
        <w:t xml:space="preserve"> и 35-е сутки</w:t>
      </w:r>
      <w:r>
        <w:rPr>
          <w:rFonts w:ascii="Times New Roman" w:hAnsi="Times New Roman" w:cs="Times New Roman"/>
          <w:sz w:val="28"/>
          <w:szCs w:val="28"/>
        </w:rPr>
        <w:t xml:space="preserve"> (Ж)</w:t>
      </w:r>
      <w:r w:rsidRPr="002F61C7">
        <w:rPr>
          <w:rFonts w:ascii="Times New Roman" w:hAnsi="Times New Roman" w:cs="Times New Roman"/>
          <w:sz w:val="28"/>
          <w:szCs w:val="28"/>
        </w:rPr>
        <w:t xml:space="preserve"> эксперимента</w:t>
      </w:r>
      <w:r w:rsidRPr="0070001F">
        <w:rPr>
          <w:rFonts w:ascii="Times New Roman" w:hAnsi="Times New Roman" w:cs="Times New Roman"/>
          <w:sz w:val="28"/>
          <w:szCs w:val="28"/>
        </w:rPr>
        <w:t xml:space="preserve"> </w:t>
      </w:r>
      <w:proofErr w:type="spellStart"/>
      <w:r>
        <w:rPr>
          <w:rFonts w:ascii="Times New Roman" w:hAnsi="Times New Roman" w:cs="Times New Roman"/>
          <w:sz w:val="28"/>
          <w:szCs w:val="28"/>
        </w:rPr>
        <w:t>переорального</w:t>
      </w:r>
      <w:proofErr w:type="spellEnd"/>
      <w:r>
        <w:rPr>
          <w:rFonts w:ascii="Times New Roman" w:hAnsi="Times New Roman" w:cs="Times New Roman"/>
          <w:sz w:val="28"/>
          <w:szCs w:val="28"/>
        </w:rPr>
        <w:t xml:space="preserve"> введения комплекса </w:t>
      </w:r>
      <w:r w:rsidRPr="0070001F">
        <w:rPr>
          <w:rFonts w:ascii="Times New Roman" w:hAnsi="Times New Roman" w:cs="Times New Roman"/>
          <w:i/>
          <w:iCs/>
          <w:sz w:val="28"/>
          <w:szCs w:val="28"/>
          <w:lang w:val="en-US"/>
        </w:rPr>
        <w:t>Rheum</w:t>
      </w:r>
      <w:r w:rsidRPr="0070001F">
        <w:rPr>
          <w:rFonts w:ascii="Times New Roman" w:hAnsi="Times New Roman" w:cs="Times New Roman"/>
          <w:i/>
          <w:iCs/>
          <w:sz w:val="28"/>
          <w:szCs w:val="28"/>
        </w:rPr>
        <w:t xml:space="preserve"> </w:t>
      </w:r>
      <w:proofErr w:type="spellStart"/>
      <w:r w:rsidRPr="0070001F">
        <w:rPr>
          <w:rFonts w:ascii="Times New Roman" w:hAnsi="Times New Roman" w:cs="Times New Roman"/>
          <w:i/>
          <w:iCs/>
          <w:sz w:val="28"/>
          <w:szCs w:val="28"/>
          <w:lang w:val="en-US"/>
        </w:rPr>
        <w:t>cordatum</w:t>
      </w:r>
      <w:proofErr w:type="spellEnd"/>
      <w:r w:rsidRPr="0070001F">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Losinsk</w:t>
      </w:r>
      <w:proofErr w:type="spellEnd"/>
      <w:r w:rsidRPr="0070001F">
        <w:rPr>
          <w:rFonts w:ascii="Times New Roman" w:hAnsi="Times New Roman" w:cs="Times New Roman"/>
          <w:sz w:val="28"/>
          <w:szCs w:val="28"/>
        </w:rPr>
        <w:t xml:space="preserve">. </w:t>
      </w:r>
      <w:r w:rsidRPr="00314F25">
        <w:rPr>
          <w:rFonts w:ascii="Times New Roman" w:hAnsi="Times New Roman" w:cs="Times New Roman"/>
          <w:sz w:val="28"/>
          <w:szCs w:val="28"/>
        </w:rPr>
        <w:t xml:space="preserve">(H&amp;E, </w:t>
      </w:r>
      <w:r w:rsidR="00257FBC">
        <w:rPr>
          <w:rFonts w:ascii="Times New Roman" w:hAnsi="Times New Roman" w:cs="Times New Roman"/>
          <w:sz w:val="28"/>
          <w:szCs w:val="28"/>
          <w:lang w:val="en-US"/>
        </w:rPr>
        <w:t>x</w:t>
      </w:r>
      <w:r w:rsidRPr="00314F25">
        <w:rPr>
          <w:rFonts w:ascii="Times New Roman" w:hAnsi="Times New Roman" w:cs="Times New Roman"/>
          <w:sz w:val="28"/>
          <w:szCs w:val="28"/>
        </w:rPr>
        <w:t>200</w:t>
      </w:r>
      <w:r w:rsidR="00257FBC" w:rsidRPr="004D3A9A">
        <w:rPr>
          <w:rFonts w:ascii="Times New Roman" w:hAnsi="Times New Roman" w:cs="Times New Roman"/>
          <w:sz w:val="28"/>
          <w:szCs w:val="28"/>
        </w:rPr>
        <w:t xml:space="preserve">, </w:t>
      </w:r>
      <w:r w:rsidR="00257FBC">
        <w:rPr>
          <w:rFonts w:ascii="Times New Roman" w:hAnsi="Times New Roman" w:cs="Times New Roman"/>
          <w:sz w:val="28"/>
          <w:szCs w:val="28"/>
          <w:lang w:val="en-US"/>
        </w:rPr>
        <w:t>x</w:t>
      </w:r>
      <w:r w:rsidR="00257FBC" w:rsidRPr="004D3A9A">
        <w:rPr>
          <w:rFonts w:ascii="Times New Roman" w:hAnsi="Times New Roman" w:cs="Times New Roman"/>
          <w:sz w:val="28"/>
          <w:szCs w:val="28"/>
        </w:rPr>
        <w:t>100</w:t>
      </w:r>
      <w:r w:rsidRPr="00314F25">
        <w:rPr>
          <w:rFonts w:ascii="Times New Roman" w:hAnsi="Times New Roman" w:cs="Times New Roman"/>
          <w:sz w:val="28"/>
          <w:szCs w:val="28"/>
        </w:rPr>
        <w:t>).</w:t>
      </w:r>
    </w:p>
    <w:p w14:paraId="057D2D91" w14:textId="35D014D8" w:rsidR="009818F1" w:rsidRDefault="009818F1" w:rsidP="00626A44">
      <w:pPr>
        <w:tabs>
          <w:tab w:val="left" w:pos="916"/>
        </w:tabs>
        <w:jc w:val="both"/>
        <w:rPr>
          <w:rFonts w:ascii="Times New Roman" w:hAnsi="Times New Roman" w:cs="Times New Roman"/>
          <w:sz w:val="28"/>
          <w:szCs w:val="28"/>
        </w:rPr>
      </w:pPr>
      <w:r w:rsidRPr="000F7A4F">
        <w:rPr>
          <w:rFonts w:ascii="Times New Roman" w:hAnsi="Times New Roman" w:cs="Times New Roman"/>
          <w:sz w:val="28"/>
          <w:szCs w:val="28"/>
        </w:rPr>
        <w:t xml:space="preserve"> </w:t>
      </w:r>
    </w:p>
    <w:p w14:paraId="5D78AB36" w14:textId="3C8C586A" w:rsidR="009818F1" w:rsidRPr="007D54C3" w:rsidRDefault="009818F1" w:rsidP="00464036">
      <w:pPr>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ab/>
      </w:r>
      <w:r w:rsidRPr="007D54C3">
        <w:rPr>
          <w:rFonts w:ascii="Times New Roman" w:hAnsi="Times New Roman" w:cs="Times New Roman"/>
          <w:sz w:val="28"/>
          <w:szCs w:val="28"/>
        </w:rPr>
        <w:t xml:space="preserve">В группе на 35-е сутки (рис. </w:t>
      </w:r>
      <w:r w:rsidR="00B441E6" w:rsidRPr="00B441E6">
        <w:rPr>
          <w:rFonts w:ascii="Times New Roman" w:hAnsi="Times New Roman" w:cs="Times New Roman"/>
          <w:sz w:val="28"/>
          <w:szCs w:val="28"/>
        </w:rPr>
        <w:t>14</w:t>
      </w:r>
      <w:r w:rsidRPr="007D54C3">
        <w:rPr>
          <w:rFonts w:ascii="Times New Roman" w:hAnsi="Times New Roman" w:cs="Times New Roman"/>
          <w:sz w:val="28"/>
          <w:szCs w:val="28"/>
        </w:rPr>
        <w:t xml:space="preserve">, Ж) структура печени максимально приближена к норме. Дольковая организация чётко прослеживается, печёночные балки расположены радиально и равномерно. </w:t>
      </w:r>
      <w:proofErr w:type="spellStart"/>
      <w:r w:rsidRPr="007D54C3">
        <w:rPr>
          <w:rFonts w:ascii="Times New Roman" w:hAnsi="Times New Roman" w:cs="Times New Roman"/>
          <w:sz w:val="28"/>
          <w:szCs w:val="28"/>
        </w:rPr>
        <w:t>Гепатоциты</w:t>
      </w:r>
      <w:proofErr w:type="spellEnd"/>
      <w:r w:rsidRPr="007D54C3">
        <w:rPr>
          <w:rFonts w:ascii="Times New Roman" w:hAnsi="Times New Roman" w:cs="Times New Roman"/>
          <w:sz w:val="28"/>
          <w:szCs w:val="28"/>
        </w:rPr>
        <w:t xml:space="preserve"> имеют типичную полигональную форму, однородную эозинофильную цитоплазму, ядра центрально расположены, без признаков дистрофических изменений. Жировые вакуоли в цитоплазме </w:t>
      </w:r>
      <w:proofErr w:type="spellStart"/>
      <w:r w:rsidRPr="007D54C3">
        <w:rPr>
          <w:rFonts w:ascii="Times New Roman" w:hAnsi="Times New Roman" w:cs="Times New Roman"/>
          <w:sz w:val="28"/>
          <w:szCs w:val="28"/>
        </w:rPr>
        <w:t>гепатоцитов</w:t>
      </w:r>
      <w:proofErr w:type="spellEnd"/>
      <w:r w:rsidRPr="007D54C3">
        <w:rPr>
          <w:rFonts w:ascii="Times New Roman" w:hAnsi="Times New Roman" w:cs="Times New Roman"/>
          <w:sz w:val="28"/>
          <w:szCs w:val="28"/>
        </w:rPr>
        <w:t xml:space="preserve"> не выявляются, что указывает на отсутствие </w:t>
      </w:r>
      <w:proofErr w:type="spellStart"/>
      <w:r w:rsidRPr="007D54C3">
        <w:rPr>
          <w:rFonts w:ascii="Times New Roman" w:hAnsi="Times New Roman" w:cs="Times New Roman"/>
          <w:sz w:val="28"/>
          <w:szCs w:val="28"/>
        </w:rPr>
        <w:t>стеатоза</w:t>
      </w:r>
      <w:proofErr w:type="spellEnd"/>
      <w:r w:rsidRPr="007D54C3">
        <w:rPr>
          <w:rFonts w:ascii="Times New Roman" w:hAnsi="Times New Roman" w:cs="Times New Roman"/>
          <w:sz w:val="28"/>
          <w:szCs w:val="28"/>
        </w:rPr>
        <w:t>.</w:t>
      </w:r>
    </w:p>
    <w:p w14:paraId="11A67A3E" w14:textId="46244320" w:rsidR="005F7507" w:rsidRDefault="00B441E6" w:rsidP="00453C81">
      <w:pPr>
        <w:tabs>
          <w:tab w:val="left" w:pos="567"/>
        </w:tabs>
        <w:ind w:firstLine="567"/>
        <w:jc w:val="both"/>
        <w:rPr>
          <w:rFonts w:ascii="Times New Roman" w:hAnsi="Times New Roman" w:cs="Times New Roman"/>
          <w:bCs/>
          <w:sz w:val="28"/>
          <w:szCs w:val="28"/>
        </w:rPr>
      </w:pPr>
      <w:r>
        <w:rPr>
          <w:rFonts w:ascii="Times New Roman" w:hAnsi="Times New Roman" w:cs="Times New Roman"/>
          <w:b/>
          <w:sz w:val="28"/>
          <w:szCs w:val="28"/>
        </w:rPr>
        <w:tab/>
      </w:r>
      <w:r w:rsidRPr="00B441E6">
        <w:rPr>
          <w:rFonts w:ascii="Times New Roman" w:hAnsi="Times New Roman" w:cs="Times New Roman"/>
          <w:bCs/>
          <w:sz w:val="28"/>
          <w:szCs w:val="28"/>
        </w:rPr>
        <w:t xml:space="preserve">Таким образом, результаты гистологического исследования печени подтверждают выраженное </w:t>
      </w:r>
      <w:proofErr w:type="spellStart"/>
      <w:r w:rsidRPr="00B441E6">
        <w:rPr>
          <w:rFonts w:ascii="Times New Roman" w:hAnsi="Times New Roman" w:cs="Times New Roman"/>
          <w:bCs/>
          <w:sz w:val="28"/>
          <w:szCs w:val="28"/>
        </w:rPr>
        <w:t>гепатопротекторное</w:t>
      </w:r>
      <w:proofErr w:type="spellEnd"/>
      <w:r w:rsidRPr="00B441E6">
        <w:rPr>
          <w:rFonts w:ascii="Times New Roman" w:hAnsi="Times New Roman" w:cs="Times New Roman"/>
          <w:bCs/>
          <w:sz w:val="28"/>
          <w:szCs w:val="28"/>
        </w:rPr>
        <w:t xml:space="preserve"> действие </w:t>
      </w:r>
      <w:r>
        <w:rPr>
          <w:rFonts w:ascii="Times New Roman" w:hAnsi="Times New Roman" w:cs="Times New Roman"/>
          <w:bCs/>
          <w:sz w:val="28"/>
          <w:szCs w:val="28"/>
        </w:rPr>
        <w:t>перорального введения комплекса из</w:t>
      </w:r>
      <w:r w:rsidRPr="00B441E6">
        <w:rPr>
          <w:rFonts w:ascii="Times New Roman" w:hAnsi="Times New Roman" w:cs="Times New Roman"/>
          <w:bCs/>
          <w:sz w:val="28"/>
          <w:szCs w:val="28"/>
        </w:rPr>
        <w:t xml:space="preserve"> </w:t>
      </w:r>
      <w:proofErr w:type="spellStart"/>
      <w:r w:rsidRPr="00B441E6">
        <w:rPr>
          <w:rFonts w:ascii="Times New Roman" w:hAnsi="Times New Roman" w:cs="Times New Roman"/>
          <w:bCs/>
          <w:i/>
          <w:iCs/>
          <w:sz w:val="28"/>
          <w:szCs w:val="28"/>
        </w:rPr>
        <w:t>Rheum</w:t>
      </w:r>
      <w:proofErr w:type="spellEnd"/>
      <w:r w:rsidRPr="00B441E6">
        <w:rPr>
          <w:rFonts w:ascii="Times New Roman" w:hAnsi="Times New Roman" w:cs="Times New Roman"/>
          <w:bCs/>
          <w:i/>
          <w:iCs/>
          <w:sz w:val="28"/>
          <w:szCs w:val="28"/>
        </w:rPr>
        <w:t xml:space="preserve"> </w:t>
      </w:r>
      <w:proofErr w:type="spellStart"/>
      <w:r w:rsidRPr="00B441E6">
        <w:rPr>
          <w:rFonts w:ascii="Times New Roman" w:hAnsi="Times New Roman" w:cs="Times New Roman"/>
          <w:bCs/>
          <w:i/>
          <w:iCs/>
          <w:sz w:val="28"/>
          <w:szCs w:val="28"/>
        </w:rPr>
        <w:t>cordatum</w:t>
      </w:r>
      <w:proofErr w:type="spellEnd"/>
      <w:r w:rsidRPr="00B441E6">
        <w:rPr>
          <w:rFonts w:ascii="Times New Roman" w:hAnsi="Times New Roman" w:cs="Times New Roman"/>
          <w:bCs/>
          <w:sz w:val="28"/>
          <w:szCs w:val="28"/>
        </w:rPr>
        <w:t xml:space="preserve">. На фоне экспериментально индуцированного </w:t>
      </w:r>
      <w:proofErr w:type="spellStart"/>
      <w:r w:rsidRPr="00B441E6">
        <w:rPr>
          <w:rFonts w:ascii="Times New Roman" w:hAnsi="Times New Roman" w:cs="Times New Roman"/>
          <w:bCs/>
          <w:sz w:val="28"/>
          <w:szCs w:val="28"/>
        </w:rPr>
        <w:t>стеатоза</w:t>
      </w:r>
      <w:proofErr w:type="spellEnd"/>
      <w:r w:rsidRPr="00B441E6">
        <w:rPr>
          <w:rFonts w:ascii="Times New Roman" w:hAnsi="Times New Roman" w:cs="Times New Roman"/>
          <w:bCs/>
          <w:sz w:val="28"/>
          <w:szCs w:val="28"/>
        </w:rPr>
        <w:t xml:space="preserve"> наблюдались значительные морфоструктурные нарушения печёночной ткани, включая диффузную жировую инфильтрацию </w:t>
      </w:r>
      <w:proofErr w:type="spellStart"/>
      <w:r w:rsidRPr="00B441E6">
        <w:rPr>
          <w:rFonts w:ascii="Times New Roman" w:hAnsi="Times New Roman" w:cs="Times New Roman"/>
          <w:bCs/>
          <w:sz w:val="28"/>
          <w:szCs w:val="28"/>
        </w:rPr>
        <w:t>гепатоцитов</w:t>
      </w:r>
      <w:proofErr w:type="spellEnd"/>
      <w:r w:rsidRPr="00B441E6">
        <w:rPr>
          <w:rFonts w:ascii="Times New Roman" w:hAnsi="Times New Roman" w:cs="Times New Roman"/>
          <w:bCs/>
          <w:sz w:val="28"/>
          <w:szCs w:val="28"/>
        </w:rPr>
        <w:t xml:space="preserve">, дезорганизацию балочной структуры и признаки воспалительной реакции. Однако в динамике терапии экстрактом отмечалось последовательное снижение степени </w:t>
      </w:r>
      <w:proofErr w:type="spellStart"/>
      <w:r w:rsidRPr="00B441E6">
        <w:rPr>
          <w:rFonts w:ascii="Times New Roman" w:hAnsi="Times New Roman" w:cs="Times New Roman"/>
          <w:bCs/>
          <w:sz w:val="28"/>
          <w:szCs w:val="28"/>
        </w:rPr>
        <w:t>стеатоза</w:t>
      </w:r>
      <w:proofErr w:type="spellEnd"/>
      <w:r w:rsidRPr="00B441E6">
        <w:rPr>
          <w:rFonts w:ascii="Times New Roman" w:hAnsi="Times New Roman" w:cs="Times New Roman"/>
          <w:bCs/>
          <w:sz w:val="28"/>
          <w:szCs w:val="28"/>
        </w:rPr>
        <w:t>, уменьшение воспалительной инфильтраци</w:t>
      </w:r>
      <w:r>
        <w:rPr>
          <w:rFonts w:ascii="Times New Roman" w:hAnsi="Times New Roman" w:cs="Times New Roman"/>
          <w:bCs/>
          <w:sz w:val="28"/>
          <w:szCs w:val="28"/>
        </w:rPr>
        <w:t>и</w:t>
      </w:r>
      <w:r w:rsidRPr="00B441E6">
        <w:rPr>
          <w:rFonts w:ascii="Times New Roman" w:hAnsi="Times New Roman" w:cs="Times New Roman"/>
          <w:bCs/>
          <w:sz w:val="28"/>
          <w:szCs w:val="28"/>
        </w:rPr>
        <w:t xml:space="preserve">. К 28–35 суткам эксперимента морфологическая картина печени была приближена к физиологической норме, что проявлялось восстановлением радиального расположения печёночных балок, и отсутствием жировой инфильтрации. Полученные данные свидетельствуют о выраженном </w:t>
      </w:r>
      <w:proofErr w:type="spellStart"/>
      <w:r w:rsidRPr="00B441E6">
        <w:rPr>
          <w:rFonts w:ascii="Times New Roman" w:hAnsi="Times New Roman" w:cs="Times New Roman"/>
          <w:bCs/>
          <w:sz w:val="28"/>
          <w:szCs w:val="28"/>
        </w:rPr>
        <w:t>регрессировании</w:t>
      </w:r>
      <w:proofErr w:type="spellEnd"/>
      <w:r w:rsidRPr="00B441E6">
        <w:rPr>
          <w:rFonts w:ascii="Times New Roman" w:hAnsi="Times New Roman" w:cs="Times New Roman"/>
          <w:bCs/>
          <w:sz w:val="28"/>
          <w:szCs w:val="28"/>
        </w:rPr>
        <w:t xml:space="preserve"> </w:t>
      </w:r>
      <w:proofErr w:type="spellStart"/>
      <w:r w:rsidRPr="00B441E6">
        <w:rPr>
          <w:rFonts w:ascii="Times New Roman" w:hAnsi="Times New Roman" w:cs="Times New Roman"/>
          <w:bCs/>
          <w:sz w:val="28"/>
          <w:szCs w:val="28"/>
        </w:rPr>
        <w:t>стеатотических</w:t>
      </w:r>
      <w:proofErr w:type="spellEnd"/>
      <w:r w:rsidRPr="00B441E6">
        <w:rPr>
          <w:rFonts w:ascii="Times New Roman" w:hAnsi="Times New Roman" w:cs="Times New Roman"/>
          <w:bCs/>
          <w:sz w:val="28"/>
          <w:szCs w:val="28"/>
        </w:rPr>
        <w:t xml:space="preserve"> изменений и подтверждают способность </w:t>
      </w:r>
      <w:r>
        <w:rPr>
          <w:rFonts w:ascii="Times New Roman" w:hAnsi="Times New Roman" w:cs="Times New Roman"/>
          <w:bCs/>
          <w:sz w:val="28"/>
          <w:szCs w:val="28"/>
        </w:rPr>
        <w:t>комплекса из</w:t>
      </w:r>
      <w:r w:rsidRPr="00B441E6">
        <w:rPr>
          <w:rFonts w:ascii="Times New Roman" w:hAnsi="Times New Roman" w:cs="Times New Roman"/>
          <w:bCs/>
          <w:sz w:val="28"/>
          <w:szCs w:val="28"/>
        </w:rPr>
        <w:t xml:space="preserve"> </w:t>
      </w:r>
      <w:r w:rsidRPr="00B441E6">
        <w:rPr>
          <w:rFonts w:ascii="Times New Roman" w:hAnsi="Times New Roman" w:cs="Times New Roman"/>
          <w:bCs/>
          <w:i/>
          <w:iCs/>
          <w:sz w:val="28"/>
          <w:szCs w:val="28"/>
        </w:rPr>
        <w:t xml:space="preserve">R. </w:t>
      </w:r>
      <w:proofErr w:type="spellStart"/>
      <w:r w:rsidRPr="00B441E6">
        <w:rPr>
          <w:rFonts w:ascii="Times New Roman" w:hAnsi="Times New Roman" w:cs="Times New Roman"/>
          <w:bCs/>
          <w:i/>
          <w:iCs/>
          <w:sz w:val="28"/>
          <w:szCs w:val="28"/>
        </w:rPr>
        <w:t>cordatum</w:t>
      </w:r>
      <w:proofErr w:type="spellEnd"/>
      <w:r w:rsidRPr="00B441E6">
        <w:rPr>
          <w:rFonts w:ascii="Times New Roman" w:hAnsi="Times New Roman" w:cs="Times New Roman"/>
          <w:bCs/>
          <w:sz w:val="28"/>
          <w:szCs w:val="28"/>
        </w:rPr>
        <w:t xml:space="preserve"> способствовать восстановлению морфофункционального состояния печени при экспериментальном </w:t>
      </w:r>
      <w:proofErr w:type="spellStart"/>
      <w:r w:rsidRPr="00B441E6">
        <w:rPr>
          <w:rFonts w:ascii="Times New Roman" w:hAnsi="Times New Roman" w:cs="Times New Roman"/>
          <w:bCs/>
          <w:sz w:val="28"/>
          <w:szCs w:val="28"/>
        </w:rPr>
        <w:t>стеатозе</w:t>
      </w:r>
      <w:proofErr w:type="spellEnd"/>
      <w:r w:rsidRPr="00B441E6">
        <w:rPr>
          <w:rFonts w:ascii="Times New Roman" w:hAnsi="Times New Roman" w:cs="Times New Roman"/>
          <w:bCs/>
          <w:sz w:val="28"/>
          <w:szCs w:val="28"/>
        </w:rPr>
        <w:t>.</w:t>
      </w:r>
    </w:p>
    <w:p w14:paraId="6656977C" w14:textId="77777777" w:rsidR="00453C81" w:rsidRPr="004168B1" w:rsidRDefault="00453C81" w:rsidP="00453C81">
      <w:pPr>
        <w:tabs>
          <w:tab w:val="left" w:pos="567"/>
        </w:tabs>
        <w:ind w:firstLine="567"/>
        <w:jc w:val="both"/>
        <w:rPr>
          <w:rFonts w:ascii="Times New Roman" w:hAnsi="Times New Roman" w:cs="Times New Roman"/>
          <w:bCs/>
          <w:sz w:val="28"/>
          <w:szCs w:val="28"/>
        </w:rPr>
      </w:pPr>
    </w:p>
    <w:p w14:paraId="0A053CE4" w14:textId="77777777" w:rsidR="009818F1" w:rsidRDefault="009818F1" w:rsidP="009818F1">
      <w:pPr>
        <w:pStyle w:val="1"/>
        <w:ind w:left="0" w:right="24"/>
        <w:rPr>
          <w:spacing w:val="-2"/>
        </w:rPr>
      </w:pPr>
      <w:bookmarkStart w:id="41" w:name="_Toc227864489"/>
      <w:r>
        <w:rPr>
          <w:spacing w:val="-2"/>
        </w:rPr>
        <w:lastRenderedPageBreak/>
        <w:t>ЗАКЛЮЧЕНИЕ</w:t>
      </w:r>
      <w:bookmarkEnd w:id="41"/>
    </w:p>
    <w:p w14:paraId="05FDAF7A" w14:textId="77777777" w:rsidR="009818F1" w:rsidRDefault="009818F1" w:rsidP="009818F1">
      <w:pPr>
        <w:tabs>
          <w:tab w:val="left" w:pos="916"/>
        </w:tabs>
        <w:jc w:val="both"/>
        <w:rPr>
          <w:rFonts w:ascii="Times New Roman" w:hAnsi="Times New Roman" w:cs="Times New Roman"/>
          <w:sz w:val="28"/>
          <w:szCs w:val="28"/>
        </w:rPr>
      </w:pPr>
    </w:p>
    <w:p w14:paraId="70419B15" w14:textId="2BF9B527" w:rsidR="009818F1" w:rsidRDefault="009818F1" w:rsidP="009818F1">
      <w:pPr>
        <w:tabs>
          <w:tab w:val="left" w:pos="916"/>
        </w:tabs>
        <w:jc w:val="both"/>
        <w:rPr>
          <w:rFonts w:ascii="Times New Roman" w:hAnsi="Times New Roman" w:cs="Times New Roman"/>
          <w:sz w:val="28"/>
          <w:szCs w:val="28"/>
        </w:rPr>
      </w:pPr>
      <w:r>
        <w:rPr>
          <w:rFonts w:ascii="Times New Roman" w:hAnsi="Times New Roman" w:cs="Times New Roman"/>
          <w:sz w:val="28"/>
          <w:szCs w:val="28"/>
        </w:rPr>
        <w:tab/>
      </w:r>
      <w:r w:rsidRPr="009D0672">
        <w:rPr>
          <w:rFonts w:ascii="Times New Roman" w:hAnsi="Times New Roman" w:cs="Times New Roman"/>
          <w:sz w:val="28"/>
          <w:szCs w:val="28"/>
        </w:rPr>
        <w:t xml:space="preserve">В результате комплексного исследования, включавшего фитохимические, биохимические, антимикробные и морфологические методы, были получены новые научные данные о составе и биологической активности экстрактов </w:t>
      </w:r>
      <w:proofErr w:type="spellStart"/>
      <w:r w:rsidRPr="009D0672">
        <w:rPr>
          <w:rFonts w:ascii="Times New Roman" w:hAnsi="Times New Roman" w:cs="Times New Roman"/>
          <w:i/>
          <w:iCs/>
          <w:sz w:val="28"/>
          <w:szCs w:val="28"/>
        </w:rPr>
        <w:t>Rheum</w:t>
      </w:r>
      <w:proofErr w:type="spellEnd"/>
      <w:r w:rsidRPr="009D0672">
        <w:rPr>
          <w:rFonts w:ascii="Times New Roman" w:hAnsi="Times New Roman" w:cs="Times New Roman"/>
          <w:i/>
          <w:iCs/>
          <w:sz w:val="28"/>
          <w:szCs w:val="28"/>
        </w:rPr>
        <w:t xml:space="preserve"> </w:t>
      </w:r>
      <w:proofErr w:type="spellStart"/>
      <w:r w:rsidRPr="009D0672">
        <w:rPr>
          <w:rFonts w:ascii="Times New Roman" w:hAnsi="Times New Roman" w:cs="Times New Roman"/>
          <w:i/>
          <w:iCs/>
          <w:sz w:val="28"/>
          <w:szCs w:val="28"/>
        </w:rPr>
        <w:t>cordatum</w:t>
      </w:r>
      <w:proofErr w:type="spellEnd"/>
      <w:r w:rsidRPr="009D0672">
        <w:rPr>
          <w:rFonts w:ascii="Times New Roman" w:hAnsi="Times New Roman" w:cs="Times New Roman"/>
          <w:sz w:val="28"/>
          <w:szCs w:val="28"/>
        </w:rPr>
        <w:t xml:space="preserve"> </w:t>
      </w:r>
      <w:proofErr w:type="spellStart"/>
      <w:r w:rsidRPr="009D0672">
        <w:rPr>
          <w:rFonts w:ascii="Times New Roman" w:hAnsi="Times New Roman" w:cs="Times New Roman"/>
          <w:sz w:val="28"/>
          <w:szCs w:val="28"/>
        </w:rPr>
        <w:t>Losinsk</w:t>
      </w:r>
      <w:proofErr w:type="spellEnd"/>
      <w:r w:rsidRPr="009D0672">
        <w:rPr>
          <w:rFonts w:ascii="Times New Roman" w:hAnsi="Times New Roman" w:cs="Times New Roman"/>
          <w:sz w:val="28"/>
          <w:szCs w:val="28"/>
        </w:rPr>
        <w:t>., произрастающего на территории Казахстана. В работе впервые использованы</w:t>
      </w:r>
      <w:r w:rsidR="0083791E">
        <w:rPr>
          <w:rFonts w:ascii="Times New Roman" w:hAnsi="Times New Roman" w:cs="Times New Roman"/>
          <w:sz w:val="28"/>
          <w:szCs w:val="28"/>
        </w:rPr>
        <w:t xml:space="preserve"> </w:t>
      </w:r>
      <w:r w:rsidRPr="009D0672">
        <w:rPr>
          <w:rFonts w:ascii="Times New Roman" w:hAnsi="Times New Roman" w:cs="Times New Roman"/>
          <w:sz w:val="28"/>
          <w:szCs w:val="28"/>
        </w:rPr>
        <w:t>«зелёные» методы экстракции</w:t>
      </w:r>
      <w:r>
        <w:rPr>
          <w:rFonts w:ascii="Times New Roman" w:hAnsi="Times New Roman" w:cs="Times New Roman"/>
          <w:sz w:val="28"/>
          <w:szCs w:val="28"/>
        </w:rPr>
        <w:t>:</w:t>
      </w:r>
      <w:r w:rsidRPr="009D0672">
        <w:rPr>
          <w:rFonts w:ascii="Times New Roman" w:hAnsi="Times New Roman" w:cs="Times New Roman"/>
          <w:sz w:val="28"/>
          <w:szCs w:val="28"/>
        </w:rPr>
        <w:t xml:space="preserve"> сверхкритическая CO</w:t>
      </w:r>
      <w:r w:rsidR="00395365">
        <w:rPr>
          <w:rFonts w:ascii="Times New Roman" w:hAnsi="Times New Roman" w:cs="Times New Roman"/>
          <w:sz w:val="28"/>
          <w:szCs w:val="28"/>
          <w:vertAlign w:val="subscript"/>
        </w:rPr>
        <w:t>2</w:t>
      </w:r>
      <w:r w:rsidRPr="009D0672">
        <w:rPr>
          <w:rFonts w:ascii="Times New Roman" w:hAnsi="Times New Roman" w:cs="Times New Roman"/>
          <w:sz w:val="28"/>
          <w:szCs w:val="28"/>
        </w:rPr>
        <w:t xml:space="preserve">-, </w:t>
      </w:r>
      <w:proofErr w:type="spellStart"/>
      <w:r w:rsidRPr="009D0672">
        <w:rPr>
          <w:rFonts w:ascii="Times New Roman" w:hAnsi="Times New Roman" w:cs="Times New Roman"/>
          <w:sz w:val="28"/>
          <w:szCs w:val="28"/>
        </w:rPr>
        <w:t>субкритическая</w:t>
      </w:r>
      <w:proofErr w:type="spellEnd"/>
      <w:r w:rsidRPr="009D0672">
        <w:rPr>
          <w:rFonts w:ascii="Times New Roman" w:hAnsi="Times New Roman" w:cs="Times New Roman"/>
          <w:sz w:val="28"/>
          <w:szCs w:val="28"/>
        </w:rPr>
        <w:t xml:space="preserve"> </w:t>
      </w:r>
      <w:proofErr w:type="spellStart"/>
      <w:r w:rsidRPr="009D0672">
        <w:rPr>
          <w:rFonts w:ascii="Times New Roman" w:hAnsi="Times New Roman" w:cs="Times New Roman"/>
          <w:sz w:val="28"/>
          <w:szCs w:val="28"/>
        </w:rPr>
        <w:t>этанольная</w:t>
      </w:r>
      <w:proofErr w:type="spellEnd"/>
      <w:r w:rsidRPr="009D0672">
        <w:rPr>
          <w:rFonts w:ascii="Times New Roman" w:hAnsi="Times New Roman" w:cs="Times New Roman"/>
          <w:sz w:val="28"/>
          <w:szCs w:val="28"/>
        </w:rPr>
        <w:t xml:space="preserve"> и ультразвуковая экстракция, а также проведена оценка антиоксидантных свойств методами DPPH, ABTS, CUPRAC, TPC и биологических эффектов </w:t>
      </w:r>
      <w:proofErr w:type="spellStart"/>
      <w:r w:rsidRPr="009D0672">
        <w:rPr>
          <w:rFonts w:ascii="Times New Roman" w:hAnsi="Times New Roman" w:cs="Times New Roman"/>
          <w:i/>
          <w:iCs/>
          <w:sz w:val="28"/>
          <w:szCs w:val="28"/>
        </w:rPr>
        <w:t>in</w:t>
      </w:r>
      <w:proofErr w:type="spellEnd"/>
      <w:r w:rsidRPr="009D0672">
        <w:rPr>
          <w:rFonts w:ascii="Times New Roman" w:hAnsi="Times New Roman" w:cs="Times New Roman"/>
          <w:i/>
          <w:iCs/>
          <w:sz w:val="28"/>
          <w:szCs w:val="28"/>
        </w:rPr>
        <w:t xml:space="preserve"> </w:t>
      </w:r>
      <w:proofErr w:type="spellStart"/>
      <w:r w:rsidRPr="009D0672">
        <w:rPr>
          <w:rFonts w:ascii="Times New Roman" w:hAnsi="Times New Roman" w:cs="Times New Roman"/>
          <w:i/>
          <w:iCs/>
          <w:sz w:val="28"/>
          <w:szCs w:val="28"/>
        </w:rPr>
        <w:t>vivo</w:t>
      </w:r>
      <w:proofErr w:type="spellEnd"/>
      <w:r w:rsidRPr="009D0672">
        <w:rPr>
          <w:rFonts w:ascii="Times New Roman" w:hAnsi="Times New Roman" w:cs="Times New Roman"/>
          <w:sz w:val="28"/>
          <w:szCs w:val="28"/>
        </w:rPr>
        <w:t xml:space="preserve"> на модели диет-индуцированного </w:t>
      </w:r>
      <w:proofErr w:type="spellStart"/>
      <w:r w:rsidRPr="009D0672">
        <w:rPr>
          <w:rFonts w:ascii="Times New Roman" w:hAnsi="Times New Roman" w:cs="Times New Roman"/>
          <w:sz w:val="28"/>
          <w:szCs w:val="28"/>
        </w:rPr>
        <w:t>гепато</w:t>
      </w:r>
      <w:r>
        <w:rPr>
          <w:rFonts w:ascii="Times New Roman" w:hAnsi="Times New Roman" w:cs="Times New Roman"/>
          <w:sz w:val="28"/>
          <w:szCs w:val="28"/>
        </w:rPr>
        <w:t>стеато</w:t>
      </w:r>
      <w:r w:rsidRPr="009D0672">
        <w:rPr>
          <w:rFonts w:ascii="Times New Roman" w:hAnsi="Times New Roman" w:cs="Times New Roman"/>
          <w:sz w:val="28"/>
          <w:szCs w:val="28"/>
        </w:rPr>
        <w:t>за</w:t>
      </w:r>
      <w:proofErr w:type="spellEnd"/>
      <w:r w:rsidRPr="009D0672">
        <w:rPr>
          <w:rFonts w:ascii="Times New Roman" w:hAnsi="Times New Roman" w:cs="Times New Roman"/>
          <w:sz w:val="28"/>
          <w:szCs w:val="28"/>
        </w:rPr>
        <w:t>.</w:t>
      </w:r>
      <w:r>
        <w:rPr>
          <w:rFonts w:ascii="Times New Roman" w:hAnsi="Times New Roman" w:cs="Times New Roman"/>
          <w:sz w:val="28"/>
          <w:szCs w:val="28"/>
        </w:rPr>
        <w:t xml:space="preserve"> </w:t>
      </w:r>
    </w:p>
    <w:p w14:paraId="1FE76493" w14:textId="77777777" w:rsidR="009818F1" w:rsidRDefault="009818F1" w:rsidP="009818F1">
      <w:pPr>
        <w:tabs>
          <w:tab w:val="left" w:pos="916"/>
        </w:tabs>
        <w:jc w:val="both"/>
        <w:rPr>
          <w:rFonts w:ascii="Times New Roman" w:hAnsi="Times New Roman" w:cs="Times New Roman"/>
          <w:sz w:val="28"/>
          <w:szCs w:val="28"/>
        </w:rPr>
      </w:pPr>
      <w:r>
        <w:rPr>
          <w:rFonts w:ascii="Times New Roman" w:hAnsi="Times New Roman" w:cs="Times New Roman"/>
          <w:sz w:val="28"/>
          <w:szCs w:val="28"/>
        </w:rPr>
        <w:tab/>
      </w:r>
      <w:r w:rsidRPr="009D0672">
        <w:rPr>
          <w:rFonts w:ascii="Times New Roman" w:hAnsi="Times New Roman" w:cs="Times New Roman"/>
          <w:sz w:val="28"/>
          <w:szCs w:val="28"/>
        </w:rPr>
        <w:t>На основании полученных данных сделаны следующие выводы:</w:t>
      </w:r>
      <w:r>
        <w:rPr>
          <w:rFonts w:ascii="Times New Roman" w:hAnsi="Times New Roman" w:cs="Times New Roman"/>
          <w:sz w:val="28"/>
          <w:szCs w:val="28"/>
        </w:rPr>
        <w:t xml:space="preserve"> </w:t>
      </w:r>
    </w:p>
    <w:p w14:paraId="0B0A1D1E" w14:textId="250E423A" w:rsidR="009818F1" w:rsidRDefault="00652D73" w:rsidP="009818F1">
      <w:pPr>
        <w:pStyle w:val="a3"/>
        <w:numPr>
          <w:ilvl w:val="0"/>
          <w:numId w:val="10"/>
        </w:numPr>
        <w:tabs>
          <w:tab w:val="left" w:pos="916"/>
        </w:tabs>
        <w:ind w:left="0" w:firstLine="360"/>
        <w:jc w:val="both"/>
        <w:rPr>
          <w:sz w:val="28"/>
          <w:szCs w:val="28"/>
        </w:rPr>
      </w:pPr>
      <w:r w:rsidRPr="00652D73">
        <w:rPr>
          <w:sz w:val="28"/>
          <w:szCs w:val="28"/>
        </w:rPr>
        <w:t xml:space="preserve">Сравнительный фитохимический анализ экстрактов корней и листьев </w:t>
      </w:r>
      <w:proofErr w:type="spellStart"/>
      <w:r w:rsidRPr="00652D73">
        <w:rPr>
          <w:i/>
          <w:iCs/>
          <w:sz w:val="28"/>
          <w:szCs w:val="28"/>
        </w:rPr>
        <w:t>Rheum</w:t>
      </w:r>
      <w:proofErr w:type="spellEnd"/>
      <w:r w:rsidRPr="00652D73">
        <w:rPr>
          <w:i/>
          <w:iCs/>
          <w:sz w:val="28"/>
          <w:szCs w:val="28"/>
        </w:rPr>
        <w:t xml:space="preserve"> </w:t>
      </w:r>
      <w:proofErr w:type="spellStart"/>
      <w:r w:rsidRPr="00652D73">
        <w:rPr>
          <w:i/>
          <w:iCs/>
          <w:sz w:val="28"/>
          <w:szCs w:val="28"/>
        </w:rPr>
        <w:t>cordatum</w:t>
      </w:r>
      <w:proofErr w:type="spellEnd"/>
      <w:r w:rsidRPr="00652D73">
        <w:rPr>
          <w:sz w:val="28"/>
          <w:szCs w:val="28"/>
        </w:rPr>
        <w:t>, полученных методами ScCO</w:t>
      </w:r>
      <w:r w:rsidR="00324015">
        <w:rPr>
          <w:sz w:val="28"/>
          <w:szCs w:val="28"/>
          <w:vertAlign w:val="subscript"/>
        </w:rPr>
        <w:t>2</w:t>
      </w:r>
      <w:r w:rsidRPr="00652D73">
        <w:rPr>
          <w:sz w:val="28"/>
          <w:szCs w:val="28"/>
        </w:rPr>
        <w:t xml:space="preserve">, </w:t>
      </w:r>
      <w:proofErr w:type="spellStart"/>
      <w:r w:rsidRPr="00652D73">
        <w:rPr>
          <w:sz w:val="28"/>
          <w:szCs w:val="28"/>
        </w:rPr>
        <w:t>sbcEtOH</w:t>
      </w:r>
      <w:proofErr w:type="spellEnd"/>
      <w:r w:rsidRPr="00652D73">
        <w:rPr>
          <w:sz w:val="28"/>
          <w:szCs w:val="28"/>
        </w:rPr>
        <w:t xml:space="preserve"> и UAE и исследованных методом</w:t>
      </w:r>
      <w:r>
        <w:rPr>
          <w:sz w:val="28"/>
          <w:szCs w:val="28"/>
        </w:rPr>
        <w:t xml:space="preserve"> </w:t>
      </w:r>
      <w:r w:rsidRPr="00652D73">
        <w:rPr>
          <w:sz w:val="28"/>
          <w:szCs w:val="28"/>
        </w:rPr>
        <w:t xml:space="preserve">LC–MS/MS, показал наличие </w:t>
      </w:r>
      <w:r w:rsidR="00E81B10">
        <w:rPr>
          <w:sz w:val="28"/>
          <w:szCs w:val="28"/>
        </w:rPr>
        <w:t>30</w:t>
      </w:r>
      <w:r w:rsidRPr="00652D73">
        <w:rPr>
          <w:sz w:val="28"/>
          <w:szCs w:val="28"/>
        </w:rPr>
        <w:t xml:space="preserve"> соединений</w:t>
      </w:r>
      <w:r>
        <w:rPr>
          <w:sz w:val="28"/>
          <w:szCs w:val="28"/>
        </w:rPr>
        <w:t xml:space="preserve"> в корнях</w:t>
      </w:r>
      <w:r w:rsidRPr="00652D73">
        <w:rPr>
          <w:sz w:val="28"/>
          <w:szCs w:val="28"/>
        </w:rPr>
        <w:t xml:space="preserve">, тогда как в листьях обнаружено 28 соединений, относящихся к различным классам вторичных метаболитов. Установлено, что корни характеризуются более высоким содержанием катехинов и их </w:t>
      </w:r>
      <w:proofErr w:type="spellStart"/>
      <w:r w:rsidRPr="00652D73">
        <w:rPr>
          <w:sz w:val="28"/>
          <w:szCs w:val="28"/>
        </w:rPr>
        <w:t>галлатов</w:t>
      </w:r>
      <w:proofErr w:type="spellEnd"/>
      <w:r w:rsidRPr="00652D73">
        <w:rPr>
          <w:sz w:val="28"/>
          <w:szCs w:val="28"/>
        </w:rPr>
        <w:t xml:space="preserve"> (</w:t>
      </w:r>
      <w:proofErr w:type="spellStart"/>
      <w:r w:rsidRPr="00652D73">
        <w:rPr>
          <w:sz w:val="28"/>
          <w:szCs w:val="28"/>
        </w:rPr>
        <w:t>эпикатехин</w:t>
      </w:r>
      <w:proofErr w:type="spellEnd"/>
      <w:r w:rsidRPr="00652D73">
        <w:rPr>
          <w:sz w:val="28"/>
          <w:szCs w:val="28"/>
        </w:rPr>
        <w:t xml:space="preserve"> </w:t>
      </w:r>
      <w:proofErr w:type="spellStart"/>
      <w:r w:rsidRPr="00652D73">
        <w:rPr>
          <w:sz w:val="28"/>
          <w:szCs w:val="28"/>
        </w:rPr>
        <w:t>галлат</w:t>
      </w:r>
      <w:proofErr w:type="spellEnd"/>
      <w:r w:rsidRPr="00652D73">
        <w:rPr>
          <w:sz w:val="28"/>
          <w:szCs w:val="28"/>
        </w:rPr>
        <w:t xml:space="preserve"> до 83,53 мкг/мг), тогда как листья отличаются повышенным содержанием </w:t>
      </w:r>
      <w:proofErr w:type="spellStart"/>
      <w:r w:rsidRPr="00652D73">
        <w:rPr>
          <w:sz w:val="28"/>
          <w:szCs w:val="28"/>
        </w:rPr>
        <w:t>флавоноидных</w:t>
      </w:r>
      <w:proofErr w:type="spellEnd"/>
      <w:r w:rsidRPr="00652D73">
        <w:rPr>
          <w:sz w:val="28"/>
          <w:szCs w:val="28"/>
        </w:rPr>
        <w:t xml:space="preserve"> гликозидов и фенольных кислот, включая рутин (до 21</w:t>
      </w:r>
      <w:r>
        <w:rPr>
          <w:sz w:val="28"/>
          <w:szCs w:val="28"/>
        </w:rPr>
        <w:t> </w:t>
      </w:r>
      <w:r w:rsidRPr="00652D73">
        <w:rPr>
          <w:sz w:val="28"/>
          <w:szCs w:val="28"/>
        </w:rPr>
        <w:t>932</w:t>
      </w:r>
      <w:r>
        <w:rPr>
          <w:sz w:val="28"/>
          <w:szCs w:val="28"/>
        </w:rPr>
        <w:t xml:space="preserve"> </w:t>
      </w:r>
      <w:r w:rsidRPr="00652D73">
        <w:rPr>
          <w:sz w:val="28"/>
          <w:szCs w:val="28"/>
        </w:rPr>
        <w:t>мкг/мг) и гесперидин (до 14</w:t>
      </w:r>
      <w:r>
        <w:rPr>
          <w:sz w:val="28"/>
          <w:szCs w:val="28"/>
        </w:rPr>
        <w:t> </w:t>
      </w:r>
      <w:r w:rsidRPr="00652D73">
        <w:rPr>
          <w:sz w:val="28"/>
          <w:szCs w:val="28"/>
        </w:rPr>
        <w:t>975</w:t>
      </w:r>
      <w:r>
        <w:rPr>
          <w:sz w:val="28"/>
          <w:szCs w:val="28"/>
        </w:rPr>
        <w:t xml:space="preserve"> </w:t>
      </w:r>
      <w:r w:rsidRPr="00652D73">
        <w:rPr>
          <w:sz w:val="28"/>
          <w:szCs w:val="28"/>
        </w:rPr>
        <w:t>мкг/мг)</w:t>
      </w:r>
      <w:r w:rsidR="009818F1" w:rsidRPr="0054594F">
        <w:rPr>
          <w:sz w:val="28"/>
          <w:szCs w:val="28"/>
        </w:rPr>
        <w:t>;</w:t>
      </w:r>
    </w:p>
    <w:p w14:paraId="1E0BC6D7" w14:textId="25963A04" w:rsidR="009818F1" w:rsidRPr="00EC5DAC" w:rsidRDefault="009818F1" w:rsidP="009818F1">
      <w:pPr>
        <w:pStyle w:val="a3"/>
        <w:numPr>
          <w:ilvl w:val="0"/>
          <w:numId w:val="10"/>
        </w:numPr>
        <w:tabs>
          <w:tab w:val="left" w:pos="916"/>
        </w:tabs>
        <w:ind w:left="0" w:firstLine="360"/>
        <w:jc w:val="both"/>
        <w:rPr>
          <w:sz w:val="28"/>
          <w:szCs w:val="28"/>
        </w:rPr>
      </w:pPr>
      <w:r w:rsidRPr="00EC5DAC">
        <w:rPr>
          <w:sz w:val="28"/>
          <w:szCs w:val="28"/>
        </w:rPr>
        <w:t xml:space="preserve">Исследования </w:t>
      </w:r>
      <w:proofErr w:type="spellStart"/>
      <w:r w:rsidRPr="00EC5DAC">
        <w:rPr>
          <w:i/>
          <w:iCs/>
          <w:sz w:val="28"/>
          <w:szCs w:val="28"/>
        </w:rPr>
        <w:t>in</w:t>
      </w:r>
      <w:proofErr w:type="spellEnd"/>
      <w:r w:rsidRPr="00EC5DAC">
        <w:rPr>
          <w:i/>
          <w:iCs/>
          <w:sz w:val="28"/>
          <w:szCs w:val="28"/>
        </w:rPr>
        <w:t xml:space="preserve"> </w:t>
      </w:r>
      <w:proofErr w:type="spellStart"/>
      <w:r w:rsidRPr="00EC5DAC">
        <w:rPr>
          <w:i/>
          <w:iCs/>
          <w:sz w:val="28"/>
          <w:szCs w:val="28"/>
        </w:rPr>
        <w:t>vitro</w:t>
      </w:r>
      <w:proofErr w:type="spellEnd"/>
      <w:r w:rsidRPr="00EC5DAC">
        <w:rPr>
          <w:sz w:val="28"/>
          <w:szCs w:val="28"/>
        </w:rPr>
        <w:t xml:space="preserve"> (DPPH, ABTS, CUPRAC, TPC) показали высокую антиоксидантную активность </w:t>
      </w:r>
      <w:r w:rsidR="003C2D02" w:rsidRPr="00EC5DAC">
        <w:rPr>
          <w:sz w:val="28"/>
          <w:szCs w:val="28"/>
        </w:rPr>
        <w:t xml:space="preserve">в отношении </w:t>
      </w:r>
      <w:r w:rsidRPr="00EC5DAC">
        <w:rPr>
          <w:sz w:val="28"/>
          <w:szCs w:val="28"/>
        </w:rPr>
        <w:t>ScCO</w:t>
      </w:r>
      <w:r w:rsidR="00324015" w:rsidRPr="00EC5DAC">
        <w:rPr>
          <w:sz w:val="28"/>
          <w:szCs w:val="28"/>
          <w:vertAlign w:val="subscript"/>
        </w:rPr>
        <w:t>2</w:t>
      </w:r>
      <w:r w:rsidRPr="00EC5DAC">
        <w:rPr>
          <w:sz w:val="28"/>
          <w:szCs w:val="28"/>
        </w:rPr>
        <w:t>-150 (листья): IC</w:t>
      </w:r>
      <w:r w:rsidR="00F75D97" w:rsidRPr="00EC5DAC">
        <w:rPr>
          <w:sz w:val="28"/>
          <w:szCs w:val="28"/>
          <w:vertAlign w:val="subscript"/>
        </w:rPr>
        <w:t>50</w:t>
      </w:r>
      <w:r w:rsidRPr="00EC5DAC">
        <w:rPr>
          <w:sz w:val="28"/>
          <w:szCs w:val="28"/>
        </w:rPr>
        <w:t xml:space="preserve"> (DPPH) = 0,0132 мг/мл, ABTS = 0,0462 мг/мл, TPC = 140 мг GAE/г; для sbcEtOH-60 (DPPH = 0,0379 мг/мл, ABTS = 0,0521 мг/мл, TPC = 125 мг GAE/г); для UAE-M-4h (DPPH = 0,0472 мг/мл, ABTS = 0,0612 мг/мл, TPC = 100 мг GAE/г); </w:t>
      </w:r>
    </w:p>
    <w:p w14:paraId="44D7EFC3" w14:textId="6E4F632B" w:rsidR="009818F1" w:rsidRPr="001B274B" w:rsidRDefault="009818F1" w:rsidP="009818F1">
      <w:pPr>
        <w:pStyle w:val="a3"/>
        <w:numPr>
          <w:ilvl w:val="0"/>
          <w:numId w:val="10"/>
        </w:numPr>
        <w:tabs>
          <w:tab w:val="left" w:pos="916"/>
        </w:tabs>
        <w:ind w:left="0" w:firstLine="360"/>
        <w:jc w:val="both"/>
        <w:rPr>
          <w:sz w:val="28"/>
          <w:szCs w:val="28"/>
        </w:rPr>
      </w:pPr>
      <w:r w:rsidRPr="0054594F">
        <w:rPr>
          <w:sz w:val="28"/>
          <w:szCs w:val="28"/>
        </w:rPr>
        <w:t>Антимикробная активность экстрактов</w:t>
      </w:r>
      <w:r w:rsidR="002D7FE8">
        <w:rPr>
          <w:sz w:val="28"/>
          <w:szCs w:val="28"/>
        </w:rPr>
        <w:t xml:space="preserve"> из корней </w:t>
      </w:r>
      <w:r w:rsidR="002D7FE8" w:rsidRPr="002D7FE8">
        <w:rPr>
          <w:i/>
          <w:iCs/>
          <w:sz w:val="28"/>
          <w:szCs w:val="28"/>
          <w:lang w:val="en-US"/>
        </w:rPr>
        <w:t>Rheum</w:t>
      </w:r>
      <w:r w:rsidR="002D7FE8" w:rsidRPr="002D7FE8">
        <w:rPr>
          <w:i/>
          <w:iCs/>
          <w:sz w:val="28"/>
          <w:szCs w:val="28"/>
        </w:rPr>
        <w:t xml:space="preserve"> </w:t>
      </w:r>
      <w:proofErr w:type="spellStart"/>
      <w:r w:rsidR="002D7FE8" w:rsidRPr="002D7FE8">
        <w:rPr>
          <w:i/>
          <w:iCs/>
          <w:sz w:val="28"/>
          <w:szCs w:val="28"/>
          <w:lang w:val="en-US"/>
        </w:rPr>
        <w:t>cordatum</w:t>
      </w:r>
      <w:proofErr w:type="spellEnd"/>
      <w:r w:rsidR="002D7FE8" w:rsidRPr="002D7FE8">
        <w:rPr>
          <w:sz w:val="28"/>
          <w:szCs w:val="28"/>
        </w:rPr>
        <w:t xml:space="preserve"> </w:t>
      </w:r>
      <w:proofErr w:type="spellStart"/>
      <w:r w:rsidR="002D7FE8">
        <w:rPr>
          <w:sz w:val="28"/>
          <w:szCs w:val="28"/>
          <w:lang w:val="en-US"/>
        </w:rPr>
        <w:t>Losinsk</w:t>
      </w:r>
      <w:proofErr w:type="spellEnd"/>
      <w:proofErr w:type="gramStart"/>
      <w:r w:rsidR="002D7FE8" w:rsidRPr="002D7FE8">
        <w:rPr>
          <w:sz w:val="28"/>
          <w:szCs w:val="28"/>
        </w:rPr>
        <w:t>.</w:t>
      </w:r>
      <w:proofErr w:type="gramEnd"/>
      <w:r w:rsidRPr="0054594F">
        <w:rPr>
          <w:sz w:val="28"/>
          <w:szCs w:val="28"/>
        </w:rPr>
        <w:t xml:space="preserve"> подтверждена в отношении </w:t>
      </w:r>
      <w:r w:rsidR="002D7FE8" w:rsidRPr="002D7FE8">
        <w:rPr>
          <w:sz w:val="28"/>
          <w:szCs w:val="28"/>
        </w:rPr>
        <w:t xml:space="preserve">в отношении </w:t>
      </w:r>
      <w:proofErr w:type="spellStart"/>
      <w:r w:rsidR="002D7FE8" w:rsidRPr="002D7FE8">
        <w:rPr>
          <w:i/>
          <w:iCs/>
          <w:sz w:val="28"/>
          <w:szCs w:val="28"/>
        </w:rPr>
        <w:t>Enterococcus</w:t>
      </w:r>
      <w:proofErr w:type="spellEnd"/>
      <w:r w:rsidR="002D7FE8" w:rsidRPr="002D7FE8">
        <w:rPr>
          <w:i/>
          <w:iCs/>
          <w:sz w:val="28"/>
          <w:szCs w:val="28"/>
        </w:rPr>
        <w:t xml:space="preserve"> </w:t>
      </w:r>
      <w:proofErr w:type="spellStart"/>
      <w:r w:rsidR="002D7FE8" w:rsidRPr="002D7FE8">
        <w:rPr>
          <w:i/>
          <w:iCs/>
          <w:sz w:val="28"/>
          <w:szCs w:val="28"/>
        </w:rPr>
        <w:t>faecalis</w:t>
      </w:r>
      <w:proofErr w:type="spellEnd"/>
      <w:r w:rsidR="002D7FE8" w:rsidRPr="002D7FE8">
        <w:rPr>
          <w:sz w:val="28"/>
          <w:szCs w:val="28"/>
        </w:rPr>
        <w:t xml:space="preserve">, полученный методом сверхкритической </w:t>
      </w:r>
      <w:r w:rsidR="002D7FE8" w:rsidRPr="002D7FE8">
        <w:rPr>
          <w:sz w:val="28"/>
          <w:szCs w:val="28"/>
          <w:lang w:val="en-US"/>
        </w:rPr>
        <w:t>CO</w:t>
      </w:r>
      <w:r w:rsidR="002D7FE8" w:rsidRPr="002D7FE8">
        <w:rPr>
          <w:sz w:val="28"/>
          <w:szCs w:val="28"/>
          <w:vertAlign w:val="subscript"/>
        </w:rPr>
        <w:t>2</w:t>
      </w:r>
      <w:r w:rsidR="002D7FE8" w:rsidRPr="002D7FE8">
        <w:rPr>
          <w:sz w:val="28"/>
          <w:szCs w:val="28"/>
        </w:rPr>
        <w:t>-экстракции (</w:t>
      </w:r>
      <w:proofErr w:type="spellStart"/>
      <w:r w:rsidR="002D7FE8" w:rsidRPr="002D7FE8">
        <w:rPr>
          <w:sz w:val="28"/>
          <w:szCs w:val="28"/>
          <w:lang w:val="en-US"/>
        </w:rPr>
        <w:t>ScCO</w:t>
      </w:r>
      <w:proofErr w:type="spellEnd"/>
      <w:r w:rsidR="002D7FE8" w:rsidRPr="002D7FE8">
        <w:rPr>
          <w:sz w:val="28"/>
          <w:szCs w:val="28"/>
          <w:vertAlign w:val="subscript"/>
        </w:rPr>
        <w:t>2</w:t>
      </w:r>
      <w:r w:rsidR="002D7FE8" w:rsidRPr="002D7FE8">
        <w:rPr>
          <w:sz w:val="28"/>
          <w:szCs w:val="28"/>
        </w:rPr>
        <w:t xml:space="preserve"> 100-60)</w:t>
      </w:r>
      <w:r w:rsidR="002D7FE8">
        <w:rPr>
          <w:sz w:val="28"/>
          <w:szCs w:val="28"/>
        </w:rPr>
        <w:t xml:space="preserve">, </w:t>
      </w:r>
      <w:r w:rsidR="002D7FE8" w:rsidRPr="002D7FE8">
        <w:rPr>
          <w:sz w:val="28"/>
          <w:szCs w:val="28"/>
        </w:rPr>
        <w:t>для которого минимальное значение MIC составило 31,25 мкг/мл</w:t>
      </w:r>
      <w:r w:rsidR="002D7FE8">
        <w:rPr>
          <w:sz w:val="28"/>
          <w:szCs w:val="28"/>
        </w:rPr>
        <w:t xml:space="preserve">, </w:t>
      </w:r>
      <w:r w:rsidR="002D7FE8" w:rsidRPr="0054594F">
        <w:rPr>
          <w:sz w:val="28"/>
          <w:szCs w:val="28"/>
        </w:rPr>
        <w:t>что сопоставимо с активностью стандартных природных антимикробных агентов</w:t>
      </w:r>
      <w:r w:rsidR="002D7FE8" w:rsidRPr="002D7FE8">
        <w:rPr>
          <w:sz w:val="28"/>
          <w:szCs w:val="28"/>
        </w:rPr>
        <w:t>. Наилучшие результаты среди листовых образцов показал экстракт ScCO</w:t>
      </w:r>
      <w:r w:rsidR="002D7FE8">
        <w:rPr>
          <w:sz w:val="28"/>
          <w:szCs w:val="28"/>
          <w:vertAlign w:val="subscript"/>
        </w:rPr>
        <w:t>2</w:t>
      </w:r>
      <w:r w:rsidR="002D7FE8" w:rsidRPr="002D7FE8">
        <w:rPr>
          <w:sz w:val="28"/>
          <w:szCs w:val="28"/>
        </w:rPr>
        <w:t xml:space="preserve">-150, для которого значения MIC составляли 125–250 мкг/мл в отношении </w:t>
      </w:r>
      <w:proofErr w:type="spellStart"/>
      <w:r w:rsidR="002D7FE8" w:rsidRPr="002D7FE8">
        <w:rPr>
          <w:i/>
          <w:iCs/>
          <w:sz w:val="28"/>
          <w:szCs w:val="28"/>
        </w:rPr>
        <w:t>Staphylococcus</w:t>
      </w:r>
      <w:proofErr w:type="spellEnd"/>
      <w:r w:rsidR="002D7FE8" w:rsidRPr="002D7FE8">
        <w:rPr>
          <w:i/>
          <w:iCs/>
          <w:sz w:val="28"/>
          <w:szCs w:val="28"/>
        </w:rPr>
        <w:t xml:space="preserve"> </w:t>
      </w:r>
      <w:proofErr w:type="spellStart"/>
      <w:r w:rsidR="002D7FE8" w:rsidRPr="002D7FE8">
        <w:rPr>
          <w:i/>
          <w:iCs/>
          <w:sz w:val="28"/>
          <w:szCs w:val="28"/>
        </w:rPr>
        <w:t>aureus</w:t>
      </w:r>
      <w:proofErr w:type="spellEnd"/>
      <w:r w:rsidR="002D7FE8" w:rsidRPr="002D7FE8">
        <w:rPr>
          <w:sz w:val="28"/>
          <w:szCs w:val="28"/>
        </w:rPr>
        <w:t xml:space="preserve">, </w:t>
      </w:r>
      <w:proofErr w:type="spellStart"/>
      <w:r w:rsidR="002D7FE8" w:rsidRPr="002D7FE8">
        <w:rPr>
          <w:i/>
          <w:iCs/>
          <w:sz w:val="28"/>
          <w:szCs w:val="28"/>
        </w:rPr>
        <w:t>Pseudomonas</w:t>
      </w:r>
      <w:proofErr w:type="spellEnd"/>
      <w:r w:rsidR="002D7FE8" w:rsidRPr="002D7FE8">
        <w:rPr>
          <w:i/>
          <w:iCs/>
          <w:sz w:val="28"/>
          <w:szCs w:val="28"/>
        </w:rPr>
        <w:t xml:space="preserve"> </w:t>
      </w:r>
      <w:proofErr w:type="spellStart"/>
      <w:r w:rsidR="002D7FE8" w:rsidRPr="002D7FE8">
        <w:rPr>
          <w:i/>
          <w:iCs/>
          <w:sz w:val="28"/>
          <w:szCs w:val="28"/>
        </w:rPr>
        <w:t>aeruginosa</w:t>
      </w:r>
      <w:proofErr w:type="spellEnd"/>
      <w:r w:rsidR="002D7FE8" w:rsidRPr="002D7FE8">
        <w:rPr>
          <w:sz w:val="28"/>
          <w:szCs w:val="28"/>
        </w:rPr>
        <w:t xml:space="preserve"> и </w:t>
      </w:r>
      <w:proofErr w:type="spellStart"/>
      <w:r w:rsidR="002D7FE8" w:rsidRPr="002D7FE8">
        <w:rPr>
          <w:i/>
          <w:iCs/>
          <w:sz w:val="28"/>
          <w:szCs w:val="28"/>
        </w:rPr>
        <w:t>Bacillus</w:t>
      </w:r>
      <w:proofErr w:type="spellEnd"/>
      <w:r w:rsidR="002D7FE8" w:rsidRPr="002D7FE8">
        <w:rPr>
          <w:i/>
          <w:iCs/>
          <w:sz w:val="28"/>
          <w:szCs w:val="28"/>
        </w:rPr>
        <w:t xml:space="preserve"> </w:t>
      </w:r>
      <w:proofErr w:type="spellStart"/>
      <w:r w:rsidR="002D7FE8" w:rsidRPr="002D7FE8">
        <w:rPr>
          <w:i/>
          <w:iCs/>
          <w:sz w:val="28"/>
          <w:szCs w:val="28"/>
        </w:rPr>
        <w:t>spizizenii</w:t>
      </w:r>
      <w:proofErr w:type="spellEnd"/>
      <w:r w:rsidRPr="0054594F">
        <w:rPr>
          <w:sz w:val="28"/>
          <w:szCs w:val="28"/>
        </w:rPr>
        <w:t>;</w:t>
      </w:r>
    </w:p>
    <w:p w14:paraId="2B15D486" w14:textId="5C19F58B" w:rsidR="009818F1" w:rsidRPr="001B274B" w:rsidRDefault="009818F1" w:rsidP="009818F1">
      <w:pPr>
        <w:pStyle w:val="a3"/>
        <w:numPr>
          <w:ilvl w:val="0"/>
          <w:numId w:val="10"/>
        </w:numPr>
        <w:tabs>
          <w:tab w:val="left" w:pos="916"/>
        </w:tabs>
        <w:ind w:left="0" w:firstLine="426"/>
        <w:jc w:val="both"/>
        <w:rPr>
          <w:sz w:val="28"/>
          <w:szCs w:val="28"/>
        </w:rPr>
      </w:pPr>
      <w:r w:rsidRPr="0054594F">
        <w:rPr>
          <w:sz w:val="28"/>
          <w:szCs w:val="28"/>
        </w:rPr>
        <w:t>Результаты исследований острой и хронической токсичности свидетельствуют, что сверхкритический СО</w:t>
      </w:r>
      <w:r w:rsidR="002C37B4">
        <w:rPr>
          <w:sz w:val="28"/>
          <w:szCs w:val="28"/>
          <w:vertAlign w:val="subscript"/>
        </w:rPr>
        <w:t>2</w:t>
      </w:r>
      <w:r w:rsidRPr="0054594F">
        <w:rPr>
          <w:sz w:val="28"/>
          <w:szCs w:val="28"/>
        </w:rPr>
        <w:t>-экстракт</w:t>
      </w:r>
      <w:r w:rsidR="00F34650">
        <w:rPr>
          <w:sz w:val="28"/>
          <w:szCs w:val="28"/>
        </w:rPr>
        <w:t xml:space="preserve"> из листьев</w:t>
      </w:r>
      <w:r w:rsidRPr="0054594F">
        <w:rPr>
          <w:sz w:val="28"/>
          <w:szCs w:val="28"/>
        </w:rPr>
        <w:t xml:space="preserve"> </w:t>
      </w:r>
      <w:proofErr w:type="spellStart"/>
      <w:r w:rsidRPr="00ED09D9">
        <w:rPr>
          <w:i/>
          <w:iCs/>
          <w:sz w:val="28"/>
          <w:szCs w:val="28"/>
        </w:rPr>
        <w:t>Rheum</w:t>
      </w:r>
      <w:proofErr w:type="spellEnd"/>
      <w:r w:rsidRPr="00ED09D9">
        <w:rPr>
          <w:i/>
          <w:iCs/>
          <w:sz w:val="28"/>
          <w:szCs w:val="28"/>
        </w:rPr>
        <w:t xml:space="preserve"> </w:t>
      </w:r>
      <w:proofErr w:type="spellStart"/>
      <w:r w:rsidRPr="00ED09D9">
        <w:rPr>
          <w:i/>
          <w:iCs/>
          <w:sz w:val="28"/>
          <w:szCs w:val="28"/>
        </w:rPr>
        <w:t>cordatum</w:t>
      </w:r>
      <w:proofErr w:type="spellEnd"/>
      <w:r w:rsidRPr="0054594F">
        <w:rPr>
          <w:sz w:val="28"/>
          <w:szCs w:val="28"/>
        </w:rPr>
        <w:t xml:space="preserve"> при пероральном введении в дозах до 50 мг/кг не оказывает токсического влияния на организм животных: показатели функции печени и почек, липидного обмена и относительная масса органов оставались в пределах физиологической нормы;</w:t>
      </w:r>
    </w:p>
    <w:p w14:paraId="7F86D37F" w14:textId="619FC1E3" w:rsidR="009818F1" w:rsidRPr="001B274B" w:rsidRDefault="009818F1" w:rsidP="009818F1">
      <w:pPr>
        <w:pStyle w:val="a3"/>
        <w:numPr>
          <w:ilvl w:val="0"/>
          <w:numId w:val="10"/>
        </w:numPr>
        <w:tabs>
          <w:tab w:val="left" w:pos="916"/>
        </w:tabs>
        <w:ind w:left="0" w:firstLine="426"/>
        <w:jc w:val="both"/>
        <w:rPr>
          <w:sz w:val="28"/>
          <w:szCs w:val="28"/>
        </w:rPr>
      </w:pPr>
      <w:r w:rsidRPr="0054594F">
        <w:rPr>
          <w:sz w:val="28"/>
          <w:szCs w:val="28"/>
        </w:rPr>
        <w:t xml:space="preserve">На модели </w:t>
      </w:r>
      <w:proofErr w:type="spellStart"/>
      <w:r w:rsidRPr="0054594F">
        <w:rPr>
          <w:sz w:val="28"/>
          <w:szCs w:val="28"/>
        </w:rPr>
        <w:t>гепатостеатоза</w:t>
      </w:r>
      <w:proofErr w:type="spellEnd"/>
      <w:r w:rsidRPr="0054594F">
        <w:rPr>
          <w:sz w:val="28"/>
          <w:szCs w:val="28"/>
        </w:rPr>
        <w:t xml:space="preserve"> </w:t>
      </w:r>
      <w:r>
        <w:rPr>
          <w:sz w:val="28"/>
          <w:szCs w:val="28"/>
        </w:rPr>
        <w:t xml:space="preserve">полифенольный комплекс </w:t>
      </w:r>
      <w:proofErr w:type="spellStart"/>
      <w:r w:rsidRPr="0054594F">
        <w:rPr>
          <w:i/>
          <w:iCs/>
          <w:sz w:val="28"/>
          <w:szCs w:val="28"/>
        </w:rPr>
        <w:t>Rheum</w:t>
      </w:r>
      <w:proofErr w:type="spellEnd"/>
      <w:r w:rsidRPr="0054594F">
        <w:rPr>
          <w:i/>
          <w:iCs/>
          <w:sz w:val="28"/>
          <w:szCs w:val="28"/>
        </w:rPr>
        <w:t xml:space="preserve"> </w:t>
      </w:r>
      <w:proofErr w:type="spellStart"/>
      <w:r w:rsidRPr="0054594F">
        <w:rPr>
          <w:i/>
          <w:iCs/>
          <w:sz w:val="28"/>
          <w:szCs w:val="28"/>
        </w:rPr>
        <w:t>cordatum</w:t>
      </w:r>
      <w:proofErr w:type="spellEnd"/>
      <w:r w:rsidRPr="0054594F">
        <w:rPr>
          <w:sz w:val="28"/>
          <w:szCs w:val="28"/>
        </w:rPr>
        <w:t xml:space="preserve"> проявил выраженное </w:t>
      </w:r>
      <w:proofErr w:type="spellStart"/>
      <w:r w:rsidRPr="0054594F">
        <w:rPr>
          <w:sz w:val="28"/>
          <w:szCs w:val="28"/>
        </w:rPr>
        <w:t>гепатопротекторное</w:t>
      </w:r>
      <w:proofErr w:type="spellEnd"/>
      <w:r w:rsidRPr="0054594F">
        <w:rPr>
          <w:sz w:val="28"/>
          <w:szCs w:val="28"/>
        </w:rPr>
        <w:t xml:space="preserve"> действие, что подтверждается нормализацией активности печёночных ферментов (АЛТ, АСТ, ГГТ, ЩФ), снижением уровней триглицеридов и холестерина (p </w:t>
      </w:r>
      <w:r w:rsidR="004168B1" w:rsidRPr="0054594F">
        <w:rPr>
          <w:sz w:val="28"/>
          <w:szCs w:val="28"/>
        </w:rPr>
        <w:t>&lt;0</w:t>
      </w:r>
      <w:r w:rsidRPr="0054594F">
        <w:rPr>
          <w:sz w:val="28"/>
          <w:szCs w:val="28"/>
        </w:rPr>
        <w:t>,05), а также регрессией жировой инфильтрации печени, подтверждённой гистологически</w:t>
      </w:r>
      <w:r w:rsidR="00E7649B">
        <w:rPr>
          <w:sz w:val="28"/>
          <w:szCs w:val="28"/>
        </w:rPr>
        <w:t>.</w:t>
      </w:r>
    </w:p>
    <w:p w14:paraId="096E8E0B" w14:textId="568E06AC" w:rsidR="00652D73" w:rsidRPr="007473A9" w:rsidRDefault="009818F1" w:rsidP="009818F1">
      <w:pPr>
        <w:tabs>
          <w:tab w:val="left" w:pos="567"/>
        </w:tabs>
        <w:jc w:val="both"/>
        <w:rPr>
          <w:rFonts w:ascii="Times New Roman" w:hAnsi="Times New Roman" w:cs="Times New Roman"/>
          <w:sz w:val="28"/>
          <w:szCs w:val="28"/>
        </w:rPr>
      </w:pPr>
      <w:r>
        <w:rPr>
          <w:rFonts w:ascii="Times New Roman" w:hAnsi="Times New Roman" w:cs="Times New Roman"/>
          <w:sz w:val="28"/>
          <w:szCs w:val="28"/>
        </w:rPr>
        <w:tab/>
        <w:t>Следовательно</w:t>
      </w:r>
      <w:r w:rsidRPr="001B274B">
        <w:rPr>
          <w:rFonts w:ascii="Times New Roman" w:hAnsi="Times New Roman" w:cs="Times New Roman"/>
          <w:sz w:val="28"/>
          <w:szCs w:val="28"/>
        </w:rPr>
        <w:t xml:space="preserve">, в работе впервые доказано, что </w:t>
      </w:r>
      <w:r w:rsidR="007473A9">
        <w:rPr>
          <w:rFonts w:ascii="Times New Roman" w:hAnsi="Times New Roman" w:cs="Times New Roman"/>
          <w:sz w:val="28"/>
          <w:szCs w:val="28"/>
        </w:rPr>
        <w:t xml:space="preserve">полифенольный комплекс </w:t>
      </w:r>
      <w:proofErr w:type="spellStart"/>
      <w:r w:rsidRPr="001B274B">
        <w:rPr>
          <w:rFonts w:ascii="Times New Roman" w:hAnsi="Times New Roman" w:cs="Times New Roman"/>
          <w:i/>
          <w:iCs/>
          <w:sz w:val="28"/>
          <w:szCs w:val="28"/>
        </w:rPr>
        <w:t>Rheum</w:t>
      </w:r>
      <w:proofErr w:type="spellEnd"/>
      <w:r w:rsidRPr="001B274B">
        <w:rPr>
          <w:rFonts w:ascii="Times New Roman" w:hAnsi="Times New Roman" w:cs="Times New Roman"/>
          <w:i/>
          <w:iCs/>
          <w:sz w:val="28"/>
          <w:szCs w:val="28"/>
        </w:rPr>
        <w:t xml:space="preserve"> </w:t>
      </w:r>
      <w:proofErr w:type="spellStart"/>
      <w:r w:rsidRPr="001B274B">
        <w:rPr>
          <w:rFonts w:ascii="Times New Roman" w:hAnsi="Times New Roman" w:cs="Times New Roman"/>
          <w:i/>
          <w:iCs/>
          <w:sz w:val="28"/>
          <w:szCs w:val="28"/>
        </w:rPr>
        <w:t>cordatum</w:t>
      </w:r>
      <w:proofErr w:type="spellEnd"/>
      <w:r w:rsidRPr="001B274B">
        <w:rPr>
          <w:rFonts w:ascii="Times New Roman" w:hAnsi="Times New Roman" w:cs="Times New Roman"/>
          <w:sz w:val="28"/>
          <w:szCs w:val="28"/>
        </w:rPr>
        <w:t xml:space="preserve"> </w:t>
      </w:r>
      <w:proofErr w:type="spellStart"/>
      <w:r w:rsidRPr="001B274B">
        <w:rPr>
          <w:rFonts w:ascii="Times New Roman" w:hAnsi="Times New Roman" w:cs="Times New Roman"/>
          <w:sz w:val="28"/>
          <w:szCs w:val="28"/>
        </w:rPr>
        <w:t>Losinsk</w:t>
      </w:r>
      <w:proofErr w:type="spellEnd"/>
      <w:r w:rsidRPr="001B274B">
        <w:rPr>
          <w:rFonts w:ascii="Times New Roman" w:hAnsi="Times New Roman" w:cs="Times New Roman"/>
          <w:sz w:val="28"/>
          <w:szCs w:val="28"/>
        </w:rPr>
        <w:t xml:space="preserve">. является перспективным источником природных антиоксидантов, антимикробных и </w:t>
      </w:r>
      <w:proofErr w:type="spellStart"/>
      <w:r w:rsidRPr="001B274B">
        <w:rPr>
          <w:rFonts w:ascii="Times New Roman" w:hAnsi="Times New Roman" w:cs="Times New Roman"/>
          <w:sz w:val="28"/>
          <w:szCs w:val="28"/>
        </w:rPr>
        <w:t>гепатопротекторных</w:t>
      </w:r>
      <w:proofErr w:type="spellEnd"/>
      <w:r w:rsidRPr="001B274B">
        <w:rPr>
          <w:rFonts w:ascii="Times New Roman" w:hAnsi="Times New Roman" w:cs="Times New Roman"/>
          <w:sz w:val="28"/>
          <w:szCs w:val="28"/>
        </w:rPr>
        <w:t xml:space="preserve"> соединений. Полученные </w:t>
      </w:r>
      <w:r w:rsidRPr="001B274B">
        <w:rPr>
          <w:rFonts w:ascii="Times New Roman" w:hAnsi="Times New Roman" w:cs="Times New Roman"/>
          <w:sz w:val="28"/>
          <w:szCs w:val="28"/>
        </w:rPr>
        <w:lastRenderedPageBreak/>
        <w:t xml:space="preserve">результаты имеют научное и практическое значение для разработки экологически безопасных фитопрепаратов, направленных на профилактику и лечение </w:t>
      </w:r>
      <w:proofErr w:type="spellStart"/>
      <w:r w:rsidRPr="001B274B">
        <w:rPr>
          <w:rFonts w:ascii="Times New Roman" w:hAnsi="Times New Roman" w:cs="Times New Roman"/>
          <w:sz w:val="28"/>
          <w:szCs w:val="28"/>
        </w:rPr>
        <w:t>метаболически</w:t>
      </w:r>
      <w:proofErr w:type="spellEnd"/>
      <w:r w:rsidRPr="001B274B">
        <w:rPr>
          <w:rFonts w:ascii="Times New Roman" w:hAnsi="Times New Roman" w:cs="Times New Roman"/>
          <w:sz w:val="28"/>
          <w:szCs w:val="28"/>
        </w:rPr>
        <w:t>-ассоциированных заболеваний печени.</w:t>
      </w:r>
    </w:p>
    <w:p w14:paraId="47C4A0A0" w14:textId="77777777" w:rsidR="00EC5DAC" w:rsidRDefault="00EC5DAC" w:rsidP="00706BFA">
      <w:pPr>
        <w:pStyle w:val="1"/>
        <w:spacing w:before="67"/>
        <w:ind w:right="569"/>
      </w:pPr>
      <w:bookmarkStart w:id="42" w:name="_Toc227864490"/>
    </w:p>
    <w:p w14:paraId="44BD36BF" w14:textId="77777777" w:rsidR="00257FBC" w:rsidRDefault="00257FBC" w:rsidP="00706BFA">
      <w:pPr>
        <w:pStyle w:val="1"/>
        <w:spacing w:before="67"/>
        <w:ind w:right="569"/>
      </w:pPr>
    </w:p>
    <w:p w14:paraId="14813E22" w14:textId="77777777" w:rsidR="00257FBC" w:rsidRDefault="00257FBC" w:rsidP="00706BFA">
      <w:pPr>
        <w:pStyle w:val="1"/>
        <w:spacing w:before="67"/>
        <w:ind w:right="569"/>
      </w:pPr>
    </w:p>
    <w:p w14:paraId="5CCE0F20" w14:textId="77777777" w:rsidR="00257FBC" w:rsidRDefault="00257FBC" w:rsidP="00706BFA">
      <w:pPr>
        <w:pStyle w:val="1"/>
        <w:spacing w:before="67"/>
        <w:ind w:right="569"/>
      </w:pPr>
    </w:p>
    <w:p w14:paraId="3E5B44FB" w14:textId="77777777" w:rsidR="00257FBC" w:rsidRDefault="00257FBC" w:rsidP="00706BFA">
      <w:pPr>
        <w:pStyle w:val="1"/>
        <w:spacing w:before="67"/>
        <w:ind w:right="569"/>
      </w:pPr>
    </w:p>
    <w:p w14:paraId="0D1FF466" w14:textId="77777777" w:rsidR="00257FBC" w:rsidRDefault="00257FBC" w:rsidP="00706BFA">
      <w:pPr>
        <w:pStyle w:val="1"/>
        <w:spacing w:before="67"/>
        <w:ind w:right="569"/>
      </w:pPr>
    </w:p>
    <w:p w14:paraId="0CA0B693" w14:textId="77777777" w:rsidR="00257FBC" w:rsidRDefault="00257FBC" w:rsidP="00706BFA">
      <w:pPr>
        <w:pStyle w:val="1"/>
        <w:spacing w:before="67"/>
        <w:ind w:right="569"/>
      </w:pPr>
    </w:p>
    <w:p w14:paraId="785128C7" w14:textId="77777777" w:rsidR="00257FBC" w:rsidRDefault="00257FBC" w:rsidP="00706BFA">
      <w:pPr>
        <w:pStyle w:val="1"/>
        <w:spacing w:before="67"/>
        <w:ind w:right="569"/>
      </w:pPr>
    </w:p>
    <w:p w14:paraId="0FBE6471" w14:textId="77777777" w:rsidR="00257FBC" w:rsidRDefault="00257FBC" w:rsidP="00706BFA">
      <w:pPr>
        <w:pStyle w:val="1"/>
        <w:spacing w:before="67"/>
        <w:ind w:right="569"/>
      </w:pPr>
    </w:p>
    <w:p w14:paraId="627B13A3" w14:textId="77777777" w:rsidR="00257FBC" w:rsidRDefault="00257FBC" w:rsidP="00706BFA">
      <w:pPr>
        <w:pStyle w:val="1"/>
        <w:spacing w:before="67"/>
        <w:ind w:right="569"/>
      </w:pPr>
    </w:p>
    <w:p w14:paraId="5F19E63F" w14:textId="77777777" w:rsidR="00257FBC" w:rsidRDefault="00257FBC" w:rsidP="00706BFA">
      <w:pPr>
        <w:pStyle w:val="1"/>
        <w:spacing w:before="67"/>
        <w:ind w:right="569"/>
      </w:pPr>
    </w:p>
    <w:p w14:paraId="25304B71" w14:textId="77777777" w:rsidR="00257FBC" w:rsidRDefault="00257FBC" w:rsidP="00706BFA">
      <w:pPr>
        <w:pStyle w:val="1"/>
        <w:spacing w:before="67"/>
        <w:ind w:right="569"/>
      </w:pPr>
    </w:p>
    <w:p w14:paraId="2EEC53A8" w14:textId="77777777" w:rsidR="00257FBC" w:rsidRDefault="00257FBC" w:rsidP="00706BFA">
      <w:pPr>
        <w:pStyle w:val="1"/>
        <w:spacing w:before="67"/>
        <w:ind w:right="569"/>
      </w:pPr>
    </w:p>
    <w:p w14:paraId="5B350FFE" w14:textId="77777777" w:rsidR="00257FBC" w:rsidRDefault="00257FBC" w:rsidP="00706BFA">
      <w:pPr>
        <w:pStyle w:val="1"/>
        <w:spacing w:before="67"/>
        <w:ind w:right="569"/>
      </w:pPr>
    </w:p>
    <w:p w14:paraId="068921E2" w14:textId="77777777" w:rsidR="00257FBC" w:rsidRDefault="00257FBC" w:rsidP="00706BFA">
      <w:pPr>
        <w:pStyle w:val="1"/>
        <w:spacing w:before="67"/>
        <w:ind w:right="569"/>
      </w:pPr>
    </w:p>
    <w:p w14:paraId="6045B056" w14:textId="77777777" w:rsidR="00257FBC" w:rsidRDefault="00257FBC" w:rsidP="00706BFA">
      <w:pPr>
        <w:pStyle w:val="1"/>
        <w:spacing w:before="67"/>
        <w:ind w:right="569"/>
      </w:pPr>
    </w:p>
    <w:p w14:paraId="21077A51" w14:textId="77777777" w:rsidR="00257FBC" w:rsidRDefault="00257FBC" w:rsidP="00706BFA">
      <w:pPr>
        <w:pStyle w:val="1"/>
        <w:spacing w:before="67"/>
        <w:ind w:right="569"/>
      </w:pPr>
    </w:p>
    <w:p w14:paraId="2117477C" w14:textId="77777777" w:rsidR="00257FBC" w:rsidRDefault="00257FBC" w:rsidP="00706BFA">
      <w:pPr>
        <w:pStyle w:val="1"/>
        <w:spacing w:before="67"/>
        <w:ind w:right="569"/>
      </w:pPr>
    </w:p>
    <w:p w14:paraId="3E080B8B" w14:textId="77777777" w:rsidR="00257FBC" w:rsidRDefault="00257FBC" w:rsidP="00706BFA">
      <w:pPr>
        <w:pStyle w:val="1"/>
        <w:spacing w:before="67"/>
        <w:ind w:right="569"/>
      </w:pPr>
    </w:p>
    <w:p w14:paraId="4CA2B00E" w14:textId="77777777" w:rsidR="00257FBC" w:rsidRDefault="00257FBC" w:rsidP="00706BFA">
      <w:pPr>
        <w:pStyle w:val="1"/>
        <w:spacing w:before="67"/>
        <w:ind w:right="569"/>
      </w:pPr>
    </w:p>
    <w:p w14:paraId="413618C0" w14:textId="77777777" w:rsidR="00257FBC" w:rsidRDefault="00257FBC" w:rsidP="00706BFA">
      <w:pPr>
        <w:pStyle w:val="1"/>
        <w:spacing w:before="67"/>
        <w:ind w:right="569"/>
      </w:pPr>
    </w:p>
    <w:p w14:paraId="31499653" w14:textId="77777777" w:rsidR="00257FBC" w:rsidRDefault="00257FBC" w:rsidP="00706BFA">
      <w:pPr>
        <w:pStyle w:val="1"/>
        <w:spacing w:before="67"/>
        <w:ind w:right="569"/>
      </w:pPr>
    </w:p>
    <w:p w14:paraId="20AC9BC3" w14:textId="77777777" w:rsidR="00257FBC" w:rsidRDefault="00257FBC" w:rsidP="00706BFA">
      <w:pPr>
        <w:pStyle w:val="1"/>
        <w:spacing w:before="67"/>
        <w:ind w:right="569"/>
      </w:pPr>
    </w:p>
    <w:p w14:paraId="72582A28" w14:textId="77777777" w:rsidR="00257FBC" w:rsidRDefault="00257FBC" w:rsidP="00706BFA">
      <w:pPr>
        <w:pStyle w:val="1"/>
        <w:spacing w:before="67"/>
        <w:ind w:right="569"/>
      </w:pPr>
    </w:p>
    <w:p w14:paraId="76350718" w14:textId="77777777" w:rsidR="00257FBC" w:rsidRDefault="00257FBC" w:rsidP="00706BFA">
      <w:pPr>
        <w:pStyle w:val="1"/>
        <w:spacing w:before="67"/>
        <w:ind w:right="569"/>
      </w:pPr>
    </w:p>
    <w:p w14:paraId="13CBDAF9" w14:textId="77777777" w:rsidR="00257FBC" w:rsidRDefault="00257FBC" w:rsidP="00706BFA">
      <w:pPr>
        <w:pStyle w:val="1"/>
        <w:spacing w:before="67"/>
        <w:ind w:right="569"/>
      </w:pPr>
    </w:p>
    <w:p w14:paraId="1A355ED8" w14:textId="77777777" w:rsidR="00257FBC" w:rsidRDefault="00257FBC" w:rsidP="00706BFA">
      <w:pPr>
        <w:pStyle w:val="1"/>
        <w:spacing w:before="67"/>
        <w:ind w:right="569"/>
      </w:pPr>
    </w:p>
    <w:p w14:paraId="48154891" w14:textId="77777777" w:rsidR="00257FBC" w:rsidRDefault="00257FBC" w:rsidP="00706BFA">
      <w:pPr>
        <w:pStyle w:val="1"/>
        <w:spacing w:before="67"/>
        <w:ind w:right="569"/>
      </w:pPr>
    </w:p>
    <w:p w14:paraId="2168CFE7" w14:textId="77777777" w:rsidR="00257FBC" w:rsidRDefault="00257FBC" w:rsidP="00706BFA">
      <w:pPr>
        <w:pStyle w:val="1"/>
        <w:spacing w:before="67"/>
        <w:ind w:right="569"/>
      </w:pPr>
    </w:p>
    <w:p w14:paraId="0E19AC3F" w14:textId="77777777" w:rsidR="00257FBC" w:rsidRDefault="00257FBC" w:rsidP="00706BFA">
      <w:pPr>
        <w:pStyle w:val="1"/>
        <w:spacing w:before="67"/>
        <w:ind w:right="569"/>
      </w:pPr>
    </w:p>
    <w:p w14:paraId="16D8537E" w14:textId="77777777" w:rsidR="00257FBC" w:rsidRDefault="00257FBC" w:rsidP="00706BFA">
      <w:pPr>
        <w:pStyle w:val="1"/>
        <w:spacing w:before="67"/>
        <w:ind w:right="569"/>
      </w:pPr>
    </w:p>
    <w:p w14:paraId="3A06DB51" w14:textId="77777777" w:rsidR="00257FBC" w:rsidRDefault="00257FBC" w:rsidP="00706BFA">
      <w:pPr>
        <w:pStyle w:val="1"/>
        <w:spacing w:before="67"/>
        <w:ind w:right="569"/>
      </w:pPr>
    </w:p>
    <w:p w14:paraId="2B2BF100" w14:textId="77777777" w:rsidR="00257FBC" w:rsidRDefault="00257FBC" w:rsidP="00706BFA">
      <w:pPr>
        <w:pStyle w:val="1"/>
        <w:spacing w:before="67"/>
        <w:ind w:right="569"/>
      </w:pPr>
    </w:p>
    <w:p w14:paraId="795BFBBA" w14:textId="77777777" w:rsidR="00257FBC" w:rsidRDefault="00257FBC" w:rsidP="00706BFA">
      <w:pPr>
        <w:pStyle w:val="1"/>
        <w:spacing w:before="67"/>
        <w:ind w:right="569"/>
      </w:pPr>
    </w:p>
    <w:p w14:paraId="5B3E03BA" w14:textId="4FC95202" w:rsidR="00485F49" w:rsidRPr="00706BFA" w:rsidRDefault="009818F1" w:rsidP="00706BFA">
      <w:pPr>
        <w:pStyle w:val="1"/>
        <w:spacing w:before="67"/>
        <w:ind w:right="569"/>
        <w:rPr>
          <w:spacing w:val="-2"/>
        </w:rPr>
      </w:pPr>
      <w:r>
        <w:lastRenderedPageBreak/>
        <w:t>СПИСОК</w:t>
      </w:r>
      <w:r>
        <w:rPr>
          <w:spacing w:val="-13"/>
        </w:rPr>
        <w:t xml:space="preserve"> </w:t>
      </w:r>
      <w:r>
        <w:t>ИСПОЛЬЗОВАННОЙ</w:t>
      </w:r>
      <w:r>
        <w:rPr>
          <w:spacing w:val="-12"/>
        </w:rPr>
        <w:t xml:space="preserve"> </w:t>
      </w:r>
      <w:r>
        <w:rPr>
          <w:spacing w:val="-2"/>
        </w:rPr>
        <w:t>ЛИТЕР</w:t>
      </w:r>
      <w:r w:rsidRPr="009D0672">
        <w:rPr>
          <w:spacing w:val="-2"/>
        </w:rPr>
        <w:t>АТУР</w:t>
      </w:r>
      <w:r w:rsidR="00B214F4">
        <w:rPr>
          <w:spacing w:val="-2"/>
        </w:rPr>
        <w:t>Ы</w:t>
      </w:r>
      <w:bookmarkEnd w:id="42"/>
    </w:p>
    <w:p w14:paraId="7521D3EE" w14:textId="77777777" w:rsidR="00485F49" w:rsidRPr="00685324" w:rsidRDefault="00485F49" w:rsidP="00485F49">
      <w:pPr>
        <w:tabs>
          <w:tab w:val="left" w:pos="567"/>
        </w:tabs>
        <w:jc w:val="both"/>
        <w:rPr>
          <w:rFonts w:ascii="Times New Roman" w:hAnsi="Times New Roman" w:cs="Times New Roman"/>
          <w:b/>
          <w:sz w:val="28"/>
          <w:szCs w:val="28"/>
        </w:rPr>
      </w:pPr>
    </w:p>
    <w:sdt>
      <w:sdtPr>
        <w:rPr>
          <w:rFonts w:ascii="Times New Roman" w:hAnsi="Times New Roman" w:cs="Times New Roman"/>
          <w:bCs/>
          <w:color w:val="000000"/>
          <w:sz w:val="28"/>
          <w:szCs w:val="28"/>
        </w:rPr>
        <w:tag w:val="MENDELEY_BIBLIOGRAPHY"/>
        <w:id w:val="829717664"/>
        <w:placeholder>
          <w:docPart w:val="DefaultPlaceholder_-1854013440"/>
        </w:placeholder>
      </w:sdtPr>
      <w:sdtContent>
        <w:p w14:paraId="5AB5909C" w14:textId="77777777" w:rsidR="00B214F4" w:rsidRPr="00B214F4" w:rsidRDefault="00B214F4" w:rsidP="00B214F4">
          <w:pPr>
            <w:tabs>
              <w:tab w:val="left" w:pos="142"/>
              <w:tab w:val="left" w:pos="567"/>
            </w:tabs>
            <w:autoSpaceDE w:val="0"/>
            <w:autoSpaceDN w:val="0"/>
            <w:ind w:left="-426" w:firstLine="426"/>
            <w:jc w:val="both"/>
            <w:divId w:val="1537159245"/>
            <w:rPr>
              <w:rFonts w:ascii="Times New Roman" w:eastAsia="Times New Roman" w:hAnsi="Times New Roman" w:cs="Times New Roman"/>
              <w:bCs/>
              <w:color w:val="000000"/>
              <w:kern w:val="0"/>
              <w:sz w:val="28"/>
              <w:szCs w:val="28"/>
              <w:lang w:val="en-US"/>
            </w:rPr>
          </w:pPr>
          <w:r w:rsidRPr="00685324">
            <w:rPr>
              <w:rFonts w:ascii="Times New Roman" w:eastAsia="Times New Roman" w:hAnsi="Times New Roman" w:cs="Times New Roman"/>
              <w:bCs/>
              <w:color w:val="000000"/>
              <w:sz w:val="28"/>
              <w:szCs w:val="28"/>
            </w:rPr>
            <w:t xml:space="preserve">1. </w:t>
          </w:r>
          <w:r w:rsidRPr="00685324">
            <w:rPr>
              <w:rFonts w:ascii="Times New Roman" w:eastAsia="Times New Roman" w:hAnsi="Times New Roman" w:cs="Times New Roman"/>
              <w:bCs/>
              <w:color w:val="000000"/>
              <w:sz w:val="28"/>
              <w:szCs w:val="28"/>
            </w:rPr>
            <w:tab/>
          </w:r>
          <w:r w:rsidRPr="00B214F4">
            <w:rPr>
              <w:rFonts w:ascii="Times New Roman" w:eastAsia="Times New Roman" w:hAnsi="Times New Roman" w:cs="Times New Roman"/>
              <w:bCs/>
              <w:color w:val="000000"/>
              <w:sz w:val="28"/>
              <w:szCs w:val="28"/>
              <w:lang w:val="en-US"/>
            </w:rPr>
            <w:t>Stefan</w:t>
          </w:r>
          <w:r w:rsidRPr="00685324">
            <w:rPr>
              <w:rFonts w:ascii="Times New Roman" w:eastAsia="Times New Roman" w:hAnsi="Times New Roman" w:cs="Times New Roman"/>
              <w:bCs/>
              <w:color w:val="000000"/>
              <w:sz w:val="28"/>
              <w:szCs w:val="28"/>
            </w:rPr>
            <w:t xml:space="preserve">, </w:t>
          </w:r>
          <w:r w:rsidRPr="00B214F4">
            <w:rPr>
              <w:rFonts w:ascii="Times New Roman" w:eastAsia="Times New Roman" w:hAnsi="Times New Roman" w:cs="Times New Roman"/>
              <w:bCs/>
              <w:color w:val="000000"/>
              <w:sz w:val="28"/>
              <w:szCs w:val="28"/>
              <w:lang w:val="en-US"/>
            </w:rPr>
            <w:t>N</w:t>
          </w:r>
          <w:r w:rsidRPr="00685324">
            <w:rPr>
              <w:rFonts w:ascii="Times New Roman" w:eastAsia="Times New Roman" w:hAnsi="Times New Roman" w:cs="Times New Roman"/>
              <w:bCs/>
              <w:color w:val="000000"/>
              <w:sz w:val="28"/>
              <w:szCs w:val="28"/>
            </w:rPr>
            <w:t xml:space="preserve">., </w:t>
          </w:r>
          <w:r w:rsidRPr="00B214F4">
            <w:rPr>
              <w:rFonts w:ascii="Times New Roman" w:eastAsia="Times New Roman" w:hAnsi="Times New Roman" w:cs="Times New Roman"/>
              <w:bCs/>
              <w:color w:val="000000"/>
              <w:sz w:val="28"/>
              <w:szCs w:val="28"/>
              <w:lang w:val="en-US"/>
            </w:rPr>
            <w:t>Schick</w:t>
          </w:r>
          <w:r w:rsidRPr="00685324">
            <w:rPr>
              <w:rFonts w:ascii="Times New Roman" w:eastAsia="Times New Roman" w:hAnsi="Times New Roman" w:cs="Times New Roman"/>
              <w:bCs/>
              <w:color w:val="000000"/>
              <w:sz w:val="28"/>
              <w:szCs w:val="28"/>
            </w:rPr>
            <w:t xml:space="preserve">, </w:t>
          </w:r>
          <w:r w:rsidRPr="00B214F4">
            <w:rPr>
              <w:rFonts w:ascii="Times New Roman" w:eastAsia="Times New Roman" w:hAnsi="Times New Roman" w:cs="Times New Roman"/>
              <w:bCs/>
              <w:color w:val="000000"/>
              <w:sz w:val="28"/>
              <w:szCs w:val="28"/>
              <w:lang w:val="en-US"/>
            </w:rPr>
            <w:t>F</w:t>
          </w:r>
          <w:r w:rsidRPr="00685324">
            <w:rPr>
              <w:rFonts w:ascii="Times New Roman" w:eastAsia="Times New Roman" w:hAnsi="Times New Roman" w:cs="Times New Roman"/>
              <w:bCs/>
              <w:color w:val="000000"/>
              <w:sz w:val="28"/>
              <w:szCs w:val="28"/>
            </w:rPr>
            <w:t xml:space="preserve">., </w:t>
          </w:r>
          <w:proofErr w:type="spellStart"/>
          <w:r w:rsidRPr="00B214F4">
            <w:rPr>
              <w:rFonts w:ascii="Times New Roman" w:eastAsia="Times New Roman" w:hAnsi="Times New Roman" w:cs="Times New Roman"/>
              <w:bCs/>
              <w:color w:val="000000"/>
              <w:sz w:val="28"/>
              <w:szCs w:val="28"/>
              <w:lang w:val="en-US"/>
            </w:rPr>
            <w:t>Birkenfeld</w:t>
          </w:r>
          <w:proofErr w:type="spellEnd"/>
          <w:r w:rsidRPr="00685324">
            <w:rPr>
              <w:rFonts w:ascii="Times New Roman" w:eastAsia="Times New Roman" w:hAnsi="Times New Roman" w:cs="Times New Roman"/>
              <w:bCs/>
              <w:color w:val="000000"/>
              <w:sz w:val="28"/>
              <w:szCs w:val="28"/>
            </w:rPr>
            <w:t xml:space="preserve">, </w:t>
          </w:r>
          <w:r w:rsidRPr="00B214F4">
            <w:rPr>
              <w:rFonts w:ascii="Times New Roman" w:eastAsia="Times New Roman" w:hAnsi="Times New Roman" w:cs="Times New Roman"/>
              <w:bCs/>
              <w:color w:val="000000"/>
              <w:sz w:val="28"/>
              <w:szCs w:val="28"/>
              <w:lang w:val="en-US"/>
            </w:rPr>
            <w:t>A</w:t>
          </w:r>
          <w:r w:rsidRPr="00685324">
            <w:rPr>
              <w:rFonts w:ascii="Times New Roman" w:eastAsia="Times New Roman" w:hAnsi="Times New Roman" w:cs="Times New Roman"/>
              <w:bCs/>
              <w:color w:val="000000"/>
              <w:sz w:val="28"/>
              <w:szCs w:val="28"/>
            </w:rPr>
            <w:t xml:space="preserve">. </w:t>
          </w:r>
          <w:r w:rsidRPr="00B214F4">
            <w:rPr>
              <w:rFonts w:ascii="Times New Roman" w:eastAsia="Times New Roman" w:hAnsi="Times New Roman" w:cs="Times New Roman"/>
              <w:bCs/>
              <w:color w:val="000000"/>
              <w:sz w:val="28"/>
              <w:szCs w:val="28"/>
              <w:lang w:val="en-US"/>
            </w:rPr>
            <w:t>L</w:t>
          </w:r>
          <w:r w:rsidRPr="00685324">
            <w:rPr>
              <w:rFonts w:ascii="Times New Roman" w:eastAsia="Times New Roman" w:hAnsi="Times New Roman" w:cs="Times New Roman"/>
              <w:bCs/>
              <w:color w:val="000000"/>
              <w:sz w:val="28"/>
              <w:szCs w:val="28"/>
            </w:rPr>
            <w:t xml:space="preserve">., </w:t>
          </w:r>
          <w:r w:rsidRPr="00B214F4">
            <w:rPr>
              <w:rFonts w:ascii="Times New Roman" w:eastAsia="Times New Roman" w:hAnsi="Times New Roman" w:cs="Times New Roman"/>
              <w:bCs/>
              <w:color w:val="000000"/>
              <w:sz w:val="28"/>
              <w:szCs w:val="28"/>
              <w:lang w:val="en-US"/>
            </w:rPr>
            <w:t>H</w:t>
          </w:r>
          <w:r w:rsidRPr="00685324">
            <w:rPr>
              <w:rFonts w:ascii="Times New Roman" w:eastAsia="Times New Roman" w:hAnsi="Times New Roman" w:cs="Times New Roman"/>
              <w:bCs/>
              <w:color w:val="000000"/>
              <w:sz w:val="28"/>
              <w:szCs w:val="28"/>
            </w:rPr>
            <w:t>ä</w:t>
          </w:r>
          <w:r w:rsidRPr="00B214F4">
            <w:rPr>
              <w:rFonts w:ascii="Times New Roman" w:eastAsia="Times New Roman" w:hAnsi="Times New Roman" w:cs="Times New Roman"/>
              <w:bCs/>
              <w:color w:val="000000"/>
              <w:sz w:val="28"/>
              <w:szCs w:val="28"/>
              <w:lang w:val="en-US"/>
            </w:rPr>
            <w:t>ring</w:t>
          </w:r>
          <w:r w:rsidRPr="00685324">
            <w:rPr>
              <w:rFonts w:ascii="Times New Roman" w:eastAsia="Times New Roman" w:hAnsi="Times New Roman" w:cs="Times New Roman"/>
              <w:bCs/>
              <w:color w:val="000000"/>
              <w:sz w:val="28"/>
              <w:szCs w:val="28"/>
            </w:rPr>
            <w:t xml:space="preserve">, </w:t>
          </w:r>
          <w:r w:rsidRPr="00B214F4">
            <w:rPr>
              <w:rFonts w:ascii="Times New Roman" w:eastAsia="Times New Roman" w:hAnsi="Times New Roman" w:cs="Times New Roman"/>
              <w:bCs/>
              <w:color w:val="000000"/>
              <w:sz w:val="28"/>
              <w:szCs w:val="28"/>
              <w:lang w:val="en-US"/>
            </w:rPr>
            <w:t>H</w:t>
          </w:r>
          <w:r w:rsidRPr="00685324">
            <w:rPr>
              <w:rFonts w:ascii="Times New Roman" w:eastAsia="Times New Roman" w:hAnsi="Times New Roman" w:cs="Times New Roman"/>
              <w:bCs/>
              <w:color w:val="000000"/>
              <w:sz w:val="28"/>
              <w:szCs w:val="28"/>
            </w:rPr>
            <w:t xml:space="preserve">. </w:t>
          </w:r>
          <w:r w:rsidRPr="00B214F4">
            <w:rPr>
              <w:rFonts w:ascii="Times New Roman" w:eastAsia="Times New Roman" w:hAnsi="Times New Roman" w:cs="Times New Roman"/>
              <w:bCs/>
              <w:color w:val="000000"/>
              <w:sz w:val="28"/>
              <w:szCs w:val="28"/>
              <w:lang w:val="en-US"/>
            </w:rPr>
            <w:t>U</w:t>
          </w:r>
          <w:r w:rsidRPr="00685324">
            <w:rPr>
              <w:rFonts w:ascii="Times New Roman" w:eastAsia="Times New Roman" w:hAnsi="Times New Roman" w:cs="Times New Roman"/>
              <w:bCs/>
              <w:color w:val="000000"/>
              <w:sz w:val="28"/>
              <w:szCs w:val="28"/>
            </w:rPr>
            <w:t xml:space="preserve">., &amp; </w:t>
          </w:r>
          <w:r w:rsidRPr="00B214F4">
            <w:rPr>
              <w:rFonts w:ascii="Times New Roman" w:eastAsia="Times New Roman" w:hAnsi="Times New Roman" w:cs="Times New Roman"/>
              <w:bCs/>
              <w:color w:val="000000"/>
              <w:sz w:val="28"/>
              <w:szCs w:val="28"/>
              <w:lang w:val="en-US"/>
            </w:rPr>
            <w:t>White</w:t>
          </w:r>
          <w:r w:rsidRPr="00685324">
            <w:rPr>
              <w:rFonts w:ascii="Times New Roman" w:eastAsia="Times New Roman" w:hAnsi="Times New Roman" w:cs="Times New Roman"/>
              <w:bCs/>
              <w:color w:val="000000"/>
              <w:sz w:val="28"/>
              <w:szCs w:val="28"/>
            </w:rPr>
            <w:t xml:space="preserve">, </w:t>
          </w:r>
          <w:r w:rsidRPr="00B214F4">
            <w:rPr>
              <w:rFonts w:ascii="Times New Roman" w:eastAsia="Times New Roman" w:hAnsi="Times New Roman" w:cs="Times New Roman"/>
              <w:bCs/>
              <w:color w:val="000000"/>
              <w:sz w:val="28"/>
              <w:szCs w:val="28"/>
              <w:lang w:val="en-US"/>
            </w:rPr>
            <w:t>M</w:t>
          </w:r>
          <w:r w:rsidRPr="00685324">
            <w:rPr>
              <w:rFonts w:ascii="Times New Roman" w:eastAsia="Times New Roman" w:hAnsi="Times New Roman" w:cs="Times New Roman"/>
              <w:bCs/>
              <w:color w:val="000000"/>
              <w:sz w:val="28"/>
              <w:szCs w:val="28"/>
            </w:rPr>
            <w:t xml:space="preserve">. </w:t>
          </w:r>
          <w:r w:rsidRPr="00B214F4">
            <w:rPr>
              <w:rFonts w:ascii="Times New Roman" w:eastAsia="Times New Roman" w:hAnsi="Times New Roman" w:cs="Times New Roman"/>
              <w:bCs/>
              <w:color w:val="000000"/>
              <w:sz w:val="28"/>
              <w:szCs w:val="28"/>
              <w:lang w:val="en-US"/>
            </w:rPr>
            <w:t>F</w:t>
          </w:r>
          <w:r w:rsidRPr="00685324">
            <w:rPr>
              <w:rFonts w:ascii="Times New Roman" w:eastAsia="Times New Roman" w:hAnsi="Times New Roman" w:cs="Times New Roman"/>
              <w:bCs/>
              <w:color w:val="000000"/>
              <w:sz w:val="28"/>
              <w:szCs w:val="28"/>
            </w:rPr>
            <w:t xml:space="preserve">. (2023). </w:t>
          </w:r>
          <w:r w:rsidRPr="00B214F4">
            <w:rPr>
              <w:rFonts w:ascii="Times New Roman" w:eastAsia="Times New Roman" w:hAnsi="Times New Roman" w:cs="Times New Roman"/>
              <w:bCs/>
              <w:color w:val="000000"/>
              <w:sz w:val="28"/>
              <w:szCs w:val="28"/>
              <w:lang w:val="en-US"/>
            </w:rPr>
            <w:t xml:space="preserve">The role of </w:t>
          </w:r>
          <w:proofErr w:type="spellStart"/>
          <w:r w:rsidRPr="00B214F4">
            <w:rPr>
              <w:rFonts w:ascii="Times New Roman" w:eastAsia="Times New Roman" w:hAnsi="Times New Roman" w:cs="Times New Roman"/>
              <w:bCs/>
              <w:color w:val="000000"/>
              <w:sz w:val="28"/>
              <w:szCs w:val="28"/>
              <w:lang w:val="en-US"/>
            </w:rPr>
            <w:t>hepatokines</w:t>
          </w:r>
          <w:proofErr w:type="spellEnd"/>
          <w:r w:rsidRPr="00B214F4">
            <w:rPr>
              <w:rFonts w:ascii="Times New Roman" w:eastAsia="Times New Roman" w:hAnsi="Times New Roman" w:cs="Times New Roman"/>
              <w:bCs/>
              <w:color w:val="000000"/>
              <w:sz w:val="28"/>
              <w:szCs w:val="28"/>
              <w:lang w:val="en-US"/>
            </w:rPr>
            <w:t xml:space="preserve"> in NAFLD. </w:t>
          </w:r>
          <w:r w:rsidRPr="00B214F4">
            <w:rPr>
              <w:rFonts w:ascii="Times New Roman" w:eastAsia="Times New Roman" w:hAnsi="Times New Roman" w:cs="Times New Roman"/>
              <w:bCs/>
              <w:i/>
              <w:iCs/>
              <w:color w:val="000000"/>
              <w:sz w:val="28"/>
              <w:szCs w:val="28"/>
              <w:lang w:val="en-US"/>
            </w:rPr>
            <w:t>Cell Metabolism</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35</w:t>
          </w:r>
          <w:r w:rsidRPr="00B214F4">
            <w:rPr>
              <w:rFonts w:ascii="Times New Roman" w:eastAsia="Times New Roman" w:hAnsi="Times New Roman" w:cs="Times New Roman"/>
              <w:bCs/>
              <w:color w:val="000000"/>
              <w:sz w:val="28"/>
              <w:szCs w:val="28"/>
              <w:lang w:val="en-US"/>
            </w:rPr>
            <w:t>(2), 236–252. https://doi.org/10.1016/J.CMET.2023.01.006</w:t>
          </w:r>
        </w:p>
        <w:p w14:paraId="027987AB" w14:textId="77777777" w:rsidR="00B214F4" w:rsidRPr="00B214F4" w:rsidRDefault="00B214F4" w:rsidP="00B214F4">
          <w:pPr>
            <w:tabs>
              <w:tab w:val="left" w:pos="142"/>
              <w:tab w:val="left" w:pos="567"/>
            </w:tabs>
            <w:autoSpaceDE w:val="0"/>
            <w:autoSpaceDN w:val="0"/>
            <w:ind w:left="-426" w:firstLine="426"/>
            <w:jc w:val="both"/>
            <w:divId w:val="27475179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2.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Nersesov</w:t>
          </w:r>
          <w:proofErr w:type="spellEnd"/>
          <w:r w:rsidRPr="00B214F4">
            <w:rPr>
              <w:rFonts w:ascii="Times New Roman" w:eastAsia="Times New Roman" w:hAnsi="Times New Roman" w:cs="Times New Roman"/>
              <w:bCs/>
              <w:color w:val="000000"/>
              <w:sz w:val="28"/>
              <w:szCs w:val="28"/>
              <w:lang w:val="en-US"/>
            </w:rPr>
            <w:t xml:space="preserve">, A. V., </w:t>
          </w:r>
          <w:proofErr w:type="spellStart"/>
          <w:r w:rsidRPr="00B214F4">
            <w:rPr>
              <w:rFonts w:ascii="Times New Roman" w:eastAsia="Times New Roman" w:hAnsi="Times New Roman" w:cs="Times New Roman"/>
              <w:bCs/>
              <w:color w:val="000000"/>
              <w:sz w:val="28"/>
              <w:szCs w:val="28"/>
              <w:lang w:val="en-US"/>
            </w:rPr>
            <w:t>Raissova</w:t>
          </w:r>
          <w:proofErr w:type="spellEnd"/>
          <w:r w:rsidRPr="00B214F4">
            <w:rPr>
              <w:rFonts w:ascii="Times New Roman" w:eastAsia="Times New Roman" w:hAnsi="Times New Roman" w:cs="Times New Roman"/>
              <w:bCs/>
              <w:color w:val="000000"/>
              <w:sz w:val="28"/>
              <w:szCs w:val="28"/>
              <w:lang w:val="en-US"/>
            </w:rPr>
            <w:t xml:space="preserve">, A. M., </w:t>
          </w:r>
          <w:proofErr w:type="spellStart"/>
          <w:r w:rsidRPr="00B214F4">
            <w:rPr>
              <w:rFonts w:ascii="Times New Roman" w:eastAsia="Times New Roman" w:hAnsi="Times New Roman" w:cs="Times New Roman"/>
              <w:bCs/>
              <w:color w:val="000000"/>
              <w:sz w:val="28"/>
              <w:szCs w:val="28"/>
              <w:lang w:val="en-US"/>
            </w:rPr>
            <w:t>Kaibullayeva</w:t>
          </w:r>
          <w:proofErr w:type="spellEnd"/>
          <w:r w:rsidRPr="00B214F4">
            <w:rPr>
              <w:rFonts w:ascii="Times New Roman" w:eastAsia="Times New Roman" w:hAnsi="Times New Roman" w:cs="Times New Roman"/>
              <w:bCs/>
              <w:color w:val="000000"/>
              <w:sz w:val="28"/>
              <w:szCs w:val="28"/>
              <w:lang w:val="en-US"/>
            </w:rPr>
            <w:t xml:space="preserve">, J. A., </w:t>
          </w:r>
          <w:proofErr w:type="spellStart"/>
          <w:r w:rsidRPr="00B214F4">
            <w:rPr>
              <w:rFonts w:ascii="Times New Roman" w:eastAsia="Times New Roman" w:hAnsi="Times New Roman" w:cs="Times New Roman"/>
              <w:bCs/>
              <w:color w:val="000000"/>
              <w:sz w:val="28"/>
              <w:szCs w:val="28"/>
              <w:lang w:val="en-US"/>
            </w:rPr>
            <w:t>Jumabayeva</w:t>
          </w:r>
          <w:proofErr w:type="spellEnd"/>
          <w:r w:rsidRPr="00B214F4">
            <w:rPr>
              <w:rFonts w:ascii="Times New Roman" w:eastAsia="Times New Roman" w:hAnsi="Times New Roman" w:cs="Times New Roman"/>
              <w:bCs/>
              <w:color w:val="000000"/>
              <w:sz w:val="28"/>
              <w:szCs w:val="28"/>
              <w:lang w:val="en-US"/>
            </w:rPr>
            <w:t xml:space="preserve">, A. E., </w:t>
          </w:r>
          <w:proofErr w:type="spellStart"/>
          <w:r w:rsidRPr="00B214F4">
            <w:rPr>
              <w:rFonts w:ascii="Times New Roman" w:eastAsia="Times New Roman" w:hAnsi="Times New Roman" w:cs="Times New Roman"/>
              <w:bCs/>
              <w:color w:val="000000"/>
              <w:sz w:val="28"/>
              <w:szCs w:val="28"/>
              <w:lang w:val="en-US"/>
            </w:rPr>
            <w:t>Novitskaya</w:t>
          </w:r>
          <w:proofErr w:type="spellEnd"/>
          <w:r w:rsidRPr="00B214F4">
            <w:rPr>
              <w:rFonts w:ascii="Times New Roman" w:eastAsia="Times New Roman" w:hAnsi="Times New Roman" w:cs="Times New Roman"/>
              <w:bCs/>
              <w:color w:val="000000"/>
              <w:sz w:val="28"/>
              <w:szCs w:val="28"/>
              <w:lang w:val="en-US"/>
            </w:rPr>
            <w:t xml:space="preserve">, M. S., </w:t>
          </w:r>
          <w:proofErr w:type="spellStart"/>
          <w:r w:rsidRPr="00B214F4">
            <w:rPr>
              <w:rFonts w:ascii="Times New Roman" w:eastAsia="Times New Roman" w:hAnsi="Times New Roman" w:cs="Times New Roman"/>
              <w:bCs/>
              <w:color w:val="000000"/>
              <w:sz w:val="28"/>
              <w:szCs w:val="28"/>
              <w:lang w:val="en-US"/>
            </w:rPr>
            <w:t>Nersesov</w:t>
          </w:r>
          <w:proofErr w:type="spellEnd"/>
          <w:r w:rsidRPr="00B214F4">
            <w:rPr>
              <w:rFonts w:ascii="Times New Roman" w:eastAsia="Times New Roman" w:hAnsi="Times New Roman" w:cs="Times New Roman"/>
              <w:bCs/>
              <w:color w:val="000000"/>
              <w:sz w:val="28"/>
              <w:szCs w:val="28"/>
              <w:lang w:val="en-US"/>
            </w:rPr>
            <w:t xml:space="preserve">, A. V., … </w:t>
          </w:r>
          <w:proofErr w:type="spellStart"/>
          <w:r w:rsidRPr="00B214F4">
            <w:rPr>
              <w:rFonts w:ascii="Times New Roman" w:eastAsia="Times New Roman" w:hAnsi="Times New Roman" w:cs="Times New Roman"/>
              <w:bCs/>
              <w:color w:val="000000"/>
              <w:sz w:val="28"/>
              <w:szCs w:val="28"/>
              <w:lang w:val="en-US"/>
            </w:rPr>
            <w:t>Novitskaya</w:t>
          </w:r>
          <w:proofErr w:type="spellEnd"/>
          <w:r w:rsidRPr="00B214F4">
            <w:rPr>
              <w:rFonts w:ascii="Times New Roman" w:eastAsia="Times New Roman" w:hAnsi="Times New Roman" w:cs="Times New Roman"/>
              <w:bCs/>
              <w:color w:val="000000"/>
              <w:sz w:val="28"/>
              <w:szCs w:val="28"/>
              <w:lang w:val="en-US"/>
            </w:rPr>
            <w:t xml:space="preserve">, M. S. (2019). Epidemiological Investigation of Fatty Liver Disease and Abnormal Liver Function in the Republic of Kazakhstan. </w:t>
          </w:r>
          <w:r w:rsidRPr="00B214F4">
            <w:rPr>
              <w:rFonts w:ascii="Times New Roman" w:eastAsia="Times New Roman" w:hAnsi="Times New Roman" w:cs="Times New Roman"/>
              <w:bCs/>
              <w:i/>
              <w:iCs/>
              <w:color w:val="000000"/>
              <w:sz w:val="28"/>
              <w:szCs w:val="28"/>
              <w:lang w:val="en-US"/>
            </w:rPr>
            <w:t>Open Journal of Epidemiology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9</w:t>
          </w:r>
          <w:r w:rsidRPr="00B214F4">
            <w:rPr>
              <w:rFonts w:ascii="Times New Roman" w:eastAsia="Times New Roman" w:hAnsi="Times New Roman" w:cs="Times New Roman"/>
              <w:bCs/>
              <w:color w:val="000000"/>
              <w:sz w:val="28"/>
              <w:szCs w:val="28"/>
              <w:lang w:val="en-US"/>
            </w:rPr>
            <w:t>(4), 309–320. https://doi.org/10.4236/OJEPI.2019.94022</w:t>
          </w:r>
        </w:p>
        <w:p w14:paraId="0B565A2E" w14:textId="77777777" w:rsidR="00B214F4" w:rsidRPr="00B214F4" w:rsidRDefault="00B214F4" w:rsidP="00B214F4">
          <w:pPr>
            <w:tabs>
              <w:tab w:val="left" w:pos="142"/>
              <w:tab w:val="left" w:pos="567"/>
            </w:tabs>
            <w:autoSpaceDE w:val="0"/>
            <w:autoSpaceDN w:val="0"/>
            <w:ind w:left="-426" w:firstLine="426"/>
            <w:jc w:val="both"/>
            <w:divId w:val="1321152916"/>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3. </w:t>
          </w:r>
          <w:r w:rsidRPr="00B214F4">
            <w:rPr>
              <w:rFonts w:ascii="Times New Roman" w:eastAsia="Times New Roman" w:hAnsi="Times New Roman" w:cs="Times New Roman"/>
              <w:bCs/>
              <w:color w:val="000000"/>
              <w:sz w:val="28"/>
              <w:szCs w:val="28"/>
              <w:lang w:val="en-US"/>
            </w:rPr>
            <w:tab/>
            <w:t xml:space="preserve">Guo, Z., Wu, D., Mao, R., Yao, Z., Wu, Q., &amp; </w:t>
          </w:r>
          <w:proofErr w:type="spellStart"/>
          <w:r w:rsidRPr="00B214F4">
            <w:rPr>
              <w:rFonts w:ascii="Times New Roman" w:eastAsia="Times New Roman" w:hAnsi="Times New Roman" w:cs="Times New Roman"/>
              <w:bCs/>
              <w:color w:val="000000"/>
              <w:sz w:val="28"/>
              <w:szCs w:val="28"/>
              <w:lang w:val="en-US"/>
            </w:rPr>
            <w:t>Lv</w:t>
          </w:r>
          <w:proofErr w:type="spellEnd"/>
          <w:r w:rsidRPr="00B214F4">
            <w:rPr>
              <w:rFonts w:ascii="Times New Roman" w:eastAsia="Times New Roman" w:hAnsi="Times New Roman" w:cs="Times New Roman"/>
              <w:bCs/>
              <w:color w:val="000000"/>
              <w:sz w:val="28"/>
              <w:szCs w:val="28"/>
              <w:lang w:val="en-US"/>
            </w:rPr>
            <w:t xml:space="preserve">, W. (2025). Global burden of MAFLD, MAFLD related cirrhosis and MASH related liver cancer from 1990 to 2021. </w:t>
          </w:r>
          <w:r w:rsidRPr="00B214F4">
            <w:rPr>
              <w:rFonts w:ascii="Times New Roman" w:eastAsia="Times New Roman" w:hAnsi="Times New Roman" w:cs="Times New Roman"/>
              <w:bCs/>
              <w:i/>
              <w:iCs/>
              <w:color w:val="000000"/>
              <w:sz w:val="28"/>
              <w:szCs w:val="28"/>
              <w:lang w:val="en-US"/>
            </w:rPr>
            <w:t>Scientific Reports 2025 15:1</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15</w:t>
          </w:r>
          <w:r w:rsidRPr="00B214F4">
            <w:rPr>
              <w:rFonts w:ascii="Times New Roman" w:eastAsia="Times New Roman" w:hAnsi="Times New Roman" w:cs="Times New Roman"/>
              <w:bCs/>
              <w:color w:val="000000"/>
              <w:sz w:val="28"/>
              <w:szCs w:val="28"/>
              <w:lang w:val="en-US"/>
            </w:rPr>
            <w:t>(1), 7083-. https://doi.org/10.1038/s41598-025-91312-5</w:t>
          </w:r>
        </w:p>
        <w:p w14:paraId="0ACE4CE4" w14:textId="77777777" w:rsidR="00B214F4" w:rsidRPr="00B214F4" w:rsidRDefault="00B214F4" w:rsidP="00B214F4">
          <w:pPr>
            <w:tabs>
              <w:tab w:val="left" w:pos="142"/>
              <w:tab w:val="left" w:pos="567"/>
            </w:tabs>
            <w:autoSpaceDE w:val="0"/>
            <w:autoSpaceDN w:val="0"/>
            <w:ind w:left="-426" w:firstLine="426"/>
            <w:jc w:val="both"/>
            <w:divId w:val="430248972"/>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4. </w:t>
          </w:r>
          <w:r w:rsidRPr="00B214F4">
            <w:rPr>
              <w:rFonts w:ascii="Times New Roman" w:eastAsia="Times New Roman" w:hAnsi="Times New Roman" w:cs="Times New Roman"/>
              <w:bCs/>
              <w:color w:val="000000"/>
              <w:sz w:val="28"/>
              <w:szCs w:val="28"/>
              <w:lang w:val="en-US"/>
            </w:rPr>
            <w:tab/>
            <w:t xml:space="preserve">Tang, J., Zheng, N., Yan, Y. X., Zhang, N., &amp; Ren, X. M. (2025). 1990–2021 global, regional, and national analysis of the burden and trends of non-alcoholic fatty liver disease. </w:t>
          </w:r>
          <w:r w:rsidRPr="00B214F4">
            <w:rPr>
              <w:rFonts w:ascii="Times New Roman" w:eastAsia="Times New Roman" w:hAnsi="Times New Roman" w:cs="Times New Roman"/>
              <w:bCs/>
              <w:i/>
              <w:iCs/>
              <w:color w:val="000000"/>
              <w:sz w:val="28"/>
              <w:szCs w:val="28"/>
              <w:lang w:val="en-US"/>
            </w:rPr>
            <w:t>Frontiers in Medicine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12</w:t>
          </w:r>
          <w:r w:rsidRPr="00B214F4">
            <w:rPr>
              <w:rFonts w:ascii="Times New Roman" w:eastAsia="Times New Roman" w:hAnsi="Times New Roman" w:cs="Times New Roman"/>
              <w:bCs/>
              <w:color w:val="000000"/>
              <w:sz w:val="28"/>
              <w:szCs w:val="28"/>
              <w:lang w:val="en-US"/>
            </w:rPr>
            <w:t>, 1609816. https://doi.org/10.3389/FMED.2025.1609816/BIBTEX</w:t>
          </w:r>
        </w:p>
        <w:p w14:paraId="27687773" w14:textId="77777777" w:rsidR="00B214F4" w:rsidRPr="00B214F4" w:rsidRDefault="00B214F4" w:rsidP="00B214F4">
          <w:pPr>
            <w:tabs>
              <w:tab w:val="left" w:pos="142"/>
              <w:tab w:val="left" w:pos="567"/>
            </w:tabs>
            <w:autoSpaceDE w:val="0"/>
            <w:autoSpaceDN w:val="0"/>
            <w:ind w:left="-426" w:firstLine="426"/>
            <w:jc w:val="both"/>
            <w:divId w:val="644892089"/>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5. </w:t>
          </w:r>
          <w:r w:rsidRPr="00B214F4">
            <w:rPr>
              <w:rFonts w:ascii="Times New Roman" w:eastAsia="Times New Roman" w:hAnsi="Times New Roman" w:cs="Times New Roman"/>
              <w:bCs/>
              <w:color w:val="000000"/>
              <w:sz w:val="28"/>
              <w:szCs w:val="28"/>
              <w:lang w:val="en-US"/>
            </w:rPr>
            <w:tab/>
            <w:t xml:space="preserve">Harrison, S. A., </w:t>
          </w:r>
          <w:proofErr w:type="spellStart"/>
          <w:r w:rsidRPr="00B214F4">
            <w:rPr>
              <w:rFonts w:ascii="Times New Roman" w:eastAsia="Times New Roman" w:hAnsi="Times New Roman" w:cs="Times New Roman"/>
              <w:bCs/>
              <w:color w:val="000000"/>
              <w:sz w:val="28"/>
              <w:szCs w:val="28"/>
              <w:lang w:val="en-US"/>
            </w:rPr>
            <w:t>Bedossa</w:t>
          </w:r>
          <w:proofErr w:type="spellEnd"/>
          <w:r w:rsidRPr="00B214F4">
            <w:rPr>
              <w:rFonts w:ascii="Times New Roman" w:eastAsia="Times New Roman" w:hAnsi="Times New Roman" w:cs="Times New Roman"/>
              <w:bCs/>
              <w:color w:val="000000"/>
              <w:sz w:val="28"/>
              <w:szCs w:val="28"/>
              <w:lang w:val="en-US"/>
            </w:rPr>
            <w:t xml:space="preserve">, P., Guy, C. D., </w:t>
          </w:r>
          <w:proofErr w:type="spellStart"/>
          <w:r w:rsidRPr="00B214F4">
            <w:rPr>
              <w:rFonts w:ascii="Times New Roman" w:eastAsia="Times New Roman" w:hAnsi="Times New Roman" w:cs="Times New Roman"/>
              <w:bCs/>
              <w:color w:val="000000"/>
              <w:sz w:val="28"/>
              <w:szCs w:val="28"/>
              <w:lang w:val="en-US"/>
            </w:rPr>
            <w:t>Schattenberg</w:t>
          </w:r>
          <w:proofErr w:type="spellEnd"/>
          <w:r w:rsidRPr="00B214F4">
            <w:rPr>
              <w:rFonts w:ascii="Times New Roman" w:eastAsia="Times New Roman" w:hAnsi="Times New Roman" w:cs="Times New Roman"/>
              <w:bCs/>
              <w:color w:val="000000"/>
              <w:sz w:val="28"/>
              <w:szCs w:val="28"/>
              <w:lang w:val="en-US"/>
            </w:rPr>
            <w:t xml:space="preserve">, J. M., Loomba, R., Taub, R., … </w:t>
          </w:r>
          <w:proofErr w:type="spellStart"/>
          <w:r w:rsidRPr="00B214F4">
            <w:rPr>
              <w:rFonts w:ascii="Times New Roman" w:eastAsia="Times New Roman" w:hAnsi="Times New Roman" w:cs="Times New Roman"/>
              <w:bCs/>
              <w:color w:val="000000"/>
              <w:sz w:val="28"/>
              <w:szCs w:val="28"/>
              <w:lang w:val="en-US"/>
            </w:rPr>
            <w:t>Ratziu</w:t>
          </w:r>
          <w:proofErr w:type="spellEnd"/>
          <w:r w:rsidRPr="00B214F4">
            <w:rPr>
              <w:rFonts w:ascii="Times New Roman" w:eastAsia="Times New Roman" w:hAnsi="Times New Roman" w:cs="Times New Roman"/>
              <w:bCs/>
              <w:color w:val="000000"/>
              <w:sz w:val="28"/>
              <w:szCs w:val="28"/>
              <w:lang w:val="en-US"/>
            </w:rPr>
            <w:t xml:space="preserve">, V. (2024). A Phase 3, Randomized, Controlled Trial of </w:t>
          </w:r>
          <w:proofErr w:type="spellStart"/>
          <w:r w:rsidRPr="00B214F4">
            <w:rPr>
              <w:rFonts w:ascii="Times New Roman" w:eastAsia="Times New Roman" w:hAnsi="Times New Roman" w:cs="Times New Roman"/>
              <w:bCs/>
              <w:color w:val="000000"/>
              <w:sz w:val="28"/>
              <w:szCs w:val="28"/>
              <w:lang w:val="en-US"/>
            </w:rPr>
            <w:t>Resmetirom</w:t>
          </w:r>
          <w:proofErr w:type="spellEnd"/>
          <w:r w:rsidRPr="00B214F4">
            <w:rPr>
              <w:rFonts w:ascii="Times New Roman" w:eastAsia="Times New Roman" w:hAnsi="Times New Roman" w:cs="Times New Roman"/>
              <w:bCs/>
              <w:color w:val="000000"/>
              <w:sz w:val="28"/>
              <w:szCs w:val="28"/>
              <w:lang w:val="en-US"/>
            </w:rPr>
            <w:t xml:space="preserve"> in NASH with Liver Fibrosis. </w:t>
          </w:r>
          <w:r w:rsidRPr="00B214F4">
            <w:rPr>
              <w:rFonts w:ascii="Times New Roman" w:eastAsia="Times New Roman" w:hAnsi="Times New Roman" w:cs="Times New Roman"/>
              <w:bCs/>
              <w:i/>
              <w:iCs/>
              <w:color w:val="000000"/>
              <w:sz w:val="28"/>
              <w:szCs w:val="28"/>
              <w:lang w:val="en-US"/>
            </w:rPr>
            <w:t>New England Journal of Medicine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390</w:t>
          </w:r>
          <w:r w:rsidRPr="00B214F4">
            <w:rPr>
              <w:rFonts w:ascii="Times New Roman" w:eastAsia="Times New Roman" w:hAnsi="Times New Roman" w:cs="Times New Roman"/>
              <w:bCs/>
              <w:color w:val="000000"/>
              <w:sz w:val="28"/>
              <w:szCs w:val="28"/>
              <w:lang w:val="en-US"/>
            </w:rPr>
            <w:t>(6), 497–509. https://doi.org/10.1056/NEJMOA2309000/SUPPL_FILE/NEJMOA2309000_DATA-SHARING.PDF</w:t>
          </w:r>
        </w:p>
        <w:p w14:paraId="6DBB3CF0" w14:textId="77777777" w:rsidR="00B214F4" w:rsidRPr="00B214F4" w:rsidRDefault="00B214F4" w:rsidP="00B214F4">
          <w:pPr>
            <w:tabs>
              <w:tab w:val="left" w:pos="142"/>
              <w:tab w:val="left" w:pos="567"/>
            </w:tabs>
            <w:autoSpaceDE w:val="0"/>
            <w:autoSpaceDN w:val="0"/>
            <w:ind w:left="-426" w:firstLine="426"/>
            <w:jc w:val="both"/>
            <w:divId w:val="1879468116"/>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6.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Cusi</w:t>
          </w:r>
          <w:proofErr w:type="spellEnd"/>
          <w:r w:rsidRPr="00B214F4">
            <w:rPr>
              <w:rFonts w:ascii="Times New Roman" w:eastAsia="Times New Roman" w:hAnsi="Times New Roman" w:cs="Times New Roman"/>
              <w:bCs/>
              <w:color w:val="000000"/>
              <w:sz w:val="28"/>
              <w:szCs w:val="28"/>
              <w:lang w:val="en-US"/>
            </w:rPr>
            <w:t xml:space="preserve">, K., </w:t>
          </w:r>
          <w:proofErr w:type="spellStart"/>
          <w:r w:rsidRPr="00B214F4">
            <w:rPr>
              <w:rFonts w:ascii="Times New Roman" w:eastAsia="Times New Roman" w:hAnsi="Times New Roman" w:cs="Times New Roman"/>
              <w:bCs/>
              <w:color w:val="000000"/>
              <w:sz w:val="28"/>
              <w:szCs w:val="28"/>
              <w:lang w:val="en-US"/>
            </w:rPr>
            <w:t>Abdelmalek</w:t>
          </w:r>
          <w:proofErr w:type="spellEnd"/>
          <w:r w:rsidRPr="00B214F4">
            <w:rPr>
              <w:rFonts w:ascii="Times New Roman" w:eastAsia="Times New Roman" w:hAnsi="Times New Roman" w:cs="Times New Roman"/>
              <w:bCs/>
              <w:color w:val="000000"/>
              <w:sz w:val="28"/>
              <w:szCs w:val="28"/>
              <w:lang w:val="en-US"/>
            </w:rPr>
            <w:t xml:space="preserve">, M. F., </w:t>
          </w:r>
          <w:proofErr w:type="spellStart"/>
          <w:r w:rsidRPr="00B214F4">
            <w:rPr>
              <w:rFonts w:ascii="Times New Roman" w:eastAsia="Times New Roman" w:hAnsi="Times New Roman" w:cs="Times New Roman"/>
              <w:bCs/>
              <w:color w:val="000000"/>
              <w:sz w:val="28"/>
              <w:szCs w:val="28"/>
              <w:lang w:val="en-US"/>
            </w:rPr>
            <w:t>Apovian</w:t>
          </w:r>
          <w:proofErr w:type="spellEnd"/>
          <w:r w:rsidRPr="00B214F4">
            <w:rPr>
              <w:rFonts w:ascii="Times New Roman" w:eastAsia="Times New Roman" w:hAnsi="Times New Roman" w:cs="Times New Roman"/>
              <w:bCs/>
              <w:color w:val="000000"/>
              <w:sz w:val="28"/>
              <w:szCs w:val="28"/>
              <w:lang w:val="en-US"/>
            </w:rPr>
            <w:t xml:space="preserve">, C. M., </w:t>
          </w:r>
          <w:proofErr w:type="spellStart"/>
          <w:r w:rsidRPr="00B214F4">
            <w:rPr>
              <w:rFonts w:ascii="Times New Roman" w:eastAsia="Times New Roman" w:hAnsi="Times New Roman" w:cs="Times New Roman"/>
              <w:bCs/>
              <w:color w:val="000000"/>
              <w:sz w:val="28"/>
              <w:szCs w:val="28"/>
              <w:lang w:val="en-US"/>
            </w:rPr>
            <w:t>Balapattabi</w:t>
          </w:r>
          <w:proofErr w:type="spellEnd"/>
          <w:r w:rsidRPr="00B214F4">
            <w:rPr>
              <w:rFonts w:ascii="Times New Roman" w:eastAsia="Times New Roman" w:hAnsi="Times New Roman" w:cs="Times New Roman"/>
              <w:bCs/>
              <w:color w:val="000000"/>
              <w:sz w:val="28"/>
              <w:szCs w:val="28"/>
              <w:lang w:val="en-US"/>
            </w:rPr>
            <w:t xml:space="preserve">, K., </w:t>
          </w:r>
          <w:proofErr w:type="spellStart"/>
          <w:r w:rsidRPr="00B214F4">
            <w:rPr>
              <w:rFonts w:ascii="Times New Roman" w:eastAsia="Times New Roman" w:hAnsi="Times New Roman" w:cs="Times New Roman"/>
              <w:bCs/>
              <w:color w:val="000000"/>
              <w:sz w:val="28"/>
              <w:szCs w:val="28"/>
              <w:lang w:val="en-US"/>
            </w:rPr>
            <w:t>Bannuru</w:t>
          </w:r>
          <w:proofErr w:type="spellEnd"/>
          <w:r w:rsidRPr="00B214F4">
            <w:rPr>
              <w:rFonts w:ascii="Times New Roman" w:eastAsia="Times New Roman" w:hAnsi="Times New Roman" w:cs="Times New Roman"/>
              <w:bCs/>
              <w:color w:val="000000"/>
              <w:sz w:val="28"/>
              <w:szCs w:val="28"/>
              <w:lang w:val="en-US"/>
            </w:rPr>
            <w:t xml:space="preserve">, R. R., Barb, D., … Bajaj, M. (2025). Metabolic Dysfunction–Associated </w:t>
          </w:r>
          <w:proofErr w:type="spellStart"/>
          <w:r w:rsidRPr="00B214F4">
            <w:rPr>
              <w:rFonts w:ascii="Times New Roman" w:eastAsia="Times New Roman" w:hAnsi="Times New Roman" w:cs="Times New Roman"/>
              <w:bCs/>
              <w:color w:val="000000"/>
              <w:sz w:val="28"/>
              <w:szCs w:val="28"/>
              <w:lang w:val="en-US"/>
            </w:rPr>
            <w:t>Steatotic</w:t>
          </w:r>
          <w:proofErr w:type="spellEnd"/>
          <w:r w:rsidRPr="00B214F4">
            <w:rPr>
              <w:rFonts w:ascii="Times New Roman" w:eastAsia="Times New Roman" w:hAnsi="Times New Roman" w:cs="Times New Roman"/>
              <w:bCs/>
              <w:color w:val="000000"/>
              <w:sz w:val="28"/>
              <w:szCs w:val="28"/>
              <w:lang w:val="en-US"/>
            </w:rPr>
            <w:t xml:space="preserve"> Liver Disease (MASLD) in People </w:t>
          </w:r>
          <w:proofErr w:type="gramStart"/>
          <w:r w:rsidRPr="00B214F4">
            <w:rPr>
              <w:rFonts w:ascii="Times New Roman" w:eastAsia="Times New Roman" w:hAnsi="Times New Roman" w:cs="Times New Roman"/>
              <w:bCs/>
              <w:color w:val="000000"/>
              <w:sz w:val="28"/>
              <w:szCs w:val="28"/>
              <w:lang w:val="en-US"/>
            </w:rPr>
            <w:t>With</w:t>
          </w:r>
          <w:proofErr w:type="gramEnd"/>
          <w:r w:rsidRPr="00B214F4">
            <w:rPr>
              <w:rFonts w:ascii="Times New Roman" w:eastAsia="Times New Roman" w:hAnsi="Times New Roman" w:cs="Times New Roman"/>
              <w:bCs/>
              <w:color w:val="000000"/>
              <w:sz w:val="28"/>
              <w:szCs w:val="28"/>
              <w:lang w:val="en-US"/>
            </w:rPr>
            <w:t xml:space="preserve"> Diabetes: The Need for Screening and Early Intervention. A Consensus Report of the American Diabetes Association. </w:t>
          </w:r>
          <w:r w:rsidRPr="00B214F4">
            <w:rPr>
              <w:rFonts w:ascii="Times New Roman" w:eastAsia="Times New Roman" w:hAnsi="Times New Roman" w:cs="Times New Roman"/>
              <w:bCs/>
              <w:i/>
              <w:iCs/>
              <w:color w:val="000000"/>
              <w:sz w:val="28"/>
              <w:szCs w:val="28"/>
              <w:lang w:val="en-US"/>
            </w:rPr>
            <w:t>Diabetes Care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48</w:t>
          </w:r>
          <w:r w:rsidRPr="00B214F4">
            <w:rPr>
              <w:rFonts w:ascii="Times New Roman" w:eastAsia="Times New Roman" w:hAnsi="Times New Roman" w:cs="Times New Roman"/>
              <w:bCs/>
              <w:color w:val="000000"/>
              <w:sz w:val="28"/>
              <w:szCs w:val="28"/>
              <w:lang w:val="en-US"/>
            </w:rPr>
            <w:t>(7), 1057–1082. https://doi.org/10.2337/DCI24-0094</w:t>
          </w:r>
        </w:p>
        <w:p w14:paraId="431DA50B" w14:textId="77777777" w:rsidR="00B214F4" w:rsidRPr="00B214F4" w:rsidRDefault="00B214F4" w:rsidP="00B214F4">
          <w:pPr>
            <w:tabs>
              <w:tab w:val="left" w:pos="142"/>
              <w:tab w:val="left" w:pos="567"/>
            </w:tabs>
            <w:autoSpaceDE w:val="0"/>
            <w:autoSpaceDN w:val="0"/>
            <w:ind w:left="-426" w:firstLine="426"/>
            <w:jc w:val="both"/>
            <w:divId w:val="159665576"/>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7.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Genua</w:t>
          </w:r>
          <w:proofErr w:type="spellEnd"/>
          <w:r w:rsidRPr="00B214F4">
            <w:rPr>
              <w:rFonts w:ascii="Times New Roman" w:eastAsia="Times New Roman" w:hAnsi="Times New Roman" w:cs="Times New Roman"/>
              <w:bCs/>
              <w:color w:val="000000"/>
              <w:sz w:val="28"/>
              <w:szCs w:val="28"/>
              <w:lang w:val="en-US"/>
            </w:rPr>
            <w:t xml:space="preserve">, I., &amp; </w:t>
          </w:r>
          <w:proofErr w:type="spellStart"/>
          <w:r w:rsidRPr="00B214F4">
            <w:rPr>
              <w:rFonts w:ascii="Times New Roman" w:eastAsia="Times New Roman" w:hAnsi="Times New Roman" w:cs="Times New Roman"/>
              <w:bCs/>
              <w:color w:val="000000"/>
              <w:sz w:val="28"/>
              <w:szCs w:val="28"/>
              <w:lang w:val="en-US"/>
            </w:rPr>
            <w:t>Cusi</w:t>
          </w:r>
          <w:proofErr w:type="spellEnd"/>
          <w:r w:rsidRPr="00B214F4">
            <w:rPr>
              <w:rFonts w:ascii="Times New Roman" w:eastAsia="Times New Roman" w:hAnsi="Times New Roman" w:cs="Times New Roman"/>
              <w:bCs/>
              <w:color w:val="000000"/>
              <w:sz w:val="28"/>
              <w:szCs w:val="28"/>
              <w:lang w:val="en-US"/>
            </w:rPr>
            <w:t xml:space="preserve">, K. (2024). Pharmacological Approaches to Nonalcoholic Fatty Liver Disease: Current and Future Therapies. </w:t>
          </w:r>
          <w:r w:rsidRPr="00B214F4">
            <w:rPr>
              <w:rFonts w:ascii="Times New Roman" w:eastAsia="Times New Roman" w:hAnsi="Times New Roman" w:cs="Times New Roman"/>
              <w:bCs/>
              <w:i/>
              <w:iCs/>
              <w:color w:val="000000"/>
              <w:sz w:val="28"/>
              <w:szCs w:val="28"/>
              <w:lang w:val="en-US"/>
            </w:rPr>
            <w:t>Diabetes Spectrum</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37</w:t>
          </w:r>
          <w:r w:rsidRPr="00B214F4">
            <w:rPr>
              <w:rFonts w:ascii="Times New Roman" w:eastAsia="Times New Roman" w:hAnsi="Times New Roman" w:cs="Times New Roman"/>
              <w:bCs/>
              <w:color w:val="000000"/>
              <w:sz w:val="28"/>
              <w:szCs w:val="28"/>
              <w:lang w:val="en-US"/>
            </w:rPr>
            <w:t>(1), 48–58. https://doi.org/10.2337/DSI23-0012</w:t>
          </w:r>
        </w:p>
        <w:p w14:paraId="63517960" w14:textId="77777777" w:rsidR="00B214F4" w:rsidRPr="00B214F4" w:rsidRDefault="00B214F4" w:rsidP="00B214F4">
          <w:pPr>
            <w:tabs>
              <w:tab w:val="left" w:pos="142"/>
              <w:tab w:val="left" w:pos="567"/>
            </w:tabs>
            <w:autoSpaceDE w:val="0"/>
            <w:autoSpaceDN w:val="0"/>
            <w:ind w:left="-426" w:firstLine="426"/>
            <w:jc w:val="both"/>
            <w:divId w:val="136853041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8.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Elshorbagy</w:t>
          </w:r>
          <w:proofErr w:type="spellEnd"/>
          <w:r w:rsidRPr="00B214F4">
            <w:rPr>
              <w:rFonts w:ascii="Times New Roman" w:eastAsia="Times New Roman" w:hAnsi="Times New Roman" w:cs="Times New Roman"/>
              <w:bCs/>
              <w:color w:val="000000"/>
              <w:sz w:val="28"/>
              <w:szCs w:val="28"/>
              <w:lang w:val="en-US"/>
            </w:rPr>
            <w:t>, A., Lyons, A. R. M., Vallejo-</w:t>
          </w:r>
          <w:proofErr w:type="spellStart"/>
          <w:r w:rsidRPr="00B214F4">
            <w:rPr>
              <w:rFonts w:ascii="Times New Roman" w:eastAsia="Times New Roman" w:hAnsi="Times New Roman" w:cs="Times New Roman"/>
              <w:bCs/>
              <w:color w:val="000000"/>
              <w:sz w:val="28"/>
              <w:szCs w:val="28"/>
              <w:lang w:val="en-US"/>
            </w:rPr>
            <w:t>Vaz</w:t>
          </w:r>
          <w:proofErr w:type="spellEnd"/>
          <w:r w:rsidRPr="00B214F4">
            <w:rPr>
              <w:rFonts w:ascii="Times New Roman" w:eastAsia="Times New Roman" w:hAnsi="Times New Roman" w:cs="Times New Roman"/>
              <w:bCs/>
              <w:color w:val="000000"/>
              <w:sz w:val="28"/>
              <w:szCs w:val="28"/>
              <w:lang w:val="en-US"/>
            </w:rPr>
            <w:t xml:space="preserve">, A. J., Stevens, C. A. T., </w:t>
          </w:r>
          <w:proofErr w:type="spellStart"/>
          <w:r w:rsidRPr="00B214F4">
            <w:rPr>
              <w:rFonts w:ascii="Times New Roman" w:eastAsia="Times New Roman" w:hAnsi="Times New Roman" w:cs="Times New Roman"/>
              <w:bCs/>
              <w:color w:val="000000"/>
              <w:sz w:val="28"/>
              <w:szCs w:val="28"/>
              <w:lang w:val="en-US"/>
            </w:rPr>
            <w:t>Dharmayat</w:t>
          </w:r>
          <w:proofErr w:type="spellEnd"/>
          <w:r w:rsidRPr="00B214F4">
            <w:rPr>
              <w:rFonts w:ascii="Times New Roman" w:eastAsia="Times New Roman" w:hAnsi="Times New Roman" w:cs="Times New Roman"/>
              <w:bCs/>
              <w:color w:val="000000"/>
              <w:sz w:val="28"/>
              <w:szCs w:val="28"/>
              <w:lang w:val="en-US"/>
            </w:rPr>
            <w:t xml:space="preserve">, K. I., </w:t>
          </w:r>
          <w:proofErr w:type="spellStart"/>
          <w:r w:rsidRPr="00B214F4">
            <w:rPr>
              <w:rFonts w:ascii="Times New Roman" w:eastAsia="Times New Roman" w:hAnsi="Times New Roman" w:cs="Times New Roman"/>
              <w:bCs/>
              <w:color w:val="000000"/>
              <w:sz w:val="28"/>
              <w:szCs w:val="28"/>
              <w:lang w:val="en-US"/>
            </w:rPr>
            <w:t>Brandts</w:t>
          </w:r>
          <w:proofErr w:type="spellEnd"/>
          <w:r w:rsidRPr="00B214F4">
            <w:rPr>
              <w:rFonts w:ascii="Times New Roman" w:eastAsia="Times New Roman" w:hAnsi="Times New Roman" w:cs="Times New Roman"/>
              <w:bCs/>
              <w:color w:val="000000"/>
              <w:sz w:val="28"/>
              <w:szCs w:val="28"/>
              <w:lang w:val="en-US"/>
            </w:rPr>
            <w:t xml:space="preserve">, J., … Ray, K. K. (2024). Association of BMI, lipid-lowering medication, and age with prevalence of type 2 diabetes in adults with heterozygous familial </w:t>
          </w:r>
          <w:proofErr w:type="spellStart"/>
          <w:r w:rsidRPr="00B214F4">
            <w:rPr>
              <w:rFonts w:ascii="Times New Roman" w:eastAsia="Times New Roman" w:hAnsi="Times New Roman" w:cs="Times New Roman"/>
              <w:bCs/>
              <w:color w:val="000000"/>
              <w:sz w:val="28"/>
              <w:szCs w:val="28"/>
              <w:lang w:val="en-US"/>
            </w:rPr>
            <w:t>hypercholesterolaemia</w:t>
          </w:r>
          <w:proofErr w:type="spellEnd"/>
          <w:r w:rsidRPr="00B214F4">
            <w:rPr>
              <w:rFonts w:ascii="Times New Roman" w:eastAsia="Times New Roman" w:hAnsi="Times New Roman" w:cs="Times New Roman"/>
              <w:bCs/>
              <w:color w:val="000000"/>
              <w:sz w:val="28"/>
              <w:szCs w:val="28"/>
              <w:lang w:val="en-US"/>
            </w:rPr>
            <w:t xml:space="preserve">: a worldwide cross-sectional study. </w:t>
          </w:r>
          <w:r w:rsidRPr="00B214F4">
            <w:rPr>
              <w:rFonts w:ascii="Times New Roman" w:eastAsia="Times New Roman" w:hAnsi="Times New Roman" w:cs="Times New Roman"/>
              <w:bCs/>
              <w:i/>
              <w:iCs/>
              <w:color w:val="000000"/>
              <w:sz w:val="28"/>
              <w:szCs w:val="28"/>
              <w:lang w:val="en-US"/>
            </w:rPr>
            <w:t>The Lancet Diabetes and Endocrinology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12</w:t>
          </w:r>
          <w:r w:rsidRPr="00B214F4">
            <w:rPr>
              <w:rFonts w:ascii="Times New Roman" w:eastAsia="Times New Roman" w:hAnsi="Times New Roman" w:cs="Times New Roman"/>
              <w:bCs/>
              <w:color w:val="000000"/>
              <w:sz w:val="28"/>
              <w:szCs w:val="28"/>
              <w:lang w:val="en-US"/>
            </w:rPr>
            <w:t>(11), 811–823. https://doi.org/10.1016/S2213-8587(24)00221-3</w:t>
          </w:r>
        </w:p>
        <w:p w14:paraId="47AA44AC" w14:textId="77777777" w:rsidR="00B214F4" w:rsidRPr="00B214F4" w:rsidRDefault="00B214F4" w:rsidP="00B214F4">
          <w:pPr>
            <w:tabs>
              <w:tab w:val="left" w:pos="142"/>
              <w:tab w:val="left" w:pos="567"/>
            </w:tabs>
            <w:autoSpaceDE w:val="0"/>
            <w:autoSpaceDN w:val="0"/>
            <w:ind w:left="-426" w:firstLine="426"/>
            <w:jc w:val="both"/>
            <w:divId w:val="1089690400"/>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9. </w:t>
          </w:r>
          <w:r w:rsidRPr="00B214F4">
            <w:rPr>
              <w:rFonts w:ascii="Times New Roman" w:eastAsia="Times New Roman" w:hAnsi="Times New Roman" w:cs="Times New Roman"/>
              <w:bCs/>
              <w:color w:val="000000"/>
              <w:sz w:val="28"/>
              <w:szCs w:val="28"/>
              <w:lang w:val="en-US"/>
            </w:rPr>
            <w:tab/>
            <w:t xml:space="preserve">Loomba, R., </w:t>
          </w:r>
          <w:proofErr w:type="spellStart"/>
          <w:r w:rsidRPr="00B214F4">
            <w:rPr>
              <w:rFonts w:ascii="Times New Roman" w:eastAsia="Times New Roman" w:hAnsi="Times New Roman" w:cs="Times New Roman"/>
              <w:bCs/>
              <w:color w:val="000000"/>
              <w:sz w:val="28"/>
              <w:szCs w:val="28"/>
              <w:lang w:val="en-US"/>
            </w:rPr>
            <w:t>Bedossa</w:t>
          </w:r>
          <w:proofErr w:type="spellEnd"/>
          <w:r w:rsidRPr="00B214F4">
            <w:rPr>
              <w:rFonts w:ascii="Times New Roman" w:eastAsia="Times New Roman" w:hAnsi="Times New Roman" w:cs="Times New Roman"/>
              <w:bCs/>
              <w:color w:val="000000"/>
              <w:sz w:val="28"/>
              <w:szCs w:val="28"/>
              <w:lang w:val="en-US"/>
            </w:rPr>
            <w:t xml:space="preserve">, P., Grimmer, K., Kemble, G., Bruno Martins, E., McCulloch, W., … Harrison, S. A. (2024). </w:t>
          </w:r>
          <w:proofErr w:type="spellStart"/>
          <w:r w:rsidRPr="00B214F4">
            <w:rPr>
              <w:rFonts w:ascii="Times New Roman" w:eastAsia="Times New Roman" w:hAnsi="Times New Roman" w:cs="Times New Roman"/>
              <w:bCs/>
              <w:color w:val="000000"/>
              <w:sz w:val="28"/>
              <w:szCs w:val="28"/>
              <w:lang w:val="en-US"/>
            </w:rPr>
            <w:t>Denifanstat</w:t>
          </w:r>
          <w:proofErr w:type="spellEnd"/>
          <w:r w:rsidRPr="00B214F4">
            <w:rPr>
              <w:rFonts w:ascii="Times New Roman" w:eastAsia="Times New Roman" w:hAnsi="Times New Roman" w:cs="Times New Roman"/>
              <w:bCs/>
              <w:color w:val="000000"/>
              <w:sz w:val="28"/>
              <w:szCs w:val="28"/>
              <w:lang w:val="en-US"/>
            </w:rPr>
            <w:t xml:space="preserve"> for the treatment of metabolic dysfunction-associated steatohepatitis: a </w:t>
          </w:r>
          <w:proofErr w:type="spellStart"/>
          <w:r w:rsidRPr="00B214F4">
            <w:rPr>
              <w:rFonts w:ascii="Times New Roman" w:eastAsia="Times New Roman" w:hAnsi="Times New Roman" w:cs="Times New Roman"/>
              <w:bCs/>
              <w:color w:val="000000"/>
              <w:sz w:val="28"/>
              <w:szCs w:val="28"/>
              <w:lang w:val="en-US"/>
            </w:rPr>
            <w:t>multicentre</w:t>
          </w:r>
          <w:proofErr w:type="spellEnd"/>
          <w:r w:rsidRPr="00B214F4">
            <w:rPr>
              <w:rFonts w:ascii="Times New Roman" w:eastAsia="Times New Roman" w:hAnsi="Times New Roman" w:cs="Times New Roman"/>
              <w:bCs/>
              <w:color w:val="000000"/>
              <w:sz w:val="28"/>
              <w:szCs w:val="28"/>
              <w:lang w:val="en-US"/>
            </w:rPr>
            <w:t xml:space="preserve">, double-blind, </w:t>
          </w:r>
          <w:proofErr w:type="spellStart"/>
          <w:r w:rsidRPr="00B214F4">
            <w:rPr>
              <w:rFonts w:ascii="Times New Roman" w:eastAsia="Times New Roman" w:hAnsi="Times New Roman" w:cs="Times New Roman"/>
              <w:bCs/>
              <w:color w:val="000000"/>
              <w:sz w:val="28"/>
              <w:szCs w:val="28"/>
              <w:lang w:val="en-US"/>
            </w:rPr>
            <w:t>randomised</w:t>
          </w:r>
          <w:proofErr w:type="spellEnd"/>
          <w:r w:rsidRPr="00B214F4">
            <w:rPr>
              <w:rFonts w:ascii="Times New Roman" w:eastAsia="Times New Roman" w:hAnsi="Times New Roman" w:cs="Times New Roman"/>
              <w:bCs/>
              <w:color w:val="000000"/>
              <w:sz w:val="28"/>
              <w:szCs w:val="28"/>
              <w:lang w:val="en-US"/>
            </w:rPr>
            <w:t xml:space="preserve">, placebo-controlled, phase 2b trial. </w:t>
          </w:r>
          <w:r w:rsidRPr="00B214F4">
            <w:rPr>
              <w:rFonts w:ascii="Times New Roman" w:eastAsia="Times New Roman" w:hAnsi="Times New Roman" w:cs="Times New Roman"/>
              <w:bCs/>
              <w:i/>
              <w:iCs/>
              <w:color w:val="000000"/>
              <w:sz w:val="28"/>
              <w:szCs w:val="28"/>
              <w:lang w:val="en-US"/>
            </w:rPr>
            <w:t>The Lancet Gastroenterology and Hepatology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9</w:t>
          </w:r>
          <w:r w:rsidRPr="00B214F4">
            <w:rPr>
              <w:rFonts w:ascii="Times New Roman" w:eastAsia="Times New Roman" w:hAnsi="Times New Roman" w:cs="Times New Roman"/>
              <w:bCs/>
              <w:color w:val="000000"/>
              <w:sz w:val="28"/>
              <w:szCs w:val="28"/>
              <w:lang w:val="en-US"/>
            </w:rPr>
            <w:t>(12), 1090–1100. https://doi.org/10.1016/S2468-1253(24)00246-2</w:t>
          </w:r>
        </w:p>
        <w:p w14:paraId="6A194A6E" w14:textId="77777777" w:rsidR="00B214F4" w:rsidRPr="00B214F4" w:rsidRDefault="00B214F4" w:rsidP="00B214F4">
          <w:pPr>
            <w:tabs>
              <w:tab w:val="left" w:pos="142"/>
              <w:tab w:val="left" w:pos="567"/>
            </w:tabs>
            <w:autoSpaceDE w:val="0"/>
            <w:autoSpaceDN w:val="0"/>
            <w:ind w:left="-426" w:firstLine="426"/>
            <w:jc w:val="both"/>
            <w:divId w:val="194360961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10.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Kokkorakis</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Boutari</w:t>
          </w:r>
          <w:proofErr w:type="spellEnd"/>
          <w:r w:rsidRPr="00B214F4">
            <w:rPr>
              <w:rFonts w:ascii="Times New Roman" w:eastAsia="Times New Roman" w:hAnsi="Times New Roman" w:cs="Times New Roman"/>
              <w:bCs/>
              <w:color w:val="000000"/>
              <w:sz w:val="28"/>
              <w:szCs w:val="28"/>
              <w:lang w:val="en-US"/>
            </w:rPr>
            <w:t xml:space="preserve">, C., Hill, M. A., </w:t>
          </w:r>
          <w:proofErr w:type="spellStart"/>
          <w:r w:rsidRPr="00B214F4">
            <w:rPr>
              <w:rFonts w:ascii="Times New Roman" w:eastAsia="Times New Roman" w:hAnsi="Times New Roman" w:cs="Times New Roman"/>
              <w:bCs/>
              <w:color w:val="000000"/>
              <w:sz w:val="28"/>
              <w:szCs w:val="28"/>
              <w:lang w:val="en-US"/>
            </w:rPr>
            <w:t>Kotsis</w:t>
          </w:r>
          <w:proofErr w:type="spellEnd"/>
          <w:r w:rsidRPr="00B214F4">
            <w:rPr>
              <w:rFonts w:ascii="Times New Roman" w:eastAsia="Times New Roman" w:hAnsi="Times New Roman" w:cs="Times New Roman"/>
              <w:bCs/>
              <w:color w:val="000000"/>
              <w:sz w:val="28"/>
              <w:szCs w:val="28"/>
              <w:lang w:val="en-US"/>
            </w:rPr>
            <w:t xml:space="preserve">, V., Loomba, R., Sanyal, A. J., &amp; </w:t>
          </w:r>
          <w:proofErr w:type="spellStart"/>
          <w:r w:rsidRPr="00B214F4">
            <w:rPr>
              <w:rFonts w:ascii="Times New Roman" w:eastAsia="Times New Roman" w:hAnsi="Times New Roman" w:cs="Times New Roman"/>
              <w:bCs/>
              <w:color w:val="000000"/>
              <w:sz w:val="28"/>
              <w:szCs w:val="28"/>
              <w:lang w:val="en-US"/>
            </w:rPr>
            <w:t>Mantzoros</w:t>
          </w:r>
          <w:proofErr w:type="spellEnd"/>
          <w:r w:rsidRPr="00B214F4">
            <w:rPr>
              <w:rFonts w:ascii="Times New Roman" w:eastAsia="Times New Roman" w:hAnsi="Times New Roman" w:cs="Times New Roman"/>
              <w:bCs/>
              <w:color w:val="000000"/>
              <w:sz w:val="28"/>
              <w:szCs w:val="28"/>
              <w:lang w:val="en-US"/>
            </w:rPr>
            <w:t xml:space="preserve">, C. S. (2024). </w:t>
          </w:r>
          <w:proofErr w:type="spellStart"/>
          <w:r w:rsidRPr="00B214F4">
            <w:rPr>
              <w:rFonts w:ascii="Times New Roman" w:eastAsia="Times New Roman" w:hAnsi="Times New Roman" w:cs="Times New Roman"/>
              <w:bCs/>
              <w:color w:val="000000"/>
              <w:sz w:val="28"/>
              <w:szCs w:val="28"/>
              <w:lang w:val="en-US"/>
            </w:rPr>
            <w:t>Resmetirom</w:t>
          </w:r>
          <w:proofErr w:type="spellEnd"/>
          <w:r w:rsidRPr="00B214F4">
            <w:rPr>
              <w:rFonts w:ascii="Times New Roman" w:eastAsia="Times New Roman" w:hAnsi="Times New Roman" w:cs="Times New Roman"/>
              <w:bCs/>
              <w:color w:val="000000"/>
              <w:sz w:val="28"/>
              <w:szCs w:val="28"/>
              <w:lang w:val="en-US"/>
            </w:rPr>
            <w:t xml:space="preserve">, the first approved drug for the management of metabolic dysfunction-associated steatohepatitis: Trials, opportunities, and challenges. </w:t>
          </w:r>
          <w:r w:rsidRPr="00B214F4">
            <w:rPr>
              <w:rFonts w:ascii="Times New Roman" w:eastAsia="Times New Roman" w:hAnsi="Times New Roman" w:cs="Times New Roman"/>
              <w:bCs/>
              <w:i/>
              <w:iCs/>
              <w:color w:val="000000"/>
              <w:sz w:val="28"/>
              <w:szCs w:val="28"/>
              <w:lang w:val="en-US"/>
            </w:rPr>
            <w:t>Metabolism: Clinical and Experimental</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154</w:t>
          </w:r>
          <w:r w:rsidRPr="00B214F4">
            <w:rPr>
              <w:rFonts w:ascii="Times New Roman" w:eastAsia="Times New Roman" w:hAnsi="Times New Roman" w:cs="Times New Roman"/>
              <w:bCs/>
              <w:color w:val="000000"/>
              <w:sz w:val="28"/>
              <w:szCs w:val="28"/>
              <w:lang w:val="en-US"/>
            </w:rPr>
            <w:t>, 155835. https://doi.org/10.1016/j.metabol.2024.155835</w:t>
          </w:r>
        </w:p>
        <w:p w14:paraId="674956E5" w14:textId="77777777" w:rsidR="00B214F4" w:rsidRPr="00B214F4" w:rsidRDefault="00B214F4" w:rsidP="00B214F4">
          <w:pPr>
            <w:tabs>
              <w:tab w:val="left" w:pos="142"/>
              <w:tab w:val="left" w:pos="567"/>
            </w:tabs>
            <w:autoSpaceDE w:val="0"/>
            <w:autoSpaceDN w:val="0"/>
            <w:ind w:left="-426" w:firstLine="426"/>
            <w:jc w:val="both"/>
            <w:divId w:val="887767576"/>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lastRenderedPageBreak/>
            <w:t xml:space="preserve">11. </w:t>
          </w:r>
          <w:r w:rsidRPr="00B214F4">
            <w:rPr>
              <w:rFonts w:ascii="Times New Roman" w:eastAsia="Times New Roman" w:hAnsi="Times New Roman" w:cs="Times New Roman"/>
              <w:bCs/>
              <w:color w:val="000000"/>
              <w:sz w:val="28"/>
              <w:szCs w:val="28"/>
              <w:lang w:val="en-US"/>
            </w:rPr>
            <w:tab/>
            <w:t xml:space="preserve">Tan, P. O., </w:t>
          </w:r>
          <w:proofErr w:type="spellStart"/>
          <w:r w:rsidRPr="00B214F4">
            <w:rPr>
              <w:rFonts w:ascii="Times New Roman" w:eastAsia="Times New Roman" w:hAnsi="Times New Roman" w:cs="Times New Roman"/>
              <w:bCs/>
              <w:color w:val="000000"/>
              <w:sz w:val="28"/>
              <w:szCs w:val="28"/>
              <w:lang w:val="en-US"/>
            </w:rPr>
            <w:t>Mustaffa</w:t>
          </w:r>
          <w:proofErr w:type="spellEnd"/>
          <w:r w:rsidRPr="00B214F4">
            <w:rPr>
              <w:rFonts w:ascii="Times New Roman" w:eastAsia="Times New Roman" w:hAnsi="Times New Roman" w:cs="Times New Roman"/>
              <w:bCs/>
              <w:color w:val="000000"/>
              <w:sz w:val="28"/>
              <w:szCs w:val="28"/>
              <w:lang w:val="en-US"/>
            </w:rPr>
            <w:t xml:space="preserve">, N., Tan, S. S., &amp; Lee, Y. Y. (2020). Diagnosis and Management of Fatty Liver. </w:t>
          </w:r>
          <w:r w:rsidRPr="00B214F4">
            <w:rPr>
              <w:rFonts w:ascii="Times New Roman" w:eastAsia="Times New Roman" w:hAnsi="Times New Roman" w:cs="Times New Roman"/>
              <w:bCs/>
              <w:i/>
              <w:iCs/>
              <w:color w:val="000000"/>
              <w:sz w:val="28"/>
              <w:szCs w:val="28"/>
              <w:lang w:val="en-US"/>
            </w:rPr>
            <w:t>Journal of the Royal College of Physicians of Edinburgh</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50</w:t>
          </w:r>
          <w:r w:rsidRPr="00B214F4">
            <w:rPr>
              <w:rFonts w:ascii="Times New Roman" w:eastAsia="Times New Roman" w:hAnsi="Times New Roman" w:cs="Times New Roman"/>
              <w:bCs/>
              <w:color w:val="000000"/>
              <w:sz w:val="28"/>
              <w:szCs w:val="28"/>
              <w:lang w:val="en-US"/>
            </w:rPr>
            <w:t>(3), 256–261. https://doi.org/10.4997/JRCPE.2020.308</w:t>
          </w:r>
        </w:p>
        <w:p w14:paraId="03976F7A" w14:textId="77777777" w:rsidR="00B214F4" w:rsidRPr="00B214F4" w:rsidRDefault="00B214F4" w:rsidP="00B214F4">
          <w:pPr>
            <w:tabs>
              <w:tab w:val="left" w:pos="142"/>
              <w:tab w:val="left" w:pos="567"/>
            </w:tabs>
            <w:autoSpaceDE w:val="0"/>
            <w:autoSpaceDN w:val="0"/>
            <w:ind w:left="-426" w:firstLine="426"/>
            <w:jc w:val="both"/>
            <w:divId w:val="1082410085"/>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12.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Ghasemi</w:t>
          </w:r>
          <w:proofErr w:type="spellEnd"/>
          <w:r w:rsidRPr="00B214F4">
            <w:rPr>
              <w:rFonts w:ascii="Times New Roman" w:eastAsia="Times New Roman" w:hAnsi="Times New Roman" w:cs="Times New Roman"/>
              <w:bCs/>
              <w:color w:val="000000"/>
              <w:sz w:val="28"/>
              <w:szCs w:val="28"/>
              <w:lang w:val="en-US"/>
            </w:rPr>
            <w:t xml:space="preserve">, G., </w:t>
          </w:r>
          <w:proofErr w:type="spellStart"/>
          <w:r w:rsidRPr="00B214F4">
            <w:rPr>
              <w:rFonts w:ascii="Times New Roman" w:eastAsia="Times New Roman" w:hAnsi="Times New Roman" w:cs="Times New Roman"/>
              <w:bCs/>
              <w:color w:val="000000"/>
              <w:sz w:val="28"/>
              <w:szCs w:val="28"/>
              <w:lang w:val="en-US"/>
            </w:rPr>
            <w:t>Fattahi</w:t>
          </w:r>
          <w:proofErr w:type="spellEnd"/>
          <w:r w:rsidRPr="00B214F4">
            <w:rPr>
              <w:rFonts w:ascii="Times New Roman" w:eastAsia="Times New Roman" w:hAnsi="Times New Roman" w:cs="Times New Roman"/>
              <w:bCs/>
              <w:color w:val="000000"/>
              <w:sz w:val="28"/>
              <w:szCs w:val="28"/>
              <w:lang w:val="en-US"/>
            </w:rPr>
            <w:t xml:space="preserve">, M., &amp; </w:t>
          </w:r>
          <w:proofErr w:type="spellStart"/>
          <w:r w:rsidRPr="00B214F4">
            <w:rPr>
              <w:rFonts w:ascii="Times New Roman" w:eastAsia="Times New Roman" w:hAnsi="Times New Roman" w:cs="Times New Roman"/>
              <w:bCs/>
              <w:color w:val="000000"/>
              <w:sz w:val="28"/>
              <w:szCs w:val="28"/>
              <w:lang w:val="en-US"/>
            </w:rPr>
            <w:t>Alirezalu</w:t>
          </w:r>
          <w:proofErr w:type="spellEnd"/>
          <w:r w:rsidRPr="00B214F4">
            <w:rPr>
              <w:rFonts w:ascii="Times New Roman" w:eastAsia="Times New Roman" w:hAnsi="Times New Roman" w:cs="Times New Roman"/>
              <w:bCs/>
              <w:color w:val="000000"/>
              <w:sz w:val="28"/>
              <w:szCs w:val="28"/>
              <w:lang w:val="en-US"/>
            </w:rPr>
            <w:t xml:space="preserve">, A. (2024). Screening genotypes and optimizing ultrasonic extraction of phenolic antioxidants from Rheum </w:t>
          </w:r>
          <w:proofErr w:type="spellStart"/>
          <w:r w:rsidRPr="00B214F4">
            <w:rPr>
              <w:rFonts w:ascii="Times New Roman" w:eastAsia="Times New Roman" w:hAnsi="Times New Roman" w:cs="Times New Roman"/>
              <w:bCs/>
              <w:color w:val="000000"/>
              <w:sz w:val="28"/>
              <w:szCs w:val="28"/>
              <w:lang w:val="en-US"/>
            </w:rPr>
            <w:t>ribes</w:t>
          </w:r>
          <w:proofErr w:type="spellEnd"/>
          <w:r w:rsidRPr="00B214F4">
            <w:rPr>
              <w:rFonts w:ascii="Times New Roman" w:eastAsia="Times New Roman" w:hAnsi="Times New Roman" w:cs="Times New Roman"/>
              <w:bCs/>
              <w:color w:val="000000"/>
              <w:sz w:val="28"/>
              <w:szCs w:val="28"/>
              <w:lang w:val="en-US"/>
            </w:rPr>
            <w:t xml:space="preserve"> using response surface methodology. </w:t>
          </w:r>
          <w:r w:rsidRPr="00B214F4">
            <w:rPr>
              <w:rFonts w:ascii="Times New Roman" w:eastAsia="Times New Roman" w:hAnsi="Times New Roman" w:cs="Times New Roman"/>
              <w:bCs/>
              <w:i/>
              <w:iCs/>
              <w:color w:val="000000"/>
              <w:sz w:val="28"/>
              <w:szCs w:val="28"/>
              <w:lang w:val="en-US"/>
            </w:rPr>
            <w:t>Scientific Reports 2024 14:1</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14</w:t>
          </w:r>
          <w:r w:rsidRPr="00B214F4">
            <w:rPr>
              <w:rFonts w:ascii="Times New Roman" w:eastAsia="Times New Roman" w:hAnsi="Times New Roman" w:cs="Times New Roman"/>
              <w:bCs/>
              <w:color w:val="000000"/>
              <w:sz w:val="28"/>
              <w:szCs w:val="28"/>
              <w:lang w:val="en-US"/>
            </w:rPr>
            <w:t>(1), 21544-. https://doi.org/10.1038/s41598-024-72214-4</w:t>
          </w:r>
        </w:p>
        <w:p w14:paraId="639C5E74" w14:textId="77777777" w:rsidR="00B214F4" w:rsidRPr="00B214F4" w:rsidRDefault="00B214F4" w:rsidP="00B214F4">
          <w:pPr>
            <w:tabs>
              <w:tab w:val="left" w:pos="142"/>
              <w:tab w:val="left" w:pos="567"/>
            </w:tabs>
            <w:autoSpaceDE w:val="0"/>
            <w:autoSpaceDN w:val="0"/>
            <w:ind w:left="-426" w:firstLine="426"/>
            <w:jc w:val="both"/>
            <w:divId w:val="162446401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13. </w:t>
          </w:r>
          <w:r w:rsidRPr="00B214F4">
            <w:rPr>
              <w:rFonts w:ascii="Times New Roman" w:eastAsia="Times New Roman" w:hAnsi="Times New Roman" w:cs="Times New Roman"/>
              <w:bCs/>
              <w:color w:val="000000"/>
              <w:sz w:val="28"/>
              <w:szCs w:val="28"/>
              <w:lang w:val="en-US"/>
            </w:rPr>
            <w:tab/>
            <w:t xml:space="preserve">Al-Khatib, B., Hijazi, A., </w:t>
          </w:r>
          <w:proofErr w:type="spellStart"/>
          <w:r w:rsidRPr="00B214F4">
            <w:rPr>
              <w:rFonts w:ascii="Times New Roman" w:eastAsia="Times New Roman" w:hAnsi="Times New Roman" w:cs="Times New Roman"/>
              <w:bCs/>
              <w:color w:val="000000"/>
              <w:sz w:val="28"/>
              <w:szCs w:val="28"/>
              <w:lang w:val="en-US"/>
            </w:rPr>
            <w:t>Hareb</w:t>
          </w:r>
          <w:proofErr w:type="spellEnd"/>
          <w:r w:rsidRPr="00B214F4">
            <w:rPr>
              <w:rFonts w:ascii="Times New Roman" w:eastAsia="Times New Roman" w:hAnsi="Times New Roman" w:cs="Times New Roman"/>
              <w:bCs/>
              <w:color w:val="000000"/>
              <w:sz w:val="28"/>
              <w:szCs w:val="28"/>
              <w:lang w:val="en-US"/>
            </w:rPr>
            <w:t xml:space="preserve">, N., Diab-Assaf, M., &amp; </w:t>
          </w:r>
          <w:proofErr w:type="spellStart"/>
          <w:r w:rsidRPr="00B214F4">
            <w:rPr>
              <w:rFonts w:ascii="Times New Roman" w:eastAsia="Times New Roman" w:hAnsi="Times New Roman" w:cs="Times New Roman"/>
              <w:bCs/>
              <w:color w:val="000000"/>
              <w:sz w:val="28"/>
              <w:szCs w:val="28"/>
              <w:lang w:val="en-US"/>
            </w:rPr>
            <w:t>Karaky</w:t>
          </w:r>
          <w:proofErr w:type="spellEnd"/>
          <w:r w:rsidRPr="00B214F4">
            <w:rPr>
              <w:rFonts w:ascii="Times New Roman" w:eastAsia="Times New Roman" w:hAnsi="Times New Roman" w:cs="Times New Roman"/>
              <w:bCs/>
              <w:color w:val="000000"/>
              <w:sz w:val="28"/>
              <w:szCs w:val="28"/>
              <w:lang w:val="en-US"/>
            </w:rPr>
            <w:t xml:space="preserve">, R. (2022). Anticancer effect of different rhizome extracts of the Lebanese Rheum </w:t>
          </w:r>
          <w:proofErr w:type="spellStart"/>
          <w:r w:rsidRPr="00B214F4">
            <w:rPr>
              <w:rFonts w:ascii="Times New Roman" w:eastAsia="Times New Roman" w:hAnsi="Times New Roman" w:cs="Times New Roman"/>
              <w:bCs/>
              <w:color w:val="000000"/>
              <w:sz w:val="28"/>
              <w:szCs w:val="28"/>
              <w:lang w:val="en-US"/>
            </w:rPr>
            <w:t>ribes</w:t>
          </w:r>
          <w:proofErr w:type="spellEnd"/>
          <w:r w:rsidRPr="00B214F4">
            <w:rPr>
              <w:rFonts w:ascii="Times New Roman" w:eastAsia="Times New Roman" w:hAnsi="Times New Roman" w:cs="Times New Roman"/>
              <w:bCs/>
              <w:color w:val="000000"/>
              <w:sz w:val="28"/>
              <w:szCs w:val="28"/>
              <w:lang w:val="en-US"/>
            </w:rPr>
            <w:t xml:space="preserve"> L. species on colorectal cancer cell lines. </w:t>
          </w:r>
          <w:r w:rsidRPr="00B214F4">
            <w:rPr>
              <w:rFonts w:ascii="Times New Roman" w:eastAsia="Times New Roman" w:hAnsi="Times New Roman" w:cs="Times New Roman"/>
              <w:bCs/>
              <w:i/>
              <w:iCs/>
              <w:color w:val="000000"/>
              <w:sz w:val="28"/>
              <w:szCs w:val="28"/>
              <w:lang w:val="en-US"/>
            </w:rPr>
            <w:t>Phytomedicine Plus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w:t>
          </w:r>
          <w:r w:rsidRPr="00B214F4">
            <w:rPr>
              <w:rFonts w:ascii="Times New Roman" w:eastAsia="Times New Roman" w:hAnsi="Times New Roman" w:cs="Times New Roman"/>
              <w:bCs/>
              <w:color w:val="000000"/>
              <w:sz w:val="28"/>
              <w:szCs w:val="28"/>
              <w:lang w:val="en-US"/>
            </w:rPr>
            <w:t>(3), 100321. https://doi.org/10.1016/J.PHYPLU.2022.100321</w:t>
          </w:r>
        </w:p>
        <w:p w14:paraId="00E07EC2" w14:textId="77777777" w:rsidR="00B214F4" w:rsidRPr="00B214F4" w:rsidRDefault="00B214F4" w:rsidP="00B214F4">
          <w:pPr>
            <w:tabs>
              <w:tab w:val="left" w:pos="142"/>
              <w:tab w:val="left" w:pos="567"/>
            </w:tabs>
            <w:autoSpaceDE w:val="0"/>
            <w:autoSpaceDN w:val="0"/>
            <w:ind w:left="-426" w:firstLine="426"/>
            <w:jc w:val="both"/>
            <w:divId w:val="27783910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14. </w:t>
          </w:r>
          <w:r w:rsidRPr="00B214F4">
            <w:rPr>
              <w:rFonts w:ascii="Times New Roman" w:eastAsia="Times New Roman" w:hAnsi="Times New Roman" w:cs="Times New Roman"/>
              <w:bCs/>
              <w:color w:val="000000"/>
              <w:sz w:val="28"/>
              <w:szCs w:val="28"/>
              <w:lang w:val="en-US"/>
            </w:rPr>
            <w:tab/>
            <w:t xml:space="preserve">Cengiz, M., </w:t>
          </w:r>
          <w:proofErr w:type="spellStart"/>
          <w:r w:rsidRPr="00B214F4">
            <w:rPr>
              <w:rFonts w:ascii="Times New Roman" w:eastAsia="Times New Roman" w:hAnsi="Times New Roman" w:cs="Times New Roman"/>
              <w:bCs/>
              <w:color w:val="000000"/>
              <w:sz w:val="28"/>
              <w:szCs w:val="28"/>
              <w:lang w:val="en-US"/>
            </w:rPr>
            <w:t>Gür</w:t>
          </w:r>
          <w:proofErr w:type="spellEnd"/>
          <w:r w:rsidRPr="00B214F4">
            <w:rPr>
              <w:rFonts w:ascii="Times New Roman" w:eastAsia="Times New Roman" w:hAnsi="Times New Roman" w:cs="Times New Roman"/>
              <w:bCs/>
              <w:color w:val="000000"/>
              <w:sz w:val="28"/>
              <w:szCs w:val="28"/>
              <w:lang w:val="en-US"/>
            </w:rPr>
            <w:t xml:space="preserve">, B., </w:t>
          </w:r>
          <w:proofErr w:type="spellStart"/>
          <w:r w:rsidRPr="00B214F4">
            <w:rPr>
              <w:rFonts w:ascii="Times New Roman" w:eastAsia="Times New Roman" w:hAnsi="Times New Roman" w:cs="Times New Roman"/>
              <w:bCs/>
              <w:color w:val="000000"/>
              <w:sz w:val="28"/>
              <w:szCs w:val="28"/>
              <w:lang w:val="en-US"/>
            </w:rPr>
            <w:t>Sezer</w:t>
          </w:r>
          <w:proofErr w:type="spellEnd"/>
          <w:r w:rsidRPr="00B214F4">
            <w:rPr>
              <w:rFonts w:ascii="Times New Roman" w:eastAsia="Times New Roman" w:hAnsi="Times New Roman" w:cs="Times New Roman"/>
              <w:bCs/>
              <w:color w:val="000000"/>
              <w:sz w:val="28"/>
              <w:szCs w:val="28"/>
              <w:lang w:val="en-US"/>
            </w:rPr>
            <w:t xml:space="preserve">, C. V., </w:t>
          </w:r>
          <w:proofErr w:type="spellStart"/>
          <w:r w:rsidRPr="00B214F4">
            <w:rPr>
              <w:rFonts w:ascii="Times New Roman" w:eastAsia="Times New Roman" w:hAnsi="Times New Roman" w:cs="Times New Roman"/>
              <w:bCs/>
              <w:color w:val="000000"/>
              <w:sz w:val="28"/>
              <w:szCs w:val="28"/>
              <w:lang w:val="en-US"/>
            </w:rPr>
            <w:t>Baytar</w:t>
          </w:r>
          <w:proofErr w:type="spellEnd"/>
          <w:r w:rsidRPr="00B214F4">
            <w:rPr>
              <w:rFonts w:ascii="Times New Roman" w:eastAsia="Times New Roman" w:hAnsi="Times New Roman" w:cs="Times New Roman"/>
              <w:bCs/>
              <w:color w:val="000000"/>
              <w:sz w:val="28"/>
              <w:szCs w:val="28"/>
              <w:lang w:val="en-US"/>
            </w:rPr>
            <w:t xml:space="preserve">, O., </w:t>
          </w:r>
          <w:proofErr w:type="spellStart"/>
          <w:r w:rsidRPr="00B214F4">
            <w:rPr>
              <w:rFonts w:ascii="Times New Roman" w:eastAsia="Times New Roman" w:hAnsi="Times New Roman" w:cs="Times New Roman"/>
              <w:bCs/>
              <w:color w:val="000000"/>
              <w:sz w:val="28"/>
              <w:szCs w:val="28"/>
              <w:lang w:val="en-US"/>
            </w:rPr>
            <w:t>Şahin</w:t>
          </w:r>
          <w:proofErr w:type="spellEnd"/>
          <w:r w:rsidRPr="00B214F4">
            <w:rPr>
              <w:rFonts w:ascii="Times New Roman" w:eastAsia="Times New Roman" w:hAnsi="Times New Roman" w:cs="Times New Roman"/>
              <w:bCs/>
              <w:color w:val="000000"/>
              <w:sz w:val="28"/>
              <w:szCs w:val="28"/>
              <w:lang w:val="en-US"/>
            </w:rPr>
            <w:t xml:space="preserve">, Ö., </w:t>
          </w:r>
          <w:proofErr w:type="spellStart"/>
          <w:r w:rsidRPr="00B214F4">
            <w:rPr>
              <w:rFonts w:ascii="Times New Roman" w:eastAsia="Times New Roman" w:hAnsi="Times New Roman" w:cs="Times New Roman"/>
              <w:bCs/>
              <w:color w:val="000000"/>
              <w:sz w:val="28"/>
              <w:szCs w:val="28"/>
              <w:lang w:val="en-US"/>
            </w:rPr>
            <w:t>Ayhanci</w:t>
          </w:r>
          <w:proofErr w:type="spellEnd"/>
          <w:r w:rsidRPr="00B214F4">
            <w:rPr>
              <w:rFonts w:ascii="Times New Roman" w:eastAsia="Times New Roman" w:hAnsi="Times New Roman" w:cs="Times New Roman"/>
              <w:bCs/>
              <w:color w:val="000000"/>
              <w:sz w:val="28"/>
              <w:szCs w:val="28"/>
              <w:lang w:val="en-US"/>
            </w:rPr>
            <w:t xml:space="preserve">, A., &amp; </w:t>
          </w:r>
          <w:proofErr w:type="spellStart"/>
          <w:r w:rsidRPr="00B214F4">
            <w:rPr>
              <w:rFonts w:ascii="Times New Roman" w:eastAsia="Times New Roman" w:hAnsi="Times New Roman" w:cs="Times New Roman"/>
              <w:bCs/>
              <w:color w:val="000000"/>
              <w:sz w:val="28"/>
              <w:szCs w:val="28"/>
              <w:lang w:val="en-US"/>
            </w:rPr>
            <w:t>Kutlu</w:t>
          </w:r>
          <w:proofErr w:type="spellEnd"/>
          <w:r w:rsidRPr="00B214F4">
            <w:rPr>
              <w:rFonts w:ascii="Times New Roman" w:eastAsia="Times New Roman" w:hAnsi="Times New Roman" w:cs="Times New Roman"/>
              <w:bCs/>
              <w:color w:val="000000"/>
              <w:sz w:val="28"/>
              <w:szCs w:val="28"/>
              <w:lang w:val="en-US"/>
            </w:rPr>
            <w:t xml:space="preserve">, H. M. (2024). Green biosynthesis of selenium and zinc oxide nanoparticles using whole plant extract of Rheum </w:t>
          </w:r>
          <w:proofErr w:type="spellStart"/>
          <w:r w:rsidRPr="00B214F4">
            <w:rPr>
              <w:rFonts w:ascii="Times New Roman" w:eastAsia="Times New Roman" w:hAnsi="Times New Roman" w:cs="Times New Roman"/>
              <w:bCs/>
              <w:color w:val="000000"/>
              <w:sz w:val="28"/>
              <w:szCs w:val="28"/>
              <w:lang w:val="en-US"/>
            </w:rPr>
            <w:t>ribes</w:t>
          </w:r>
          <w:proofErr w:type="spellEnd"/>
          <w:r w:rsidRPr="00B214F4">
            <w:rPr>
              <w:rFonts w:ascii="Times New Roman" w:eastAsia="Times New Roman" w:hAnsi="Times New Roman" w:cs="Times New Roman"/>
              <w:bCs/>
              <w:color w:val="000000"/>
              <w:sz w:val="28"/>
              <w:szCs w:val="28"/>
              <w:lang w:val="en-US"/>
            </w:rPr>
            <w:t xml:space="preserve">: Characterization, anticancer, and antimicrobial activity. </w:t>
          </w:r>
          <w:r w:rsidRPr="00B214F4">
            <w:rPr>
              <w:rFonts w:ascii="Times New Roman" w:eastAsia="Times New Roman" w:hAnsi="Times New Roman" w:cs="Times New Roman"/>
              <w:bCs/>
              <w:i/>
              <w:iCs/>
              <w:color w:val="000000"/>
              <w:sz w:val="28"/>
              <w:szCs w:val="28"/>
              <w:lang w:val="en-US"/>
            </w:rPr>
            <w:t>Journal of Molecular Liquids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412</w:t>
          </w:r>
          <w:r w:rsidRPr="00B214F4">
            <w:rPr>
              <w:rFonts w:ascii="Times New Roman" w:eastAsia="Times New Roman" w:hAnsi="Times New Roman" w:cs="Times New Roman"/>
              <w:bCs/>
              <w:color w:val="000000"/>
              <w:sz w:val="28"/>
              <w:szCs w:val="28"/>
              <w:lang w:val="en-US"/>
            </w:rPr>
            <w:t>, 125861. https://doi.org/10.1016/J.MOLLIQ.2024.125861</w:t>
          </w:r>
        </w:p>
        <w:p w14:paraId="3F6B7A32" w14:textId="77777777" w:rsidR="00B214F4" w:rsidRPr="00B214F4" w:rsidRDefault="00B214F4" w:rsidP="00B214F4">
          <w:pPr>
            <w:tabs>
              <w:tab w:val="left" w:pos="142"/>
              <w:tab w:val="left" w:pos="567"/>
            </w:tabs>
            <w:autoSpaceDE w:val="0"/>
            <w:autoSpaceDN w:val="0"/>
            <w:ind w:left="-426" w:firstLine="426"/>
            <w:jc w:val="both"/>
            <w:divId w:val="618071008"/>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15. </w:t>
          </w:r>
          <w:r w:rsidRPr="00B214F4">
            <w:rPr>
              <w:rFonts w:ascii="Times New Roman" w:eastAsia="Times New Roman" w:hAnsi="Times New Roman" w:cs="Times New Roman"/>
              <w:bCs/>
              <w:color w:val="000000"/>
              <w:sz w:val="28"/>
              <w:szCs w:val="28"/>
              <w:lang w:val="en-US"/>
            </w:rPr>
            <w:tab/>
            <w:t xml:space="preserve">Chen, D., Miao, X., Ni, J., Xu, T., Li, L., Fan, H., &amp; Ye, W. (2025). Effect of rhubarb on nutritional status and prognostic recurrence in patients with functional gastrointestinal disorders. </w:t>
          </w:r>
          <w:r w:rsidRPr="00B214F4">
            <w:rPr>
              <w:rFonts w:ascii="Times New Roman" w:eastAsia="Times New Roman" w:hAnsi="Times New Roman" w:cs="Times New Roman"/>
              <w:bCs/>
              <w:i/>
              <w:iCs/>
              <w:color w:val="000000"/>
              <w:sz w:val="28"/>
              <w:szCs w:val="28"/>
              <w:lang w:val="en-US"/>
            </w:rPr>
            <w:t>Pakistan Journal of Pharmaceutical Sciences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38</w:t>
          </w:r>
          <w:r w:rsidRPr="00B214F4">
            <w:rPr>
              <w:rFonts w:ascii="Times New Roman" w:eastAsia="Times New Roman" w:hAnsi="Times New Roman" w:cs="Times New Roman"/>
              <w:bCs/>
              <w:color w:val="000000"/>
              <w:sz w:val="28"/>
              <w:szCs w:val="28"/>
              <w:lang w:val="en-US"/>
            </w:rPr>
            <w:t>(3), 803. https://doi.org/10.36721/PJPS.2025.38.3.REG.13058.1</w:t>
          </w:r>
        </w:p>
        <w:p w14:paraId="193B9FF7" w14:textId="77777777" w:rsidR="00B214F4" w:rsidRPr="00B214F4" w:rsidRDefault="00B214F4" w:rsidP="00B214F4">
          <w:pPr>
            <w:tabs>
              <w:tab w:val="left" w:pos="142"/>
              <w:tab w:val="left" w:pos="567"/>
            </w:tabs>
            <w:autoSpaceDE w:val="0"/>
            <w:autoSpaceDN w:val="0"/>
            <w:ind w:left="-426" w:firstLine="426"/>
            <w:jc w:val="both"/>
            <w:divId w:val="79714694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16. </w:t>
          </w:r>
          <w:r w:rsidRPr="00B214F4">
            <w:rPr>
              <w:rFonts w:ascii="Times New Roman" w:eastAsia="Times New Roman" w:hAnsi="Times New Roman" w:cs="Times New Roman"/>
              <w:bCs/>
              <w:color w:val="000000"/>
              <w:sz w:val="28"/>
              <w:szCs w:val="28"/>
              <w:lang w:val="en-US"/>
            </w:rPr>
            <w:tab/>
            <w:t xml:space="preserve">Gao, H., He, C., Hua, R., Liang, C., Wang, B., Du, Y., … Xu, J. (2022). Underlying beneficial effects of Rhubarb on constipation-induced inflammation, disorder of gut microbiome and metabolism. </w:t>
          </w:r>
          <w:r w:rsidRPr="00B214F4">
            <w:rPr>
              <w:rFonts w:ascii="Times New Roman" w:eastAsia="Times New Roman" w:hAnsi="Times New Roman" w:cs="Times New Roman"/>
              <w:bCs/>
              <w:i/>
              <w:iCs/>
              <w:color w:val="000000"/>
              <w:sz w:val="28"/>
              <w:szCs w:val="28"/>
              <w:lang w:val="en-US"/>
            </w:rPr>
            <w:t>Frontiers in Pharmacology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13</w:t>
          </w:r>
          <w:r w:rsidRPr="00B214F4">
            <w:rPr>
              <w:rFonts w:ascii="Times New Roman" w:eastAsia="Times New Roman" w:hAnsi="Times New Roman" w:cs="Times New Roman"/>
              <w:bCs/>
              <w:color w:val="000000"/>
              <w:sz w:val="28"/>
              <w:szCs w:val="28"/>
              <w:lang w:val="en-US"/>
            </w:rPr>
            <w:t>, 1048134. https://doi.org/10.3389/FPHAR.2022.1048134/BIBTEX</w:t>
          </w:r>
        </w:p>
        <w:p w14:paraId="1F7496D5" w14:textId="77777777" w:rsidR="00B214F4" w:rsidRPr="00B214F4" w:rsidRDefault="00B214F4" w:rsidP="00B214F4">
          <w:pPr>
            <w:tabs>
              <w:tab w:val="left" w:pos="142"/>
              <w:tab w:val="left" w:pos="567"/>
            </w:tabs>
            <w:autoSpaceDE w:val="0"/>
            <w:autoSpaceDN w:val="0"/>
            <w:ind w:left="-426" w:firstLine="426"/>
            <w:jc w:val="both"/>
            <w:divId w:val="173350369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17. </w:t>
          </w:r>
          <w:r w:rsidRPr="00B214F4">
            <w:rPr>
              <w:rFonts w:ascii="Times New Roman" w:eastAsia="Times New Roman" w:hAnsi="Times New Roman" w:cs="Times New Roman"/>
              <w:bCs/>
              <w:color w:val="000000"/>
              <w:sz w:val="28"/>
              <w:szCs w:val="28"/>
              <w:lang w:val="en-US"/>
            </w:rPr>
            <w:tab/>
            <w:t xml:space="preserve">Yang, X., Dai, L., Yan, F., Ma, Y., Guo, X., </w:t>
          </w:r>
          <w:proofErr w:type="spellStart"/>
          <w:r w:rsidRPr="00B214F4">
            <w:rPr>
              <w:rFonts w:ascii="Times New Roman" w:eastAsia="Times New Roman" w:hAnsi="Times New Roman" w:cs="Times New Roman"/>
              <w:bCs/>
              <w:color w:val="000000"/>
              <w:sz w:val="28"/>
              <w:szCs w:val="28"/>
              <w:lang w:val="en-US"/>
            </w:rPr>
            <w:t>Jenis</w:t>
          </w:r>
          <w:proofErr w:type="spellEnd"/>
          <w:r w:rsidRPr="00B214F4">
            <w:rPr>
              <w:rFonts w:ascii="Times New Roman" w:eastAsia="Times New Roman" w:hAnsi="Times New Roman" w:cs="Times New Roman"/>
              <w:bCs/>
              <w:color w:val="000000"/>
              <w:sz w:val="28"/>
              <w:szCs w:val="28"/>
              <w:lang w:val="en-US"/>
            </w:rPr>
            <w:t xml:space="preserve">, J., … Shang, X. (2024). The phytochemistry and pharmacology of three Rheum species: A comprehensive review with future perspectives. </w:t>
          </w:r>
          <w:r w:rsidRPr="00B214F4">
            <w:rPr>
              <w:rFonts w:ascii="Times New Roman" w:eastAsia="Times New Roman" w:hAnsi="Times New Roman" w:cs="Times New Roman"/>
              <w:bCs/>
              <w:i/>
              <w:iCs/>
              <w:color w:val="000000"/>
              <w:sz w:val="28"/>
              <w:szCs w:val="28"/>
              <w:lang w:val="en-US"/>
            </w:rPr>
            <w:t>Phytomedicine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131</w:t>
          </w:r>
          <w:r w:rsidRPr="00B214F4">
            <w:rPr>
              <w:rFonts w:ascii="Times New Roman" w:eastAsia="Times New Roman" w:hAnsi="Times New Roman" w:cs="Times New Roman"/>
              <w:bCs/>
              <w:color w:val="000000"/>
              <w:sz w:val="28"/>
              <w:szCs w:val="28"/>
              <w:lang w:val="en-US"/>
            </w:rPr>
            <w:t>, 155772. https://doi.org/10.1016/J.PHYMED.2024.155772</w:t>
          </w:r>
        </w:p>
        <w:p w14:paraId="56CB2386" w14:textId="77777777" w:rsidR="00B214F4" w:rsidRPr="00B214F4" w:rsidRDefault="00B214F4" w:rsidP="00B214F4">
          <w:pPr>
            <w:tabs>
              <w:tab w:val="left" w:pos="142"/>
              <w:tab w:val="left" w:pos="567"/>
            </w:tabs>
            <w:autoSpaceDE w:val="0"/>
            <w:autoSpaceDN w:val="0"/>
            <w:ind w:left="-426" w:firstLine="426"/>
            <w:jc w:val="both"/>
            <w:divId w:val="130457993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18. </w:t>
          </w:r>
          <w:r w:rsidRPr="00B214F4">
            <w:rPr>
              <w:rFonts w:ascii="Times New Roman" w:eastAsia="Times New Roman" w:hAnsi="Times New Roman" w:cs="Times New Roman"/>
              <w:bCs/>
              <w:color w:val="000000"/>
              <w:sz w:val="28"/>
              <w:szCs w:val="28"/>
              <w:lang w:val="en-US"/>
            </w:rPr>
            <w:tab/>
            <w:t xml:space="preserve">Guo, Y., Cao, Q., Guo, M., Wang, J., Kou, R., &amp; Ye, L. (2022). Comparative study of the Rheum </w:t>
          </w:r>
          <w:proofErr w:type="spellStart"/>
          <w:r w:rsidRPr="00B214F4">
            <w:rPr>
              <w:rFonts w:ascii="Times New Roman" w:eastAsia="Times New Roman" w:hAnsi="Times New Roman" w:cs="Times New Roman"/>
              <w:bCs/>
              <w:color w:val="000000"/>
              <w:sz w:val="28"/>
              <w:szCs w:val="28"/>
              <w:lang w:val="en-US"/>
            </w:rPr>
            <w:t>tanguticum’s</w:t>
          </w:r>
          <w:proofErr w:type="spellEnd"/>
          <w:r w:rsidRPr="00B214F4">
            <w:rPr>
              <w:rFonts w:ascii="Times New Roman" w:eastAsia="Times New Roman" w:hAnsi="Times New Roman" w:cs="Times New Roman"/>
              <w:bCs/>
              <w:color w:val="000000"/>
              <w:sz w:val="28"/>
              <w:szCs w:val="28"/>
              <w:lang w:val="en-US"/>
            </w:rPr>
            <w:t xml:space="preserve"> chemical contents based on spatial distribution characteristics. </w:t>
          </w:r>
          <w:r w:rsidRPr="00B214F4">
            <w:rPr>
              <w:rFonts w:ascii="Times New Roman" w:eastAsia="Times New Roman" w:hAnsi="Times New Roman" w:cs="Times New Roman"/>
              <w:bCs/>
              <w:i/>
              <w:iCs/>
              <w:color w:val="000000"/>
              <w:sz w:val="28"/>
              <w:szCs w:val="28"/>
              <w:lang w:val="en-US"/>
            </w:rPr>
            <w:t>PLOS ONE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17</w:t>
          </w:r>
          <w:r w:rsidRPr="00B214F4">
            <w:rPr>
              <w:rFonts w:ascii="Times New Roman" w:eastAsia="Times New Roman" w:hAnsi="Times New Roman" w:cs="Times New Roman"/>
              <w:bCs/>
              <w:color w:val="000000"/>
              <w:sz w:val="28"/>
              <w:szCs w:val="28"/>
              <w:lang w:val="en-US"/>
            </w:rPr>
            <w:t>(11), e0278113. https://doi.org/10.1371/JOURNAL.PONE.0278113</w:t>
          </w:r>
        </w:p>
        <w:p w14:paraId="4A1EA3B8" w14:textId="77777777" w:rsidR="00B214F4" w:rsidRPr="00B214F4" w:rsidRDefault="00B214F4" w:rsidP="00B214F4">
          <w:pPr>
            <w:tabs>
              <w:tab w:val="left" w:pos="142"/>
              <w:tab w:val="left" w:pos="567"/>
            </w:tabs>
            <w:autoSpaceDE w:val="0"/>
            <w:autoSpaceDN w:val="0"/>
            <w:ind w:left="-426" w:firstLine="426"/>
            <w:jc w:val="both"/>
            <w:divId w:val="176877232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19. </w:t>
          </w:r>
          <w:r w:rsidRPr="00B214F4">
            <w:rPr>
              <w:rFonts w:ascii="Times New Roman" w:eastAsia="Times New Roman" w:hAnsi="Times New Roman" w:cs="Times New Roman"/>
              <w:bCs/>
              <w:color w:val="000000"/>
              <w:sz w:val="28"/>
              <w:szCs w:val="28"/>
              <w:lang w:val="en-US"/>
            </w:rPr>
            <w:tab/>
            <w:t xml:space="preserve">Noor, N. Q. I. M., Razali, R. S., Ismail, N. K., Ramli, R. A., Razali, U. H. M., </w:t>
          </w:r>
          <w:proofErr w:type="spellStart"/>
          <w:r w:rsidRPr="00B214F4">
            <w:rPr>
              <w:rFonts w:ascii="Times New Roman" w:eastAsia="Times New Roman" w:hAnsi="Times New Roman" w:cs="Times New Roman"/>
              <w:bCs/>
              <w:color w:val="000000"/>
              <w:sz w:val="28"/>
              <w:szCs w:val="28"/>
              <w:lang w:val="en-US"/>
            </w:rPr>
            <w:t>Bahauddin</w:t>
          </w:r>
          <w:proofErr w:type="spellEnd"/>
          <w:r w:rsidRPr="00B214F4">
            <w:rPr>
              <w:rFonts w:ascii="Times New Roman" w:eastAsia="Times New Roman" w:hAnsi="Times New Roman" w:cs="Times New Roman"/>
              <w:bCs/>
              <w:color w:val="000000"/>
              <w:sz w:val="28"/>
              <w:szCs w:val="28"/>
              <w:lang w:val="en-US"/>
            </w:rPr>
            <w:t xml:space="preserve">, A. R., … </w:t>
          </w:r>
          <w:proofErr w:type="spellStart"/>
          <w:r w:rsidRPr="00B214F4">
            <w:rPr>
              <w:rFonts w:ascii="Times New Roman" w:eastAsia="Times New Roman" w:hAnsi="Times New Roman" w:cs="Times New Roman"/>
              <w:bCs/>
              <w:color w:val="000000"/>
              <w:sz w:val="28"/>
              <w:szCs w:val="28"/>
              <w:lang w:val="en-US"/>
            </w:rPr>
            <w:t>Shaarani</w:t>
          </w:r>
          <w:proofErr w:type="spellEnd"/>
          <w:r w:rsidRPr="00B214F4">
            <w:rPr>
              <w:rFonts w:ascii="Times New Roman" w:eastAsia="Times New Roman" w:hAnsi="Times New Roman" w:cs="Times New Roman"/>
              <w:bCs/>
              <w:color w:val="000000"/>
              <w:sz w:val="28"/>
              <w:szCs w:val="28"/>
              <w:lang w:val="en-US"/>
            </w:rPr>
            <w:t xml:space="preserve">, S. M. (2021). Application of Green Technology in Gelatin Extraction: A Review. </w:t>
          </w:r>
          <w:r w:rsidRPr="00B214F4">
            <w:rPr>
              <w:rFonts w:ascii="Times New Roman" w:eastAsia="Times New Roman" w:hAnsi="Times New Roman" w:cs="Times New Roman"/>
              <w:bCs/>
              <w:i/>
              <w:iCs/>
              <w:color w:val="000000"/>
              <w:sz w:val="28"/>
              <w:szCs w:val="28"/>
              <w:lang w:val="en-US"/>
            </w:rPr>
            <w:t>Processes 2021, Vol. 9, Page 2227</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9</w:t>
          </w:r>
          <w:r w:rsidRPr="00B214F4">
            <w:rPr>
              <w:rFonts w:ascii="Times New Roman" w:eastAsia="Times New Roman" w:hAnsi="Times New Roman" w:cs="Times New Roman"/>
              <w:bCs/>
              <w:color w:val="000000"/>
              <w:sz w:val="28"/>
              <w:szCs w:val="28"/>
              <w:lang w:val="en-US"/>
            </w:rPr>
            <w:t>(12), 2227. https://doi.org/10.3390/PR9122227</w:t>
          </w:r>
        </w:p>
        <w:p w14:paraId="147BB418" w14:textId="77777777" w:rsidR="00B214F4" w:rsidRPr="00B214F4" w:rsidRDefault="00B214F4" w:rsidP="00B214F4">
          <w:pPr>
            <w:tabs>
              <w:tab w:val="left" w:pos="142"/>
              <w:tab w:val="left" w:pos="567"/>
            </w:tabs>
            <w:autoSpaceDE w:val="0"/>
            <w:autoSpaceDN w:val="0"/>
            <w:ind w:left="-426" w:firstLine="426"/>
            <w:jc w:val="both"/>
            <w:divId w:val="653025419"/>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20.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Yıldırım</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Erşatır</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Poyraz</w:t>
          </w:r>
          <w:proofErr w:type="spellEnd"/>
          <w:r w:rsidRPr="00B214F4">
            <w:rPr>
              <w:rFonts w:ascii="Times New Roman" w:eastAsia="Times New Roman" w:hAnsi="Times New Roman" w:cs="Times New Roman"/>
              <w:bCs/>
              <w:color w:val="000000"/>
              <w:sz w:val="28"/>
              <w:szCs w:val="28"/>
              <w:lang w:val="en-US"/>
            </w:rPr>
            <w:t xml:space="preserve">, S., </w:t>
          </w:r>
          <w:proofErr w:type="spellStart"/>
          <w:r w:rsidRPr="00B214F4">
            <w:rPr>
              <w:rFonts w:ascii="Times New Roman" w:eastAsia="Times New Roman" w:hAnsi="Times New Roman" w:cs="Times New Roman"/>
              <w:bCs/>
              <w:color w:val="000000"/>
              <w:sz w:val="28"/>
              <w:szCs w:val="28"/>
              <w:lang w:val="en-US"/>
            </w:rPr>
            <w:t>Amangeldinova</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Kudrina</w:t>
          </w:r>
          <w:proofErr w:type="spellEnd"/>
          <w:r w:rsidRPr="00B214F4">
            <w:rPr>
              <w:rFonts w:ascii="Times New Roman" w:eastAsia="Times New Roman" w:hAnsi="Times New Roman" w:cs="Times New Roman"/>
              <w:bCs/>
              <w:color w:val="000000"/>
              <w:sz w:val="28"/>
              <w:szCs w:val="28"/>
              <w:lang w:val="en-US"/>
            </w:rPr>
            <w:t xml:space="preserve">, N. O., &amp; </w:t>
          </w:r>
          <w:proofErr w:type="spellStart"/>
          <w:r w:rsidRPr="00B214F4">
            <w:rPr>
              <w:rFonts w:ascii="Times New Roman" w:eastAsia="Times New Roman" w:hAnsi="Times New Roman" w:cs="Times New Roman"/>
              <w:bCs/>
              <w:color w:val="000000"/>
              <w:sz w:val="28"/>
              <w:szCs w:val="28"/>
              <w:lang w:val="en-US"/>
            </w:rPr>
            <w:t>Terletskaya</w:t>
          </w:r>
          <w:proofErr w:type="spellEnd"/>
          <w:r w:rsidRPr="00B214F4">
            <w:rPr>
              <w:rFonts w:ascii="Times New Roman" w:eastAsia="Times New Roman" w:hAnsi="Times New Roman" w:cs="Times New Roman"/>
              <w:bCs/>
              <w:color w:val="000000"/>
              <w:sz w:val="28"/>
              <w:szCs w:val="28"/>
              <w:lang w:val="en-US"/>
            </w:rPr>
            <w:t xml:space="preserve">, N. V. (2024). Green Extraction of Plant Materials Using Supercritical CO2: Insights into Methods, Analysis, and Bioactivity. </w:t>
          </w:r>
          <w:r w:rsidRPr="00B214F4">
            <w:rPr>
              <w:rFonts w:ascii="Times New Roman" w:eastAsia="Times New Roman" w:hAnsi="Times New Roman" w:cs="Times New Roman"/>
              <w:bCs/>
              <w:i/>
              <w:iCs/>
              <w:color w:val="000000"/>
              <w:sz w:val="28"/>
              <w:szCs w:val="28"/>
              <w:lang w:val="en-US"/>
            </w:rPr>
            <w:t>Plants 2024, Vol. 13, Page 2295</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13</w:t>
          </w:r>
          <w:r w:rsidRPr="00B214F4">
            <w:rPr>
              <w:rFonts w:ascii="Times New Roman" w:eastAsia="Times New Roman" w:hAnsi="Times New Roman" w:cs="Times New Roman"/>
              <w:bCs/>
              <w:color w:val="000000"/>
              <w:sz w:val="28"/>
              <w:szCs w:val="28"/>
              <w:lang w:val="en-US"/>
            </w:rPr>
            <w:t>(16), 2295. https://doi.org/10.3390/PLANTS13162295</w:t>
          </w:r>
        </w:p>
        <w:p w14:paraId="68B8C5EC" w14:textId="77777777" w:rsidR="00B214F4" w:rsidRPr="00B214F4" w:rsidRDefault="00B214F4" w:rsidP="00B214F4">
          <w:pPr>
            <w:tabs>
              <w:tab w:val="left" w:pos="142"/>
              <w:tab w:val="left" w:pos="567"/>
            </w:tabs>
            <w:autoSpaceDE w:val="0"/>
            <w:autoSpaceDN w:val="0"/>
            <w:ind w:left="-426" w:firstLine="426"/>
            <w:jc w:val="both"/>
            <w:divId w:val="1773817469"/>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21. </w:t>
          </w:r>
          <w:r w:rsidRPr="00B214F4">
            <w:rPr>
              <w:rFonts w:ascii="Times New Roman" w:eastAsia="Times New Roman" w:hAnsi="Times New Roman" w:cs="Times New Roman"/>
              <w:bCs/>
              <w:color w:val="000000"/>
              <w:sz w:val="28"/>
              <w:szCs w:val="28"/>
              <w:lang w:val="en-US"/>
            </w:rPr>
            <w:tab/>
            <w:t xml:space="preserve">Esquivel-Hernández, D. A., Ibarra-Garza, I. P., Rodríguez-Rodríguez, J., </w:t>
          </w:r>
          <w:proofErr w:type="spellStart"/>
          <w:r w:rsidRPr="00B214F4">
            <w:rPr>
              <w:rFonts w:ascii="Times New Roman" w:eastAsia="Times New Roman" w:hAnsi="Times New Roman" w:cs="Times New Roman"/>
              <w:bCs/>
              <w:color w:val="000000"/>
              <w:sz w:val="28"/>
              <w:szCs w:val="28"/>
              <w:lang w:val="en-US"/>
            </w:rPr>
            <w:t>Cuéllar-Bermúdez</w:t>
          </w:r>
          <w:proofErr w:type="spellEnd"/>
          <w:r w:rsidRPr="00B214F4">
            <w:rPr>
              <w:rFonts w:ascii="Times New Roman" w:eastAsia="Times New Roman" w:hAnsi="Times New Roman" w:cs="Times New Roman"/>
              <w:bCs/>
              <w:color w:val="000000"/>
              <w:sz w:val="28"/>
              <w:szCs w:val="28"/>
              <w:lang w:val="en-US"/>
            </w:rPr>
            <w:t xml:space="preserve">, S. P., Rostro-Alanis, M. de J., </w:t>
          </w:r>
          <w:proofErr w:type="spellStart"/>
          <w:r w:rsidRPr="00B214F4">
            <w:rPr>
              <w:rFonts w:ascii="Times New Roman" w:eastAsia="Times New Roman" w:hAnsi="Times New Roman" w:cs="Times New Roman"/>
              <w:bCs/>
              <w:color w:val="000000"/>
              <w:sz w:val="28"/>
              <w:szCs w:val="28"/>
              <w:lang w:val="en-US"/>
            </w:rPr>
            <w:t>Alemán</w:t>
          </w:r>
          <w:proofErr w:type="spellEnd"/>
          <w:r w:rsidRPr="00B214F4">
            <w:rPr>
              <w:rFonts w:ascii="Times New Roman" w:eastAsia="Times New Roman" w:hAnsi="Times New Roman" w:cs="Times New Roman"/>
              <w:bCs/>
              <w:color w:val="000000"/>
              <w:sz w:val="28"/>
              <w:szCs w:val="28"/>
              <w:lang w:val="en-US"/>
            </w:rPr>
            <w:t>-Nava, G. S., … Parra-</w:t>
          </w:r>
          <w:proofErr w:type="spellStart"/>
          <w:r w:rsidRPr="00B214F4">
            <w:rPr>
              <w:rFonts w:ascii="Times New Roman" w:eastAsia="Times New Roman" w:hAnsi="Times New Roman" w:cs="Times New Roman"/>
              <w:bCs/>
              <w:color w:val="000000"/>
              <w:sz w:val="28"/>
              <w:szCs w:val="28"/>
              <w:lang w:val="en-US"/>
            </w:rPr>
            <w:t>Saldívar</w:t>
          </w:r>
          <w:proofErr w:type="spellEnd"/>
          <w:r w:rsidRPr="00B214F4">
            <w:rPr>
              <w:rFonts w:ascii="Times New Roman" w:eastAsia="Times New Roman" w:hAnsi="Times New Roman" w:cs="Times New Roman"/>
              <w:bCs/>
              <w:color w:val="000000"/>
              <w:sz w:val="28"/>
              <w:szCs w:val="28"/>
              <w:lang w:val="en-US"/>
            </w:rPr>
            <w:t xml:space="preserve">, R. (2017). Green extraction technologies for high-value metabolites from algae: a review. </w:t>
          </w:r>
          <w:r w:rsidRPr="00B214F4">
            <w:rPr>
              <w:rFonts w:ascii="Times New Roman" w:eastAsia="Times New Roman" w:hAnsi="Times New Roman" w:cs="Times New Roman"/>
              <w:bCs/>
              <w:i/>
              <w:iCs/>
              <w:color w:val="000000"/>
              <w:sz w:val="28"/>
              <w:szCs w:val="28"/>
              <w:lang w:val="en-US"/>
            </w:rPr>
            <w:t>Biofuels, Bioproducts and Biorefining</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11</w:t>
          </w:r>
          <w:r w:rsidRPr="00B214F4">
            <w:rPr>
              <w:rFonts w:ascii="Times New Roman" w:eastAsia="Times New Roman" w:hAnsi="Times New Roman" w:cs="Times New Roman"/>
              <w:bCs/>
              <w:color w:val="000000"/>
              <w:sz w:val="28"/>
              <w:szCs w:val="28"/>
              <w:lang w:val="en-US"/>
            </w:rPr>
            <w:t>(1), 215–231. https://doi.org/10.1002/BBB.1735</w:t>
          </w:r>
        </w:p>
        <w:p w14:paraId="138DDA56" w14:textId="77777777" w:rsidR="00B214F4" w:rsidRPr="00B214F4" w:rsidRDefault="00B214F4" w:rsidP="00B214F4">
          <w:pPr>
            <w:tabs>
              <w:tab w:val="left" w:pos="142"/>
              <w:tab w:val="left" w:pos="567"/>
            </w:tabs>
            <w:autoSpaceDE w:val="0"/>
            <w:autoSpaceDN w:val="0"/>
            <w:ind w:left="-426" w:firstLine="426"/>
            <w:jc w:val="both"/>
            <w:divId w:val="1073237568"/>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lastRenderedPageBreak/>
            <w:t xml:space="preserve">22.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Demirkol</w:t>
          </w:r>
          <w:proofErr w:type="spellEnd"/>
          <w:r w:rsidRPr="00B214F4">
            <w:rPr>
              <w:rFonts w:ascii="Times New Roman" w:eastAsia="Times New Roman" w:hAnsi="Times New Roman" w:cs="Times New Roman"/>
              <w:bCs/>
              <w:color w:val="000000"/>
              <w:sz w:val="28"/>
              <w:szCs w:val="28"/>
              <w:lang w:val="en-US"/>
            </w:rPr>
            <w:t xml:space="preserve">, O., </w:t>
          </w:r>
          <w:proofErr w:type="spellStart"/>
          <w:r w:rsidRPr="00B214F4">
            <w:rPr>
              <w:rFonts w:ascii="Times New Roman" w:eastAsia="Times New Roman" w:hAnsi="Times New Roman" w:cs="Times New Roman"/>
              <w:bCs/>
              <w:color w:val="000000"/>
              <w:sz w:val="28"/>
              <w:szCs w:val="28"/>
              <w:lang w:val="en-US"/>
            </w:rPr>
            <w:t>Erşatır</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Giray</w:t>
          </w:r>
          <w:proofErr w:type="spellEnd"/>
          <w:r w:rsidRPr="00B214F4">
            <w:rPr>
              <w:rFonts w:ascii="Times New Roman" w:eastAsia="Times New Roman" w:hAnsi="Times New Roman" w:cs="Times New Roman"/>
              <w:bCs/>
              <w:color w:val="000000"/>
              <w:sz w:val="28"/>
              <w:szCs w:val="28"/>
              <w:lang w:val="en-US"/>
            </w:rPr>
            <w:t xml:space="preserve">, E. S., &amp; </w:t>
          </w:r>
          <w:proofErr w:type="spellStart"/>
          <w:r w:rsidRPr="00B214F4">
            <w:rPr>
              <w:rFonts w:ascii="Times New Roman" w:eastAsia="Times New Roman" w:hAnsi="Times New Roman" w:cs="Times New Roman"/>
              <w:bCs/>
              <w:color w:val="000000"/>
              <w:sz w:val="28"/>
              <w:szCs w:val="28"/>
              <w:lang w:val="en-US"/>
            </w:rPr>
            <w:t>Kırıcı</w:t>
          </w:r>
          <w:proofErr w:type="spellEnd"/>
          <w:r w:rsidRPr="00B214F4">
            <w:rPr>
              <w:rFonts w:ascii="Times New Roman" w:eastAsia="Times New Roman" w:hAnsi="Times New Roman" w:cs="Times New Roman"/>
              <w:bCs/>
              <w:color w:val="000000"/>
              <w:sz w:val="28"/>
              <w:szCs w:val="28"/>
              <w:lang w:val="en-US"/>
            </w:rPr>
            <w:t xml:space="preserve">, S. (2022). Comparison of the effects of green and sustainable extraction methods on the extraction yield and chemical composition of </w:t>
          </w:r>
          <w:proofErr w:type="spellStart"/>
          <w:r w:rsidRPr="00B214F4">
            <w:rPr>
              <w:rFonts w:ascii="Times New Roman" w:eastAsia="Times New Roman" w:hAnsi="Times New Roman" w:cs="Times New Roman"/>
              <w:bCs/>
              <w:color w:val="000000"/>
              <w:sz w:val="28"/>
              <w:szCs w:val="28"/>
              <w:lang w:val="en-US"/>
            </w:rPr>
            <w:t>Ruta</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chalepensis</w:t>
          </w:r>
          <w:proofErr w:type="spellEnd"/>
          <w:r w:rsidRPr="00B214F4">
            <w:rPr>
              <w:rFonts w:ascii="Times New Roman" w:eastAsia="Times New Roman" w:hAnsi="Times New Roman" w:cs="Times New Roman"/>
              <w:bCs/>
              <w:color w:val="000000"/>
              <w:sz w:val="28"/>
              <w:szCs w:val="28"/>
              <w:lang w:val="en-US"/>
            </w:rPr>
            <w:t xml:space="preserve"> roots. </w:t>
          </w:r>
          <w:r w:rsidRPr="00B214F4">
            <w:rPr>
              <w:rFonts w:ascii="Times New Roman" w:eastAsia="Times New Roman" w:hAnsi="Times New Roman" w:cs="Times New Roman"/>
              <w:bCs/>
              <w:i/>
              <w:iCs/>
              <w:color w:val="000000"/>
              <w:sz w:val="28"/>
              <w:szCs w:val="28"/>
              <w:lang w:val="en-US"/>
            </w:rPr>
            <w:t>Sustainable Chemistry and Pharmacy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29</w:t>
          </w:r>
          <w:r w:rsidRPr="00B214F4">
            <w:rPr>
              <w:rFonts w:ascii="Times New Roman" w:eastAsia="Times New Roman" w:hAnsi="Times New Roman" w:cs="Times New Roman"/>
              <w:bCs/>
              <w:color w:val="000000"/>
              <w:sz w:val="28"/>
              <w:szCs w:val="28"/>
              <w:lang w:val="en-US"/>
            </w:rPr>
            <w:t>, 100750. https://doi.org/10.1016/J.SCP.2022.100750</w:t>
          </w:r>
        </w:p>
        <w:p w14:paraId="43FDC26D" w14:textId="77777777" w:rsidR="00B214F4" w:rsidRPr="00B214F4" w:rsidRDefault="00B214F4" w:rsidP="00B214F4">
          <w:pPr>
            <w:tabs>
              <w:tab w:val="left" w:pos="142"/>
              <w:tab w:val="left" w:pos="567"/>
            </w:tabs>
            <w:autoSpaceDE w:val="0"/>
            <w:autoSpaceDN w:val="0"/>
            <w:ind w:left="-426" w:firstLine="426"/>
            <w:jc w:val="both"/>
            <w:divId w:val="2063288493"/>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23. </w:t>
          </w:r>
          <w:r w:rsidRPr="00B214F4">
            <w:rPr>
              <w:rFonts w:ascii="Times New Roman" w:eastAsia="Times New Roman" w:hAnsi="Times New Roman" w:cs="Times New Roman"/>
              <w:bCs/>
              <w:color w:val="000000"/>
              <w:sz w:val="28"/>
              <w:szCs w:val="28"/>
              <w:lang w:val="en-US"/>
            </w:rPr>
            <w:tab/>
            <w:t xml:space="preserve">Nayana, P., &amp; Wani, K. M. (2024). Unlocking the green potential: sustainable extraction of </w:t>
          </w:r>
          <w:proofErr w:type="spellStart"/>
          <w:r w:rsidRPr="00B214F4">
            <w:rPr>
              <w:rFonts w:ascii="Times New Roman" w:eastAsia="Times New Roman" w:hAnsi="Times New Roman" w:cs="Times New Roman"/>
              <w:bCs/>
              <w:color w:val="000000"/>
              <w:sz w:val="28"/>
              <w:szCs w:val="28"/>
              <w:lang w:val="en-US"/>
            </w:rPr>
            <w:t>bioactives</w:t>
          </w:r>
          <w:proofErr w:type="spellEnd"/>
          <w:r w:rsidRPr="00B214F4">
            <w:rPr>
              <w:rFonts w:ascii="Times New Roman" w:eastAsia="Times New Roman" w:hAnsi="Times New Roman" w:cs="Times New Roman"/>
              <w:bCs/>
              <w:color w:val="000000"/>
              <w:sz w:val="28"/>
              <w:szCs w:val="28"/>
              <w:lang w:val="en-US"/>
            </w:rPr>
            <w:t xml:space="preserve"> from orange peel waste for environmental and health benefits. </w:t>
          </w:r>
          <w:r w:rsidRPr="00B214F4">
            <w:rPr>
              <w:rFonts w:ascii="Times New Roman" w:eastAsia="Times New Roman" w:hAnsi="Times New Roman" w:cs="Times New Roman"/>
              <w:bCs/>
              <w:i/>
              <w:iCs/>
              <w:color w:val="000000"/>
              <w:sz w:val="28"/>
              <w:szCs w:val="28"/>
              <w:lang w:val="en-US"/>
            </w:rPr>
            <w:t>Journal of Food Measurement and Characterization 2024 18:10</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18</w:t>
          </w:r>
          <w:r w:rsidRPr="00B214F4">
            <w:rPr>
              <w:rFonts w:ascii="Times New Roman" w:eastAsia="Times New Roman" w:hAnsi="Times New Roman" w:cs="Times New Roman"/>
              <w:bCs/>
              <w:color w:val="000000"/>
              <w:sz w:val="28"/>
              <w:szCs w:val="28"/>
              <w:lang w:val="en-US"/>
            </w:rPr>
            <w:t>(10), 8145–8162. https://doi.org/10.1007/S11694-024-02779-1</w:t>
          </w:r>
        </w:p>
        <w:p w14:paraId="79189760" w14:textId="77777777" w:rsidR="00B214F4" w:rsidRPr="00B214F4" w:rsidRDefault="00B214F4" w:rsidP="00B214F4">
          <w:pPr>
            <w:tabs>
              <w:tab w:val="left" w:pos="142"/>
              <w:tab w:val="left" w:pos="567"/>
            </w:tabs>
            <w:autoSpaceDE w:val="0"/>
            <w:autoSpaceDN w:val="0"/>
            <w:ind w:left="-426" w:firstLine="426"/>
            <w:jc w:val="both"/>
            <w:divId w:val="528566428"/>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24. </w:t>
          </w:r>
          <w:r w:rsidRPr="00B214F4">
            <w:rPr>
              <w:rFonts w:ascii="Times New Roman" w:eastAsia="Times New Roman" w:hAnsi="Times New Roman" w:cs="Times New Roman"/>
              <w:bCs/>
              <w:color w:val="000000"/>
              <w:sz w:val="28"/>
              <w:szCs w:val="28"/>
              <w:lang w:val="en-US"/>
            </w:rPr>
            <w:tab/>
            <w:t xml:space="preserve">Jan, K. C., &amp; </w:t>
          </w:r>
          <w:proofErr w:type="spellStart"/>
          <w:r w:rsidRPr="00B214F4">
            <w:rPr>
              <w:rFonts w:ascii="Times New Roman" w:eastAsia="Times New Roman" w:hAnsi="Times New Roman" w:cs="Times New Roman"/>
              <w:bCs/>
              <w:color w:val="000000"/>
              <w:sz w:val="28"/>
              <w:szCs w:val="28"/>
              <w:lang w:val="en-US"/>
            </w:rPr>
            <w:t>Gavahian</w:t>
          </w:r>
          <w:proofErr w:type="spellEnd"/>
          <w:r w:rsidRPr="00B214F4">
            <w:rPr>
              <w:rFonts w:ascii="Times New Roman" w:eastAsia="Times New Roman" w:hAnsi="Times New Roman" w:cs="Times New Roman"/>
              <w:bCs/>
              <w:color w:val="000000"/>
              <w:sz w:val="28"/>
              <w:szCs w:val="28"/>
              <w:lang w:val="en-US"/>
            </w:rPr>
            <w:t xml:space="preserve">, M. (2025). Sustainable Supercritical Carbon Dioxide Extraction of Value-Added Lignan from Sesame Meal: Achieving Green Neuroprotection and Waste Valorization by Optimizing Temperature, Solvent, and Pressure. </w:t>
          </w:r>
          <w:r w:rsidRPr="00B214F4">
            <w:rPr>
              <w:rFonts w:ascii="Times New Roman" w:eastAsia="Times New Roman" w:hAnsi="Times New Roman" w:cs="Times New Roman"/>
              <w:bCs/>
              <w:i/>
              <w:iCs/>
              <w:color w:val="000000"/>
              <w:sz w:val="28"/>
              <w:szCs w:val="28"/>
              <w:lang w:val="en-US"/>
            </w:rPr>
            <w:t>Molecules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30</w:t>
          </w:r>
          <w:r w:rsidRPr="00B214F4">
            <w:rPr>
              <w:rFonts w:ascii="Times New Roman" w:eastAsia="Times New Roman" w:hAnsi="Times New Roman" w:cs="Times New Roman"/>
              <w:bCs/>
              <w:color w:val="000000"/>
              <w:sz w:val="28"/>
              <w:szCs w:val="28"/>
              <w:lang w:val="en-US"/>
            </w:rPr>
            <w:t>(3), 539. https://doi.org/10.3390/MOLECULES30030539</w:t>
          </w:r>
        </w:p>
        <w:p w14:paraId="3F743E87" w14:textId="77777777" w:rsidR="00B214F4" w:rsidRPr="00B214F4" w:rsidRDefault="00B214F4" w:rsidP="00B214F4">
          <w:pPr>
            <w:tabs>
              <w:tab w:val="left" w:pos="142"/>
              <w:tab w:val="left" w:pos="567"/>
            </w:tabs>
            <w:autoSpaceDE w:val="0"/>
            <w:autoSpaceDN w:val="0"/>
            <w:ind w:left="-426" w:firstLine="426"/>
            <w:jc w:val="both"/>
            <w:divId w:val="849685162"/>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25. </w:t>
          </w:r>
          <w:r w:rsidRPr="00B214F4">
            <w:rPr>
              <w:rFonts w:ascii="Times New Roman" w:eastAsia="Times New Roman" w:hAnsi="Times New Roman" w:cs="Times New Roman"/>
              <w:bCs/>
              <w:color w:val="000000"/>
              <w:sz w:val="28"/>
              <w:szCs w:val="28"/>
              <w:lang w:val="en-US"/>
            </w:rPr>
            <w:tab/>
            <w:t xml:space="preserve">Romano, R., Aiello, A., </w:t>
          </w:r>
          <w:proofErr w:type="spellStart"/>
          <w:r w:rsidRPr="00B214F4">
            <w:rPr>
              <w:rFonts w:ascii="Times New Roman" w:eastAsia="Times New Roman" w:hAnsi="Times New Roman" w:cs="Times New Roman"/>
              <w:bCs/>
              <w:color w:val="000000"/>
              <w:sz w:val="28"/>
              <w:szCs w:val="28"/>
              <w:lang w:val="en-US"/>
            </w:rPr>
            <w:t>Meca</w:t>
          </w:r>
          <w:proofErr w:type="spellEnd"/>
          <w:r w:rsidRPr="00B214F4">
            <w:rPr>
              <w:rFonts w:ascii="Times New Roman" w:eastAsia="Times New Roman" w:hAnsi="Times New Roman" w:cs="Times New Roman"/>
              <w:bCs/>
              <w:color w:val="000000"/>
              <w:sz w:val="28"/>
              <w:szCs w:val="28"/>
              <w:lang w:val="en-US"/>
            </w:rPr>
            <w:t xml:space="preserve">, G., De Luca, L., </w:t>
          </w:r>
          <w:proofErr w:type="spellStart"/>
          <w:r w:rsidRPr="00B214F4">
            <w:rPr>
              <w:rFonts w:ascii="Times New Roman" w:eastAsia="Times New Roman" w:hAnsi="Times New Roman" w:cs="Times New Roman"/>
              <w:bCs/>
              <w:color w:val="000000"/>
              <w:sz w:val="28"/>
              <w:szCs w:val="28"/>
              <w:lang w:val="en-US"/>
            </w:rPr>
            <w:t>Pizzolongo</w:t>
          </w:r>
          <w:proofErr w:type="spellEnd"/>
          <w:r w:rsidRPr="00B214F4">
            <w:rPr>
              <w:rFonts w:ascii="Times New Roman" w:eastAsia="Times New Roman" w:hAnsi="Times New Roman" w:cs="Times New Roman"/>
              <w:bCs/>
              <w:color w:val="000000"/>
              <w:sz w:val="28"/>
              <w:szCs w:val="28"/>
              <w:lang w:val="en-US"/>
            </w:rPr>
            <w:t xml:space="preserve">, F., &amp; </w:t>
          </w:r>
          <w:proofErr w:type="spellStart"/>
          <w:r w:rsidRPr="00B214F4">
            <w:rPr>
              <w:rFonts w:ascii="Times New Roman" w:eastAsia="Times New Roman" w:hAnsi="Times New Roman" w:cs="Times New Roman"/>
              <w:bCs/>
              <w:color w:val="000000"/>
              <w:sz w:val="28"/>
              <w:szCs w:val="28"/>
              <w:lang w:val="en-US"/>
            </w:rPr>
            <w:t>Masi</w:t>
          </w:r>
          <w:proofErr w:type="spellEnd"/>
          <w:r w:rsidRPr="00B214F4">
            <w:rPr>
              <w:rFonts w:ascii="Times New Roman" w:eastAsia="Times New Roman" w:hAnsi="Times New Roman" w:cs="Times New Roman"/>
              <w:bCs/>
              <w:color w:val="000000"/>
              <w:sz w:val="28"/>
              <w:szCs w:val="28"/>
              <w:lang w:val="en-US"/>
            </w:rPr>
            <w:t xml:space="preserve">, P. (2021). Recovery of bioactive compounds from walnut (Juglans regia L.) green husk by supercritical carbon dioxide extraction. </w:t>
          </w:r>
          <w:r w:rsidRPr="00B214F4">
            <w:rPr>
              <w:rFonts w:ascii="Times New Roman" w:eastAsia="Times New Roman" w:hAnsi="Times New Roman" w:cs="Times New Roman"/>
              <w:bCs/>
              <w:i/>
              <w:iCs/>
              <w:color w:val="000000"/>
              <w:sz w:val="28"/>
              <w:szCs w:val="28"/>
              <w:lang w:val="en-US"/>
            </w:rPr>
            <w:t>International Journal of Food Science and Technology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56</w:t>
          </w:r>
          <w:r w:rsidRPr="00B214F4">
            <w:rPr>
              <w:rFonts w:ascii="Times New Roman" w:eastAsia="Times New Roman" w:hAnsi="Times New Roman" w:cs="Times New Roman"/>
              <w:bCs/>
              <w:color w:val="000000"/>
              <w:sz w:val="28"/>
              <w:szCs w:val="28"/>
              <w:lang w:val="en-US"/>
            </w:rPr>
            <w:t>(9), 4658–4668. https://doi.org/10.1111/IJFS.15161</w:t>
          </w:r>
        </w:p>
        <w:p w14:paraId="698F963C" w14:textId="77777777" w:rsidR="00B214F4" w:rsidRPr="00B214F4" w:rsidRDefault="00B214F4" w:rsidP="00B214F4">
          <w:pPr>
            <w:tabs>
              <w:tab w:val="left" w:pos="142"/>
              <w:tab w:val="left" w:pos="567"/>
            </w:tabs>
            <w:autoSpaceDE w:val="0"/>
            <w:autoSpaceDN w:val="0"/>
            <w:ind w:left="-426" w:firstLine="426"/>
            <w:jc w:val="both"/>
            <w:divId w:val="135719757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26. </w:t>
          </w:r>
          <w:r w:rsidRPr="00B214F4">
            <w:rPr>
              <w:rFonts w:ascii="Times New Roman" w:eastAsia="Times New Roman" w:hAnsi="Times New Roman" w:cs="Times New Roman"/>
              <w:bCs/>
              <w:color w:val="000000"/>
              <w:sz w:val="28"/>
              <w:szCs w:val="28"/>
              <w:lang w:val="en-US"/>
            </w:rPr>
            <w:tab/>
            <w:t xml:space="preserve">Tokayev, K.-J. K. (2020). Kazakhstan in the new reality: Time for action (Address by the President of the Republic of Kazakhstan to the Nation). </w:t>
          </w:r>
          <w:r w:rsidRPr="00B214F4">
            <w:rPr>
              <w:rFonts w:ascii="Times New Roman" w:eastAsia="Times New Roman" w:hAnsi="Times New Roman" w:cs="Times New Roman"/>
              <w:bCs/>
              <w:i/>
              <w:iCs/>
              <w:color w:val="000000"/>
              <w:sz w:val="28"/>
              <w:szCs w:val="28"/>
              <w:lang w:val="en-US"/>
            </w:rPr>
            <w:t>Akorda.kz</w:t>
          </w:r>
          <w:r w:rsidRPr="00B214F4">
            <w:rPr>
              <w:rFonts w:ascii="Times New Roman" w:eastAsia="Times New Roman" w:hAnsi="Times New Roman" w:cs="Times New Roman"/>
              <w:bCs/>
              <w:color w:val="000000"/>
              <w:sz w:val="28"/>
              <w:szCs w:val="28"/>
              <w:lang w:val="en-US"/>
            </w:rPr>
            <w:t>.</w:t>
          </w:r>
        </w:p>
        <w:p w14:paraId="448369CB" w14:textId="77777777" w:rsidR="00B214F4" w:rsidRPr="00B214F4" w:rsidRDefault="00B214F4" w:rsidP="00B214F4">
          <w:pPr>
            <w:tabs>
              <w:tab w:val="left" w:pos="142"/>
              <w:tab w:val="left" w:pos="567"/>
            </w:tabs>
            <w:autoSpaceDE w:val="0"/>
            <w:autoSpaceDN w:val="0"/>
            <w:ind w:left="-426" w:firstLine="426"/>
            <w:jc w:val="both"/>
            <w:divId w:val="86711002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27.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Sumbembayev</w:t>
          </w:r>
          <w:proofErr w:type="spellEnd"/>
          <w:r w:rsidRPr="00B214F4">
            <w:rPr>
              <w:rFonts w:ascii="Times New Roman" w:eastAsia="Times New Roman" w:hAnsi="Times New Roman" w:cs="Times New Roman"/>
              <w:bCs/>
              <w:color w:val="000000"/>
              <w:sz w:val="28"/>
              <w:szCs w:val="28"/>
              <w:lang w:val="en-US"/>
            </w:rPr>
            <w:t xml:space="preserve">, A. A., </w:t>
          </w:r>
          <w:proofErr w:type="spellStart"/>
          <w:r w:rsidRPr="00B214F4">
            <w:rPr>
              <w:rFonts w:ascii="Times New Roman" w:eastAsia="Times New Roman" w:hAnsi="Times New Roman" w:cs="Times New Roman"/>
              <w:bCs/>
              <w:color w:val="000000"/>
              <w:sz w:val="28"/>
              <w:szCs w:val="28"/>
              <w:lang w:val="en-US"/>
            </w:rPr>
            <w:t>Lagus</w:t>
          </w:r>
          <w:proofErr w:type="spellEnd"/>
          <w:r w:rsidRPr="00B214F4">
            <w:rPr>
              <w:rFonts w:ascii="Times New Roman" w:eastAsia="Times New Roman" w:hAnsi="Times New Roman" w:cs="Times New Roman"/>
              <w:bCs/>
              <w:color w:val="000000"/>
              <w:sz w:val="28"/>
              <w:szCs w:val="28"/>
              <w:lang w:val="en-US"/>
            </w:rPr>
            <w:t>, O. A., &amp; Nowak, S. (2023). Seed morphometry of Rheum L. (</w:t>
          </w:r>
          <w:proofErr w:type="spellStart"/>
          <w:r w:rsidRPr="00B214F4">
            <w:rPr>
              <w:rFonts w:ascii="Times New Roman" w:eastAsia="Times New Roman" w:hAnsi="Times New Roman" w:cs="Times New Roman"/>
              <w:bCs/>
              <w:color w:val="000000"/>
              <w:sz w:val="28"/>
              <w:szCs w:val="28"/>
              <w:lang w:val="en-US"/>
            </w:rPr>
            <w:t>Polygonaceae</w:t>
          </w:r>
          <w:proofErr w:type="spellEnd"/>
          <w:r w:rsidRPr="00B214F4">
            <w:rPr>
              <w:rFonts w:ascii="Times New Roman" w:eastAsia="Times New Roman" w:hAnsi="Times New Roman" w:cs="Times New Roman"/>
              <w:bCs/>
              <w:color w:val="000000"/>
              <w:sz w:val="28"/>
              <w:szCs w:val="28"/>
              <w:lang w:val="en-US"/>
            </w:rPr>
            <w:t xml:space="preserve">) species from Kazakhstan and its implications in taxonomy and species identification. </w:t>
          </w:r>
          <w:proofErr w:type="spellStart"/>
          <w:r w:rsidRPr="00B214F4">
            <w:rPr>
              <w:rFonts w:ascii="Times New Roman" w:eastAsia="Times New Roman" w:hAnsi="Times New Roman" w:cs="Times New Roman"/>
              <w:bCs/>
              <w:i/>
              <w:iCs/>
              <w:color w:val="000000"/>
              <w:sz w:val="28"/>
              <w:szCs w:val="28"/>
              <w:lang w:val="en-US"/>
            </w:rPr>
            <w:t>Biodiversitas</w:t>
          </w:r>
          <w:proofErr w:type="spellEnd"/>
          <w:r w:rsidRPr="00B214F4">
            <w:rPr>
              <w:rFonts w:ascii="Times New Roman" w:eastAsia="Times New Roman" w:hAnsi="Times New Roman" w:cs="Times New Roman"/>
              <w:bCs/>
              <w:i/>
              <w:iCs/>
              <w:color w:val="000000"/>
              <w:sz w:val="28"/>
              <w:szCs w:val="28"/>
              <w:lang w:val="en-US"/>
            </w:rPr>
            <w:t xml:space="preserve"> Journal of Biological Diversity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24</w:t>
          </w:r>
          <w:r w:rsidRPr="00B214F4">
            <w:rPr>
              <w:rFonts w:ascii="Times New Roman" w:eastAsia="Times New Roman" w:hAnsi="Times New Roman" w:cs="Times New Roman"/>
              <w:bCs/>
              <w:color w:val="000000"/>
              <w:sz w:val="28"/>
              <w:szCs w:val="28"/>
              <w:lang w:val="en-US"/>
            </w:rPr>
            <w:t>(9), 4677–4692. https://doi.org/10.13057/BIODIV/D240908</w:t>
          </w:r>
        </w:p>
        <w:p w14:paraId="007E5D1A" w14:textId="77777777" w:rsidR="00B214F4" w:rsidRPr="00B214F4" w:rsidRDefault="00B214F4" w:rsidP="00B214F4">
          <w:pPr>
            <w:tabs>
              <w:tab w:val="left" w:pos="142"/>
              <w:tab w:val="left" w:pos="567"/>
            </w:tabs>
            <w:autoSpaceDE w:val="0"/>
            <w:autoSpaceDN w:val="0"/>
            <w:ind w:left="-426" w:firstLine="426"/>
            <w:jc w:val="both"/>
            <w:divId w:val="1612277718"/>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28.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Sadyrova</w:t>
          </w:r>
          <w:proofErr w:type="spellEnd"/>
          <w:r w:rsidRPr="00B214F4">
            <w:rPr>
              <w:rFonts w:ascii="Times New Roman" w:eastAsia="Times New Roman" w:hAnsi="Times New Roman" w:cs="Times New Roman"/>
              <w:bCs/>
              <w:color w:val="000000"/>
              <w:sz w:val="28"/>
              <w:szCs w:val="28"/>
              <w:lang w:val="en-US"/>
            </w:rPr>
            <w:t xml:space="preserve">, G., </w:t>
          </w:r>
          <w:proofErr w:type="spellStart"/>
          <w:r w:rsidRPr="00B214F4">
            <w:rPr>
              <w:rFonts w:ascii="Times New Roman" w:eastAsia="Times New Roman" w:hAnsi="Times New Roman" w:cs="Times New Roman"/>
              <w:bCs/>
              <w:color w:val="000000"/>
              <w:sz w:val="28"/>
              <w:szCs w:val="28"/>
              <w:lang w:val="en-US"/>
            </w:rPr>
            <w:t>Taskuzhina</w:t>
          </w:r>
          <w:proofErr w:type="spellEnd"/>
          <w:r w:rsidRPr="00B214F4">
            <w:rPr>
              <w:rFonts w:ascii="Times New Roman" w:eastAsia="Times New Roman" w:hAnsi="Times New Roman" w:cs="Times New Roman"/>
              <w:bCs/>
              <w:color w:val="000000"/>
              <w:sz w:val="28"/>
              <w:szCs w:val="28"/>
              <w:lang w:val="en-US"/>
            </w:rPr>
            <w:t xml:space="preserve">, A., </w:t>
          </w:r>
          <w:proofErr w:type="spellStart"/>
          <w:r w:rsidRPr="00B214F4">
            <w:rPr>
              <w:rFonts w:ascii="Times New Roman" w:eastAsia="Times New Roman" w:hAnsi="Times New Roman" w:cs="Times New Roman"/>
              <w:bCs/>
              <w:color w:val="000000"/>
              <w:sz w:val="28"/>
              <w:szCs w:val="28"/>
              <w:lang w:val="en-US"/>
            </w:rPr>
            <w:t>Pozharskiy</w:t>
          </w:r>
          <w:proofErr w:type="spellEnd"/>
          <w:r w:rsidRPr="00B214F4">
            <w:rPr>
              <w:rFonts w:ascii="Times New Roman" w:eastAsia="Times New Roman" w:hAnsi="Times New Roman" w:cs="Times New Roman"/>
              <w:bCs/>
              <w:color w:val="000000"/>
              <w:sz w:val="28"/>
              <w:szCs w:val="28"/>
              <w:lang w:val="en-US"/>
            </w:rPr>
            <w:t xml:space="preserve">, A., </w:t>
          </w:r>
          <w:proofErr w:type="spellStart"/>
          <w:r w:rsidRPr="00B214F4">
            <w:rPr>
              <w:rFonts w:ascii="Times New Roman" w:eastAsia="Times New Roman" w:hAnsi="Times New Roman" w:cs="Times New Roman"/>
              <w:bCs/>
              <w:color w:val="000000"/>
              <w:sz w:val="28"/>
              <w:szCs w:val="28"/>
              <w:lang w:val="en-US"/>
            </w:rPr>
            <w:t>Orazbekova</w:t>
          </w:r>
          <w:proofErr w:type="spellEnd"/>
          <w:r w:rsidRPr="00B214F4">
            <w:rPr>
              <w:rFonts w:ascii="Times New Roman" w:eastAsia="Times New Roman" w:hAnsi="Times New Roman" w:cs="Times New Roman"/>
              <w:bCs/>
              <w:color w:val="000000"/>
              <w:sz w:val="28"/>
              <w:szCs w:val="28"/>
              <w:lang w:val="en-US"/>
            </w:rPr>
            <w:t xml:space="preserve">, K., </w:t>
          </w:r>
          <w:proofErr w:type="spellStart"/>
          <w:r w:rsidRPr="00B214F4">
            <w:rPr>
              <w:rFonts w:ascii="Times New Roman" w:eastAsia="Times New Roman" w:hAnsi="Times New Roman" w:cs="Times New Roman"/>
              <w:bCs/>
              <w:color w:val="000000"/>
              <w:sz w:val="28"/>
              <w:szCs w:val="28"/>
              <w:lang w:val="en-US"/>
            </w:rPr>
            <w:t>Yanin</w:t>
          </w:r>
          <w:proofErr w:type="spellEnd"/>
          <w:r w:rsidRPr="00B214F4">
            <w:rPr>
              <w:rFonts w:ascii="Times New Roman" w:eastAsia="Times New Roman" w:hAnsi="Times New Roman" w:cs="Times New Roman"/>
              <w:bCs/>
              <w:color w:val="000000"/>
              <w:sz w:val="28"/>
              <w:szCs w:val="28"/>
              <w:lang w:val="en-US"/>
            </w:rPr>
            <w:t xml:space="preserve">, K., </w:t>
          </w:r>
          <w:proofErr w:type="spellStart"/>
          <w:r w:rsidRPr="00B214F4">
            <w:rPr>
              <w:rFonts w:ascii="Times New Roman" w:eastAsia="Times New Roman" w:hAnsi="Times New Roman" w:cs="Times New Roman"/>
              <w:bCs/>
              <w:color w:val="000000"/>
              <w:sz w:val="28"/>
              <w:szCs w:val="28"/>
              <w:lang w:val="en-US"/>
            </w:rPr>
            <w:t>Kerimbek</w:t>
          </w:r>
          <w:proofErr w:type="spellEnd"/>
          <w:r w:rsidRPr="00B214F4">
            <w:rPr>
              <w:rFonts w:ascii="Times New Roman" w:eastAsia="Times New Roman" w:hAnsi="Times New Roman" w:cs="Times New Roman"/>
              <w:bCs/>
              <w:color w:val="000000"/>
              <w:sz w:val="28"/>
              <w:szCs w:val="28"/>
              <w:lang w:val="en-US"/>
            </w:rPr>
            <w:t xml:space="preserve">, N., … </w:t>
          </w:r>
          <w:proofErr w:type="spellStart"/>
          <w:r w:rsidRPr="00B214F4">
            <w:rPr>
              <w:rFonts w:ascii="Times New Roman" w:eastAsia="Times New Roman" w:hAnsi="Times New Roman" w:cs="Times New Roman"/>
              <w:bCs/>
              <w:color w:val="000000"/>
              <w:sz w:val="28"/>
              <w:szCs w:val="28"/>
              <w:lang w:val="en-US"/>
            </w:rPr>
            <w:t>Gritsenko</w:t>
          </w:r>
          <w:proofErr w:type="spellEnd"/>
          <w:r w:rsidRPr="00B214F4">
            <w:rPr>
              <w:rFonts w:ascii="Times New Roman" w:eastAsia="Times New Roman" w:hAnsi="Times New Roman" w:cs="Times New Roman"/>
              <w:bCs/>
              <w:color w:val="000000"/>
              <w:sz w:val="28"/>
              <w:szCs w:val="28"/>
              <w:lang w:val="en-US"/>
            </w:rPr>
            <w:t xml:space="preserve">, D. (2025). Insights into Biological and Ecological Features of Four Rare and Endemic Plants from the Northern Tian Shan (Kazakhstan). </w:t>
          </w:r>
          <w:r w:rsidRPr="00B214F4">
            <w:rPr>
              <w:rFonts w:ascii="Times New Roman" w:eastAsia="Times New Roman" w:hAnsi="Times New Roman" w:cs="Times New Roman"/>
              <w:bCs/>
              <w:i/>
              <w:iCs/>
              <w:color w:val="000000"/>
              <w:sz w:val="28"/>
              <w:szCs w:val="28"/>
              <w:lang w:val="en-US"/>
            </w:rPr>
            <w:t>Plants 2025, Vol. 14, Page 2305</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14</w:t>
          </w:r>
          <w:r w:rsidRPr="00B214F4">
            <w:rPr>
              <w:rFonts w:ascii="Times New Roman" w:eastAsia="Times New Roman" w:hAnsi="Times New Roman" w:cs="Times New Roman"/>
              <w:bCs/>
              <w:color w:val="000000"/>
              <w:sz w:val="28"/>
              <w:szCs w:val="28"/>
              <w:lang w:val="en-US"/>
            </w:rPr>
            <w:t>(15), 2305. https://doi.org/10.3390/PLANTS14152305</w:t>
          </w:r>
        </w:p>
        <w:p w14:paraId="0AC66572" w14:textId="77777777" w:rsidR="00B214F4" w:rsidRPr="00B214F4" w:rsidRDefault="00B214F4" w:rsidP="00B214F4">
          <w:pPr>
            <w:tabs>
              <w:tab w:val="left" w:pos="142"/>
              <w:tab w:val="left" w:pos="567"/>
            </w:tabs>
            <w:autoSpaceDE w:val="0"/>
            <w:autoSpaceDN w:val="0"/>
            <w:ind w:left="-426" w:firstLine="426"/>
            <w:jc w:val="both"/>
            <w:divId w:val="83310569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29. </w:t>
          </w:r>
          <w:r w:rsidRPr="00B214F4">
            <w:rPr>
              <w:rFonts w:ascii="Times New Roman" w:eastAsia="Times New Roman" w:hAnsi="Times New Roman" w:cs="Times New Roman"/>
              <w:bCs/>
              <w:color w:val="000000"/>
              <w:sz w:val="28"/>
              <w:szCs w:val="28"/>
              <w:lang w:val="en-US"/>
            </w:rPr>
            <w:tab/>
            <w:t xml:space="preserve">Zhao, K., Li, L., Lu, Y., Yang, J., Zhang, Z., Zhao, F., … Lan, X. (2020). Characterization and Comparative Analysis of Two Rheum Complete Chloroplast Genomes. </w:t>
          </w:r>
          <w:r w:rsidRPr="00B214F4">
            <w:rPr>
              <w:rFonts w:ascii="Times New Roman" w:eastAsia="Times New Roman" w:hAnsi="Times New Roman" w:cs="Times New Roman"/>
              <w:bCs/>
              <w:i/>
              <w:iCs/>
              <w:color w:val="000000"/>
              <w:sz w:val="28"/>
              <w:szCs w:val="28"/>
              <w:lang w:val="en-US"/>
            </w:rPr>
            <w:t>BioMed Research International</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2020</w:t>
          </w:r>
          <w:r w:rsidRPr="00B214F4">
            <w:rPr>
              <w:rFonts w:ascii="Times New Roman" w:eastAsia="Times New Roman" w:hAnsi="Times New Roman" w:cs="Times New Roman"/>
              <w:bCs/>
              <w:color w:val="000000"/>
              <w:sz w:val="28"/>
              <w:szCs w:val="28"/>
              <w:lang w:val="en-US"/>
            </w:rPr>
            <w:t>(1), 6490164. https://doi.org/10.1155/2020/6490164</w:t>
          </w:r>
        </w:p>
        <w:p w14:paraId="782E8653" w14:textId="77777777" w:rsidR="00B214F4" w:rsidRPr="00B214F4" w:rsidRDefault="00B214F4" w:rsidP="00B214F4">
          <w:pPr>
            <w:tabs>
              <w:tab w:val="left" w:pos="142"/>
              <w:tab w:val="left" w:pos="567"/>
            </w:tabs>
            <w:autoSpaceDE w:val="0"/>
            <w:autoSpaceDN w:val="0"/>
            <w:ind w:left="-426" w:firstLine="426"/>
            <w:jc w:val="both"/>
            <w:divId w:val="618606708"/>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30. </w:t>
          </w:r>
          <w:r w:rsidRPr="00B214F4">
            <w:rPr>
              <w:rFonts w:ascii="Times New Roman" w:eastAsia="Times New Roman" w:hAnsi="Times New Roman" w:cs="Times New Roman"/>
              <w:bCs/>
              <w:color w:val="000000"/>
              <w:sz w:val="28"/>
              <w:szCs w:val="28"/>
              <w:lang w:val="en-US"/>
            </w:rPr>
            <w:tab/>
            <w:t>Sun, Y., Wang, A., Wan, D., Wang, Q., &amp; Liu, J. (2012). Rapid radiation of Rheum (</w:t>
          </w:r>
          <w:proofErr w:type="spellStart"/>
          <w:r w:rsidRPr="00B214F4">
            <w:rPr>
              <w:rFonts w:ascii="Times New Roman" w:eastAsia="Times New Roman" w:hAnsi="Times New Roman" w:cs="Times New Roman"/>
              <w:bCs/>
              <w:color w:val="000000"/>
              <w:sz w:val="28"/>
              <w:szCs w:val="28"/>
              <w:lang w:val="en-US"/>
            </w:rPr>
            <w:t>Polygonaceae</w:t>
          </w:r>
          <w:proofErr w:type="spellEnd"/>
          <w:r w:rsidRPr="00B214F4">
            <w:rPr>
              <w:rFonts w:ascii="Times New Roman" w:eastAsia="Times New Roman" w:hAnsi="Times New Roman" w:cs="Times New Roman"/>
              <w:bCs/>
              <w:color w:val="000000"/>
              <w:sz w:val="28"/>
              <w:szCs w:val="28"/>
              <w:lang w:val="en-US"/>
            </w:rPr>
            <w:t xml:space="preserve">) and parallel evolution of morphological traits. </w:t>
          </w:r>
          <w:r w:rsidRPr="00B214F4">
            <w:rPr>
              <w:rFonts w:ascii="Times New Roman" w:eastAsia="Times New Roman" w:hAnsi="Times New Roman" w:cs="Times New Roman"/>
              <w:bCs/>
              <w:i/>
              <w:iCs/>
              <w:color w:val="000000"/>
              <w:sz w:val="28"/>
              <w:szCs w:val="28"/>
              <w:lang w:val="en-US"/>
            </w:rPr>
            <w:t>Molecular Phylogenetics and Evolution</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63</w:t>
          </w:r>
          <w:r w:rsidRPr="00B214F4">
            <w:rPr>
              <w:rFonts w:ascii="Times New Roman" w:eastAsia="Times New Roman" w:hAnsi="Times New Roman" w:cs="Times New Roman"/>
              <w:bCs/>
              <w:color w:val="000000"/>
              <w:sz w:val="28"/>
              <w:szCs w:val="28"/>
              <w:lang w:val="en-US"/>
            </w:rPr>
            <w:t>(1), 150–158. https://doi.org/10.1016/J.YMPEV.2012.01.002</w:t>
          </w:r>
        </w:p>
        <w:p w14:paraId="2BE42789" w14:textId="77777777" w:rsidR="00B214F4" w:rsidRPr="00B214F4" w:rsidRDefault="00B214F4" w:rsidP="00B214F4">
          <w:pPr>
            <w:tabs>
              <w:tab w:val="left" w:pos="142"/>
              <w:tab w:val="left" w:pos="567"/>
            </w:tabs>
            <w:autoSpaceDE w:val="0"/>
            <w:autoSpaceDN w:val="0"/>
            <w:ind w:left="-426" w:firstLine="426"/>
            <w:jc w:val="both"/>
            <w:divId w:val="170270676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31.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Mathela</w:t>
          </w:r>
          <w:proofErr w:type="spellEnd"/>
          <w:r w:rsidRPr="00B214F4">
            <w:rPr>
              <w:rFonts w:ascii="Times New Roman" w:eastAsia="Times New Roman" w:hAnsi="Times New Roman" w:cs="Times New Roman"/>
              <w:bCs/>
              <w:color w:val="000000"/>
              <w:sz w:val="28"/>
              <w:szCs w:val="28"/>
              <w:lang w:val="en-US"/>
            </w:rPr>
            <w:t xml:space="preserve">, M., Kumar, A., &amp; Mishra, A. P. (2024). In-Depth Assessment of Rhubarb, Rheum L.: A High-Value Medicinal Plant Species in the Indian Himalayan Region. </w:t>
          </w:r>
          <w:r w:rsidRPr="00B214F4">
            <w:rPr>
              <w:rFonts w:ascii="Times New Roman" w:eastAsia="Times New Roman" w:hAnsi="Times New Roman" w:cs="Times New Roman"/>
              <w:bCs/>
              <w:i/>
              <w:iCs/>
              <w:color w:val="000000"/>
              <w:sz w:val="28"/>
              <w:szCs w:val="28"/>
              <w:lang w:val="en-US"/>
            </w:rPr>
            <w:t>World Sustainability Series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Part F4032</w:t>
          </w:r>
          <w:r w:rsidRPr="00B214F4">
            <w:rPr>
              <w:rFonts w:ascii="Times New Roman" w:eastAsia="Times New Roman" w:hAnsi="Times New Roman" w:cs="Times New Roman"/>
              <w:bCs/>
              <w:color w:val="000000"/>
              <w:sz w:val="28"/>
              <w:szCs w:val="28"/>
              <w:lang w:val="en-US"/>
            </w:rPr>
            <w:t>, 45–65. https://doi.org/10.1007/978-3-031-73687-2_4</w:t>
          </w:r>
        </w:p>
        <w:p w14:paraId="6ACD7AEC" w14:textId="77777777" w:rsidR="00B214F4" w:rsidRPr="00B214F4" w:rsidRDefault="00B214F4" w:rsidP="00B214F4">
          <w:pPr>
            <w:tabs>
              <w:tab w:val="left" w:pos="142"/>
              <w:tab w:val="left" w:pos="567"/>
            </w:tabs>
            <w:autoSpaceDE w:val="0"/>
            <w:autoSpaceDN w:val="0"/>
            <w:ind w:left="-426" w:firstLine="426"/>
            <w:jc w:val="both"/>
            <w:divId w:val="171914879"/>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32. </w:t>
          </w:r>
          <w:r w:rsidRPr="00B214F4">
            <w:rPr>
              <w:rFonts w:ascii="Times New Roman" w:eastAsia="Times New Roman" w:hAnsi="Times New Roman" w:cs="Times New Roman"/>
              <w:bCs/>
              <w:color w:val="000000"/>
              <w:sz w:val="28"/>
              <w:szCs w:val="28"/>
              <w:lang w:val="en-US"/>
            </w:rPr>
            <w:tab/>
            <w:t xml:space="preserve">Wang, X. M., Hou, X. Q., Zhang, Y. Q., &amp; Li, Y. (2014). Morphological Variation in Leaf Dissection of Rheum </w:t>
          </w:r>
          <w:proofErr w:type="spellStart"/>
          <w:r w:rsidRPr="00B214F4">
            <w:rPr>
              <w:rFonts w:ascii="Times New Roman" w:eastAsia="Times New Roman" w:hAnsi="Times New Roman" w:cs="Times New Roman"/>
              <w:bCs/>
              <w:color w:val="000000"/>
              <w:sz w:val="28"/>
              <w:szCs w:val="28"/>
              <w:lang w:val="en-US"/>
            </w:rPr>
            <w:t>palmatum</w:t>
          </w:r>
          <w:proofErr w:type="spellEnd"/>
          <w:r w:rsidRPr="00B214F4">
            <w:rPr>
              <w:rFonts w:ascii="Times New Roman" w:eastAsia="Times New Roman" w:hAnsi="Times New Roman" w:cs="Times New Roman"/>
              <w:bCs/>
              <w:color w:val="000000"/>
              <w:sz w:val="28"/>
              <w:szCs w:val="28"/>
              <w:lang w:val="en-US"/>
            </w:rPr>
            <w:t xml:space="preserve"> Complex (</w:t>
          </w:r>
          <w:proofErr w:type="spellStart"/>
          <w:r w:rsidRPr="00B214F4">
            <w:rPr>
              <w:rFonts w:ascii="Times New Roman" w:eastAsia="Times New Roman" w:hAnsi="Times New Roman" w:cs="Times New Roman"/>
              <w:bCs/>
              <w:color w:val="000000"/>
              <w:sz w:val="28"/>
              <w:szCs w:val="28"/>
              <w:lang w:val="en-US"/>
            </w:rPr>
            <w:t>Polygonaceae</w:t>
          </w:r>
          <w:proofErr w:type="spellEnd"/>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PLOS ONE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9</w:t>
          </w:r>
          <w:r w:rsidRPr="00B214F4">
            <w:rPr>
              <w:rFonts w:ascii="Times New Roman" w:eastAsia="Times New Roman" w:hAnsi="Times New Roman" w:cs="Times New Roman"/>
              <w:bCs/>
              <w:color w:val="000000"/>
              <w:sz w:val="28"/>
              <w:szCs w:val="28"/>
              <w:lang w:val="en-US"/>
            </w:rPr>
            <w:t>(10), e110760. https://doi.org/10.1371/JOURNAL.PONE.0110760</w:t>
          </w:r>
        </w:p>
        <w:p w14:paraId="67F1ACDD" w14:textId="77777777" w:rsidR="00B214F4" w:rsidRPr="00B214F4" w:rsidRDefault="00B214F4" w:rsidP="00B214F4">
          <w:pPr>
            <w:tabs>
              <w:tab w:val="left" w:pos="142"/>
              <w:tab w:val="left" w:pos="567"/>
            </w:tabs>
            <w:autoSpaceDE w:val="0"/>
            <w:autoSpaceDN w:val="0"/>
            <w:ind w:left="-426" w:firstLine="426"/>
            <w:jc w:val="both"/>
            <w:divId w:val="123458333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33. </w:t>
          </w:r>
          <w:r w:rsidRPr="00B214F4">
            <w:rPr>
              <w:rFonts w:ascii="Times New Roman" w:eastAsia="Times New Roman" w:hAnsi="Times New Roman" w:cs="Times New Roman"/>
              <w:bCs/>
              <w:color w:val="000000"/>
              <w:sz w:val="28"/>
              <w:szCs w:val="28"/>
              <w:lang w:val="en-US"/>
            </w:rPr>
            <w:tab/>
            <w:t xml:space="preserve">Medicines Agency, E. (2007). European Union herbal monograph on Rheum </w:t>
          </w:r>
          <w:proofErr w:type="spellStart"/>
          <w:r w:rsidRPr="00B214F4">
            <w:rPr>
              <w:rFonts w:ascii="Times New Roman" w:eastAsia="Times New Roman" w:hAnsi="Times New Roman" w:cs="Times New Roman"/>
              <w:bCs/>
              <w:color w:val="000000"/>
              <w:sz w:val="28"/>
              <w:szCs w:val="28"/>
              <w:lang w:val="en-US"/>
            </w:rPr>
            <w:t>palmatum</w:t>
          </w:r>
          <w:proofErr w:type="spellEnd"/>
          <w:r w:rsidRPr="00B214F4">
            <w:rPr>
              <w:rFonts w:ascii="Times New Roman" w:eastAsia="Times New Roman" w:hAnsi="Times New Roman" w:cs="Times New Roman"/>
              <w:bCs/>
              <w:color w:val="000000"/>
              <w:sz w:val="28"/>
              <w:szCs w:val="28"/>
              <w:lang w:val="en-US"/>
            </w:rPr>
            <w:t xml:space="preserve"> L. and Rheum officinale </w:t>
          </w:r>
          <w:proofErr w:type="spellStart"/>
          <w:r w:rsidRPr="00B214F4">
            <w:rPr>
              <w:rFonts w:ascii="Times New Roman" w:eastAsia="Times New Roman" w:hAnsi="Times New Roman" w:cs="Times New Roman"/>
              <w:bCs/>
              <w:color w:val="000000"/>
              <w:sz w:val="28"/>
              <w:szCs w:val="28"/>
              <w:lang w:val="en-US"/>
            </w:rPr>
            <w:t>Baillon</w:t>
          </w:r>
          <w:proofErr w:type="spellEnd"/>
          <w:r w:rsidRPr="00B214F4">
            <w:rPr>
              <w:rFonts w:ascii="Times New Roman" w:eastAsia="Times New Roman" w:hAnsi="Times New Roman" w:cs="Times New Roman"/>
              <w:bCs/>
              <w:color w:val="000000"/>
              <w:sz w:val="28"/>
              <w:szCs w:val="28"/>
              <w:lang w:val="en-US"/>
            </w:rPr>
            <w:t>, radix Final-Revision 1. Retrieved from www.ema.europa.eu/contact</w:t>
          </w:r>
        </w:p>
        <w:p w14:paraId="3D81812A" w14:textId="77777777" w:rsidR="00B214F4" w:rsidRPr="00B214F4" w:rsidRDefault="00B214F4" w:rsidP="00B214F4">
          <w:pPr>
            <w:tabs>
              <w:tab w:val="left" w:pos="142"/>
              <w:tab w:val="left" w:pos="567"/>
            </w:tabs>
            <w:autoSpaceDE w:val="0"/>
            <w:autoSpaceDN w:val="0"/>
            <w:ind w:left="-426" w:firstLine="426"/>
            <w:jc w:val="both"/>
            <w:divId w:val="53000081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lastRenderedPageBreak/>
            <w:t xml:space="preserve">34. </w:t>
          </w:r>
          <w:r w:rsidRPr="00B214F4">
            <w:rPr>
              <w:rFonts w:ascii="Times New Roman" w:eastAsia="Times New Roman" w:hAnsi="Times New Roman" w:cs="Times New Roman"/>
              <w:bCs/>
              <w:color w:val="000000"/>
              <w:sz w:val="28"/>
              <w:szCs w:val="28"/>
              <w:lang w:val="en-US"/>
            </w:rPr>
            <w:tab/>
            <w:t xml:space="preserve">He, M., Temur, A., </w:t>
          </w:r>
          <w:proofErr w:type="spellStart"/>
          <w:r w:rsidRPr="00B214F4">
            <w:rPr>
              <w:rFonts w:ascii="Times New Roman" w:eastAsia="Times New Roman" w:hAnsi="Times New Roman" w:cs="Times New Roman"/>
              <w:bCs/>
              <w:color w:val="000000"/>
              <w:sz w:val="28"/>
              <w:szCs w:val="28"/>
              <w:lang w:val="en-US"/>
            </w:rPr>
            <w:t>Ziyoviddin</w:t>
          </w:r>
          <w:proofErr w:type="spellEnd"/>
          <w:r w:rsidRPr="00B214F4">
            <w:rPr>
              <w:rFonts w:ascii="Times New Roman" w:eastAsia="Times New Roman" w:hAnsi="Times New Roman" w:cs="Times New Roman"/>
              <w:bCs/>
              <w:color w:val="000000"/>
              <w:sz w:val="28"/>
              <w:szCs w:val="28"/>
              <w:lang w:val="en-US"/>
            </w:rPr>
            <w:t xml:space="preserve">, Y., Li, L., Meng, X., Li, Y., … Sun, M. (2024). Rhubarb: A Potent Medicinal Herb Linking Traditional Medicine Research Between Uzbekistan and China. </w:t>
          </w:r>
          <w:r w:rsidRPr="00B214F4">
            <w:rPr>
              <w:rFonts w:ascii="Times New Roman" w:eastAsia="Times New Roman" w:hAnsi="Times New Roman" w:cs="Times New Roman"/>
              <w:bCs/>
              <w:i/>
              <w:iCs/>
              <w:color w:val="000000"/>
              <w:sz w:val="28"/>
              <w:szCs w:val="28"/>
              <w:lang w:val="en-US"/>
            </w:rPr>
            <w:t>Plant Diversity of Central Asia</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3</w:t>
          </w:r>
          <w:r w:rsidRPr="00B214F4">
            <w:rPr>
              <w:rFonts w:ascii="Times New Roman" w:eastAsia="Times New Roman" w:hAnsi="Times New Roman" w:cs="Times New Roman"/>
              <w:bCs/>
              <w:color w:val="000000"/>
              <w:sz w:val="28"/>
              <w:szCs w:val="28"/>
              <w:lang w:val="en-US"/>
            </w:rPr>
            <w:t>(2). https://doi.org/10.54981/PCDA/VOL3_ISS2/ART1</w:t>
          </w:r>
        </w:p>
        <w:p w14:paraId="2C44EACC" w14:textId="77777777" w:rsidR="00B214F4" w:rsidRPr="00B214F4" w:rsidRDefault="00B214F4" w:rsidP="00B214F4">
          <w:pPr>
            <w:tabs>
              <w:tab w:val="left" w:pos="142"/>
              <w:tab w:val="left" w:pos="567"/>
            </w:tabs>
            <w:autoSpaceDE w:val="0"/>
            <w:autoSpaceDN w:val="0"/>
            <w:ind w:left="-426" w:firstLine="426"/>
            <w:jc w:val="both"/>
            <w:divId w:val="101037603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35. </w:t>
          </w:r>
          <w:r w:rsidRPr="00B214F4">
            <w:rPr>
              <w:rFonts w:ascii="Times New Roman" w:eastAsia="Times New Roman" w:hAnsi="Times New Roman" w:cs="Times New Roman"/>
              <w:bCs/>
              <w:color w:val="000000"/>
              <w:sz w:val="28"/>
              <w:szCs w:val="28"/>
              <w:lang w:val="en-US"/>
            </w:rPr>
            <w:tab/>
            <w:t>Xu, H., Wang, W., Li, X., Li, Y., Jiang, Y., Deng, C., … Zhang, D. (2024). Botany, Traditional Use, Phytochemistry, Pharmacology and Clinical Applications of Rhubarb (</w:t>
          </w:r>
          <w:proofErr w:type="spellStart"/>
          <w:r w:rsidRPr="00B214F4">
            <w:rPr>
              <w:rFonts w:ascii="Times New Roman" w:eastAsia="Times New Roman" w:hAnsi="Times New Roman" w:cs="Times New Roman"/>
              <w:bCs/>
              <w:color w:val="000000"/>
              <w:sz w:val="28"/>
              <w:szCs w:val="28"/>
              <w:lang w:val="en-US"/>
            </w:rPr>
            <w:t>Rhei</w:t>
          </w:r>
          <w:proofErr w:type="spellEnd"/>
          <w:r w:rsidRPr="00B214F4">
            <w:rPr>
              <w:rFonts w:ascii="Times New Roman" w:eastAsia="Times New Roman" w:hAnsi="Times New Roman" w:cs="Times New Roman"/>
              <w:bCs/>
              <w:color w:val="000000"/>
              <w:sz w:val="28"/>
              <w:szCs w:val="28"/>
              <w:lang w:val="en-US"/>
            </w:rPr>
            <w:t xml:space="preserve"> Radix et Rhizome): A Systematic Review. </w:t>
          </w:r>
          <w:r w:rsidRPr="00B214F4">
            <w:rPr>
              <w:rFonts w:ascii="Times New Roman" w:eastAsia="Times New Roman" w:hAnsi="Times New Roman" w:cs="Times New Roman"/>
              <w:bCs/>
              <w:i/>
              <w:iCs/>
              <w:color w:val="000000"/>
              <w:sz w:val="28"/>
              <w:szCs w:val="28"/>
              <w:lang w:val="en-US"/>
            </w:rPr>
            <w:t>American Journal of Chinese Medicine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52</w:t>
          </w:r>
          <w:r w:rsidRPr="00B214F4">
            <w:rPr>
              <w:rFonts w:ascii="Times New Roman" w:eastAsia="Times New Roman" w:hAnsi="Times New Roman" w:cs="Times New Roman"/>
              <w:bCs/>
              <w:color w:val="000000"/>
              <w:sz w:val="28"/>
              <w:szCs w:val="28"/>
              <w:lang w:val="en-US"/>
            </w:rPr>
            <w:t>(7), 1925–1967. https://doi.org/10.1142/S0192415X24500757</w:t>
          </w:r>
        </w:p>
        <w:p w14:paraId="6AF052F9" w14:textId="77777777" w:rsidR="00B214F4" w:rsidRPr="00B214F4" w:rsidRDefault="00B214F4" w:rsidP="00B214F4">
          <w:pPr>
            <w:tabs>
              <w:tab w:val="left" w:pos="142"/>
              <w:tab w:val="left" w:pos="567"/>
            </w:tabs>
            <w:autoSpaceDE w:val="0"/>
            <w:autoSpaceDN w:val="0"/>
            <w:ind w:left="-426" w:firstLine="426"/>
            <w:jc w:val="both"/>
            <w:divId w:val="1420908102"/>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36.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Rhei</w:t>
          </w:r>
          <w:proofErr w:type="spellEnd"/>
          <w:r w:rsidRPr="00B214F4">
            <w:rPr>
              <w:rFonts w:ascii="Times New Roman" w:eastAsia="Times New Roman" w:hAnsi="Times New Roman" w:cs="Times New Roman"/>
              <w:bCs/>
              <w:color w:val="000000"/>
              <w:sz w:val="28"/>
              <w:szCs w:val="28"/>
              <w:lang w:val="en-US"/>
            </w:rPr>
            <w:t xml:space="preserve"> radix - herbal medicinal product | European Medicines Agency (EMA). (n.d.). Retrieved October 12, 2025, from https://www.ema.europa.eu/en/medicines/herbal/rhei-radix</w:t>
          </w:r>
        </w:p>
        <w:p w14:paraId="20AC0382" w14:textId="77777777" w:rsidR="00B214F4" w:rsidRPr="00B214F4" w:rsidRDefault="00B214F4" w:rsidP="00B214F4">
          <w:pPr>
            <w:tabs>
              <w:tab w:val="left" w:pos="142"/>
              <w:tab w:val="left" w:pos="567"/>
            </w:tabs>
            <w:autoSpaceDE w:val="0"/>
            <w:autoSpaceDN w:val="0"/>
            <w:ind w:left="-426" w:firstLine="426"/>
            <w:jc w:val="both"/>
            <w:divId w:val="1481119830"/>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37. </w:t>
          </w:r>
          <w:r w:rsidRPr="00B214F4">
            <w:rPr>
              <w:rFonts w:ascii="Times New Roman" w:eastAsia="Times New Roman" w:hAnsi="Times New Roman" w:cs="Times New Roman"/>
              <w:bCs/>
              <w:color w:val="000000"/>
              <w:sz w:val="28"/>
              <w:szCs w:val="28"/>
              <w:lang w:val="en-US"/>
            </w:rPr>
            <w:tab/>
            <w:t xml:space="preserve">Chen, D., Zhang, H., Chang, L., Jia, L., &amp; Sun, K. (2022). A molecular identification of medicinal Rheum Species cultivated germplasm from the northwest of China using DNA barcoding. </w:t>
          </w:r>
          <w:r w:rsidRPr="00B214F4">
            <w:rPr>
              <w:rFonts w:ascii="Times New Roman" w:eastAsia="Times New Roman" w:hAnsi="Times New Roman" w:cs="Times New Roman"/>
              <w:bCs/>
              <w:i/>
              <w:iCs/>
              <w:color w:val="000000"/>
              <w:sz w:val="28"/>
              <w:szCs w:val="28"/>
              <w:lang w:val="en-US"/>
            </w:rPr>
            <w:t>Genetic Resources and Crop Evolution</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69</w:t>
          </w:r>
          <w:r w:rsidRPr="00B214F4">
            <w:rPr>
              <w:rFonts w:ascii="Times New Roman" w:eastAsia="Times New Roman" w:hAnsi="Times New Roman" w:cs="Times New Roman"/>
              <w:bCs/>
              <w:color w:val="000000"/>
              <w:sz w:val="28"/>
              <w:szCs w:val="28"/>
              <w:lang w:val="en-US"/>
            </w:rPr>
            <w:t>(3), 997–1008. https://doi.org/10.1007/S10722-021-01276-4/METRICS</w:t>
          </w:r>
        </w:p>
        <w:p w14:paraId="020F5F08" w14:textId="77777777" w:rsidR="00B214F4" w:rsidRPr="00B214F4" w:rsidRDefault="00B214F4" w:rsidP="00B214F4">
          <w:pPr>
            <w:tabs>
              <w:tab w:val="left" w:pos="142"/>
              <w:tab w:val="left" w:pos="567"/>
            </w:tabs>
            <w:autoSpaceDE w:val="0"/>
            <w:autoSpaceDN w:val="0"/>
            <w:ind w:left="-426" w:firstLine="426"/>
            <w:jc w:val="both"/>
            <w:divId w:val="762068965"/>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38. </w:t>
          </w:r>
          <w:r w:rsidRPr="00B214F4">
            <w:rPr>
              <w:rFonts w:ascii="Times New Roman" w:eastAsia="Times New Roman" w:hAnsi="Times New Roman" w:cs="Times New Roman"/>
              <w:bCs/>
              <w:color w:val="000000"/>
              <w:sz w:val="28"/>
              <w:szCs w:val="28"/>
              <w:lang w:val="en-US"/>
            </w:rPr>
            <w:tab/>
            <w:t xml:space="preserve">Yang, D. Y., Fushimi, H., Cai, S. Q., &amp; Komatsu, K. (2004). Molecular Analysis of Rheum Species Used as </w:t>
          </w:r>
          <w:proofErr w:type="spellStart"/>
          <w:r w:rsidRPr="00B214F4">
            <w:rPr>
              <w:rFonts w:ascii="Times New Roman" w:eastAsia="Times New Roman" w:hAnsi="Times New Roman" w:cs="Times New Roman"/>
              <w:bCs/>
              <w:color w:val="000000"/>
              <w:sz w:val="28"/>
              <w:szCs w:val="28"/>
              <w:lang w:val="en-US"/>
            </w:rPr>
            <w:t>Rhei</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Rhizoma</w:t>
          </w:r>
          <w:proofErr w:type="spellEnd"/>
          <w:r w:rsidRPr="00B214F4">
            <w:rPr>
              <w:rFonts w:ascii="Times New Roman" w:eastAsia="Times New Roman" w:hAnsi="Times New Roman" w:cs="Times New Roman"/>
              <w:bCs/>
              <w:color w:val="000000"/>
              <w:sz w:val="28"/>
              <w:szCs w:val="28"/>
              <w:lang w:val="en-US"/>
            </w:rPr>
            <w:t xml:space="preserve"> Based on the Chloroplast </w:t>
          </w:r>
          <w:proofErr w:type="spellStart"/>
          <w:r w:rsidRPr="00B214F4">
            <w:rPr>
              <w:rFonts w:ascii="Times New Roman" w:eastAsia="Times New Roman" w:hAnsi="Times New Roman" w:cs="Times New Roman"/>
              <w:bCs/>
              <w:color w:val="000000"/>
              <w:sz w:val="28"/>
              <w:szCs w:val="28"/>
              <w:lang w:val="en-US"/>
            </w:rPr>
            <w:t>matK</w:t>
          </w:r>
          <w:proofErr w:type="spellEnd"/>
          <w:r w:rsidRPr="00B214F4">
            <w:rPr>
              <w:rFonts w:ascii="Times New Roman" w:eastAsia="Times New Roman" w:hAnsi="Times New Roman" w:cs="Times New Roman"/>
              <w:bCs/>
              <w:color w:val="000000"/>
              <w:sz w:val="28"/>
              <w:szCs w:val="28"/>
              <w:lang w:val="en-US"/>
            </w:rPr>
            <w:t xml:space="preserve"> Gene Sequence and Its Application for Identification. </w:t>
          </w:r>
          <w:r w:rsidRPr="00B214F4">
            <w:rPr>
              <w:rFonts w:ascii="Times New Roman" w:eastAsia="Times New Roman" w:hAnsi="Times New Roman" w:cs="Times New Roman"/>
              <w:bCs/>
              <w:i/>
              <w:iCs/>
              <w:color w:val="000000"/>
              <w:sz w:val="28"/>
              <w:szCs w:val="28"/>
              <w:lang w:val="en-US"/>
            </w:rPr>
            <w:t>Biological and Pharmaceutical Bulletin</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27</w:t>
          </w:r>
          <w:r w:rsidRPr="00B214F4">
            <w:rPr>
              <w:rFonts w:ascii="Times New Roman" w:eastAsia="Times New Roman" w:hAnsi="Times New Roman" w:cs="Times New Roman"/>
              <w:bCs/>
              <w:color w:val="000000"/>
              <w:sz w:val="28"/>
              <w:szCs w:val="28"/>
              <w:lang w:val="en-US"/>
            </w:rPr>
            <w:t>(3), 375–383. https://doi.org/10.1248/BPB.27.375</w:t>
          </w:r>
        </w:p>
        <w:p w14:paraId="22BD705A" w14:textId="77777777" w:rsidR="00B214F4" w:rsidRPr="00B214F4" w:rsidRDefault="00B214F4" w:rsidP="00B214F4">
          <w:pPr>
            <w:tabs>
              <w:tab w:val="left" w:pos="142"/>
              <w:tab w:val="left" w:pos="567"/>
            </w:tabs>
            <w:autoSpaceDE w:val="0"/>
            <w:autoSpaceDN w:val="0"/>
            <w:ind w:left="-426" w:firstLine="426"/>
            <w:jc w:val="both"/>
            <w:divId w:val="1529634622"/>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39. </w:t>
          </w:r>
          <w:r w:rsidRPr="00B214F4">
            <w:rPr>
              <w:rFonts w:ascii="Times New Roman" w:eastAsia="Times New Roman" w:hAnsi="Times New Roman" w:cs="Times New Roman"/>
              <w:bCs/>
              <w:color w:val="000000"/>
              <w:sz w:val="28"/>
              <w:szCs w:val="28"/>
              <w:lang w:val="en-US"/>
            </w:rPr>
            <w:tab/>
            <w:t xml:space="preserve">Sun, Y., Liang, X., Cheng, H., Wang, W., Jiang, X., He, P., … Wu, J. (2017). Review of characteristics, pharmacology, determination and pharmacokinetics of </w:t>
          </w:r>
          <w:proofErr w:type="spellStart"/>
          <w:r w:rsidRPr="00B214F4">
            <w:rPr>
              <w:rFonts w:ascii="Times New Roman" w:eastAsia="Times New Roman" w:hAnsi="Times New Roman" w:cs="Times New Roman"/>
              <w:bCs/>
              <w:color w:val="000000"/>
              <w:sz w:val="28"/>
              <w:szCs w:val="28"/>
              <w:lang w:val="en-US"/>
            </w:rPr>
            <w:t>rhaponticin</w:t>
          </w:r>
          <w:proofErr w:type="spellEnd"/>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Mini-Reviews in Organic Chemistry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14</w:t>
          </w:r>
          <w:r w:rsidRPr="00B214F4">
            <w:rPr>
              <w:rFonts w:ascii="Times New Roman" w:eastAsia="Times New Roman" w:hAnsi="Times New Roman" w:cs="Times New Roman"/>
              <w:bCs/>
              <w:color w:val="000000"/>
              <w:sz w:val="28"/>
              <w:szCs w:val="28"/>
              <w:lang w:val="en-US"/>
            </w:rPr>
            <w:t>(1), 24–34. https://doi.org/10.2174/1570193X13666161102152403/CITE/REFWORKS</w:t>
          </w:r>
        </w:p>
        <w:p w14:paraId="588BFA3F" w14:textId="77777777" w:rsidR="00B214F4" w:rsidRPr="00B214F4" w:rsidRDefault="00B214F4" w:rsidP="00B214F4">
          <w:pPr>
            <w:tabs>
              <w:tab w:val="left" w:pos="142"/>
              <w:tab w:val="left" w:pos="567"/>
            </w:tabs>
            <w:autoSpaceDE w:val="0"/>
            <w:autoSpaceDN w:val="0"/>
            <w:ind w:left="-426" w:firstLine="426"/>
            <w:jc w:val="both"/>
            <w:divId w:val="1824589709"/>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40.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Sitarek</w:t>
          </w:r>
          <w:proofErr w:type="spellEnd"/>
          <w:r w:rsidRPr="00B214F4">
            <w:rPr>
              <w:rFonts w:ascii="Times New Roman" w:eastAsia="Times New Roman" w:hAnsi="Times New Roman" w:cs="Times New Roman"/>
              <w:bCs/>
              <w:color w:val="000000"/>
              <w:sz w:val="28"/>
              <w:szCs w:val="28"/>
              <w:lang w:val="en-US"/>
            </w:rPr>
            <w:t xml:space="preserve">, P., Kowalczyk, T., </w:t>
          </w:r>
          <w:proofErr w:type="spellStart"/>
          <w:r w:rsidRPr="00B214F4">
            <w:rPr>
              <w:rFonts w:ascii="Times New Roman" w:eastAsia="Times New Roman" w:hAnsi="Times New Roman" w:cs="Times New Roman"/>
              <w:bCs/>
              <w:color w:val="000000"/>
              <w:sz w:val="28"/>
              <w:szCs w:val="28"/>
              <w:lang w:val="en-US"/>
            </w:rPr>
            <w:t>Wieczfinska</w:t>
          </w:r>
          <w:proofErr w:type="spellEnd"/>
          <w:r w:rsidRPr="00B214F4">
            <w:rPr>
              <w:rFonts w:ascii="Times New Roman" w:eastAsia="Times New Roman" w:hAnsi="Times New Roman" w:cs="Times New Roman"/>
              <w:bCs/>
              <w:color w:val="000000"/>
              <w:sz w:val="28"/>
              <w:szCs w:val="28"/>
              <w:lang w:val="en-US"/>
            </w:rPr>
            <w:t xml:space="preserve">, J., </w:t>
          </w:r>
          <w:proofErr w:type="spellStart"/>
          <w:r w:rsidRPr="00B214F4">
            <w:rPr>
              <w:rFonts w:ascii="Times New Roman" w:eastAsia="Times New Roman" w:hAnsi="Times New Roman" w:cs="Times New Roman"/>
              <w:bCs/>
              <w:color w:val="000000"/>
              <w:sz w:val="28"/>
              <w:szCs w:val="28"/>
              <w:lang w:val="en-US"/>
            </w:rPr>
            <w:t>Merecz-Sadowska</w:t>
          </w:r>
          <w:proofErr w:type="spellEnd"/>
          <w:r w:rsidRPr="00B214F4">
            <w:rPr>
              <w:rFonts w:ascii="Times New Roman" w:eastAsia="Times New Roman" w:hAnsi="Times New Roman" w:cs="Times New Roman"/>
              <w:bCs/>
              <w:color w:val="000000"/>
              <w:sz w:val="28"/>
              <w:szCs w:val="28"/>
              <w:lang w:val="en-US"/>
            </w:rPr>
            <w:t xml:space="preserve">, A., </w:t>
          </w:r>
          <w:proofErr w:type="spellStart"/>
          <w:r w:rsidRPr="00B214F4">
            <w:rPr>
              <w:rFonts w:ascii="Times New Roman" w:eastAsia="Times New Roman" w:hAnsi="Times New Roman" w:cs="Times New Roman"/>
              <w:bCs/>
              <w:color w:val="000000"/>
              <w:sz w:val="28"/>
              <w:szCs w:val="28"/>
              <w:lang w:val="en-US"/>
            </w:rPr>
            <w:t>Górski</w:t>
          </w:r>
          <w:proofErr w:type="spellEnd"/>
          <w:r w:rsidRPr="00B214F4">
            <w:rPr>
              <w:rFonts w:ascii="Times New Roman" w:eastAsia="Times New Roman" w:hAnsi="Times New Roman" w:cs="Times New Roman"/>
              <w:bCs/>
              <w:color w:val="000000"/>
              <w:sz w:val="28"/>
              <w:szCs w:val="28"/>
              <w:lang w:val="en-US"/>
            </w:rPr>
            <w:t xml:space="preserve">, K., </w:t>
          </w:r>
          <w:proofErr w:type="spellStart"/>
          <w:r w:rsidRPr="00B214F4">
            <w:rPr>
              <w:rFonts w:ascii="Times New Roman" w:eastAsia="Times New Roman" w:hAnsi="Times New Roman" w:cs="Times New Roman"/>
              <w:bCs/>
              <w:color w:val="000000"/>
              <w:sz w:val="28"/>
              <w:szCs w:val="28"/>
              <w:lang w:val="en-US"/>
            </w:rPr>
            <w:t>Śliwiński</w:t>
          </w:r>
          <w:proofErr w:type="spellEnd"/>
          <w:r w:rsidRPr="00B214F4">
            <w:rPr>
              <w:rFonts w:ascii="Times New Roman" w:eastAsia="Times New Roman" w:hAnsi="Times New Roman" w:cs="Times New Roman"/>
              <w:bCs/>
              <w:color w:val="000000"/>
              <w:sz w:val="28"/>
              <w:szCs w:val="28"/>
              <w:lang w:val="en-US"/>
            </w:rPr>
            <w:t xml:space="preserve">, T., &amp; </w:t>
          </w:r>
          <w:proofErr w:type="spellStart"/>
          <w:r w:rsidRPr="00B214F4">
            <w:rPr>
              <w:rFonts w:ascii="Times New Roman" w:eastAsia="Times New Roman" w:hAnsi="Times New Roman" w:cs="Times New Roman"/>
              <w:bCs/>
              <w:color w:val="000000"/>
              <w:sz w:val="28"/>
              <w:szCs w:val="28"/>
              <w:lang w:val="en-US"/>
            </w:rPr>
            <w:t>Skała</w:t>
          </w:r>
          <w:proofErr w:type="spellEnd"/>
          <w:r w:rsidRPr="00B214F4">
            <w:rPr>
              <w:rFonts w:ascii="Times New Roman" w:eastAsia="Times New Roman" w:hAnsi="Times New Roman" w:cs="Times New Roman"/>
              <w:bCs/>
              <w:color w:val="000000"/>
              <w:sz w:val="28"/>
              <w:szCs w:val="28"/>
              <w:lang w:val="en-US"/>
            </w:rPr>
            <w:t xml:space="preserve">, E. (2020). Plant Extracts as a Natural Source of Bioactive Compounds and Potential Remedy for the Treatment of Certain Skin Diseases. </w:t>
          </w:r>
          <w:r w:rsidRPr="00B214F4">
            <w:rPr>
              <w:rFonts w:ascii="Times New Roman" w:eastAsia="Times New Roman" w:hAnsi="Times New Roman" w:cs="Times New Roman"/>
              <w:bCs/>
              <w:i/>
              <w:iCs/>
              <w:color w:val="000000"/>
              <w:sz w:val="28"/>
              <w:szCs w:val="28"/>
              <w:lang w:val="en-US"/>
            </w:rPr>
            <w:t>Current Pharmaceutical Design</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26</w:t>
          </w:r>
          <w:r w:rsidRPr="00B214F4">
            <w:rPr>
              <w:rFonts w:ascii="Times New Roman" w:eastAsia="Times New Roman" w:hAnsi="Times New Roman" w:cs="Times New Roman"/>
              <w:bCs/>
              <w:color w:val="000000"/>
              <w:sz w:val="28"/>
              <w:szCs w:val="28"/>
              <w:lang w:val="en-US"/>
            </w:rPr>
            <w:t>(24), 2859–2875. https://doi.org/10.2174/1381612826666200417160049/CITE/REFWORKS</w:t>
          </w:r>
        </w:p>
        <w:p w14:paraId="0D0C33A8" w14:textId="77777777" w:rsidR="00B214F4" w:rsidRPr="00B214F4" w:rsidRDefault="00B214F4" w:rsidP="00B214F4">
          <w:pPr>
            <w:tabs>
              <w:tab w:val="left" w:pos="142"/>
              <w:tab w:val="left" w:pos="567"/>
            </w:tabs>
            <w:autoSpaceDE w:val="0"/>
            <w:autoSpaceDN w:val="0"/>
            <w:ind w:left="-426" w:firstLine="426"/>
            <w:jc w:val="both"/>
            <w:divId w:val="855386918"/>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41. </w:t>
          </w:r>
          <w:r w:rsidRPr="00B214F4">
            <w:rPr>
              <w:rFonts w:ascii="Times New Roman" w:eastAsia="Times New Roman" w:hAnsi="Times New Roman" w:cs="Times New Roman"/>
              <w:bCs/>
              <w:color w:val="000000"/>
              <w:sz w:val="28"/>
              <w:szCs w:val="28"/>
              <w:lang w:val="en-US"/>
            </w:rPr>
            <w:tab/>
            <w:t xml:space="preserve">Packer, J., Turpin, G., </w:t>
          </w:r>
          <w:proofErr w:type="spellStart"/>
          <w:r w:rsidRPr="00B214F4">
            <w:rPr>
              <w:rFonts w:ascii="Times New Roman" w:eastAsia="Times New Roman" w:hAnsi="Times New Roman" w:cs="Times New Roman"/>
              <w:bCs/>
              <w:color w:val="000000"/>
              <w:sz w:val="28"/>
              <w:szCs w:val="28"/>
              <w:lang w:val="en-US"/>
            </w:rPr>
            <w:t>Ens</w:t>
          </w:r>
          <w:proofErr w:type="spellEnd"/>
          <w:r w:rsidRPr="00B214F4">
            <w:rPr>
              <w:rFonts w:ascii="Times New Roman" w:eastAsia="Times New Roman" w:hAnsi="Times New Roman" w:cs="Times New Roman"/>
              <w:bCs/>
              <w:color w:val="000000"/>
              <w:sz w:val="28"/>
              <w:szCs w:val="28"/>
              <w:lang w:val="en-US"/>
            </w:rPr>
            <w:t xml:space="preserve">, E., </w:t>
          </w:r>
          <w:proofErr w:type="spellStart"/>
          <w:r w:rsidRPr="00B214F4">
            <w:rPr>
              <w:rFonts w:ascii="Times New Roman" w:eastAsia="Times New Roman" w:hAnsi="Times New Roman" w:cs="Times New Roman"/>
              <w:bCs/>
              <w:color w:val="000000"/>
              <w:sz w:val="28"/>
              <w:szCs w:val="28"/>
              <w:lang w:val="en-US"/>
            </w:rPr>
            <w:t>Venkataya</w:t>
          </w:r>
          <w:proofErr w:type="spellEnd"/>
          <w:r w:rsidRPr="00B214F4">
            <w:rPr>
              <w:rFonts w:ascii="Times New Roman" w:eastAsia="Times New Roman" w:hAnsi="Times New Roman" w:cs="Times New Roman"/>
              <w:bCs/>
              <w:color w:val="000000"/>
              <w:sz w:val="28"/>
              <w:szCs w:val="28"/>
              <w:lang w:val="en-US"/>
            </w:rPr>
            <w:t xml:space="preserve">, B., &amp; Hunter, J. (2019). Building partnerships for linking biomedical science with traditional knowledge of customary medicines: A case study with two Australian Indigenous communities. </w:t>
          </w:r>
          <w:r w:rsidRPr="00B214F4">
            <w:rPr>
              <w:rFonts w:ascii="Times New Roman" w:eastAsia="Times New Roman" w:hAnsi="Times New Roman" w:cs="Times New Roman"/>
              <w:bCs/>
              <w:i/>
              <w:iCs/>
              <w:color w:val="000000"/>
              <w:sz w:val="28"/>
              <w:szCs w:val="28"/>
              <w:lang w:val="en-US"/>
            </w:rPr>
            <w:t>Journal of Ethnobiology and Ethnomedicine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15</w:t>
          </w:r>
          <w:r w:rsidRPr="00B214F4">
            <w:rPr>
              <w:rFonts w:ascii="Times New Roman" w:eastAsia="Times New Roman" w:hAnsi="Times New Roman" w:cs="Times New Roman"/>
              <w:bCs/>
              <w:color w:val="000000"/>
              <w:sz w:val="28"/>
              <w:szCs w:val="28"/>
              <w:lang w:val="en-US"/>
            </w:rPr>
            <w:t>(1), 1–11. https://doi.org/10.1186/S13002-019-0348-6/TABLES/1</w:t>
          </w:r>
        </w:p>
        <w:p w14:paraId="282675AC" w14:textId="77777777" w:rsidR="00B214F4" w:rsidRPr="00B214F4" w:rsidRDefault="00B214F4" w:rsidP="00B214F4">
          <w:pPr>
            <w:tabs>
              <w:tab w:val="left" w:pos="142"/>
              <w:tab w:val="left" w:pos="567"/>
            </w:tabs>
            <w:autoSpaceDE w:val="0"/>
            <w:autoSpaceDN w:val="0"/>
            <w:ind w:left="-426" w:firstLine="426"/>
            <w:jc w:val="both"/>
            <w:divId w:val="140923231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rPr>
            <w:t xml:space="preserve">42. </w:t>
          </w:r>
          <w:r w:rsidRPr="00B214F4">
            <w:rPr>
              <w:rFonts w:ascii="Times New Roman" w:eastAsia="Times New Roman" w:hAnsi="Times New Roman" w:cs="Times New Roman"/>
              <w:bCs/>
              <w:color w:val="000000"/>
              <w:sz w:val="28"/>
              <w:szCs w:val="28"/>
            </w:rPr>
            <w:tab/>
          </w:r>
          <w:proofErr w:type="spellStart"/>
          <w:r w:rsidRPr="00B214F4">
            <w:rPr>
              <w:rFonts w:ascii="Times New Roman" w:eastAsia="Times New Roman" w:hAnsi="Times New Roman" w:cs="Times New Roman"/>
              <w:bCs/>
              <w:color w:val="000000"/>
              <w:sz w:val="28"/>
              <w:szCs w:val="28"/>
            </w:rPr>
            <w:t>Barceloux</w:t>
          </w:r>
          <w:proofErr w:type="spellEnd"/>
          <w:r w:rsidRPr="00B214F4">
            <w:rPr>
              <w:rFonts w:ascii="Times New Roman" w:eastAsia="Times New Roman" w:hAnsi="Times New Roman" w:cs="Times New Roman"/>
              <w:bCs/>
              <w:color w:val="000000"/>
              <w:sz w:val="28"/>
              <w:szCs w:val="28"/>
            </w:rPr>
            <w:t xml:space="preserve">, D. G. (2009). </w:t>
          </w:r>
          <w:r w:rsidRPr="00B214F4">
            <w:rPr>
              <w:rFonts w:ascii="Times New Roman" w:eastAsia="Times New Roman" w:hAnsi="Times New Roman" w:cs="Times New Roman"/>
              <w:bCs/>
              <w:color w:val="000000"/>
              <w:sz w:val="28"/>
              <w:szCs w:val="28"/>
              <w:lang w:val="en-US"/>
            </w:rPr>
            <w:t xml:space="preserve">Rhubarb and oxalosis (Rheum species). </w:t>
          </w:r>
          <w:r w:rsidRPr="00B214F4">
            <w:rPr>
              <w:rFonts w:ascii="Times New Roman" w:eastAsia="Times New Roman" w:hAnsi="Times New Roman" w:cs="Times New Roman"/>
              <w:bCs/>
              <w:i/>
              <w:iCs/>
              <w:color w:val="000000"/>
              <w:sz w:val="28"/>
              <w:szCs w:val="28"/>
              <w:lang w:val="en-US"/>
            </w:rPr>
            <w:t>Disease-a-</w:t>
          </w:r>
          <w:proofErr w:type="gramStart"/>
          <w:r w:rsidRPr="00B214F4">
            <w:rPr>
              <w:rFonts w:ascii="Times New Roman" w:eastAsia="Times New Roman" w:hAnsi="Times New Roman" w:cs="Times New Roman"/>
              <w:bCs/>
              <w:i/>
              <w:iCs/>
              <w:color w:val="000000"/>
              <w:sz w:val="28"/>
              <w:szCs w:val="28"/>
              <w:lang w:val="en-US"/>
            </w:rPr>
            <w:t>month :</w:t>
          </w:r>
          <w:proofErr w:type="gramEnd"/>
          <w:r w:rsidRPr="00B214F4">
            <w:rPr>
              <w:rFonts w:ascii="Times New Roman" w:eastAsia="Times New Roman" w:hAnsi="Times New Roman" w:cs="Times New Roman"/>
              <w:bCs/>
              <w:i/>
              <w:iCs/>
              <w:color w:val="000000"/>
              <w:sz w:val="28"/>
              <w:szCs w:val="28"/>
              <w:lang w:val="en-US"/>
            </w:rPr>
            <w:t xml:space="preserve"> DM</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55</w:t>
          </w:r>
          <w:r w:rsidRPr="00B214F4">
            <w:rPr>
              <w:rFonts w:ascii="Times New Roman" w:eastAsia="Times New Roman" w:hAnsi="Times New Roman" w:cs="Times New Roman"/>
              <w:bCs/>
              <w:color w:val="000000"/>
              <w:sz w:val="28"/>
              <w:szCs w:val="28"/>
              <w:lang w:val="en-US"/>
            </w:rPr>
            <w:t>(6), 403–411. https://doi.org/10.1016/J.DISAMONTH.2009.03.011</w:t>
          </w:r>
        </w:p>
        <w:p w14:paraId="667CFF74" w14:textId="77777777" w:rsidR="00B214F4" w:rsidRPr="00B214F4" w:rsidRDefault="00B214F4" w:rsidP="00B214F4">
          <w:pPr>
            <w:tabs>
              <w:tab w:val="left" w:pos="142"/>
              <w:tab w:val="left" w:pos="567"/>
            </w:tabs>
            <w:autoSpaceDE w:val="0"/>
            <w:autoSpaceDN w:val="0"/>
            <w:ind w:left="-426" w:firstLine="426"/>
            <w:jc w:val="both"/>
            <w:divId w:val="1310209723"/>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43. </w:t>
          </w:r>
          <w:r w:rsidRPr="00B214F4">
            <w:rPr>
              <w:rFonts w:ascii="Times New Roman" w:eastAsia="Times New Roman" w:hAnsi="Times New Roman" w:cs="Times New Roman"/>
              <w:bCs/>
              <w:color w:val="000000"/>
              <w:sz w:val="28"/>
              <w:szCs w:val="28"/>
              <w:lang w:val="en-US"/>
            </w:rPr>
            <w:tab/>
            <w:t xml:space="preserve">Wang, Z. W., Wang, J. S., Yang, M. H., Luo, J. G., &amp; Kong, L. Y. (2013). Developmental Changes in the Composition of Five Anthraquinones from Rheum </w:t>
          </w:r>
          <w:proofErr w:type="spellStart"/>
          <w:r w:rsidRPr="00B214F4">
            <w:rPr>
              <w:rFonts w:ascii="Times New Roman" w:eastAsia="Times New Roman" w:hAnsi="Times New Roman" w:cs="Times New Roman"/>
              <w:bCs/>
              <w:color w:val="000000"/>
              <w:sz w:val="28"/>
              <w:szCs w:val="28"/>
              <w:lang w:val="en-US"/>
            </w:rPr>
            <w:t>palmatum</w:t>
          </w:r>
          <w:proofErr w:type="spellEnd"/>
          <w:r w:rsidRPr="00B214F4">
            <w:rPr>
              <w:rFonts w:ascii="Times New Roman" w:eastAsia="Times New Roman" w:hAnsi="Times New Roman" w:cs="Times New Roman"/>
              <w:bCs/>
              <w:color w:val="000000"/>
              <w:sz w:val="28"/>
              <w:szCs w:val="28"/>
              <w:lang w:val="en-US"/>
            </w:rPr>
            <w:t xml:space="preserve"> as Quantified by 1H-NMR. </w:t>
          </w:r>
          <w:r w:rsidRPr="00B214F4">
            <w:rPr>
              <w:rFonts w:ascii="Times New Roman" w:eastAsia="Times New Roman" w:hAnsi="Times New Roman" w:cs="Times New Roman"/>
              <w:bCs/>
              <w:i/>
              <w:iCs/>
              <w:color w:val="000000"/>
              <w:sz w:val="28"/>
              <w:szCs w:val="28"/>
              <w:lang w:val="en-US"/>
            </w:rPr>
            <w:t>Phytochemical Analysis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24</w:t>
          </w:r>
          <w:r w:rsidRPr="00B214F4">
            <w:rPr>
              <w:rFonts w:ascii="Times New Roman" w:eastAsia="Times New Roman" w:hAnsi="Times New Roman" w:cs="Times New Roman"/>
              <w:bCs/>
              <w:color w:val="000000"/>
              <w:sz w:val="28"/>
              <w:szCs w:val="28"/>
              <w:lang w:val="en-US"/>
            </w:rPr>
            <w:t>(4), 329–335. https://doi.org/10.1002/PCA.2414</w:t>
          </w:r>
        </w:p>
        <w:p w14:paraId="6460F947" w14:textId="77777777" w:rsidR="00B214F4" w:rsidRPr="00B214F4" w:rsidRDefault="00B214F4" w:rsidP="00B214F4">
          <w:pPr>
            <w:tabs>
              <w:tab w:val="left" w:pos="142"/>
              <w:tab w:val="left" w:pos="567"/>
            </w:tabs>
            <w:autoSpaceDE w:val="0"/>
            <w:autoSpaceDN w:val="0"/>
            <w:ind w:left="-426" w:firstLine="426"/>
            <w:jc w:val="both"/>
            <w:divId w:val="97518608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44. </w:t>
          </w:r>
          <w:r w:rsidRPr="00B214F4">
            <w:rPr>
              <w:rFonts w:ascii="Times New Roman" w:eastAsia="Times New Roman" w:hAnsi="Times New Roman" w:cs="Times New Roman"/>
              <w:bCs/>
              <w:color w:val="000000"/>
              <w:sz w:val="28"/>
              <w:szCs w:val="28"/>
              <w:lang w:val="en-US"/>
            </w:rPr>
            <w:tab/>
            <w:t xml:space="preserve">Yildirim, M., </w:t>
          </w:r>
          <w:proofErr w:type="spellStart"/>
          <w:r w:rsidRPr="00B214F4">
            <w:rPr>
              <w:rFonts w:ascii="Times New Roman" w:eastAsia="Times New Roman" w:hAnsi="Times New Roman" w:cs="Times New Roman"/>
              <w:bCs/>
              <w:color w:val="000000"/>
              <w:sz w:val="28"/>
              <w:szCs w:val="28"/>
              <w:lang w:val="en-US"/>
            </w:rPr>
            <w:t>Degirmenci</w:t>
          </w:r>
          <w:proofErr w:type="spellEnd"/>
          <w:r w:rsidRPr="00B214F4">
            <w:rPr>
              <w:rFonts w:ascii="Times New Roman" w:eastAsia="Times New Roman" w:hAnsi="Times New Roman" w:cs="Times New Roman"/>
              <w:bCs/>
              <w:color w:val="000000"/>
              <w:sz w:val="28"/>
              <w:szCs w:val="28"/>
              <w:lang w:val="en-US"/>
            </w:rPr>
            <w:t xml:space="preserve">, U., </w:t>
          </w:r>
          <w:proofErr w:type="spellStart"/>
          <w:r w:rsidRPr="00B214F4">
            <w:rPr>
              <w:rFonts w:ascii="Times New Roman" w:eastAsia="Times New Roman" w:hAnsi="Times New Roman" w:cs="Times New Roman"/>
              <w:bCs/>
              <w:color w:val="000000"/>
              <w:sz w:val="28"/>
              <w:szCs w:val="28"/>
              <w:lang w:val="en-US"/>
            </w:rPr>
            <w:t>Akkapulu</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Comelekoglu</w:t>
          </w:r>
          <w:proofErr w:type="spellEnd"/>
          <w:r w:rsidRPr="00B214F4">
            <w:rPr>
              <w:rFonts w:ascii="Times New Roman" w:eastAsia="Times New Roman" w:hAnsi="Times New Roman" w:cs="Times New Roman"/>
              <w:bCs/>
              <w:color w:val="000000"/>
              <w:sz w:val="28"/>
              <w:szCs w:val="28"/>
              <w:lang w:val="en-US"/>
            </w:rPr>
            <w:t xml:space="preserve">, U., </w:t>
          </w:r>
          <w:proofErr w:type="spellStart"/>
          <w:r w:rsidRPr="00B214F4">
            <w:rPr>
              <w:rFonts w:ascii="Times New Roman" w:eastAsia="Times New Roman" w:hAnsi="Times New Roman" w:cs="Times New Roman"/>
              <w:bCs/>
              <w:color w:val="000000"/>
              <w:sz w:val="28"/>
              <w:szCs w:val="28"/>
              <w:lang w:val="en-US"/>
            </w:rPr>
            <w:t>Balli</w:t>
          </w:r>
          <w:proofErr w:type="spellEnd"/>
          <w:r w:rsidRPr="00B214F4">
            <w:rPr>
              <w:rFonts w:ascii="Times New Roman" w:eastAsia="Times New Roman" w:hAnsi="Times New Roman" w:cs="Times New Roman"/>
              <w:bCs/>
              <w:color w:val="000000"/>
              <w:sz w:val="28"/>
              <w:szCs w:val="28"/>
              <w:lang w:val="en-US"/>
            </w:rPr>
            <w:t xml:space="preserve">, E., </w:t>
          </w:r>
          <w:proofErr w:type="spellStart"/>
          <w:r w:rsidRPr="00B214F4">
            <w:rPr>
              <w:rFonts w:ascii="Times New Roman" w:eastAsia="Times New Roman" w:hAnsi="Times New Roman" w:cs="Times New Roman"/>
              <w:bCs/>
              <w:color w:val="000000"/>
              <w:sz w:val="28"/>
              <w:szCs w:val="28"/>
              <w:lang w:val="en-US"/>
            </w:rPr>
            <w:t>Metin</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Ozcan</w:t>
          </w:r>
          <w:proofErr w:type="spellEnd"/>
          <w:r w:rsidRPr="00B214F4">
            <w:rPr>
              <w:rFonts w:ascii="Times New Roman" w:eastAsia="Times New Roman" w:hAnsi="Times New Roman" w:cs="Times New Roman"/>
              <w:bCs/>
              <w:color w:val="000000"/>
              <w:sz w:val="28"/>
              <w:szCs w:val="28"/>
              <w:lang w:val="en-US"/>
            </w:rPr>
            <w:t xml:space="preserve">, T., … </w:t>
          </w:r>
          <w:proofErr w:type="spellStart"/>
          <w:r w:rsidRPr="00B214F4">
            <w:rPr>
              <w:rFonts w:ascii="Times New Roman" w:eastAsia="Times New Roman" w:hAnsi="Times New Roman" w:cs="Times New Roman"/>
              <w:bCs/>
              <w:color w:val="000000"/>
              <w:sz w:val="28"/>
              <w:szCs w:val="28"/>
              <w:lang w:val="en-US"/>
            </w:rPr>
            <w:t>Yalin</w:t>
          </w:r>
          <w:proofErr w:type="spellEnd"/>
          <w:r w:rsidRPr="00B214F4">
            <w:rPr>
              <w:rFonts w:ascii="Times New Roman" w:eastAsia="Times New Roman" w:hAnsi="Times New Roman" w:cs="Times New Roman"/>
              <w:bCs/>
              <w:color w:val="000000"/>
              <w:sz w:val="28"/>
              <w:szCs w:val="28"/>
              <w:lang w:val="en-US"/>
            </w:rPr>
            <w:t xml:space="preserve">, S. (2021). The effect of Rheum </w:t>
          </w:r>
          <w:proofErr w:type="spellStart"/>
          <w:r w:rsidRPr="00B214F4">
            <w:rPr>
              <w:rFonts w:ascii="Times New Roman" w:eastAsia="Times New Roman" w:hAnsi="Times New Roman" w:cs="Times New Roman"/>
              <w:bCs/>
              <w:color w:val="000000"/>
              <w:sz w:val="28"/>
              <w:szCs w:val="28"/>
              <w:lang w:val="en-US"/>
            </w:rPr>
            <w:t>ribes</w:t>
          </w:r>
          <w:proofErr w:type="spellEnd"/>
          <w:r w:rsidRPr="00B214F4">
            <w:rPr>
              <w:rFonts w:ascii="Times New Roman" w:eastAsia="Times New Roman" w:hAnsi="Times New Roman" w:cs="Times New Roman"/>
              <w:bCs/>
              <w:color w:val="000000"/>
              <w:sz w:val="28"/>
              <w:szCs w:val="28"/>
              <w:lang w:val="en-US"/>
            </w:rPr>
            <w:t xml:space="preserve"> L. On oxidative stress in diabetic rats. </w:t>
          </w:r>
          <w:r w:rsidRPr="00B214F4">
            <w:rPr>
              <w:rFonts w:ascii="Times New Roman" w:eastAsia="Times New Roman" w:hAnsi="Times New Roman" w:cs="Times New Roman"/>
              <w:bCs/>
              <w:i/>
              <w:iCs/>
              <w:color w:val="000000"/>
              <w:sz w:val="28"/>
              <w:szCs w:val="28"/>
              <w:lang w:val="en-US"/>
            </w:rPr>
            <w:t>Journal of Basic and Clinical Physiology and Pharmacology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32</w:t>
          </w:r>
          <w:r w:rsidRPr="00B214F4">
            <w:rPr>
              <w:rFonts w:ascii="Times New Roman" w:eastAsia="Times New Roman" w:hAnsi="Times New Roman" w:cs="Times New Roman"/>
              <w:bCs/>
              <w:color w:val="000000"/>
              <w:sz w:val="28"/>
              <w:szCs w:val="28"/>
              <w:lang w:val="en-US"/>
            </w:rPr>
            <w:t>(1). https://doi.org/10.1515/JBCPP-2020-0058/MACHINEREADABLECITATION/RIS</w:t>
          </w:r>
        </w:p>
        <w:p w14:paraId="77480776" w14:textId="77777777" w:rsidR="00B214F4" w:rsidRPr="00B214F4" w:rsidRDefault="00B214F4" w:rsidP="00B214F4">
          <w:pPr>
            <w:tabs>
              <w:tab w:val="left" w:pos="142"/>
              <w:tab w:val="left" w:pos="567"/>
            </w:tabs>
            <w:autoSpaceDE w:val="0"/>
            <w:autoSpaceDN w:val="0"/>
            <w:ind w:left="-426" w:firstLine="426"/>
            <w:jc w:val="both"/>
            <w:divId w:val="49376255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lastRenderedPageBreak/>
            <w:t xml:space="preserve">45. </w:t>
          </w:r>
          <w:r w:rsidRPr="00B214F4">
            <w:rPr>
              <w:rFonts w:ascii="Times New Roman" w:eastAsia="Times New Roman" w:hAnsi="Times New Roman" w:cs="Times New Roman"/>
              <w:bCs/>
              <w:color w:val="000000"/>
              <w:sz w:val="28"/>
              <w:szCs w:val="28"/>
              <w:lang w:val="en-US"/>
            </w:rPr>
            <w:tab/>
            <w:t xml:space="preserve">Park, S. K., &amp; Lee, Y. K. (2021). Antioxidant Activity in Rheum </w:t>
          </w:r>
          <w:proofErr w:type="spellStart"/>
          <w:r w:rsidRPr="00B214F4">
            <w:rPr>
              <w:rFonts w:ascii="Times New Roman" w:eastAsia="Times New Roman" w:hAnsi="Times New Roman" w:cs="Times New Roman"/>
              <w:bCs/>
              <w:color w:val="000000"/>
              <w:sz w:val="28"/>
              <w:szCs w:val="28"/>
              <w:lang w:val="en-US"/>
            </w:rPr>
            <w:t>emodi</w:t>
          </w:r>
          <w:proofErr w:type="spellEnd"/>
          <w:r w:rsidRPr="00B214F4">
            <w:rPr>
              <w:rFonts w:ascii="Times New Roman" w:eastAsia="Times New Roman" w:hAnsi="Times New Roman" w:cs="Times New Roman"/>
              <w:bCs/>
              <w:color w:val="000000"/>
              <w:sz w:val="28"/>
              <w:szCs w:val="28"/>
              <w:lang w:val="en-US"/>
            </w:rPr>
            <w:t xml:space="preserve"> Wall (Himalayan Rhubarb). </w:t>
          </w:r>
          <w:r w:rsidRPr="00B214F4">
            <w:rPr>
              <w:rFonts w:ascii="Times New Roman" w:eastAsia="Times New Roman" w:hAnsi="Times New Roman" w:cs="Times New Roman"/>
              <w:bCs/>
              <w:i/>
              <w:iCs/>
              <w:color w:val="000000"/>
              <w:sz w:val="28"/>
              <w:szCs w:val="28"/>
              <w:lang w:val="en-US"/>
            </w:rPr>
            <w:t>Molecules 2021, Vol. 26, Page 2555</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26</w:t>
          </w:r>
          <w:r w:rsidRPr="00B214F4">
            <w:rPr>
              <w:rFonts w:ascii="Times New Roman" w:eastAsia="Times New Roman" w:hAnsi="Times New Roman" w:cs="Times New Roman"/>
              <w:bCs/>
              <w:color w:val="000000"/>
              <w:sz w:val="28"/>
              <w:szCs w:val="28"/>
              <w:lang w:val="en-US"/>
            </w:rPr>
            <w:t>(9), 2555. https://doi.org/10.3390/MOLECULES26092555</w:t>
          </w:r>
        </w:p>
        <w:p w14:paraId="21531E93" w14:textId="77777777" w:rsidR="00B214F4" w:rsidRPr="00B214F4" w:rsidRDefault="00B214F4" w:rsidP="00B214F4">
          <w:pPr>
            <w:tabs>
              <w:tab w:val="left" w:pos="142"/>
              <w:tab w:val="left" w:pos="567"/>
            </w:tabs>
            <w:autoSpaceDE w:val="0"/>
            <w:autoSpaceDN w:val="0"/>
            <w:ind w:left="-426" w:firstLine="426"/>
            <w:jc w:val="both"/>
            <w:divId w:val="275990253"/>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46. </w:t>
          </w:r>
          <w:r w:rsidRPr="00B214F4">
            <w:rPr>
              <w:rFonts w:ascii="Times New Roman" w:eastAsia="Times New Roman" w:hAnsi="Times New Roman" w:cs="Times New Roman"/>
              <w:bCs/>
              <w:color w:val="000000"/>
              <w:sz w:val="28"/>
              <w:szCs w:val="28"/>
              <w:lang w:val="en-US"/>
            </w:rPr>
            <w:tab/>
            <w:t xml:space="preserve">Chang, E., &amp; Kim, C. Y. (2018). Lipid Peroxidation and Antioxidant Activities of the Aqueous Rhizome Extract of Rheum officinale </w:t>
          </w:r>
          <w:proofErr w:type="spellStart"/>
          <w:r w:rsidRPr="00B214F4">
            <w:rPr>
              <w:rFonts w:ascii="Times New Roman" w:eastAsia="Times New Roman" w:hAnsi="Times New Roman" w:cs="Times New Roman"/>
              <w:bCs/>
              <w:color w:val="000000"/>
              <w:sz w:val="28"/>
              <w:szCs w:val="28"/>
              <w:lang w:val="en-US"/>
            </w:rPr>
            <w:t>Baillon</w:t>
          </w:r>
          <w:proofErr w:type="spellEnd"/>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Journal of Food Quality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2018</w:t>
          </w:r>
          <w:r w:rsidRPr="00B214F4">
            <w:rPr>
              <w:rFonts w:ascii="Times New Roman" w:eastAsia="Times New Roman" w:hAnsi="Times New Roman" w:cs="Times New Roman"/>
              <w:bCs/>
              <w:color w:val="000000"/>
              <w:sz w:val="28"/>
              <w:szCs w:val="28"/>
              <w:lang w:val="en-US"/>
            </w:rPr>
            <w:t>(1), 5258276. https://doi.org/10.1155/2018/5258276</w:t>
          </w:r>
        </w:p>
        <w:p w14:paraId="0CC8A5AD" w14:textId="77777777" w:rsidR="00B214F4" w:rsidRPr="00B214F4" w:rsidRDefault="00B214F4" w:rsidP="00B214F4">
          <w:pPr>
            <w:tabs>
              <w:tab w:val="left" w:pos="142"/>
              <w:tab w:val="left" w:pos="567"/>
            </w:tabs>
            <w:autoSpaceDE w:val="0"/>
            <w:autoSpaceDN w:val="0"/>
            <w:ind w:left="-426" w:firstLine="426"/>
            <w:jc w:val="both"/>
            <w:divId w:val="21574994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47.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Zhumashova</w:t>
          </w:r>
          <w:proofErr w:type="spellEnd"/>
          <w:r w:rsidRPr="00B214F4">
            <w:rPr>
              <w:rFonts w:ascii="Times New Roman" w:eastAsia="Times New Roman" w:hAnsi="Times New Roman" w:cs="Times New Roman"/>
              <w:bCs/>
              <w:color w:val="000000"/>
              <w:sz w:val="28"/>
              <w:szCs w:val="28"/>
              <w:lang w:val="en-US"/>
            </w:rPr>
            <w:t xml:space="preserve">, G., </w:t>
          </w:r>
          <w:proofErr w:type="spellStart"/>
          <w:r w:rsidRPr="00B214F4">
            <w:rPr>
              <w:rFonts w:ascii="Times New Roman" w:eastAsia="Times New Roman" w:hAnsi="Times New Roman" w:cs="Times New Roman"/>
              <w:bCs/>
              <w:color w:val="000000"/>
              <w:sz w:val="28"/>
              <w:szCs w:val="28"/>
              <w:lang w:val="en-US"/>
            </w:rPr>
            <w:t>Kukula</w:t>
          </w:r>
          <w:proofErr w:type="spellEnd"/>
          <w:r w:rsidRPr="00B214F4">
            <w:rPr>
              <w:rFonts w:ascii="Times New Roman" w:eastAsia="Times New Roman" w:hAnsi="Times New Roman" w:cs="Times New Roman"/>
              <w:bCs/>
              <w:color w:val="000000"/>
              <w:sz w:val="28"/>
              <w:szCs w:val="28"/>
              <w:lang w:val="en-US"/>
            </w:rPr>
            <w:t xml:space="preserve">-Koch, W., Koch, W., </w:t>
          </w:r>
          <w:proofErr w:type="spellStart"/>
          <w:r w:rsidRPr="00B214F4">
            <w:rPr>
              <w:rFonts w:ascii="Times New Roman" w:eastAsia="Times New Roman" w:hAnsi="Times New Roman" w:cs="Times New Roman"/>
              <w:bCs/>
              <w:color w:val="000000"/>
              <w:sz w:val="28"/>
              <w:szCs w:val="28"/>
              <w:lang w:val="en-US"/>
            </w:rPr>
            <w:t>Baj</w:t>
          </w:r>
          <w:proofErr w:type="spellEnd"/>
          <w:r w:rsidRPr="00B214F4">
            <w:rPr>
              <w:rFonts w:ascii="Times New Roman" w:eastAsia="Times New Roman" w:hAnsi="Times New Roman" w:cs="Times New Roman"/>
              <w:bCs/>
              <w:color w:val="000000"/>
              <w:sz w:val="28"/>
              <w:szCs w:val="28"/>
              <w:lang w:val="en-US"/>
            </w:rPr>
            <w:t xml:space="preserve">, T., </w:t>
          </w:r>
          <w:proofErr w:type="spellStart"/>
          <w:r w:rsidRPr="00B214F4">
            <w:rPr>
              <w:rFonts w:ascii="Times New Roman" w:eastAsia="Times New Roman" w:hAnsi="Times New Roman" w:cs="Times New Roman"/>
              <w:bCs/>
              <w:color w:val="000000"/>
              <w:sz w:val="28"/>
              <w:szCs w:val="28"/>
              <w:lang w:val="en-US"/>
            </w:rPr>
            <w:t>Sayakova</w:t>
          </w:r>
          <w:proofErr w:type="spellEnd"/>
          <w:r w:rsidRPr="00B214F4">
            <w:rPr>
              <w:rFonts w:ascii="Times New Roman" w:eastAsia="Times New Roman" w:hAnsi="Times New Roman" w:cs="Times New Roman"/>
              <w:bCs/>
              <w:color w:val="000000"/>
              <w:sz w:val="28"/>
              <w:szCs w:val="28"/>
              <w:lang w:val="en-US"/>
            </w:rPr>
            <w:t xml:space="preserve">, G., </w:t>
          </w:r>
          <w:proofErr w:type="spellStart"/>
          <w:r w:rsidRPr="00B214F4">
            <w:rPr>
              <w:rFonts w:ascii="Times New Roman" w:eastAsia="Times New Roman" w:hAnsi="Times New Roman" w:cs="Times New Roman"/>
              <w:bCs/>
              <w:color w:val="000000"/>
              <w:sz w:val="28"/>
              <w:szCs w:val="28"/>
              <w:lang w:val="en-US"/>
            </w:rPr>
            <w:t>Shukirbekova</w:t>
          </w:r>
          <w:proofErr w:type="spellEnd"/>
          <w:r w:rsidRPr="00B214F4">
            <w:rPr>
              <w:rFonts w:ascii="Times New Roman" w:eastAsia="Times New Roman" w:hAnsi="Times New Roman" w:cs="Times New Roman"/>
              <w:bCs/>
              <w:color w:val="000000"/>
              <w:sz w:val="28"/>
              <w:szCs w:val="28"/>
              <w:lang w:val="en-US"/>
            </w:rPr>
            <w:t xml:space="preserve">, A., … </w:t>
          </w:r>
          <w:proofErr w:type="spellStart"/>
          <w:r w:rsidRPr="00B214F4">
            <w:rPr>
              <w:rFonts w:ascii="Times New Roman" w:eastAsia="Times New Roman" w:hAnsi="Times New Roman" w:cs="Times New Roman"/>
              <w:bCs/>
              <w:color w:val="000000"/>
              <w:sz w:val="28"/>
              <w:szCs w:val="28"/>
              <w:lang w:val="en-US"/>
            </w:rPr>
            <w:t>Sakipova</w:t>
          </w:r>
          <w:proofErr w:type="spellEnd"/>
          <w:r w:rsidRPr="00B214F4">
            <w:rPr>
              <w:rFonts w:ascii="Times New Roman" w:eastAsia="Times New Roman" w:hAnsi="Times New Roman" w:cs="Times New Roman"/>
              <w:bCs/>
              <w:color w:val="000000"/>
              <w:sz w:val="28"/>
              <w:szCs w:val="28"/>
              <w:lang w:val="en-US"/>
            </w:rPr>
            <w:t xml:space="preserve">, Z. (2019). Phytochemical and Antioxidant Studies on a Rare Rheum </w:t>
          </w:r>
          <w:proofErr w:type="spellStart"/>
          <w:r w:rsidRPr="00B214F4">
            <w:rPr>
              <w:rFonts w:ascii="Times New Roman" w:eastAsia="Times New Roman" w:hAnsi="Times New Roman" w:cs="Times New Roman"/>
              <w:bCs/>
              <w:color w:val="000000"/>
              <w:sz w:val="28"/>
              <w:szCs w:val="28"/>
              <w:lang w:val="en-US"/>
            </w:rPr>
            <w:t>cordatum</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Losinsk</w:t>
          </w:r>
          <w:proofErr w:type="spellEnd"/>
          <w:r w:rsidRPr="00B214F4">
            <w:rPr>
              <w:rFonts w:ascii="Times New Roman" w:eastAsia="Times New Roman" w:hAnsi="Times New Roman" w:cs="Times New Roman"/>
              <w:bCs/>
              <w:color w:val="000000"/>
              <w:sz w:val="28"/>
              <w:szCs w:val="28"/>
              <w:lang w:val="en-US"/>
            </w:rPr>
            <w:t xml:space="preserve">. Species from Kazakhstan. </w:t>
          </w:r>
          <w:r w:rsidRPr="00B214F4">
            <w:rPr>
              <w:rFonts w:ascii="Times New Roman" w:eastAsia="Times New Roman" w:hAnsi="Times New Roman" w:cs="Times New Roman"/>
              <w:bCs/>
              <w:i/>
              <w:iCs/>
              <w:color w:val="000000"/>
              <w:sz w:val="28"/>
              <w:szCs w:val="28"/>
              <w:lang w:val="en-US"/>
            </w:rPr>
            <w:t>Oxidative Medicine and Cellular Longevity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2019</w:t>
          </w:r>
          <w:r w:rsidRPr="00B214F4">
            <w:rPr>
              <w:rFonts w:ascii="Times New Roman" w:eastAsia="Times New Roman" w:hAnsi="Times New Roman" w:cs="Times New Roman"/>
              <w:bCs/>
              <w:color w:val="000000"/>
              <w:sz w:val="28"/>
              <w:szCs w:val="28"/>
              <w:lang w:val="en-US"/>
            </w:rPr>
            <w:t>(1), 5465463. https://doi.org/10.1155/2019/5465463</w:t>
          </w:r>
        </w:p>
        <w:p w14:paraId="0888A123" w14:textId="77777777" w:rsidR="00B214F4" w:rsidRPr="00B214F4" w:rsidRDefault="00B214F4" w:rsidP="00B214F4">
          <w:pPr>
            <w:tabs>
              <w:tab w:val="left" w:pos="142"/>
              <w:tab w:val="left" w:pos="567"/>
            </w:tabs>
            <w:autoSpaceDE w:val="0"/>
            <w:autoSpaceDN w:val="0"/>
            <w:ind w:left="-426" w:firstLine="426"/>
            <w:jc w:val="both"/>
            <w:divId w:val="79299058"/>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48.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Aygün</w:t>
          </w:r>
          <w:proofErr w:type="spellEnd"/>
          <w:r w:rsidRPr="00B214F4">
            <w:rPr>
              <w:rFonts w:ascii="Times New Roman" w:eastAsia="Times New Roman" w:hAnsi="Times New Roman" w:cs="Times New Roman"/>
              <w:bCs/>
              <w:color w:val="000000"/>
              <w:sz w:val="28"/>
              <w:szCs w:val="28"/>
              <w:lang w:val="en-US"/>
            </w:rPr>
            <w:t xml:space="preserve">, A., </w:t>
          </w:r>
          <w:proofErr w:type="spellStart"/>
          <w:r w:rsidRPr="00B214F4">
            <w:rPr>
              <w:rFonts w:ascii="Times New Roman" w:eastAsia="Times New Roman" w:hAnsi="Times New Roman" w:cs="Times New Roman"/>
              <w:bCs/>
              <w:color w:val="000000"/>
              <w:sz w:val="28"/>
              <w:szCs w:val="28"/>
              <w:lang w:val="en-US"/>
            </w:rPr>
            <w:t>Gülbağça</w:t>
          </w:r>
          <w:proofErr w:type="spellEnd"/>
          <w:r w:rsidRPr="00B214F4">
            <w:rPr>
              <w:rFonts w:ascii="Times New Roman" w:eastAsia="Times New Roman" w:hAnsi="Times New Roman" w:cs="Times New Roman"/>
              <w:bCs/>
              <w:color w:val="000000"/>
              <w:sz w:val="28"/>
              <w:szCs w:val="28"/>
              <w:lang w:val="en-US"/>
            </w:rPr>
            <w:t xml:space="preserve">, F., </w:t>
          </w:r>
          <w:proofErr w:type="spellStart"/>
          <w:r w:rsidRPr="00B214F4">
            <w:rPr>
              <w:rFonts w:ascii="Times New Roman" w:eastAsia="Times New Roman" w:hAnsi="Times New Roman" w:cs="Times New Roman"/>
              <w:bCs/>
              <w:color w:val="000000"/>
              <w:sz w:val="28"/>
              <w:szCs w:val="28"/>
              <w:lang w:val="en-US"/>
            </w:rPr>
            <w:t>Nas</w:t>
          </w:r>
          <w:proofErr w:type="spellEnd"/>
          <w:r w:rsidRPr="00B214F4">
            <w:rPr>
              <w:rFonts w:ascii="Times New Roman" w:eastAsia="Times New Roman" w:hAnsi="Times New Roman" w:cs="Times New Roman"/>
              <w:bCs/>
              <w:color w:val="000000"/>
              <w:sz w:val="28"/>
              <w:szCs w:val="28"/>
              <w:lang w:val="en-US"/>
            </w:rPr>
            <w:t xml:space="preserve">, M. S., Alma, M. H., </w:t>
          </w:r>
          <w:proofErr w:type="spellStart"/>
          <w:r w:rsidRPr="00B214F4">
            <w:rPr>
              <w:rFonts w:ascii="Times New Roman" w:eastAsia="Times New Roman" w:hAnsi="Times New Roman" w:cs="Times New Roman"/>
              <w:bCs/>
              <w:color w:val="000000"/>
              <w:sz w:val="28"/>
              <w:szCs w:val="28"/>
              <w:lang w:val="en-US"/>
            </w:rPr>
            <w:t>Çalımlı</w:t>
          </w:r>
          <w:proofErr w:type="spellEnd"/>
          <w:r w:rsidRPr="00B214F4">
            <w:rPr>
              <w:rFonts w:ascii="Times New Roman" w:eastAsia="Times New Roman" w:hAnsi="Times New Roman" w:cs="Times New Roman"/>
              <w:bCs/>
              <w:color w:val="000000"/>
              <w:sz w:val="28"/>
              <w:szCs w:val="28"/>
              <w:lang w:val="en-US"/>
            </w:rPr>
            <w:t xml:space="preserve">, M. H., </w:t>
          </w:r>
          <w:proofErr w:type="spellStart"/>
          <w:r w:rsidRPr="00B214F4">
            <w:rPr>
              <w:rFonts w:ascii="Times New Roman" w:eastAsia="Times New Roman" w:hAnsi="Times New Roman" w:cs="Times New Roman"/>
              <w:bCs/>
              <w:color w:val="000000"/>
              <w:sz w:val="28"/>
              <w:szCs w:val="28"/>
              <w:lang w:val="en-US"/>
            </w:rPr>
            <w:t>Ustaoglu</w:t>
          </w:r>
          <w:proofErr w:type="spellEnd"/>
          <w:r w:rsidRPr="00B214F4">
            <w:rPr>
              <w:rFonts w:ascii="Times New Roman" w:eastAsia="Times New Roman" w:hAnsi="Times New Roman" w:cs="Times New Roman"/>
              <w:bCs/>
              <w:color w:val="000000"/>
              <w:sz w:val="28"/>
              <w:szCs w:val="28"/>
              <w:lang w:val="en-US"/>
            </w:rPr>
            <w:t xml:space="preserve">, B., … </w:t>
          </w:r>
          <w:proofErr w:type="spellStart"/>
          <w:r w:rsidRPr="00B214F4">
            <w:rPr>
              <w:rFonts w:ascii="Times New Roman" w:eastAsia="Times New Roman" w:hAnsi="Times New Roman" w:cs="Times New Roman"/>
              <w:bCs/>
              <w:color w:val="000000"/>
              <w:sz w:val="28"/>
              <w:szCs w:val="28"/>
              <w:lang w:val="en-US"/>
            </w:rPr>
            <w:t>Şen</w:t>
          </w:r>
          <w:proofErr w:type="spellEnd"/>
          <w:r w:rsidRPr="00B214F4">
            <w:rPr>
              <w:rFonts w:ascii="Times New Roman" w:eastAsia="Times New Roman" w:hAnsi="Times New Roman" w:cs="Times New Roman"/>
              <w:bCs/>
              <w:color w:val="000000"/>
              <w:sz w:val="28"/>
              <w:szCs w:val="28"/>
              <w:lang w:val="en-US"/>
            </w:rPr>
            <w:t xml:space="preserve">, F. (2020). Biological synthesis of silver nanoparticles using Rheum </w:t>
          </w:r>
          <w:proofErr w:type="spellStart"/>
          <w:r w:rsidRPr="00B214F4">
            <w:rPr>
              <w:rFonts w:ascii="Times New Roman" w:eastAsia="Times New Roman" w:hAnsi="Times New Roman" w:cs="Times New Roman"/>
              <w:bCs/>
              <w:color w:val="000000"/>
              <w:sz w:val="28"/>
              <w:szCs w:val="28"/>
              <w:lang w:val="en-US"/>
            </w:rPr>
            <w:t>ribes</w:t>
          </w:r>
          <w:proofErr w:type="spellEnd"/>
          <w:r w:rsidRPr="00B214F4">
            <w:rPr>
              <w:rFonts w:ascii="Times New Roman" w:eastAsia="Times New Roman" w:hAnsi="Times New Roman" w:cs="Times New Roman"/>
              <w:bCs/>
              <w:color w:val="000000"/>
              <w:sz w:val="28"/>
              <w:szCs w:val="28"/>
              <w:lang w:val="en-US"/>
            </w:rPr>
            <w:t xml:space="preserve"> and evaluation of their anticarcinogenic and antimicrobial potential: A novel approach in </w:t>
          </w:r>
          <w:proofErr w:type="spellStart"/>
          <w:r w:rsidRPr="00B214F4">
            <w:rPr>
              <w:rFonts w:ascii="Times New Roman" w:eastAsia="Times New Roman" w:hAnsi="Times New Roman" w:cs="Times New Roman"/>
              <w:bCs/>
              <w:color w:val="000000"/>
              <w:sz w:val="28"/>
              <w:szCs w:val="28"/>
              <w:lang w:val="en-US"/>
            </w:rPr>
            <w:t>phytonanotechnology</w:t>
          </w:r>
          <w:proofErr w:type="spellEnd"/>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Journal of Pharmaceutical and Biomedical Analysis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179</w:t>
          </w:r>
          <w:r w:rsidRPr="00B214F4">
            <w:rPr>
              <w:rFonts w:ascii="Times New Roman" w:eastAsia="Times New Roman" w:hAnsi="Times New Roman" w:cs="Times New Roman"/>
              <w:bCs/>
              <w:color w:val="000000"/>
              <w:sz w:val="28"/>
              <w:szCs w:val="28"/>
              <w:lang w:val="en-US"/>
            </w:rPr>
            <w:t>, 113012. https://doi.org/10.1016/J.JPBA.2019.113012</w:t>
          </w:r>
        </w:p>
        <w:p w14:paraId="7C9A7388" w14:textId="77777777" w:rsidR="00B214F4" w:rsidRPr="00B214F4" w:rsidRDefault="00B214F4" w:rsidP="00B214F4">
          <w:pPr>
            <w:tabs>
              <w:tab w:val="left" w:pos="142"/>
              <w:tab w:val="left" w:pos="567"/>
            </w:tabs>
            <w:autoSpaceDE w:val="0"/>
            <w:autoSpaceDN w:val="0"/>
            <w:ind w:left="-426" w:firstLine="426"/>
            <w:jc w:val="both"/>
            <w:divId w:val="557979269"/>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49. </w:t>
          </w:r>
          <w:r w:rsidRPr="00B214F4">
            <w:rPr>
              <w:rFonts w:ascii="Times New Roman" w:eastAsia="Times New Roman" w:hAnsi="Times New Roman" w:cs="Times New Roman"/>
              <w:bCs/>
              <w:color w:val="000000"/>
              <w:sz w:val="28"/>
              <w:szCs w:val="28"/>
              <w:lang w:val="en-US"/>
            </w:rPr>
            <w:tab/>
            <w:t xml:space="preserve">Yang, W. T., </w:t>
          </w:r>
          <w:proofErr w:type="spellStart"/>
          <w:r w:rsidRPr="00B214F4">
            <w:rPr>
              <w:rFonts w:ascii="Times New Roman" w:eastAsia="Times New Roman" w:hAnsi="Times New Roman" w:cs="Times New Roman"/>
              <w:bCs/>
              <w:color w:val="000000"/>
              <w:sz w:val="28"/>
              <w:szCs w:val="28"/>
              <w:lang w:val="en-US"/>
            </w:rPr>
            <w:t>Ke</w:t>
          </w:r>
          <w:proofErr w:type="spellEnd"/>
          <w:r w:rsidRPr="00B214F4">
            <w:rPr>
              <w:rFonts w:ascii="Times New Roman" w:eastAsia="Times New Roman" w:hAnsi="Times New Roman" w:cs="Times New Roman"/>
              <w:bCs/>
              <w:color w:val="000000"/>
              <w:sz w:val="28"/>
              <w:szCs w:val="28"/>
              <w:lang w:val="en-US"/>
            </w:rPr>
            <w:t xml:space="preserve">, C. Y., Wu, W. T., Tseng, Y. H., &amp; Lee, R. P. (2020). Antimicrobial and anti-inflammatory potential of Angelica </w:t>
          </w:r>
          <w:proofErr w:type="spellStart"/>
          <w:r w:rsidRPr="00B214F4">
            <w:rPr>
              <w:rFonts w:ascii="Times New Roman" w:eastAsia="Times New Roman" w:hAnsi="Times New Roman" w:cs="Times New Roman"/>
              <w:bCs/>
              <w:color w:val="000000"/>
              <w:sz w:val="28"/>
              <w:szCs w:val="28"/>
              <w:lang w:val="en-US"/>
            </w:rPr>
            <w:t>dahurica</w:t>
          </w:r>
          <w:proofErr w:type="spellEnd"/>
          <w:r w:rsidRPr="00B214F4">
            <w:rPr>
              <w:rFonts w:ascii="Times New Roman" w:eastAsia="Times New Roman" w:hAnsi="Times New Roman" w:cs="Times New Roman"/>
              <w:bCs/>
              <w:color w:val="000000"/>
              <w:sz w:val="28"/>
              <w:szCs w:val="28"/>
              <w:lang w:val="en-US"/>
            </w:rPr>
            <w:t xml:space="preserve"> and Rheum officinale extract accelerates wound healing in Staphylococcus aureus-infected wounds. </w:t>
          </w:r>
          <w:r w:rsidRPr="00B214F4">
            <w:rPr>
              <w:rFonts w:ascii="Times New Roman" w:eastAsia="Times New Roman" w:hAnsi="Times New Roman" w:cs="Times New Roman"/>
              <w:bCs/>
              <w:i/>
              <w:iCs/>
              <w:color w:val="000000"/>
              <w:sz w:val="28"/>
              <w:szCs w:val="28"/>
              <w:lang w:val="en-US"/>
            </w:rPr>
            <w:t>Scientific Reports 2020 10:1</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10</w:t>
          </w:r>
          <w:r w:rsidRPr="00B214F4">
            <w:rPr>
              <w:rFonts w:ascii="Times New Roman" w:eastAsia="Times New Roman" w:hAnsi="Times New Roman" w:cs="Times New Roman"/>
              <w:bCs/>
              <w:color w:val="000000"/>
              <w:sz w:val="28"/>
              <w:szCs w:val="28"/>
              <w:lang w:val="en-US"/>
            </w:rPr>
            <w:t>(1), 1–10. https://doi.org/10.1038/s41598-020-62581-z</w:t>
          </w:r>
        </w:p>
        <w:p w14:paraId="4C4F34F9" w14:textId="77777777" w:rsidR="00B214F4" w:rsidRPr="00B214F4" w:rsidRDefault="00B214F4" w:rsidP="00B214F4">
          <w:pPr>
            <w:tabs>
              <w:tab w:val="left" w:pos="142"/>
              <w:tab w:val="left" w:pos="567"/>
            </w:tabs>
            <w:autoSpaceDE w:val="0"/>
            <w:autoSpaceDN w:val="0"/>
            <w:ind w:left="-426" w:firstLine="426"/>
            <w:jc w:val="both"/>
            <w:divId w:val="1982005440"/>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50. </w:t>
          </w:r>
          <w:r w:rsidRPr="00B214F4">
            <w:rPr>
              <w:rFonts w:ascii="Times New Roman" w:eastAsia="Times New Roman" w:hAnsi="Times New Roman" w:cs="Times New Roman"/>
              <w:bCs/>
              <w:color w:val="000000"/>
              <w:sz w:val="28"/>
              <w:szCs w:val="28"/>
              <w:lang w:val="en-US"/>
            </w:rPr>
            <w:tab/>
            <w:t xml:space="preserve">Dai, L. X., Li, J. C., Miao, X. Lou, Guo, X., Shang, X. F., Wang, W. W., … Zhang, J. Y. (2021). Ultrasound-assisted extraction of five anthraquinones from Rheum </w:t>
          </w:r>
          <w:proofErr w:type="spellStart"/>
          <w:r w:rsidRPr="00B214F4">
            <w:rPr>
              <w:rFonts w:ascii="Times New Roman" w:eastAsia="Times New Roman" w:hAnsi="Times New Roman" w:cs="Times New Roman"/>
              <w:bCs/>
              <w:color w:val="000000"/>
              <w:sz w:val="28"/>
              <w:szCs w:val="28"/>
              <w:lang w:val="en-US"/>
            </w:rPr>
            <w:t>palmatum</w:t>
          </w:r>
          <w:proofErr w:type="spellEnd"/>
          <w:r w:rsidRPr="00B214F4">
            <w:rPr>
              <w:rFonts w:ascii="Times New Roman" w:eastAsia="Times New Roman" w:hAnsi="Times New Roman" w:cs="Times New Roman"/>
              <w:bCs/>
              <w:color w:val="000000"/>
              <w:sz w:val="28"/>
              <w:szCs w:val="28"/>
              <w:lang w:val="en-US"/>
            </w:rPr>
            <w:t xml:space="preserve"> water extract residues and the antimicrobial activities. </w:t>
          </w:r>
          <w:r w:rsidRPr="00B214F4">
            <w:rPr>
              <w:rFonts w:ascii="Times New Roman" w:eastAsia="Times New Roman" w:hAnsi="Times New Roman" w:cs="Times New Roman"/>
              <w:bCs/>
              <w:i/>
              <w:iCs/>
              <w:color w:val="000000"/>
              <w:sz w:val="28"/>
              <w:szCs w:val="28"/>
              <w:lang w:val="en-US"/>
            </w:rPr>
            <w:t>Industrial Crops and Products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162</w:t>
          </w:r>
          <w:r w:rsidRPr="00B214F4">
            <w:rPr>
              <w:rFonts w:ascii="Times New Roman" w:eastAsia="Times New Roman" w:hAnsi="Times New Roman" w:cs="Times New Roman"/>
              <w:bCs/>
              <w:color w:val="000000"/>
              <w:sz w:val="28"/>
              <w:szCs w:val="28"/>
              <w:lang w:val="en-US"/>
            </w:rPr>
            <w:t>, 113288. https://doi.org/10.1016/J.INDCROP.2021.113288</w:t>
          </w:r>
        </w:p>
        <w:p w14:paraId="15B00502" w14:textId="77777777" w:rsidR="00B214F4" w:rsidRPr="00B214F4" w:rsidRDefault="00B214F4" w:rsidP="00B214F4">
          <w:pPr>
            <w:tabs>
              <w:tab w:val="left" w:pos="142"/>
              <w:tab w:val="left" w:pos="567"/>
            </w:tabs>
            <w:autoSpaceDE w:val="0"/>
            <w:autoSpaceDN w:val="0"/>
            <w:ind w:left="-426" w:firstLine="426"/>
            <w:jc w:val="both"/>
            <w:divId w:val="1347052263"/>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51. </w:t>
          </w:r>
          <w:r w:rsidRPr="00B214F4">
            <w:rPr>
              <w:rFonts w:ascii="Times New Roman" w:eastAsia="Times New Roman" w:hAnsi="Times New Roman" w:cs="Times New Roman"/>
              <w:bCs/>
              <w:color w:val="000000"/>
              <w:sz w:val="28"/>
              <w:szCs w:val="28"/>
              <w:lang w:val="en-US"/>
            </w:rPr>
            <w:tab/>
            <w:t xml:space="preserve">Pandith, S. A., Dar, R. A., </w:t>
          </w:r>
          <w:proofErr w:type="spellStart"/>
          <w:r w:rsidRPr="00B214F4">
            <w:rPr>
              <w:rFonts w:ascii="Times New Roman" w:eastAsia="Times New Roman" w:hAnsi="Times New Roman" w:cs="Times New Roman"/>
              <w:bCs/>
              <w:color w:val="000000"/>
              <w:sz w:val="28"/>
              <w:szCs w:val="28"/>
              <w:lang w:val="en-US"/>
            </w:rPr>
            <w:t>Lattoo</w:t>
          </w:r>
          <w:proofErr w:type="spellEnd"/>
          <w:r w:rsidRPr="00B214F4">
            <w:rPr>
              <w:rFonts w:ascii="Times New Roman" w:eastAsia="Times New Roman" w:hAnsi="Times New Roman" w:cs="Times New Roman"/>
              <w:bCs/>
              <w:color w:val="000000"/>
              <w:sz w:val="28"/>
              <w:szCs w:val="28"/>
              <w:lang w:val="en-US"/>
            </w:rPr>
            <w:t xml:space="preserve">, S. K., Shah, M. A., &amp; </w:t>
          </w:r>
          <w:proofErr w:type="spellStart"/>
          <w:r w:rsidRPr="00B214F4">
            <w:rPr>
              <w:rFonts w:ascii="Times New Roman" w:eastAsia="Times New Roman" w:hAnsi="Times New Roman" w:cs="Times New Roman"/>
              <w:bCs/>
              <w:color w:val="000000"/>
              <w:sz w:val="28"/>
              <w:szCs w:val="28"/>
              <w:lang w:val="en-US"/>
            </w:rPr>
            <w:t>Reshi</w:t>
          </w:r>
          <w:proofErr w:type="spellEnd"/>
          <w:r w:rsidRPr="00B214F4">
            <w:rPr>
              <w:rFonts w:ascii="Times New Roman" w:eastAsia="Times New Roman" w:hAnsi="Times New Roman" w:cs="Times New Roman"/>
              <w:bCs/>
              <w:color w:val="000000"/>
              <w:sz w:val="28"/>
              <w:szCs w:val="28"/>
              <w:lang w:val="en-US"/>
            </w:rPr>
            <w:t xml:space="preserve">, Z. A. (2018). Rheum </w:t>
          </w:r>
          <w:proofErr w:type="spellStart"/>
          <w:r w:rsidRPr="00B214F4">
            <w:rPr>
              <w:rFonts w:ascii="Times New Roman" w:eastAsia="Times New Roman" w:hAnsi="Times New Roman" w:cs="Times New Roman"/>
              <w:bCs/>
              <w:color w:val="000000"/>
              <w:sz w:val="28"/>
              <w:szCs w:val="28"/>
              <w:lang w:val="en-US"/>
            </w:rPr>
            <w:t>australe</w:t>
          </w:r>
          <w:proofErr w:type="spellEnd"/>
          <w:r w:rsidRPr="00B214F4">
            <w:rPr>
              <w:rFonts w:ascii="Times New Roman" w:eastAsia="Times New Roman" w:hAnsi="Times New Roman" w:cs="Times New Roman"/>
              <w:bCs/>
              <w:color w:val="000000"/>
              <w:sz w:val="28"/>
              <w:szCs w:val="28"/>
              <w:lang w:val="en-US"/>
            </w:rPr>
            <w:t xml:space="preserve">, an endangered high-value medicinal herb of North Western Himalayas: a review of its botany, ethnomedical uses, phytochemistry and pharmacology. </w:t>
          </w:r>
          <w:r w:rsidRPr="00B214F4">
            <w:rPr>
              <w:rFonts w:ascii="Times New Roman" w:eastAsia="Times New Roman" w:hAnsi="Times New Roman" w:cs="Times New Roman"/>
              <w:bCs/>
              <w:i/>
              <w:iCs/>
              <w:color w:val="000000"/>
              <w:sz w:val="28"/>
              <w:szCs w:val="28"/>
              <w:lang w:val="en-US"/>
            </w:rPr>
            <w:t>Phytochemistry Reviews 2018 17:3</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17</w:t>
          </w:r>
          <w:r w:rsidRPr="00B214F4">
            <w:rPr>
              <w:rFonts w:ascii="Times New Roman" w:eastAsia="Times New Roman" w:hAnsi="Times New Roman" w:cs="Times New Roman"/>
              <w:bCs/>
              <w:color w:val="000000"/>
              <w:sz w:val="28"/>
              <w:szCs w:val="28"/>
              <w:lang w:val="en-US"/>
            </w:rPr>
            <w:t>(3), 573–609. https://doi.org/10.1007/S11101-018-9551-7</w:t>
          </w:r>
        </w:p>
        <w:p w14:paraId="1CBCDB52" w14:textId="77777777" w:rsidR="00B214F4" w:rsidRPr="00B214F4" w:rsidRDefault="00B214F4" w:rsidP="00B214F4">
          <w:pPr>
            <w:tabs>
              <w:tab w:val="left" w:pos="142"/>
              <w:tab w:val="left" w:pos="567"/>
            </w:tabs>
            <w:autoSpaceDE w:val="0"/>
            <w:autoSpaceDN w:val="0"/>
            <w:ind w:left="-426" w:firstLine="426"/>
            <w:jc w:val="both"/>
            <w:divId w:val="1656883112"/>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52. </w:t>
          </w:r>
          <w:r w:rsidRPr="00B214F4">
            <w:rPr>
              <w:rFonts w:ascii="Times New Roman" w:eastAsia="Times New Roman" w:hAnsi="Times New Roman" w:cs="Times New Roman"/>
              <w:bCs/>
              <w:color w:val="000000"/>
              <w:sz w:val="28"/>
              <w:szCs w:val="28"/>
              <w:lang w:val="en-US"/>
            </w:rPr>
            <w:tab/>
            <w:t xml:space="preserve">Chen, D., Jia, L., Hou, Q., Zhao, X., &amp; Sun, K. (2021). Analysis of Endophyte Diversity of Rheum </w:t>
          </w:r>
          <w:proofErr w:type="spellStart"/>
          <w:r w:rsidRPr="00B214F4">
            <w:rPr>
              <w:rFonts w:ascii="Times New Roman" w:eastAsia="Times New Roman" w:hAnsi="Times New Roman" w:cs="Times New Roman"/>
              <w:bCs/>
              <w:color w:val="000000"/>
              <w:sz w:val="28"/>
              <w:szCs w:val="28"/>
              <w:lang w:val="en-US"/>
            </w:rPr>
            <w:t>palmatum</w:t>
          </w:r>
          <w:proofErr w:type="spellEnd"/>
          <w:r w:rsidRPr="00B214F4">
            <w:rPr>
              <w:rFonts w:ascii="Times New Roman" w:eastAsia="Times New Roman" w:hAnsi="Times New Roman" w:cs="Times New Roman"/>
              <w:bCs/>
              <w:color w:val="000000"/>
              <w:sz w:val="28"/>
              <w:szCs w:val="28"/>
              <w:lang w:val="en-US"/>
            </w:rPr>
            <w:t xml:space="preserve"> from Different Production Areas in Gansu Province of China and the Association with Secondary Metabolite. </w:t>
          </w:r>
          <w:r w:rsidRPr="00B214F4">
            <w:rPr>
              <w:rFonts w:ascii="Times New Roman" w:eastAsia="Times New Roman" w:hAnsi="Times New Roman" w:cs="Times New Roman"/>
              <w:bCs/>
              <w:i/>
              <w:iCs/>
              <w:color w:val="000000"/>
              <w:sz w:val="28"/>
              <w:szCs w:val="28"/>
              <w:lang w:val="en-US"/>
            </w:rPr>
            <w:t>Microorganisms 2021, Vol. 9, Page 978</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9</w:t>
          </w:r>
          <w:r w:rsidRPr="00B214F4">
            <w:rPr>
              <w:rFonts w:ascii="Times New Roman" w:eastAsia="Times New Roman" w:hAnsi="Times New Roman" w:cs="Times New Roman"/>
              <w:bCs/>
              <w:color w:val="000000"/>
              <w:sz w:val="28"/>
              <w:szCs w:val="28"/>
              <w:lang w:val="en-US"/>
            </w:rPr>
            <w:t>(5), 978. https://doi.org/10.3390/MICROORGANISMS9050978</w:t>
          </w:r>
        </w:p>
        <w:p w14:paraId="1436981B" w14:textId="77777777" w:rsidR="00B214F4" w:rsidRPr="00B214F4" w:rsidRDefault="00B214F4" w:rsidP="00B214F4">
          <w:pPr>
            <w:tabs>
              <w:tab w:val="left" w:pos="142"/>
              <w:tab w:val="left" w:pos="567"/>
            </w:tabs>
            <w:autoSpaceDE w:val="0"/>
            <w:autoSpaceDN w:val="0"/>
            <w:ind w:left="-426" w:firstLine="426"/>
            <w:jc w:val="both"/>
            <w:divId w:val="994575582"/>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53. </w:t>
          </w:r>
          <w:r w:rsidRPr="00B214F4">
            <w:rPr>
              <w:rFonts w:ascii="Times New Roman" w:eastAsia="Times New Roman" w:hAnsi="Times New Roman" w:cs="Times New Roman"/>
              <w:bCs/>
              <w:color w:val="000000"/>
              <w:sz w:val="28"/>
              <w:szCs w:val="28"/>
              <w:lang w:val="en-US"/>
            </w:rPr>
            <w:tab/>
            <w:t xml:space="preserve">Liu, Q., Shen, J., Li, P., Li, Y., He, C., &amp; Xiao, P. (2021). </w:t>
          </w:r>
          <w:proofErr w:type="spellStart"/>
          <w:r w:rsidRPr="00B214F4">
            <w:rPr>
              <w:rFonts w:ascii="Times New Roman" w:eastAsia="Times New Roman" w:hAnsi="Times New Roman" w:cs="Times New Roman"/>
              <w:bCs/>
              <w:color w:val="000000"/>
              <w:sz w:val="28"/>
              <w:szCs w:val="28"/>
              <w:lang w:val="en-US"/>
            </w:rPr>
            <w:t>Stilbenoids</w:t>
          </w:r>
          <w:proofErr w:type="spellEnd"/>
          <w:r w:rsidRPr="00B214F4">
            <w:rPr>
              <w:rFonts w:ascii="Times New Roman" w:eastAsia="Times New Roman" w:hAnsi="Times New Roman" w:cs="Times New Roman"/>
              <w:bCs/>
              <w:color w:val="000000"/>
              <w:sz w:val="28"/>
              <w:szCs w:val="28"/>
              <w:lang w:val="en-US"/>
            </w:rPr>
            <w:t xml:space="preserve"> isolated from the roots of Rheum </w:t>
          </w:r>
          <w:proofErr w:type="spellStart"/>
          <w:r w:rsidRPr="00B214F4">
            <w:rPr>
              <w:rFonts w:ascii="Times New Roman" w:eastAsia="Times New Roman" w:hAnsi="Times New Roman" w:cs="Times New Roman"/>
              <w:bCs/>
              <w:color w:val="000000"/>
              <w:sz w:val="28"/>
              <w:szCs w:val="28"/>
              <w:lang w:val="en-US"/>
            </w:rPr>
            <w:t>lhasaense</w:t>
          </w:r>
          <w:proofErr w:type="spellEnd"/>
          <w:r w:rsidRPr="00B214F4">
            <w:rPr>
              <w:rFonts w:ascii="Times New Roman" w:eastAsia="Times New Roman" w:hAnsi="Times New Roman" w:cs="Times New Roman"/>
              <w:bCs/>
              <w:color w:val="000000"/>
              <w:sz w:val="28"/>
              <w:szCs w:val="28"/>
              <w:lang w:val="en-US"/>
            </w:rPr>
            <w:t xml:space="preserve"> under the guidance of the acetylcholinesterase inhibition activity. </w:t>
          </w:r>
          <w:r w:rsidRPr="00B214F4">
            <w:rPr>
              <w:rFonts w:ascii="Times New Roman" w:eastAsia="Times New Roman" w:hAnsi="Times New Roman" w:cs="Times New Roman"/>
              <w:bCs/>
              <w:i/>
              <w:iCs/>
              <w:color w:val="000000"/>
              <w:sz w:val="28"/>
              <w:szCs w:val="28"/>
              <w:lang w:val="en-US"/>
            </w:rPr>
            <w:t>Journal of Natural Medicines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75</w:t>
          </w:r>
          <w:r w:rsidRPr="00B214F4">
            <w:rPr>
              <w:rFonts w:ascii="Times New Roman" w:eastAsia="Times New Roman" w:hAnsi="Times New Roman" w:cs="Times New Roman"/>
              <w:bCs/>
              <w:color w:val="000000"/>
              <w:sz w:val="28"/>
              <w:szCs w:val="28"/>
              <w:lang w:val="en-US"/>
            </w:rPr>
            <w:t>(2), 372–380. https://doi.org/10.1007/S11418-020-01478-7/METRICS</w:t>
          </w:r>
        </w:p>
        <w:p w14:paraId="0D7609F2" w14:textId="77777777" w:rsidR="00B214F4" w:rsidRPr="00B214F4" w:rsidRDefault="00B214F4" w:rsidP="00B214F4">
          <w:pPr>
            <w:tabs>
              <w:tab w:val="left" w:pos="142"/>
              <w:tab w:val="left" w:pos="567"/>
            </w:tabs>
            <w:autoSpaceDE w:val="0"/>
            <w:autoSpaceDN w:val="0"/>
            <w:ind w:left="-426" w:firstLine="426"/>
            <w:jc w:val="both"/>
            <w:divId w:val="126781155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54.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Samappito</w:t>
          </w:r>
          <w:proofErr w:type="spellEnd"/>
          <w:r w:rsidRPr="00B214F4">
            <w:rPr>
              <w:rFonts w:ascii="Times New Roman" w:eastAsia="Times New Roman" w:hAnsi="Times New Roman" w:cs="Times New Roman"/>
              <w:bCs/>
              <w:color w:val="000000"/>
              <w:sz w:val="28"/>
              <w:szCs w:val="28"/>
              <w:lang w:val="en-US"/>
            </w:rPr>
            <w:t>, S., Page, J. E., Schmidt, J., De-</w:t>
          </w:r>
          <w:proofErr w:type="spellStart"/>
          <w:r w:rsidRPr="00B214F4">
            <w:rPr>
              <w:rFonts w:ascii="Times New Roman" w:eastAsia="Times New Roman" w:hAnsi="Times New Roman" w:cs="Times New Roman"/>
              <w:bCs/>
              <w:color w:val="000000"/>
              <w:sz w:val="28"/>
              <w:szCs w:val="28"/>
              <w:lang w:val="en-US"/>
            </w:rPr>
            <w:t>Eknamkul</w:t>
          </w:r>
          <w:proofErr w:type="spellEnd"/>
          <w:r w:rsidRPr="00B214F4">
            <w:rPr>
              <w:rFonts w:ascii="Times New Roman" w:eastAsia="Times New Roman" w:hAnsi="Times New Roman" w:cs="Times New Roman"/>
              <w:bCs/>
              <w:color w:val="000000"/>
              <w:sz w:val="28"/>
              <w:szCs w:val="28"/>
              <w:lang w:val="en-US"/>
            </w:rPr>
            <w:t xml:space="preserve">, W., &amp; </w:t>
          </w:r>
          <w:proofErr w:type="spellStart"/>
          <w:r w:rsidRPr="00B214F4">
            <w:rPr>
              <w:rFonts w:ascii="Times New Roman" w:eastAsia="Times New Roman" w:hAnsi="Times New Roman" w:cs="Times New Roman"/>
              <w:bCs/>
              <w:color w:val="000000"/>
              <w:sz w:val="28"/>
              <w:szCs w:val="28"/>
              <w:lang w:val="en-US"/>
            </w:rPr>
            <w:t>Kutchan</w:t>
          </w:r>
          <w:proofErr w:type="spellEnd"/>
          <w:r w:rsidRPr="00B214F4">
            <w:rPr>
              <w:rFonts w:ascii="Times New Roman" w:eastAsia="Times New Roman" w:hAnsi="Times New Roman" w:cs="Times New Roman"/>
              <w:bCs/>
              <w:color w:val="000000"/>
              <w:sz w:val="28"/>
              <w:szCs w:val="28"/>
              <w:lang w:val="en-US"/>
            </w:rPr>
            <w:t xml:space="preserve">, T. M. (2003). Aromatic and pyrone polyketides synthesized by a stilbene synthase from Rheum </w:t>
          </w:r>
          <w:proofErr w:type="spellStart"/>
          <w:r w:rsidRPr="00B214F4">
            <w:rPr>
              <w:rFonts w:ascii="Times New Roman" w:eastAsia="Times New Roman" w:hAnsi="Times New Roman" w:cs="Times New Roman"/>
              <w:bCs/>
              <w:color w:val="000000"/>
              <w:sz w:val="28"/>
              <w:szCs w:val="28"/>
              <w:lang w:val="en-US"/>
            </w:rPr>
            <w:t>tataricum</w:t>
          </w:r>
          <w:proofErr w:type="spellEnd"/>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Phytochemistry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62</w:t>
          </w:r>
          <w:r w:rsidRPr="00B214F4">
            <w:rPr>
              <w:rFonts w:ascii="Times New Roman" w:eastAsia="Times New Roman" w:hAnsi="Times New Roman" w:cs="Times New Roman"/>
              <w:bCs/>
              <w:color w:val="000000"/>
              <w:sz w:val="28"/>
              <w:szCs w:val="28"/>
              <w:lang w:val="en-US"/>
            </w:rPr>
            <w:t>(3), 313–323. https://doi.org/10.1016/S0031-9422(02)00545-9</w:t>
          </w:r>
        </w:p>
        <w:p w14:paraId="04683CFE" w14:textId="77777777" w:rsidR="00B214F4" w:rsidRPr="00B214F4" w:rsidRDefault="00B214F4" w:rsidP="00B214F4">
          <w:pPr>
            <w:tabs>
              <w:tab w:val="left" w:pos="142"/>
              <w:tab w:val="left" w:pos="567"/>
            </w:tabs>
            <w:autoSpaceDE w:val="0"/>
            <w:autoSpaceDN w:val="0"/>
            <w:ind w:left="-426" w:firstLine="426"/>
            <w:jc w:val="both"/>
            <w:divId w:val="712852835"/>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55.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Liudvytska</w:t>
          </w:r>
          <w:proofErr w:type="spellEnd"/>
          <w:r w:rsidRPr="00B214F4">
            <w:rPr>
              <w:rFonts w:ascii="Times New Roman" w:eastAsia="Times New Roman" w:hAnsi="Times New Roman" w:cs="Times New Roman"/>
              <w:bCs/>
              <w:color w:val="000000"/>
              <w:sz w:val="28"/>
              <w:szCs w:val="28"/>
              <w:lang w:val="en-US"/>
            </w:rPr>
            <w:t xml:space="preserve">, O., </w:t>
          </w:r>
          <w:proofErr w:type="spellStart"/>
          <w:r w:rsidRPr="00B214F4">
            <w:rPr>
              <w:rFonts w:ascii="Times New Roman" w:eastAsia="Times New Roman" w:hAnsi="Times New Roman" w:cs="Times New Roman"/>
              <w:bCs/>
              <w:color w:val="000000"/>
              <w:sz w:val="28"/>
              <w:szCs w:val="28"/>
              <w:lang w:val="en-US"/>
            </w:rPr>
            <w:t>Bandyszewska</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Skirecki</w:t>
          </w:r>
          <w:proofErr w:type="spellEnd"/>
          <w:r w:rsidRPr="00B214F4">
            <w:rPr>
              <w:rFonts w:ascii="Times New Roman" w:eastAsia="Times New Roman" w:hAnsi="Times New Roman" w:cs="Times New Roman"/>
              <w:bCs/>
              <w:color w:val="000000"/>
              <w:sz w:val="28"/>
              <w:szCs w:val="28"/>
              <w:lang w:val="en-US"/>
            </w:rPr>
            <w:t xml:space="preserve">, T., </w:t>
          </w:r>
          <w:proofErr w:type="spellStart"/>
          <w:r w:rsidRPr="00B214F4">
            <w:rPr>
              <w:rFonts w:ascii="Times New Roman" w:eastAsia="Times New Roman" w:hAnsi="Times New Roman" w:cs="Times New Roman"/>
              <w:bCs/>
              <w:color w:val="000000"/>
              <w:sz w:val="28"/>
              <w:szCs w:val="28"/>
              <w:lang w:val="en-US"/>
            </w:rPr>
            <w:t>Krzyżanowska</w:t>
          </w:r>
          <w:proofErr w:type="spellEnd"/>
          <w:r w:rsidRPr="00B214F4">
            <w:rPr>
              <w:rFonts w:ascii="Times New Roman" w:eastAsia="Times New Roman" w:hAnsi="Times New Roman" w:cs="Times New Roman"/>
              <w:bCs/>
              <w:color w:val="000000"/>
              <w:sz w:val="28"/>
              <w:szCs w:val="28"/>
              <w:lang w:val="en-US"/>
            </w:rPr>
            <w:t xml:space="preserve">-Kowalczyk, J., Kowalczyk, M., &amp; </w:t>
          </w:r>
          <w:proofErr w:type="spellStart"/>
          <w:r w:rsidRPr="00B214F4">
            <w:rPr>
              <w:rFonts w:ascii="Times New Roman" w:eastAsia="Times New Roman" w:hAnsi="Times New Roman" w:cs="Times New Roman"/>
              <w:bCs/>
              <w:color w:val="000000"/>
              <w:sz w:val="28"/>
              <w:szCs w:val="28"/>
              <w:lang w:val="en-US"/>
            </w:rPr>
            <w:t>Kolodziejczyk-Czepas</w:t>
          </w:r>
          <w:proofErr w:type="spellEnd"/>
          <w:r w:rsidRPr="00B214F4">
            <w:rPr>
              <w:rFonts w:ascii="Times New Roman" w:eastAsia="Times New Roman" w:hAnsi="Times New Roman" w:cs="Times New Roman"/>
              <w:bCs/>
              <w:color w:val="000000"/>
              <w:sz w:val="28"/>
              <w:szCs w:val="28"/>
              <w:lang w:val="en-US"/>
            </w:rPr>
            <w:t xml:space="preserve">, J. (2023). Anti-inflammatory and antioxidant actions of extracts from Rheum </w:t>
          </w:r>
          <w:proofErr w:type="spellStart"/>
          <w:r w:rsidRPr="00B214F4">
            <w:rPr>
              <w:rFonts w:ascii="Times New Roman" w:eastAsia="Times New Roman" w:hAnsi="Times New Roman" w:cs="Times New Roman"/>
              <w:bCs/>
              <w:color w:val="000000"/>
              <w:sz w:val="28"/>
              <w:szCs w:val="28"/>
              <w:lang w:val="en-US"/>
            </w:rPr>
            <w:t>rhaponticum</w:t>
          </w:r>
          <w:proofErr w:type="spellEnd"/>
          <w:r w:rsidRPr="00B214F4">
            <w:rPr>
              <w:rFonts w:ascii="Times New Roman" w:eastAsia="Times New Roman" w:hAnsi="Times New Roman" w:cs="Times New Roman"/>
              <w:bCs/>
              <w:color w:val="000000"/>
              <w:sz w:val="28"/>
              <w:szCs w:val="28"/>
              <w:lang w:val="en-US"/>
            </w:rPr>
            <w:t xml:space="preserve"> and Rheum </w:t>
          </w:r>
          <w:proofErr w:type="spellStart"/>
          <w:r w:rsidRPr="00B214F4">
            <w:rPr>
              <w:rFonts w:ascii="Times New Roman" w:eastAsia="Times New Roman" w:hAnsi="Times New Roman" w:cs="Times New Roman"/>
              <w:bCs/>
              <w:color w:val="000000"/>
              <w:sz w:val="28"/>
              <w:szCs w:val="28"/>
              <w:lang w:val="en-US"/>
            </w:rPr>
            <w:t>rhabarbarum</w:t>
          </w:r>
          <w:proofErr w:type="spellEnd"/>
          <w:r w:rsidRPr="00B214F4">
            <w:rPr>
              <w:rFonts w:ascii="Times New Roman" w:eastAsia="Times New Roman" w:hAnsi="Times New Roman" w:cs="Times New Roman"/>
              <w:bCs/>
              <w:color w:val="000000"/>
              <w:sz w:val="28"/>
              <w:szCs w:val="28"/>
              <w:lang w:val="en-US"/>
            </w:rPr>
            <w:t xml:space="preserve"> in human blood plasma and cells in vitro. </w:t>
          </w:r>
          <w:r w:rsidRPr="00B214F4">
            <w:rPr>
              <w:rFonts w:ascii="Times New Roman" w:eastAsia="Times New Roman" w:hAnsi="Times New Roman" w:cs="Times New Roman"/>
              <w:bCs/>
              <w:i/>
              <w:iCs/>
              <w:color w:val="000000"/>
              <w:sz w:val="28"/>
              <w:szCs w:val="28"/>
              <w:lang w:val="en-US"/>
            </w:rPr>
            <w:t>Biomedicine &amp; Pharmacotherapy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165</w:t>
          </w:r>
          <w:r w:rsidRPr="00B214F4">
            <w:rPr>
              <w:rFonts w:ascii="Times New Roman" w:eastAsia="Times New Roman" w:hAnsi="Times New Roman" w:cs="Times New Roman"/>
              <w:bCs/>
              <w:color w:val="000000"/>
              <w:sz w:val="28"/>
              <w:szCs w:val="28"/>
              <w:lang w:val="en-US"/>
            </w:rPr>
            <w:t>, 115111. https://doi.org/10.1016/J.BIOPHA.2023.115111</w:t>
          </w:r>
        </w:p>
        <w:p w14:paraId="2DF898F7" w14:textId="77777777" w:rsidR="00B214F4" w:rsidRPr="00B214F4" w:rsidRDefault="00B214F4" w:rsidP="00B214F4">
          <w:pPr>
            <w:tabs>
              <w:tab w:val="left" w:pos="142"/>
              <w:tab w:val="left" w:pos="567"/>
            </w:tabs>
            <w:autoSpaceDE w:val="0"/>
            <w:autoSpaceDN w:val="0"/>
            <w:ind w:left="-426" w:firstLine="426"/>
            <w:jc w:val="both"/>
            <w:divId w:val="361978103"/>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lastRenderedPageBreak/>
            <w:t xml:space="preserve">56. </w:t>
          </w:r>
          <w:r w:rsidRPr="00B214F4">
            <w:rPr>
              <w:rFonts w:ascii="Times New Roman" w:eastAsia="Times New Roman" w:hAnsi="Times New Roman" w:cs="Times New Roman"/>
              <w:bCs/>
              <w:color w:val="000000"/>
              <w:sz w:val="28"/>
              <w:szCs w:val="28"/>
              <w:lang w:val="en-US"/>
            </w:rPr>
            <w:tab/>
            <w:t xml:space="preserve">Liu, Q., Shen, J., Li, P., Li, Y., He, C., &amp; Xiao, P. (2021). </w:t>
          </w:r>
          <w:proofErr w:type="spellStart"/>
          <w:r w:rsidRPr="00B214F4">
            <w:rPr>
              <w:rFonts w:ascii="Times New Roman" w:eastAsia="Times New Roman" w:hAnsi="Times New Roman" w:cs="Times New Roman"/>
              <w:bCs/>
              <w:color w:val="000000"/>
              <w:sz w:val="28"/>
              <w:szCs w:val="28"/>
              <w:lang w:val="en-US"/>
            </w:rPr>
            <w:t>Stilbenoids</w:t>
          </w:r>
          <w:proofErr w:type="spellEnd"/>
          <w:r w:rsidRPr="00B214F4">
            <w:rPr>
              <w:rFonts w:ascii="Times New Roman" w:eastAsia="Times New Roman" w:hAnsi="Times New Roman" w:cs="Times New Roman"/>
              <w:bCs/>
              <w:color w:val="000000"/>
              <w:sz w:val="28"/>
              <w:szCs w:val="28"/>
              <w:lang w:val="en-US"/>
            </w:rPr>
            <w:t xml:space="preserve"> isolated from the roots of Rheum </w:t>
          </w:r>
          <w:proofErr w:type="spellStart"/>
          <w:r w:rsidRPr="00B214F4">
            <w:rPr>
              <w:rFonts w:ascii="Times New Roman" w:eastAsia="Times New Roman" w:hAnsi="Times New Roman" w:cs="Times New Roman"/>
              <w:bCs/>
              <w:color w:val="000000"/>
              <w:sz w:val="28"/>
              <w:szCs w:val="28"/>
              <w:lang w:val="en-US"/>
            </w:rPr>
            <w:t>lhasaense</w:t>
          </w:r>
          <w:proofErr w:type="spellEnd"/>
          <w:r w:rsidRPr="00B214F4">
            <w:rPr>
              <w:rFonts w:ascii="Times New Roman" w:eastAsia="Times New Roman" w:hAnsi="Times New Roman" w:cs="Times New Roman"/>
              <w:bCs/>
              <w:color w:val="000000"/>
              <w:sz w:val="28"/>
              <w:szCs w:val="28"/>
              <w:lang w:val="en-US"/>
            </w:rPr>
            <w:t xml:space="preserve"> under the guidance of the acetylcholinesterase inhibition activity. </w:t>
          </w:r>
          <w:r w:rsidRPr="00B214F4">
            <w:rPr>
              <w:rFonts w:ascii="Times New Roman" w:eastAsia="Times New Roman" w:hAnsi="Times New Roman" w:cs="Times New Roman"/>
              <w:bCs/>
              <w:i/>
              <w:iCs/>
              <w:color w:val="000000"/>
              <w:sz w:val="28"/>
              <w:szCs w:val="28"/>
              <w:lang w:val="en-US"/>
            </w:rPr>
            <w:t>Journal of Natural Medicines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75</w:t>
          </w:r>
          <w:r w:rsidRPr="00B214F4">
            <w:rPr>
              <w:rFonts w:ascii="Times New Roman" w:eastAsia="Times New Roman" w:hAnsi="Times New Roman" w:cs="Times New Roman"/>
              <w:bCs/>
              <w:color w:val="000000"/>
              <w:sz w:val="28"/>
              <w:szCs w:val="28"/>
              <w:lang w:val="en-US"/>
            </w:rPr>
            <w:t>(2), 372–380. https://doi.org/10.1007/S11418-020-01478-7/METRICS</w:t>
          </w:r>
        </w:p>
        <w:p w14:paraId="35111A84" w14:textId="77777777" w:rsidR="00B214F4" w:rsidRPr="00B214F4" w:rsidRDefault="00B214F4" w:rsidP="00B214F4">
          <w:pPr>
            <w:tabs>
              <w:tab w:val="left" w:pos="142"/>
              <w:tab w:val="left" w:pos="567"/>
            </w:tabs>
            <w:autoSpaceDE w:val="0"/>
            <w:autoSpaceDN w:val="0"/>
            <w:ind w:left="-426" w:firstLine="426"/>
            <w:jc w:val="both"/>
            <w:divId w:val="19654712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57.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Amangeldinova</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Ersatır</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Necip</w:t>
          </w:r>
          <w:proofErr w:type="spellEnd"/>
          <w:r w:rsidRPr="00B214F4">
            <w:rPr>
              <w:rFonts w:ascii="Times New Roman" w:eastAsia="Times New Roman" w:hAnsi="Times New Roman" w:cs="Times New Roman"/>
              <w:bCs/>
              <w:color w:val="000000"/>
              <w:sz w:val="28"/>
              <w:szCs w:val="28"/>
              <w:lang w:val="en-US"/>
            </w:rPr>
            <w:t xml:space="preserve">, A., Yilmaz, M. A., </w:t>
          </w:r>
          <w:proofErr w:type="spellStart"/>
          <w:r w:rsidRPr="00B214F4">
            <w:rPr>
              <w:rFonts w:ascii="Times New Roman" w:eastAsia="Times New Roman" w:hAnsi="Times New Roman" w:cs="Times New Roman"/>
              <w:bCs/>
              <w:color w:val="000000"/>
              <w:sz w:val="28"/>
              <w:szCs w:val="28"/>
              <w:lang w:val="en-US"/>
            </w:rPr>
            <w:t>Cimentepe</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Kudrina</w:t>
          </w:r>
          <w:proofErr w:type="spellEnd"/>
          <w:r w:rsidRPr="00B214F4">
            <w:rPr>
              <w:rFonts w:ascii="Times New Roman" w:eastAsia="Times New Roman" w:hAnsi="Times New Roman" w:cs="Times New Roman"/>
              <w:bCs/>
              <w:color w:val="000000"/>
              <w:sz w:val="28"/>
              <w:szCs w:val="28"/>
              <w:lang w:val="en-US"/>
            </w:rPr>
            <w:t xml:space="preserve">, N., … Yildirim, M. (2024). Simultaneous quantitative screening of 53 phytochemicals from Rheum </w:t>
          </w:r>
          <w:proofErr w:type="spellStart"/>
          <w:r w:rsidRPr="00B214F4">
            <w:rPr>
              <w:rFonts w:ascii="Times New Roman" w:eastAsia="Times New Roman" w:hAnsi="Times New Roman" w:cs="Times New Roman"/>
              <w:bCs/>
              <w:color w:val="000000"/>
              <w:sz w:val="28"/>
              <w:szCs w:val="28"/>
              <w:lang w:val="en-US"/>
            </w:rPr>
            <w:t>tataricum</w:t>
          </w:r>
          <w:proofErr w:type="spellEnd"/>
          <w:r w:rsidRPr="00B214F4">
            <w:rPr>
              <w:rFonts w:ascii="Times New Roman" w:eastAsia="Times New Roman" w:hAnsi="Times New Roman" w:cs="Times New Roman"/>
              <w:bCs/>
              <w:color w:val="000000"/>
              <w:sz w:val="28"/>
              <w:szCs w:val="28"/>
              <w:lang w:val="en-US"/>
            </w:rPr>
            <w:t xml:space="preserve"> L. roots: a comparative study of supercritical CO2, subcritical ethanol, and ultrasound-assisted extraction for enhanced antioxidant, antibacterial activities, and molecular docking study. </w:t>
          </w:r>
          <w:r w:rsidRPr="00B214F4">
            <w:rPr>
              <w:rFonts w:ascii="Times New Roman" w:eastAsia="Times New Roman" w:hAnsi="Times New Roman" w:cs="Times New Roman"/>
              <w:bCs/>
              <w:i/>
              <w:iCs/>
              <w:color w:val="000000"/>
              <w:sz w:val="28"/>
              <w:szCs w:val="28"/>
              <w:lang w:val="en-US"/>
            </w:rPr>
            <w:t>Frontiers in Plant Science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15</w:t>
          </w:r>
          <w:r w:rsidRPr="00B214F4">
            <w:rPr>
              <w:rFonts w:ascii="Times New Roman" w:eastAsia="Times New Roman" w:hAnsi="Times New Roman" w:cs="Times New Roman"/>
              <w:bCs/>
              <w:color w:val="000000"/>
              <w:sz w:val="28"/>
              <w:szCs w:val="28"/>
              <w:lang w:val="en-US"/>
            </w:rPr>
            <w:t>, 1513875. https://doi.org/10.3389/FPLS.2024.1513875/BIBTEX</w:t>
          </w:r>
        </w:p>
        <w:p w14:paraId="6C330B2C" w14:textId="77777777" w:rsidR="00B214F4" w:rsidRPr="00B214F4" w:rsidRDefault="00B214F4" w:rsidP="00B214F4">
          <w:pPr>
            <w:tabs>
              <w:tab w:val="left" w:pos="142"/>
              <w:tab w:val="left" w:pos="567"/>
            </w:tabs>
            <w:autoSpaceDE w:val="0"/>
            <w:autoSpaceDN w:val="0"/>
            <w:ind w:left="-426" w:firstLine="426"/>
            <w:jc w:val="both"/>
            <w:divId w:val="1472795906"/>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58. </w:t>
          </w:r>
          <w:r w:rsidRPr="00B214F4">
            <w:rPr>
              <w:rFonts w:ascii="Times New Roman" w:eastAsia="Times New Roman" w:hAnsi="Times New Roman" w:cs="Times New Roman"/>
              <w:bCs/>
              <w:color w:val="000000"/>
              <w:sz w:val="28"/>
              <w:szCs w:val="28"/>
              <w:lang w:val="en-US"/>
            </w:rPr>
            <w:tab/>
            <w:t xml:space="preserve">Kumar, A., </w:t>
          </w:r>
          <w:proofErr w:type="spellStart"/>
          <w:r w:rsidRPr="00B214F4">
            <w:rPr>
              <w:rFonts w:ascii="Times New Roman" w:eastAsia="Times New Roman" w:hAnsi="Times New Roman" w:cs="Times New Roman"/>
              <w:bCs/>
              <w:color w:val="000000"/>
              <w:sz w:val="28"/>
              <w:szCs w:val="28"/>
              <w:lang w:val="en-US"/>
            </w:rPr>
            <w:t>Jugran</w:t>
          </w:r>
          <w:proofErr w:type="spellEnd"/>
          <w:r w:rsidRPr="00B214F4">
            <w:rPr>
              <w:rFonts w:ascii="Times New Roman" w:eastAsia="Times New Roman" w:hAnsi="Times New Roman" w:cs="Times New Roman"/>
              <w:bCs/>
              <w:color w:val="000000"/>
              <w:sz w:val="28"/>
              <w:szCs w:val="28"/>
              <w:lang w:val="en-US"/>
            </w:rPr>
            <w:t xml:space="preserve">, A. K., </w:t>
          </w:r>
          <w:proofErr w:type="spellStart"/>
          <w:r w:rsidRPr="00B214F4">
            <w:rPr>
              <w:rFonts w:ascii="Times New Roman" w:eastAsia="Times New Roman" w:hAnsi="Times New Roman" w:cs="Times New Roman"/>
              <w:bCs/>
              <w:color w:val="000000"/>
              <w:sz w:val="28"/>
              <w:szCs w:val="28"/>
              <w:lang w:val="en-US"/>
            </w:rPr>
            <w:t>Bargali</w:t>
          </w:r>
          <w:proofErr w:type="spellEnd"/>
          <w:r w:rsidRPr="00B214F4">
            <w:rPr>
              <w:rFonts w:ascii="Times New Roman" w:eastAsia="Times New Roman" w:hAnsi="Times New Roman" w:cs="Times New Roman"/>
              <w:bCs/>
              <w:color w:val="000000"/>
              <w:sz w:val="28"/>
              <w:szCs w:val="28"/>
              <w:lang w:val="en-US"/>
            </w:rPr>
            <w:t xml:space="preserve">, S. S., &amp; Bhatt, I. D. (2025). Ethno-medicinal uses, ecology, phytochemistry, biological activities, and conservation approaches for Himalayan Rhubarb species. </w:t>
          </w:r>
          <w:r w:rsidRPr="00B214F4">
            <w:rPr>
              <w:rFonts w:ascii="Times New Roman" w:eastAsia="Times New Roman" w:hAnsi="Times New Roman" w:cs="Times New Roman"/>
              <w:bCs/>
              <w:i/>
              <w:iCs/>
              <w:color w:val="000000"/>
              <w:sz w:val="28"/>
              <w:szCs w:val="28"/>
              <w:lang w:val="en-US"/>
            </w:rPr>
            <w:t>Natural Product Research</w:t>
          </w:r>
          <w:r w:rsidRPr="00B214F4">
            <w:rPr>
              <w:rFonts w:ascii="Times New Roman" w:eastAsia="Times New Roman" w:hAnsi="Times New Roman" w:cs="Times New Roman"/>
              <w:bCs/>
              <w:color w:val="000000"/>
              <w:sz w:val="28"/>
              <w:szCs w:val="28"/>
              <w:lang w:val="en-US"/>
            </w:rPr>
            <w:t>. https://doi.org/10.1080/14786419.2025.2456669</w:t>
          </w:r>
        </w:p>
        <w:p w14:paraId="7D409349" w14:textId="77777777" w:rsidR="00B214F4" w:rsidRPr="00B214F4" w:rsidRDefault="00B214F4" w:rsidP="00B214F4">
          <w:pPr>
            <w:tabs>
              <w:tab w:val="left" w:pos="142"/>
              <w:tab w:val="left" w:pos="567"/>
            </w:tabs>
            <w:autoSpaceDE w:val="0"/>
            <w:autoSpaceDN w:val="0"/>
            <w:ind w:left="-426" w:firstLine="426"/>
            <w:jc w:val="both"/>
            <w:divId w:val="1974092085"/>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59. </w:t>
          </w:r>
          <w:r w:rsidRPr="00B214F4">
            <w:rPr>
              <w:rFonts w:ascii="Times New Roman" w:eastAsia="Times New Roman" w:hAnsi="Times New Roman" w:cs="Times New Roman"/>
              <w:bCs/>
              <w:color w:val="000000"/>
              <w:sz w:val="28"/>
              <w:szCs w:val="28"/>
              <w:lang w:val="en-US"/>
            </w:rPr>
            <w:tab/>
            <w:t xml:space="preserve">Cheng, L., Zhang, S., Shang, F., Ning, Y., Huang, Z., He, R., … Dong, S. (2021). Emodin Improves Glucose and Lipid Metabolism Disorders in Obese Mice via Activating Brown Adipose Tissue and Inducing Browning of White Adipose Tissue. </w:t>
          </w:r>
          <w:r w:rsidRPr="00B214F4">
            <w:rPr>
              <w:rFonts w:ascii="Times New Roman" w:eastAsia="Times New Roman" w:hAnsi="Times New Roman" w:cs="Times New Roman"/>
              <w:bCs/>
              <w:i/>
              <w:iCs/>
              <w:color w:val="000000"/>
              <w:sz w:val="28"/>
              <w:szCs w:val="28"/>
              <w:lang w:val="en-US"/>
            </w:rPr>
            <w:t>Frontiers in Endocrinology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12</w:t>
          </w:r>
          <w:r w:rsidRPr="00B214F4">
            <w:rPr>
              <w:rFonts w:ascii="Times New Roman" w:eastAsia="Times New Roman" w:hAnsi="Times New Roman" w:cs="Times New Roman"/>
              <w:bCs/>
              <w:color w:val="000000"/>
              <w:sz w:val="28"/>
              <w:szCs w:val="28"/>
              <w:lang w:val="en-US"/>
            </w:rPr>
            <w:t>, 618037. https://doi.org/10.3389/FENDO.2021.618037/BIBTEX</w:t>
          </w:r>
        </w:p>
        <w:p w14:paraId="315F64E9" w14:textId="77777777" w:rsidR="00B214F4" w:rsidRPr="00B214F4" w:rsidRDefault="00B214F4" w:rsidP="00B214F4">
          <w:pPr>
            <w:tabs>
              <w:tab w:val="left" w:pos="142"/>
              <w:tab w:val="left" w:pos="567"/>
            </w:tabs>
            <w:autoSpaceDE w:val="0"/>
            <w:autoSpaceDN w:val="0"/>
            <w:ind w:left="-426" w:firstLine="426"/>
            <w:jc w:val="both"/>
            <w:divId w:val="90560488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60. </w:t>
          </w:r>
          <w:r w:rsidRPr="00B214F4">
            <w:rPr>
              <w:rFonts w:ascii="Times New Roman" w:eastAsia="Times New Roman" w:hAnsi="Times New Roman" w:cs="Times New Roman"/>
              <w:bCs/>
              <w:color w:val="000000"/>
              <w:sz w:val="28"/>
              <w:szCs w:val="28"/>
              <w:lang w:val="en-US"/>
            </w:rPr>
            <w:tab/>
            <w:t xml:space="preserve">Song, P., Kim, J. H., </w:t>
          </w:r>
          <w:proofErr w:type="spellStart"/>
          <w:r w:rsidRPr="00B214F4">
            <w:rPr>
              <w:rFonts w:ascii="Times New Roman" w:eastAsia="Times New Roman" w:hAnsi="Times New Roman" w:cs="Times New Roman"/>
              <w:bCs/>
              <w:color w:val="000000"/>
              <w:sz w:val="28"/>
              <w:szCs w:val="28"/>
              <w:lang w:val="en-US"/>
            </w:rPr>
            <w:t>Ghim</w:t>
          </w:r>
          <w:proofErr w:type="spellEnd"/>
          <w:r w:rsidRPr="00B214F4">
            <w:rPr>
              <w:rFonts w:ascii="Times New Roman" w:eastAsia="Times New Roman" w:hAnsi="Times New Roman" w:cs="Times New Roman"/>
              <w:bCs/>
              <w:color w:val="000000"/>
              <w:sz w:val="28"/>
              <w:szCs w:val="28"/>
              <w:lang w:val="en-US"/>
            </w:rPr>
            <w:t xml:space="preserve">, J., Yoon, J. H., Lee, A., Kwon, Y., … Ryu, S. H. (2013). Emodin regulates glucose utilization by activating amp-activated protein kinase. </w:t>
          </w:r>
          <w:r w:rsidRPr="00B214F4">
            <w:rPr>
              <w:rFonts w:ascii="Times New Roman" w:eastAsia="Times New Roman" w:hAnsi="Times New Roman" w:cs="Times New Roman"/>
              <w:bCs/>
              <w:i/>
              <w:iCs/>
              <w:color w:val="000000"/>
              <w:sz w:val="28"/>
              <w:szCs w:val="28"/>
              <w:lang w:val="en-US"/>
            </w:rPr>
            <w:t>Journal of Biological Chemistry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288</w:t>
          </w:r>
          <w:r w:rsidRPr="00B214F4">
            <w:rPr>
              <w:rFonts w:ascii="Times New Roman" w:eastAsia="Times New Roman" w:hAnsi="Times New Roman" w:cs="Times New Roman"/>
              <w:bCs/>
              <w:color w:val="000000"/>
              <w:sz w:val="28"/>
              <w:szCs w:val="28"/>
              <w:lang w:val="en-US"/>
            </w:rPr>
            <w:t>(8), 5732–5742. https://doi.org/10.1074/JBC.M112.441477/ATTACHMENT/27AE8B2B-BF53-422E-ACC5-D6A6F9D71522/MMC1.PDF</w:t>
          </w:r>
        </w:p>
        <w:p w14:paraId="33AF0F32" w14:textId="77777777" w:rsidR="00B214F4" w:rsidRPr="00B214F4" w:rsidRDefault="00B214F4" w:rsidP="00B214F4">
          <w:pPr>
            <w:tabs>
              <w:tab w:val="left" w:pos="142"/>
              <w:tab w:val="left" w:pos="567"/>
            </w:tabs>
            <w:autoSpaceDE w:val="0"/>
            <w:autoSpaceDN w:val="0"/>
            <w:ind w:left="-426" w:firstLine="426"/>
            <w:jc w:val="both"/>
            <w:divId w:val="4183220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61.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Su</w:t>
          </w:r>
          <w:proofErr w:type="spellEnd"/>
          <w:r w:rsidRPr="00B214F4">
            <w:rPr>
              <w:rFonts w:ascii="Times New Roman" w:eastAsia="Times New Roman" w:hAnsi="Times New Roman" w:cs="Times New Roman"/>
              <w:bCs/>
              <w:color w:val="000000"/>
              <w:sz w:val="28"/>
              <w:szCs w:val="28"/>
              <w:lang w:val="en-US"/>
            </w:rPr>
            <w:t xml:space="preserve">, S., Wu, J., Gao, Y., Luo, Y., Yang, D., &amp; Wang, P. (2020). The pharmacological properties of </w:t>
          </w:r>
          <w:proofErr w:type="spellStart"/>
          <w:r w:rsidRPr="00B214F4">
            <w:rPr>
              <w:rFonts w:ascii="Times New Roman" w:eastAsia="Times New Roman" w:hAnsi="Times New Roman" w:cs="Times New Roman"/>
              <w:bCs/>
              <w:color w:val="000000"/>
              <w:sz w:val="28"/>
              <w:szCs w:val="28"/>
              <w:lang w:val="en-US"/>
            </w:rPr>
            <w:t>chrysophanol</w:t>
          </w:r>
          <w:proofErr w:type="spellEnd"/>
          <w:r w:rsidRPr="00B214F4">
            <w:rPr>
              <w:rFonts w:ascii="Times New Roman" w:eastAsia="Times New Roman" w:hAnsi="Times New Roman" w:cs="Times New Roman"/>
              <w:bCs/>
              <w:color w:val="000000"/>
              <w:sz w:val="28"/>
              <w:szCs w:val="28"/>
              <w:lang w:val="en-US"/>
            </w:rPr>
            <w:t xml:space="preserve">, the recent advances. </w:t>
          </w:r>
          <w:r w:rsidRPr="00B214F4">
            <w:rPr>
              <w:rFonts w:ascii="Times New Roman" w:eastAsia="Times New Roman" w:hAnsi="Times New Roman" w:cs="Times New Roman"/>
              <w:bCs/>
              <w:i/>
              <w:iCs/>
              <w:color w:val="000000"/>
              <w:sz w:val="28"/>
              <w:szCs w:val="28"/>
              <w:lang w:val="en-US"/>
            </w:rPr>
            <w:t>Biomedicine &amp; Pharmacotherapy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125</w:t>
          </w:r>
          <w:r w:rsidRPr="00B214F4">
            <w:rPr>
              <w:rFonts w:ascii="Times New Roman" w:eastAsia="Times New Roman" w:hAnsi="Times New Roman" w:cs="Times New Roman"/>
              <w:bCs/>
              <w:color w:val="000000"/>
              <w:sz w:val="28"/>
              <w:szCs w:val="28"/>
              <w:lang w:val="en-US"/>
            </w:rPr>
            <w:t>, 110002. https://doi.org/10.1016/J.BIOPHA.2020.110002</w:t>
          </w:r>
        </w:p>
        <w:p w14:paraId="5DE6AEC1" w14:textId="77777777" w:rsidR="00B214F4" w:rsidRPr="00B214F4" w:rsidRDefault="00B214F4" w:rsidP="00B214F4">
          <w:pPr>
            <w:tabs>
              <w:tab w:val="left" w:pos="142"/>
              <w:tab w:val="left" w:pos="567"/>
            </w:tabs>
            <w:autoSpaceDE w:val="0"/>
            <w:autoSpaceDN w:val="0"/>
            <w:ind w:left="-426" w:firstLine="426"/>
            <w:jc w:val="both"/>
            <w:divId w:val="269435983"/>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62.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Amangeldinova</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Ersatır</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Necip</w:t>
          </w:r>
          <w:proofErr w:type="spellEnd"/>
          <w:r w:rsidRPr="00B214F4">
            <w:rPr>
              <w:rFonts w:ascii="Times New Roman" w:eastAsia="Times New Roman" w:hAnsi="Times New Roman" w:cs="Times New Roman"/>
              <w:bCs/>
              <w:color w:val="000000"/>
              <w:sz w:val="28"/>
              <w:szCs w:val="28"/>
              <w:lang w:val="en-US"/>
            </w:rPr>
            <w:t xml:space="preserve">, A., </w:t>
          </w:r>
          <w:proofErr w:type="spellStart"/>
          <w:r w:rsidRPr="00B214F4">
            <w:rPr>
              <w:rFonts w:ascii="Times New Roman" w:eastAsia="Times New Roman" w:hAnsi="Times New Roman" w:cs="Times New Roman"/>
              <w:bCs/>
              <w:color w:val="000000"/>
              <w:sz w:val="28"/>
              <w:szCs w:val="28"/>
              <w:lang w:val="en-US"/>
            </w:rPr>
            <w:t>Cimentepe</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Kudrina</w:t>
          </w:r>
          <w:proofErr w:type="spellEnd"/>
          <w:r w:rsidRPr="00B214F4">
            <w:rPr>
              <w:rFonts w:ascii="Times New Roman" w:eastAsia="Times New Roman" w:hAnsi="Times New Roman" w:cs="Times New Roman"/>
              <w:bCs/>
              <w:color w:val="000000"/>
              <w:sz w:val="28"/>
              <w:szCs w:val="28"/>
              <w:lang w:val="en-US"/>
            </w:rPr>
            <w:t xml:space="preserve">, N., </w:t>
          </w:r>
          <w:proofErr w:type="spellStart"/>
          <w:r w:rsidRPr="00B214F4">
            <w:rPr>
              <w:rFonts w:ascii="Times New Roman" w:eastAsia="Times New Roman" w:hAnsi="Times New Roman" w:cs="Times New Roman"/>
              <w:bCs/>
              <w:color w:val="000000"/>
              <w:sz w:val="28"/>
              <w:szCs w:val="28"/>
              <w:lang w:val="en-US"/>
            </w:rPr>
            <w:t>Terletskaya</w:t>
          </w:r>
          <w:proofErr w:type="spellEnd"/>
          <w:r w:rsidRPr="00B214F4">
            <w:rPr>
              <w:rFonts w:ascii="Times New Roman" w:eastAsia="Times New Roman" w:hAnsi="Times New Roman" w:cs="Times New Roman"/>
              <w:bCs/>
              <w:color w:val="000000"/>
              <w:sz w:val="28"/>
              <w:szCs w:val="28"/>
              <w:lang w:val="en-US"/>
            </w:rPr>
            <w:t xml:space="preserve">, N., … Yildirim, M. (2025). Green Extraction Strategies and Bioactivity of Rheum </w:t>
          </w:r>
          <w:proofErr w:type="spellStart"/>
          <w:r w:rsidRPr="00B214F4">
            <w:rPr>
              <w:rFonts w:ascii="Times New Roman" w:eastAsia="Times New Roman" w:hAnsi="Times New Roman" w:cs="Times New Roman"/>
              <w:bCs/>
              <w:color w:val="000000"/>
              <w:sz w:val="28"/>
              <w:szCs w:val="28"/>
              <w:lang w:val="en-US"/>
            </w:rPr>
            <w:t>cordatum</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Losinsk</w:t>
          </w:r>
          <w:proofErr w:type="spellEnd"/>
          <w:r w:rsidRPr="00B214F4">
            <w:rPr>
              <w:rFonts w:ascii="Times New Roman" w:eastAsia="Times New Roman" w:hAnsi="Times New Roman" w:cs="Times New Roman"/>
              <w:bCs/>
              <w:color w:val="000000"/>
              <w:sz w:val="28"/>
              <w:szCs w:val="28"/>
              <w:lang w:val="en-US"/>
            </w:rPr>
            <w:t xml:space="preserve">: Antioxidant, Antimicrobial, and Molecular Docking Insights. </w:t>
          </w:r>
          <w:r w:rsidRPr="00B214F4">
            <w:rPr>
              <w:rFonts w:ascii="Times New Roman" w:eastAsia="Times New Roman" w:hAnsi="Times New Roman" w:cs="Times New Roman"/>
              <w:bCs/>
              <w:i/>
              <w:iCs/>
              <w:color w:val="000000"/>
              <w:sz w:val="28"/>
              <w:szCs w:val="28"/>
              <w:lang w:val="en-US"/>
            </w:rPr>
            <w:t>Plants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14</w:t>
          </w:r>
          <w:r w:rsidRPr="00B214F4">
            <w:rPr>
              <w:rFonts w:ascii="Times New Roman" w:eastAsia="Times New Roman" w:hAnsi="Times New Roman" w:cs="Times New Roman"/>
              <w:bCs/>
              <w:color w:val="000000"/>
              <w:sz w:val="28"/>
              <w:szCs w:val="28"/>
              <w:lang w:val="en-US"/>
            </w:rPr>
            <w:t>(7), 1071. https://doi.org/10.3390/PLANTS14071071/S1</w:t>
          </w:r>
        </w:p>
        <w:p w14:paraId="75CB07CA" w14:textId="77777777" w:rsidR="00B214F4" w:rsidRPr="00B214F4" w:rsidRDefault="00B214F4" w:rsidP="00B214F4">
          <w:pPr>
            <w:tabs>
              <w:tab w:val="left" w:pos="142"/>
              <w:tab w:val="left" w:pos="567"/>
            </w:tabs>
            <w:autoSpaceDE w:val="0"/>
            <w:autoSpaceDN w:val="0"/>
            <w:ind w:left="-426" w:firstLine="426"/>
            <w:jc w:val="both"/>
            <w:divId w:val="562331090"/>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63. </w:t>
          </w:r>
          <w:r w:rsidRPr="00B214F4">
            <w:rPr>
              <w:rFonts w:ascii="Times New Roman" w:eastAsia="Times New Roman" w:hAnsi="Times New Roman" w:cs="Times New Roman"/>
              <w:bCs/>
              <w:color w:val="000000"/>
              <w:sz w:val="28"/>
              <w:szCs w:val="28"/>
              <w:lang w:val="en-US"/>
            </w:rPr>
            <w:tab/>
            <w:t xml:space="preserve">Fan, Y., </w:t>
          </w:r>
          <w:proofErr w:type="spellStart"/>
          <w:r w:rsidRPr="00B214F4">
            <w:rPr>
              <w:rFonts w:ascii="Times New Roman" w:eastAsia="Times New Roman" w:hAnsi="Times New Roman" w:cs="Times New Roman"/>
              <w:bCs/>
              <w:color w:val="000000"/>
              <w:sz w:val="28"/>
              <w:szCs w:val="28"/>
              <w:lang w:val="en-US"/>
            </w:rPr>
            <w:t>Niu</w:t>
          </w:r>
          <w:proofErr w:type="spellEnd"/>
          <w:r w:rsidRPr="00B214F4">
            <w:rPr>
              <w:rFonts w:ascii="Times New Roman" w:eastAsia="Times New Roman" w:hAnsi="Times New Roman" w:cs="Times New Roman"/>
              <w:bCs/>
              <w:color w:val="000000"/>
              <w:sz w:val="28"/>
              <w:szCs w:val="28"/>
              <w:lang w:val="en-US"/>
            </w:rPr>
            <w:t xml:space="preserve">, Z., Xu, C., Yang, L., Yang, T., </w:t>
          </w:r>
          <w:proofErr w:type="spellStart"/>
          <w:r w:rsidRPr="00B214F4">
            <w:rPr>
              <w:rFonts w:ascii="Times New Roman" w:eastAsia="Times New Roman" w:hAnsi="Times New Roman" w:cs="Times New Roman"/>
              <w:bCs/>
              <w:color w:val="000000"/>
              <w:sz w:val="28"/>
              <w:szCs w:val="28"/>
              <w:lang w:val="en-US"/>
            </w:rPr>
            <w:t>Nardi</w:t>
          </w:r>
          <w:proofErr w:type="spellEnd"/>
          <w:r w:rsidRPr="00B214F4">
            <w:rPr>
              <w:rFonts w:ascii="Times New Roman" w:eastAsia="Times New Roman" w:hAnsi="Times New Roman" w:cs="Times New Roman"/>
              <w:bCs/>
              <w:color w:val="000000"/>
              <w:sz w:val="28"/>
              <w:szCs w:val="28"/>
              <w:lang w:val="en-US"/>
            </w:rPr>
            <w:t xml:space="preserve">, M., … </w:t>
          </w:r>
          <w:proofErr w:type="spellStart"/>
          <w:r w:rsidRPr="00B214F4">
            <w:rPr>
              <w:rFonts w:ascii="Times New Roman" w:eastAsia="Times New Roman" w:hAnsi="Times New Roman" w:cs="Times New Roman"/>
              <w:bCs/>
              <w:color w:val="000000"/>
              <w:sz w:val="28"/>
              <w:szCs w:val="28"/>
              <w:lang w:val="en-US"/>
            </w:rPr>
            <w:t>Gioia</w:t>
          </w:r>
          <w:proofErr w:type="spellEnd"/>
          <w:r w:rsidRPr="00B214F4">
            <w:rPr>
              <w:rFonts w:ascii="Times New Roman" w:eastAsia="Times New Roman" w:hAnsi="Times New Roman" w:cs="Times New Roman"/>
              <w:bCs/>
              <w:color w:val="000000"/>
              <w:sz w:val="28"/>
              <w:szCs w:val="28"/>
              <w:lang w:val="en-US"/>
            </w:rPr>
            <w:t xml:space="preserve">, D. (2019). Protic Ionic Liquids as Efficient Solvents in Microwave-Assisted Extraction of Rhein and Emodin from Rheum </w:t>
          </w:r>
          <w:proofErr w:type="spellStart"/>
          <w:r w:rsidRPr="00B214F4">
            <w:rPr>
              <w:rFonts w:ascii="Times New Roman" w:eastAsia="Times New Roman" w:hAnsi="Times New Roman" w:cs="Times New Roman"/>
              <w:bCs/>
              <w:color w:val="000000"/>
              <w:sz w:val="28"/>
              <w:szCs w:val="28"/>
              <w:lang w:val="en-US"/>
            </w:rPr>
            <w:t>palmatum</w:t>
          </w:r>
          <w:proofErr w:type="spellEnd"/>
          <w:r w:rsidRPr="00B214F4">
            <w:rPr>
              <w:rFonts w:ascii="Times New Roman" w:eastAsia="Times New Roman" w:hAnsi="Times New Roman" w:cs="Times New Roman"/>
              <w:bCs/>
              <w:color w:val="000000"/>
              <w:sz w:val="28"/>
              <w:szCs w:val="28"/>
              <w:lang w:val="en-US"/>
            </w:rPr>
            <w:t xml:space="preserve"> L. </w:t>
          </w:r>
          <w:r w:rsidRPr="00B214F4">
            <w:rPr>
              <w:rFonts w:ascii="Times New Roman" w:eastAsia="Times New Roman" w:hAnsi="Times New Roman" w:cs="Times New Roman"/>
              <w:bCs/>
              <w:i/>
              <w:iCs/>
              <w:color w:val="000000"/>
              <w:sz w:val="28"/>
              <w:szCs w:val="28"/>
              <w:lang w:val="en-US"/>
            </w:rPr>
            <w:t>Molecules 2019, Vol. 24, Page 2770</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24</w:t>
          </w:r>
          <w:r w:rsidRPr="00B214F4">
            <w:rPr>
              <w:rFonts w:ascii="Times New Roman" w:eastAsia="Times New Roman" w:hAnsi="Times New Roman" w:cs="Times New Roman"/>
              <w:bCs/>
              <w:color w:val="000000"/>
              <w:sz w:val="28"/>
              <w:szCs w:val="28"/>
              <w:lang w:val="en-US"/>
            </w:rPr>
            <w:t>(15), 2770. https://doi.org/10.3390/MOLECULES24152770</w:t>
          </w:r>
        </w:p>
        <w:p w14:paraId="08F6BCE2" w14:textId="77777777" w:rsidR="00B214F4" w:rsidRPr="00B214F4" w:rsidRDefault="00B214F4" w:rsidP="00B214F4">
          <w:pPr>
            <w:tabs>
              <w:tab w:val="left" w:pos="142"/>
              <w:tab w:val="left" w:pos="567"/>
            </w:tabs>
            <w:autoSpaceDE w:val="0"/>
            <w:autoSpaceDN w:val="0"/>
            <w:ind w:left="-426" w:firstLine="426"/>
            <w:jc w:val="both"/>
            <w:divId w:val="2086221206"/>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64.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Zengin</w:t>
          </w:r>
          <w:proofErr w:type="spellEnd"/>
          <w:r w:rsidRPr="00B214F4">
            <w:rPr>
              <w:rFonts w:ascii="Times New Roman" w:eastAsia="Times New Roman" w:hAnsi="Times New Roman" w:cs="Times New Roman"/>
              <w:bCs/>
              <w:color w:val="000000"/>
              <w:sz w:val="28"/>
              <w:szCs w:val="28"/>
              <w:lang w:val="en-US"/>
            </w:rPr>
            <w:t xml:space="preserve">, G., Arslan, E., </w:t>
          </w:r>
          <w:proofErr w:type="spellStart"/>
          <w:r w:rsidRPr="00B214F4">
            <w:rPr>
              <w:rFonts w:ascii="Times New Roman" w:eastAsia="Times New Roman" w:hAnsi="Times New Roman" w:cs="Times New Roman"/>
              <w:bCs/>
              <w:color w:val="000000"/>
              <w:sz w:val="28"/>
              <w:szCs w:val="28"/>
              <w:lang w:val="en-US"/>
            </w:rPr>
            <w:t>Toyran</w:t>
          </w:r>
          <w:proofErr w:type="spellEnd"/>
          <w:r w:rsidRPr="00B214F4">
            <w:rPr>
              <w:rFonts w:ascii="Times New Roman" w:eastAsia="Times New Roman" w:hAnsi="Times New Roman" w:cs="Times New Roman"/>
              <w:bCs/>
              <w:color w:val="000000"/>
              <w:sz w:val="28"/>
              <w:szCs w:val="28"/>
              <w:lang w:val="en-US"/>
            </w:rPr>
            <w:t xml:space="preserve">, K., Arslan, A., &amp; </w:t>
          </w:r>
          <w:proofErr w:type="spellStart"/>
          <w:r w:rsidRPr="00B214F4">
            <w:rPr>
              <w:rFonts w:ascii="Times New Roman" w:eastAsia="Times New Roman" w:hAnsi="Times New Roman" w:cs="Times New Roman"/>
              <w:bCs/>
              <w:color w:val="000000"/>
              <w:sz w:val="28"/>
              <w:szCs w:val="28"/>
              <w:lang w:val="en-US"/>
            </w:rPr>
            <w:t>Koygun</w:t>
          </w:r>
          <w:proofErr w:type="spellEnd"/>
          <w:r w:rsidRPr="00B214F4">
            <w:rPr>
              <w:rFonts w:ascii="Times New Roman" w:eastAsia="Times New Roman" w:hAnsi="Times New Roman" w:cs="Times New Roman"/>
              <w:bCs/>
              <w:color w:val="000000"/>
              <w:sz w:val="28"/>
              <w:szCs w:val="28"/>
              <w:lang w:val="en-US"/>
            </w:rPr>
            <w:t xml:space="preserve">, G. (2025). Screening for Antioxidant Effects and Chemical Profiles of Different Extracts of Rheum </w:t>
          </w:r>
          <w:proofErr w:type="spellStart"/>
          <w:r w:rsidRPr="00B214F4">
            <w:rPr>
              <w:rFonts w:ascii="Times New Roman" w:eastAsia="Times New Roman" w:hAnsi="Times New Roman" w:cs="Times New Roman"/>
              <w:bCs/>
              <w:color w:val="000000"/>
              <w:sz w:val="28"/>
              <w:szCs w:val="28"/>
              <w:lang w:val="en-US"/>
            </w:rPr>
            <w:t>ribes</w:t>
          </w:r>
          <w:proofErr w:type="spellEnd"/>
          <w:r w:rsidRPr="00B214F4">
            <w:rPr>
              <w:rFonts w:ascii="Times New Roman" w:eastAsia="Times New Roman" w:hAnsi="Times New Roman" w:cs="Times New Roman"/>
              <w:bCs/>
              <w:color w:val="000000"/>
              <w:sz w:val="28"/>
              <w:szCs w:val="28"/>
              <w:lang w:val="en-US"/>
            </w:rPr>
            <w:t xml:space="preserve"> Parts. </w:t>
          </w:r>
          <w:r w:rsidRPr="00B214F4">
            <w:rPr>
              <w:rFonts w:ascii="Times New Roman" w:eastAsia="Times New Roman" w:hAnsi="Times New Roman" w:cs="Times New Roman"/>
              <w:bCs/>
              <w:i/>
              <w:iCs/>
              <w:color w:val="000000"/>
              <w:sz w:val="28"/>
              <w:szCs w:val="28"/>
              <w:lang w:val="en-US"/>
            </w:rPr>
            <w:t>Chemistry &amp; Biodiversity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22</w:t>
          </w:r>
          <w:r w:rsidRPr="00B214F4">
            <w:rPr>
              <w:rFonts w:ascii="Times New Roman" w:eastAsia="Times New Roman" w:hAnsi="Times New Roman" w:cs="Times New Roman"/>
              <w:bCs/>
              <w:color w:val="000000"/>
              <w:sz w:val="28"/>
              <w:szCs w:val="28"/>
              <w:lang w:val="en-US"/>
            </w:rPr>
            <w:t>(7), e202403240. https://doi.org/10.1002/CBDV.202403240</w:t>
          </w:r>
        </w:p>
        <w:p w14:paraId="7CB8DE2C" w14:textId="77777777" w:rsidR="00B214F4" w:rsidRPr="00B214F4" w:rsidRDefault="00B214F4" w:rsidP="00B214F4">
          <w:pPr>
            <w:tabs>
              <w:tab w:val="left" w:pos="142"/>
              <w:tab w:val="left" w:pos="567"/>
            </w:tabs>
            <w:autoSpaceDE w:val="0"/>
            <w:autoSpaceDN w:val="0"/>
            <w:ind w:left="-426" w:firstLine="426"/>
            <w:jc w:val="both"/>
            <w:divId w:val="1537229178"/>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65.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Khongthaw</w:t>
          </w:r>
          <w:proofErr w:type="spellEnd"/>
          <w:r w:rsidRPr="00B214F4">
            <w:rPr>
              <w:rFonts w:ascii="Times New Roman" w:eastAsia="Times New Roman" w:hAnsi="Times New Roman" w:cs="Times New Roman"/>
              <w:bCs/>
              <w:color w:val="000000"/>
              <w:sz w:val="28"/>
              <w:szCs w:val="28"/>
              <w:lang w:val="en-US"/>
            </w:rPr>
            <w:t xml:space="preserve">, B., Chauhan, P. K., </w:t>
          </w:r>
          <w:proofErr w:type="spellStart"/>
          <w:r w:rsidRPr="00B214F4">
            <w:rPr>
              <w:rFonts w:ascii="Times New Roman" w:eastAsia="Times New Roman" w:hAnsi="Times New Roman" w:cs="Times New Roman"/>
              <w:bCs/>
              <w:color w:val="000000"/>
              <w:sz w:val="28"/>
              <w:szCs w:val="28"/>
              <w:lang w:val="en-US"/>
            </w:rPr>
            <w:t>Dulta</w:t>
          </w:r>
          <w:proofErr w:type="spellEnd"/>
          <w:r w:rsidRPr="00B214F4">
            <w:rPr>
              <w:rFonts w:ascii="Times New Roman" w:eastAsia="Times New Roman" w:hAnsi="Times New Roman" w:cs="Times New Roman"/>
              <w:bCs/>
              <w:color w:val="000000"/>
              <w:sz w:val="28"/>
              <w:szCs w:val="28"/>
              <w:lang w:val="en-US"/>
            </w:rPr>
            <w:t xml:space="preserve">, K., Kumar, V., &amp; </w:t>
          </w:r>
          <w:proofErr w:type="spellStart"/>
          <w:r w:rsidRPr="00B214F4">
            <w:rPr>
              <w:rFonts w:ascii="Times New Roman" w:eastAsia="Times New Roman" w:hAnsi="Times New Roman" w:cs="Times New Roman"/>
              <w:bCs/>
              <w:color w:val="000000"/>
              <w:sz w:val="28"/>
              <w:szCs w:val="28"/>
              <w:lang w:val="en-US"/>
            </w:rPr>
            <w:t>Ighalo</w:t>
          </w:r>
          <w:proofErr w:type="spellEnd"/>
          <w:r w:rsidRPr="00B214F4">
            <w:rPr>
              <w:rFonts w:ascii="Times New Roman" w:eastAsia="Times New Roman" w:hAnsi="Times New Roman" w:cs="Times New Roman"/>
              <w:bCs/>
              <w:color w:val="000000"/>
              <w:sz w:val="28"/>
              <w:szCs w:val="28"/>
              <w:lang w:val="en-US"/>
            </w:rPr>
            <w:t xml:space="preserve">, J. O. (2022). A comparison of conventional and novel phytonutrient extraction techniques from various sources and their potential applications. </w:t>
          </w:r>
          <w:r w:rsidRPr="00B214F4">
            <w:rPr>
              <w:rFonts w:ascii="Times New Roman" w:eastAsia="Times New Roman" w:hAnsi="Times New Roman" w:cs="Times New Roman"/>
              <w:bCs/>
              <w:i/>
              <w:iCs/>
              <w:color w:val="000000"/>
              <w:sz w:val="28"/>
              <w:szCs w:val="28"/>
              <w:lang w:val="en-US"/>
            </w:rPr>
            <w:t>Journal of Food Measurement and Characterization 2022 17:2</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17</w:t>
          </w:r>
          <w:r w:rsidRPr="00B214F4">
            <w:rPr>
              <w:rFonts w:ascii="Times New Roman" w:eastAsia="Times New Roman" w:hAnsi="Times New Roman" w:cs="Times New Roman"/>
              <w:bCs/>
              <w:color w:val="000000"/>
              <w:sz w:val="28"/>
              <w:szCs w:val="28"/>
              <w:lang w:val="en-US"/>
            </w:rPr>
            <w:t>(2), 1317–1342. https://doi.org/10.1007/S11694-022-01697-4</w:t>
          </w:r>
        </w:p>
        <w:p w14:paraId="5B304767" w14:textId="77777777" w:rsidR="00B214F4" w:rsidRPr="00B214F4" w:rsidRDefault="00B214F4" w:rsidP="00B214F4">
          <w:pPr>
            <w:tabs>
              <w:tab w:val="left" w:pos="142"/>
              <w:tab w:val="left" w:pos="567"/>
            </w:tabs>
            <w:autoSpaceDE w:val="0"/>
            <w:autoSpaceDN w:val="0"/>
            <w:ind w:left="-426" w:firstLine="426"/>
            <w:jc w:val="both"/>
            <w:divId w:val="182982480"/>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lastRenderedPageBreak/>
            <w:t xml:space="preserve">66. </w:t>
          </w:r>
          <w:r w:rsidRPr="00B214F4">
            <w:rPr>
              <w:rFonts w:ascii="Times New Roman" w:eastAsia="Times New Roman" w:hAnsi="Times New Roman" w:cs="Times New Roman"/>
              <w:bCs/>
              <w:color w:val="000000"/>
              <w:sz w:val="28"/>
              <w:szCs w:val="28"/>
              <w:lang w:val="en-US"/>
            </w:rPr>
            <w:tab/>
            <w:t xml:space="preserve">Cetinkaya, A., </w:t>
          </w:r>
          <w:proofErr w:type="spellStart"/>
          <w:r w:rsidRPr="00B214F4">
            <w:rPr>
              <w:rFonts w:ascii="Times New Roman" w:eastAsia="Times New Roman" w:hAnsi="Times New Roman" w:cs="Times New Roman"/>
              <w:bCs/>
              <w:color w:val="000000"/>
              <w:sz w:val="28"/>
              <w:szCs w:val="28"/>
              <w:lang w:val="en-US"/>
            </w:rPr>
            <w:t>Yayla</w:t>
          </w:r>
          <w:proofErr w:type="spellEnd"/>
          <w:r w:rsidRPr="00B214F4">
            <w:rPr>
              <w:rFonts w:ascii="Times New Roman" w:eastAsia="Times New Roman" w:hAnsi="Times New Roman" w:cs="Times New Roman"/>
              <w:bCs/>
              <w:color w:val="000000"/>
              <w:sz w:val="28"/>
              <w:szCs w:val="28"/>
              <w:lang w:val="en-US"/>
            </w:rPr>
            <w:t xml:space="preserve">, S., </w:t>
          </w:r>
          <w:proofErr w:type="spellStart"/>
          <w:r w:rsidRPr="00B214F4">
            <w:rPr>
              <w:rFonts w:ascii="Times New Roman" w:eastAsia="Times New Roman" w:hAnsi="Times New Roman" w:cs="Times New Roman"/>
              <w:bCs/>
              <w:color w:val="000000"/>
              <w:sz w:val="28"/>
              <w:szCs w:val="28"/>
              <w:lang w:val="en-US"/>
            </w:rPr>
            <w:t>Hurkul</w:t>
          </w:r>
          <w:proofErr w:type="spellEnd"/>
          <w:r w:rsidRPr="00B214F4">
            <w:rPr>
              <w:rFonts w:ascii="Times New Roman" w:eastAsia="Times New Roman" w:hAnsi="Times New Roman" w:cs="Times New Roman"/>
              <w:bCs/>
              <w:color w:val="000000"/>
              <w:sz w:val="28"/>
              <w:szCs w:val="28"/>
              <w:lang w:val="en-US"/>
            </w:rPr>
            <w:t xml:space="preserve">, M. M., &amp; </w:t>
          </w:r>
          <w:proofErr w:type="spellStart"/>
          <w:r w:rsidRPr="00B214F4">
            <w:rPr>
              <w:rFonts w:ascii="Times New Roman" w:eastAsia="Times New Roman" w:hAnsi="Times New Roman" w:cs="Times New Roman"/>
              <w:bCs/>
              <w:color w:val="000000"/>
              <w:sz w:val="28"/>
              <w:szCs w:val="28"/>
              <w:lang w:val="en-US"/>
            </w:rPr>
            <w:t>Ozkan</w:t>
          </w:r>
          <w:proofErr w:type="spellEnd"/>
          <w:r w:rsidRPr="00B214F4">
            <w:rPr>
              <w:rFonts w:ascii="Times New Roman" w:eastAsia="Times New Roman" w:hAnsi="Times New Roman" w:cs="Times New Roman"/>
              <w:bCs/>
              <w:color w:val="000000"/>
              <w:sz w:val="28"/>
              <w:szCs w:val="28"/>
              <w:lang w:val="en-US"/>
            </w:rPr>
            <w:t xml:space="preserve">, S. A. (2025). The Sample Preparation Techniques and Their Application in the Extraction of Bioactive Compounds from Medicinal Plants. </w:t>
          </w:r>
          <w:r w:rsidRPr="00B214F4">
            <w:rPr>
              <w:rFonts w:ascii="Times New Roman" w:eastAsia="Times New Roman" w:hAnsi="Times New Roman" w:cs="Times New Roman"/>
              <w:bCs/>
              <w:i/>
              <w:iCs/>
              <w:color w:val="000000"/>
              <w:sz w:val="28"/>
              <w:szCs w:val="28"/>
              <w:lang w:val="en-US"/>
            </w:rPr>
            <w:t>Critical Reviews in Analytical Chemistry</w:t>
          </w:r>
          <w:r w:rsidRPr="00B214F4">
            <w:rPr>
              <w:rFonts w:ascii="Times New Roman" w:eastAsia="Times New Roman" w:hAnsi="Times New Roman" w:cs="Times New Roman"/>
              <w:bCs/>
              <w:color w:val="000000"/>
              <w:sz w:val="28"/>
              <w:szCs w:val="28"/>
              <w:lang w:val="en-US"/>
            </w:rPr>
            <w:t>. https://doi.org/10.1080/10408347.2025.2503437</w:t>
          </w:r>
        </w:p>
        <w:p w14:paraId="66301933" w14:textId="77777777" w:rsidR="00B214F4" w:rsidRPr="00B214F4" w:rsidRDefault="00B214F4" w:rsidP="00B214F4">
          <w:pPr>
            <w:tabs>
              <w:tab w:val="left" w:pos="142"/>
              <w:tab w:val="left" w:pos="567"/>
            </w:tabs>
            <w:autoSpaceDE w:val="0"/>
            <w:autoSpaceDN w:val="0"/>
            <w:ind w:left="-426" w:firstLine="426"/>
            <w:jc w:val="both"/>
            <w:divId w:val="1844052062"/>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67.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Haido</w:t>
          </w:r>
          <w:proofErr w:type="spellEnd"/>
          <w:r w:rsidRPr="00B214F4">
            <w:rPr>
              <w:rFonts w:ascii="Times New Roman" w:eastAsia="Times New Roman" w:hAnsi="Times New Roman" w:cs="Times New Roman"/>
              <w:bCs/>
              <w:color w:val="000000"/>
              <w:sz w:val="28"/>
              <w:szCs w:val="28"/>
              <w:lang w:val="en-US"/>
            </w:rPr>
            <w:t xml:space="preserve">, M. H., Matti, A. H., &amp; Taher, S. M. (n.d.). Optimization of Extraction Conditions of Bioactive Compounds </w:t>
          </w:r>
          <w:proofErr w:type="gramStart"/>
          <w:r w:rsidRPr="00B214F4">
            <w:rPr>
              <w:rFonts w:ascii="Times New Roman" w:eastAsia="Times New Roman" w:hAnsi="Times New Roman" w:cs="Times New Roman"/>
              <w:bCs/>
              <w:color w:val="000000"/>
              <w:sz w:val="28"/>
              <w:szCs w:val="28"/>
              <w:lang w:val="en-US"/>
            </w:rPr>
            <w:t>From</w:t>
          </w:r>
          <w:proofErr w:type="gramEnd"/>
          <w:r w:rsidRPr="00B214F4">
            <w:rPr>
              <w:rFonts w:ascii="Times New Roman" w:eastAsia="Times New Roman" w:hAnsi="Times New Roman" w:cs="Times New Roman"/>
              <w:bCs/>
              <w:color w:val="000000"/>
              <w:sz w:val="28"/>
              <w:szCs w:val="28"/>
              <w:lang w:val="en-US"/>
            </w:rPr>
            <w:t xml:space="preserve"> Kurdistan Species Urtica dioica. https://doi.org/10.7759/cureus.61146</w:t>
          </w:r>
        </w:p>
        <w:p w14:paraId="5E43B11D" w14:textId="77777777" w:rsidR="00B214F4" w:rsidRPr="00B214F4" w:rsidRDefault="00B214F4" w:rsidP="00B214F4">
          <w:pPr>
            <w:tabs>
              <w:tab w:val="left" w:pos="142"/>
              <w:tab w:val="left" w:pos="567"/>
            </w:tabs>
            <w:autoSpaceDE w:val="0"/>
            <w:autoSpaceDN w:val="0"/>
            <w:ind w:left="-426" w:firstLine="426"/>
            <w:jc w:val="both"/>
            <w:divId w:val="33908829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68. </w:t>
          </w:r>
          <w:r w:rsidRPr="00B214F4">
            <w:rPr>
              <w:rFonts w:ascii="Times New Roman" w:eastAsia="Times New Roman" w:hAnsi="Times New Roman" w:cs="Times New Roman"/>
              <w:bCs/>
              <w:color w:val="000000"/>
              <w:sz w:val="28"/>
              <w:szCs w:val="28"/>
              <w:lang w:val="en-US"/>
            </w:rPr>
            <w:tab/>
            <w:t xml:space="preserve">Research, R. S.-J. M., Nursing, undefined, and, H., &amp; 2023, undefined. (n.d.). Exploring approaches for investigating phytochemistry: methods and techniques. </w:t>
          </w:r>
          <w:r w:rsidRPr="00B214F4">
            <w:rPr>
              <w:rFonts w:ascii="Times New Roman" w:eastAsia="Times New Roman" w:hAnsi="Times New Roman" w:cs="Times New Roman"/>
              <w:bCs/>
              <w:i/>
              <w:iCs/>
              <w:color w:val="000000"/>
              <w:sz w:val="28"/>
              <w:szCs w:val="28"/>
              <w:lang w:val="en-US"/>
            </w:rPr>
            <w:t>medalionjournal.com</w:t>
          </w:r>
          <w:r w:rsidRPr="00B214F4">
            <w:rPr>
              <w:rFonts w:ascii="Times New Roman" w:eastAsia="Times New Roman" w:hAnsi="Times New Roman" w:cs="Times New Roman"/>
              <w:bCs/>
              <w:color w:val="000000"/>
              <w:sz w:val="28"/>
              <w:szCs w:val="28"/>
              <w:lang w:val="en-US"/>
            </w:rPr>
            <w:t>. Retrieved from https://medalionjournal.com/index.php/go/article/download/76/79</w:t>
          </w:r>
        </w:p>
        <w:p w14:paraId="65EE7B7A" w14:textId="77777777" w:rsidR="00B214F4" w:rsidRPr="00B214F4" w:rsidRDefault="00B214F4" w:rsidP="00B214F4">
          <w:pPr>
            <w:tabs>
              <w:tab w:val="left" w:pos="142"/>
              <w:tab w:val="left" w:pos="567"/>
            </w:tabs>
            <w:autoSpaceDE w:val="0"/>
            <w:autoSpaceDN w:val="0"/>
            <w:ind w:left="-426" w:firstLine="426"/>
            <w:jc w:val="both"/>
            <w:divId w:val="165479896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69. </w:t>
          </w:r>
          <w:r w:rsidRPr="00B214F4">
            <w:rPr>
              <w:rFonts w:ascii="Times New Roman" w:eastAsia="Times New Roman" w:hAnsi="Times New Roman" w:cs="Times New Roman"/>
              <w:bCs/>
              <w:color w:val="000000"/>
              <w:sz w:val="28"/>
              <w:szCs w:val="28"/>
              <w:lang w:val="en-US"/>
            </w:rPr>
            <w:tab/>
            <w:t>Mac-</w:t>
          </w:r>
          <w:proofErr w:type="spellStart"/>
          <w:r w:rsidRPr="00B214F4">
            <w:rPr>
              <w:rFonts w:ascii="Times New Roman" w:eastAsia="Times New Roman" w:hAnsi="Times New Roman" w:cs="Times New Roman"/>
              <w:bCs/>
              <w:color w:val="000000"/>
              <w:sz w:val="28"/>
              <w:szCs w:val="28"/>
              <w:lang w:val="en-US"/>
            </w:rPr>
            <w:t>Kalunta</w:t>
          </w:r>
          <w:proofErr w:type="spellEnd"/>
          <w:r w:rsidRPr="00B214F4">
            <w:rPr>
              <w:rFonts w:ascii="Times New Roman" w:eastAsia="Times New Roman" w:hAnsi="Times New Roman" w:cs="Times New Roman"/>
              <w:bCs/>
              <w:color w:val="000000"/>
              <w:sz w:val="28"/>
              <w:szCs w:val="28"/>
              <w:lang w:val="en-US"/>
            </w:rPr>
            <w:t xml:space="preserve">, O. M., </w:t>
          </w:r>
          <w:proofErr w:type="spellStart"/>
          <w:r w:rsidRPr="00B214F4">
            <w:rPr>
              <w:rFonts w:ascii="Times New Roman" w:eastAsia="Times New Roman" w:hAnsi="Times New Roman" w:cs="Times New Roman"/>
              <w:bCs/>
              <w:color w:val="000000"/>
              <w:sz w:val="28"/>
              <w:szCs w:val="28"/>
              <w:lang w:val="en-US"/>
            </w:rPr>
            <w:t>Ahamefula</w:t>
          </w:r>
          <w:proofErr w:type="spellEnd"/>
          <w:r w:rsidRPr="00B214F4">
            <w:rPr>
              <w:rFonts w:ascii="Times New Roman" w:eastAsia="Times New Roman" w:hAnsi="Times New Roman" w:cs="Times New Roman"/>
              <w:bCs/>
              <w:color w:val="000000"/>
              <w:sz w:val="28"/>
              <w:szCs w:val="28"/>
              <w:lang w:val="en-US"/>
            </w:rPr>
            <w:t xml:space="preserve">, A. A., </w:t>
          </w:r>
          <w:proofErr w:type="spellStart"/>
          <w:r w:rsidRPr="00B214F4">
            <w:rPr>
              <w:rFonts w:ascii="Times New Roman" w:eastAsia="Times New Roman" w:hAnsi="Times New Roman" w:cs="Times New Roman"/>
              <w:bCs/>
              <w:color w:val="000000"/>
              <w:sz w:val="28"/>
              <w:szCs w:val="28"/>
              <w:lang w:val="en-US"/>
            </w:rPr>
            <w:t>Odii</w:t>
          </w:r>
          <w:proofErr w:type="spellEnd"/>
          <w:r w:rsidRPr="00B214F4">
            <w:rPr>
              <w:rFonts w:ascii="Times New Roman" w:eastAsia="Times New Roman" w:hAnsi="Times New Roman" w:cs="Times New Roman"/>
              <w:bCs/>
              <w:color w:val="000000"/>
              <w:sz w:val="28"/>
              <w:szCs w:val="28"/>
              <w:lang w:val="en-US"/>
            </w:rPr>
            <w:t xml:space="preserve">, C., &amp; Ibe, B. (2022). COMPARATIVE STUDIES OF THE YIELD AND CHEMICAL CONSTITUENTS OF </w:t>
          </w:r>
          <w:proofErr w:type="spellStart"/>
          <w:r w:rsidRPr="00B214F4">
            <w:rPr>
              <w:rFonts w:ascii="Times New Roman" w:eastAsia="Times New Roman" w:hAnsi="Times New Roman" w:cs="Times New Roman"/>
              <w:bCs/>
              <w:color w:val="000000"/>
              <w:sz w:val="28"/>
              <w:szCs w:val="28"/>
              <w:lang w:val="en-US"/>
            </w:rPr>
            <w:t>Bryophyllumpinnatum</w:t>
          </w:r>
          <w:proofErr w:type="spellEnd"/>
          <w:r w:rsidRPr="00B214F4">
            <w:rPr>
              <w:rFonts w:ascii="Times New Roman" w:eastAsia="Times New Roman" w:hAnsi="Times New Roman" w:cs="Times New Roman"/>
              <w:bCs/>
              <w:color w:val="000000"/>
              <w:sz w:val="28"/>
              <w:szCs w:val="28"/>
              <w:lang w:val="en-US"/>
            </w:rPr>
            <w:t xml:space="preserve"> BY COLD MERCERATION AND SOHXLET EXTRACTION METHODS. </w:t>
          </w:r>
          <w:r w:rsidRPr="00B214F4">
            <w:rPr>
              <w:rFonts w:ascii="Times New Roman" w:eastAsia="Times New Roman" w:hAnsi="Times New Roman" w:cs="Times New Roman"/>
              <w:bCs/>
              <w:i/>
              <w:iCs/>
              <w:color w:val="000000"/>
              <w:sz w:val="28"/>
              <w:szCs w:val="28"/>
              <w:lang w:val="en-US"/>
            </w:rPr>
            <w:t>Journal of Chemical Society of Nigeria</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47</w:t>
          </w:r>
          <w:r w:rsidRPr="00B214F4">
            <w:rPr>
              <w:rFonts w:ascii="Times New Roman" w:eastAsia="Times New Roman" w:hAnsi="Times New Roman" w:cs="Times New Roman"/>
              <w:bCs/>
              <w:color w:val="000000"/>
              <w:sz w:val="28"/>
              <w:szCs w:val="28"/>
              <w:lang w:val="en-US"/>
            </w:rPr>
            <w:t>(4), 807–817. https://doi.org/10.46602/JCSN.V47I4.788</w:t>
          </w:r>
        </w:p>
        <w:p w14:paraId="0903DE47" w14:textId="77777777" w:rsidR="00B214F4" w:rsidRPr="00B214F4" w:rsidRDefault="00B214F4" w:rsidP="00B214F4">
          <w:pPr>
            <w:tabs>
              <w:tab w:val="left" w:pos="142"/>
              <w:tab w:val="left" w:pos="567"/>
            </w:tabs>
            <w:autoSpaceDE w:val="0"/>
            <w:autoSpaceDN w:val="0"/>
            <w:ind w:left="-426" w:firstLine="426"/>
            <w:jc w:val="both"/>
            <w:divId w:val="32671187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70.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Tuhanioglu</w:t>
          </w:r>
          <w:proofErr w:type="spellEnd"/>
          <w:r w:rsidRPr="00B214F4">
            <w:rPr>
              <w:rFonts w:ascii="Times New Roman" w:eastAsia="Times New Roman" w:hAnsi="Times New Roman" w:cs="Times New Roman"/>
              <w:bCs/>
              <w:color w:val="000000"/>
              <w:sz w:val="28"/>
              <w:szCs w:val="28"/>
              <w:lang w:val="en-US"/>
            </w:rPr>
            <w:t xml:space="preserve">, A., &amp; </w:t>
          </w:r>
          <w:proofErr w:type="spellStart"/>
          <w:r w:rsidRPr="00B214F4">
            <w:rPr>
              <w:rFonts w:ascii="Times New Roman" w:eastAsia="Times New Roman" w:hAnsi="Times New Roman" w:cs="Times New Roman"/>
              <w:bCs/>
              <w:color w:val="000000"/>
              <w:sz w:val="28"/>
              <w:szCs w:val="28"/>
              <w:lang w:val="en-US"/>
            </w:rPr>
            <w:t>Ubeyitogullari</w:t>
          </w:r>
          <w:proofErr w:type="spellEnd"/>
          <w:r w:rsidRPr="00B214F4">
            <w:rPr>
              <w:rFonts w:ascii="Times New Roman" w:eastAsia="Times New Roman" w:hAnsi="Times New Roman" w:cs="Times New Roman"/>
              <w:bCs/>
              <w:color w:val="000000"/>
              <w:sz w:val="28"/>
              <w:szCs w:val="28"/>
              <w:lang w:val="en-US"/>
            </w:rPr>
            <w:t xml:space="preserve">, A. (2025). Recent Advances in Eco-Friendly Supercritical Carbon Dioxide Fractionation Techniques for Food Applications. </w:t>
          </w:r>
          <w:r w:rsidRPr="00B214F4">
            <w:rPr>
              <w:rFonts w:ascii="Times New Roman" w:eastAsia="Times New Roman" w:hAnsi="Times New Roman" w:cs="Times New Roman"/>
              <w:bCs/>
              <w:i/>
              <w:iCs/>
              <w:color w:val="000000"/>
              <w:sz w:val="28"/>
              <w:szCs w:val="28"/>
              <w:lang w:val="en-US"/>
            </w:rPr>
            <w:t>Comprehensive Reviews in Food Science and Food Safety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24</w:t>
          </w:r>
          <w:r w:rsidRPr="00B214F4">
            <w:rPr>
              <w:rFonts w:ascii="Times New Roman" w:eastAsia="Times New Roman" w:hAnsi="Times New Roman" w:cs="Times New Roman"/>
              <w:bCs/>
              <w:color w:val="000000"/>
              <w:sz w:val="28"/>
              <w:szCs w:val="28"/>
              <w:lang w:val="en-US"/>
            </w:rPr>
            <w:t>(4), e70240. https://doi.org/10.1111/1541-4337.70240</w:t>
          </w:r>
        </w:p>
        <w:p w14:paraId="7472ECEE" w14:textId="77777777" w:rsidR="00B214F4" w:rsidRPr="00B214F4" w:rsidRDefault="00B214F4" w:rsidP="00B214F4">
          <w:pPr>
            <w:tabs>
              <w:tab w:val="left" w:pos="142"/>
              <w:tab w:val="left" w:pos="567"/>
            </w:tabs>
            <w:autoSpaceDE w:val="0"/>
            <w:autoSpaceDN w:val="0"/>
            <w:ind w:left="-426" w:firstLine="426"/>
            <w:jc w:val="both"/>
            <w:divId w:val="50675002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71.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Chelliah</w:t>
          </w:r>
          <w:proofErr w:type="spellEnd"/>
          <w:r w:rsidRPr="00B214F4">
            <w:rPr>
              <w:rFonts w:ascii="Times New Roman" w:eastAsia="Times New Roman" w:hAnsi="Times New Roman" w:cs="Times New Roman"/>
              <w:bCs/>
              <w:color w:val="000000"/>
              <w:sz w:val="28"/>
              <w:szCs w:val="28"/>
              <w:lang w:val="en-US"/>
            </w:rPr>
            <w:t xml:space="preserve">, R., Vijayalakshmi, S., </w:t>
          </w:r>
          <w:proofErr w:type="spellStart"/>
          <w:r w:rsidRPr="00B214F4">
            <w:rPr>
              <w:rFonts w:ascii="Times New Roman" w:eastAsia="Times New Roman" w:hAnsi="Times New Roman" w:cs="Times New Roman"/>
              <w:bCs/>
              <w:color w:val="000000"/>
              <w:sz w:val="28"/>
              <w:szCs w:val="28"/>
              <w:lang w:val="en-US"/>
            </w:rPr>
            <w:t>Karuvelan</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Barathikannan</w:t>
          </w:r>
          <w:proofErr w:type="spellEnd"/>
          <w:r w:rsidRPr="00B214F4">
            <w:rPr>
              <w:rFonts w:ascii="Times New Roman" w:eastAsia="Times New Roman" w:hAnsi="Times New Roman" w:cs="Times New Roman"/>
              <w:bCs/>
              <w:color w:val="000000"/>
              <w:sz w:val="28"/>
              <w:szCs w:val="28"/>
              <w:lang w:val="en-US"/>
            </w:rPr>
            <w:t xml:space="preserve">, K., </w:t>
          </w:r>
          <w:proofErr w:type="spellStart"/>
          <w:r w:rsidRPr="00B214F4">
            <w:rPr>
              <w:rFonts w:ascii="Times New Roman" w:eastAsia="Times New Roman" w:hAnsi="Times New Roman" w:cs="Times New Roman"/>
              <w:bCs/>
              <w:color w:val="000000"/>
              <w:sz w:val="28"/>
              <w:szCs w:val="28"/>
              <w:lang w:val="en-US"/>
            </w:rPr>
            <w:t>Ghimeray</w:t>
          </w:r>
          <w:proofErr w:type="spellEnd"/>
          <w:r w:rsidRPr="00B214F4">
            <w:rPr>
              <w:rFonts w:ascii="Times New Roman" w:eastAsia="Times New Roman" w:hAnsi="Times New Roman" w:cs="Times New Roman"/>
              <w:bCs/>
              <w:color w:val="000000"/>
              <w:sz w:val="28"/>
              <w:szCs w:val="28"/>
              <w:lang w:val="en-US"/>
            </w:rPr>
            <w:t xml:space="preserve">, S., &amp; Oh, D. H. (2025). Revitalizing natural products for sustainable drug Discovery: Innovations bridging food bioscience and green therapeutic development. </w:t>
          </w:r>
          <w:r w:rsidRPr="00B214F4">
            <w:rPr>
              <w:rFonts w:ascii="Times New Roman" w:eastAsia="Times New Roman" w:hAnsi="Times New Roman" w:cs="Times New Roman"/>
              <w:bCs/>
              <w:i/>
              <w:iCs/>
              <w:color w:val="000000"/>
              <w:sz w:val="28"/>
              <w:szCs w:val="28"/>
              <w:lang w:val="en-US"/>
            </w:rPr>
            <w:t>Sustainable Chemistry and Pharmacy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46</w:t>
          </w:r>
          <w:r w:rsidRPr="00B214F4">
            <w:rPr>
              <w:rFonts w:ascii="Times New Roman" w:eastAsia="Times New Roman" w:hAnsi="Times New Roman" w:cs="Times New Roman"/>
              <w:bCs/>
              <w:color w:val="000000"/>
              <w:sz w:val="28"/>
              <w:szCs w:val="28"/>
              <w:lang w:val="en-US"/>
            </w:rPr>
            <w:t>, 102082. https://doi.org/10.1016/J.SCP.2025.102082</w:t>
          </w:r>
        </w:p>
        <w:p w14:paraId="77F86DEE" w14:textId="77777777" w:rsidR="00B214F4" w:rsidRPr="00B214F4" w:rsidRDefault="00B214F4" w:rsidP="00B214F4">
          <w:pPr>
            <w:tabs>
              <w:tab w:val="left" w:pos="142"/>
              <w:tab w:val="left" w:pos="567"/>
            </w:tabs>
            <w:autoSpaceDE w:val="0"/>
            <w:autoSpaceDN w:val="0"/>
            <w:ind w:left="-426" w:firstLine="426"/>
            <w:jc w:val="both"/>
            <w:divId w:val="1217204035"/>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72. </w:t>
          </w:r>
          <w:r w:rsidRPr="00B214F4">
            <w:rPr>
              <w:rFonts w:ascii="Times New Roman" w:eastAsia="Times New Roman" w:hAnsi="Times New Roman" w:cs="Times New Roman"/>
              <w:bCs/>
              <w:color w:val="000000"/>
              <w:sz w:val="28"/>
              <w:szCs w:val="28"/>
              <w:lang w:val="en-US"/>
            </w:rPr>
            <w:tab/>
            <w:t xml:space="preserve">Yildirim, M., </w:t>
          </w:r>
          <w:proofErr w:type="spellStart"/>
          <w:r w:rsidRPr="00B214F4">
            <w:rPr>
              <w:rFonts w:ascii="Times New Roman" w:eastAsia="Times New Roman" w:hAnsi="Times New Roman" w:cs="Times New Roman"/>
              <w:bCs/>
              <w:color w:val="000000"/>
              <w:sz w:val="28"/>
              <w:szCs w:val="28"/>
              <w:lang w:val="en-US"/>
            </w:rPr>
            <w:t>Necip</w:t>
          </w:r>
          <w:proofErr w:type="spellEnd"/>
          <w:r w:rsidRPr="00B214F4">
            <w:rPr>
              <w:rFonts w:ascii="Times New Roman" w:eastAsia="Times New Roman" w:hAnsi="Times New Roman" w:cs="Times New Roman"/>
              <w:bCs/>
              <w:color w:val="000000"/>
              <w:sz w:val="28"/>
              <w:szCs w:val="28"/>
              <w:lang w:val="en-US"/>
            </w:rPr>
            <w:t xml:space="preserve">, A., </w:t>
          </w:r>
          <w:proofErr w:type="spellStart"/>
          <w:r w:rsidRPr="00B214F4">
            <w:rPr>
              <w:rFonts w:ascii="Times New Roman" w:eastAsia="Times New Roman" w:hAnsi="Times New Roman" w:cs="Times New Roman"/>
              <w:bCs/>
              <w:color w:val="000000"/>
              <w:sz w:val="28"/>
              <w:szCs w:val="28"/>
              <w:lang w:val="en-US"/>
            </w:rPr>
            <w:t>Cimentepe</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Emire</w:t>
          </w:r>
          <w:proofErr w:type="spellEnd"/>
          <w:r w:rsidRPr="00B214F4">
            <w:rPr>
              <w:rFonts w:ascii="Times New Roman" w:eastAsia="Times New Roman" w:hAnsi="Times New Roman" w:cs="Times New Roman"/>
              <w:bCs/>
              <w:color w:val="000000"/>
              <w:sz w:val="28"/>
              <w:szCs w:val="28"/>
              <w:lang w:val="en-US"/>
            </w:rPr>
            <w:t xml:space="preserve">, Z., &amp; </w:t>
          </w:r>
          <w:proofErr w:type="spellStart"/>
          <w:r w:rsidRPr="00B214F4">
            <w:rPr>
              <w:rFonts w:ascii="Times New Roman" w:eastAsia="Times New Roman" w:hAnsi="Times New Roman" w:cs="Times New Roman"/>
              <w:bCs/>
              <w:color w:val="000000"/>
              <w:sz w:val="28"/>
              <w:szCs w:val="28"/>
              <w:lang w:val="en-US"/>
            </w:rPr>
            <w:t>Yabalak</w:t>
          </w:r>
          <w:proofErr w:type="spellEnd"/>
          <w:r w:rsidRPr="00B214F4">
            <w:rPr>
              <w:rFonts w:ascii="Times New Roman" w:eastAsia="Times New Roman" w:hAnsi="Times New Roman" w:cs="Times New Roman"/>
              <w:bCs/>
              <w:color w:val="000000"/>
              <w:sz w:val="28"/>
              <w:szCs w:val="28"/>
              <w:lang w:val="en-US"/>
            </w:rPr>
            <w:t xml:space="preserve">, E. (2025). Bioactive potential of Origanum </w:t>
          </w:r>
          <w:proofErr w:type="spellStart"/>
          <w:r w:rsidRPr="00B214F4">
            <w:rPr>
              <w:rFonts w:ascii="Times New Roman" w:eastAsia="Times New Roman" w:hAnsi="Times New Roman" w:cs="Times New Roman"/>
              <w:bCs/>
              <w:color w:val="000000"/>
              <w:sz w:val="28"/>
              <w:szCs w:val="28"/>
              <w:lang w:val="en-US"/>
            </w:rPr>
            <w:t>munzurense</w:t>
          </w:r>
          <w:proofErr w:type="spellEnd"/>
          <w:r w:rsidRPr="00B214F4">
            <w:rPr>
              <w:rFonts w:ascii="Times New Roman" w:eastAsia="Times New Roman" w:hAnsi="Times New Roman" w:cs="Times New Roman"/>
              <w:bCs/>
              <w:color w:val="000000"/>
              <w:sz w:val="28"/>
              <w:szCs w:val="28"/>
              <w:lang w:val="en-US"/>
            </w:rPr>
            <w:t xml:space="preserve"> Kit Tan &amp; </w:t>
          </w:r>
          <w:proofErr w:type="spellStart"/>
          <w:r w:rsidRPr="00B214F4">
            <w:rPr>
              <w:rFonts w:ascii="Times New Roman" w:eastAsia="Times New Roman" w:hAnsi="Times New Roman" w:cs="Times New Roman"/>
              <w:bCs/>
              <w:color w:val="000000"/>
              <w:sz w:val="28"/>
              <w:szCs w:val="28"/>
              <w:lang w:val="en-US"/>
            </w:rPr>
            <w:t>Sorger</w:t>
          </w:r>
          <w:proofErr w:type="spellEnd"/>
          <w:r w:rsidRPr="00B214F4">
            <w:rPr>
              <w:rFonts w:ascii="Times New Roman" w:eastAsia="Times New Roman" w:hAnsi="Times New Roman" w:cs="Times New Roman"/>
              <w:bCs/>
              <w:color w:val="000000"/>
              <w:sz w:val="28"/>
              <w:szCs w:val="28"/>
              <w:lang w:val="en-US"/>
            </w:rPr>
            <w:t xml:space="preserve"> Extracts: Antioxidant, anticancer, and antibacterial activities explored through Sc-CO2 extraction and molecular docking analysis. </w:t>
          </w:r>
          <w:r w:rsidRPr="00B214F4">
            <w:rPr>
              <w:rFonts w:ascii="Times New Roman" w:eastAsia="Times New Roman" w:hAnsi="Times New Roman" w:cs="Times New Roman"/>
              <w:bCs/>
              <w:i/>
              <w:iCs/>
              <w:color w:val="000000"/>
              <w:sz w:val="28"/>
              <w:szCs w:val="28"/>
              <w:lang w:val="en-US"/>
            </w:rPr>
            <w:t>Journal of Chromatography B</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1259</w:t>
          </w:r>
          <w:r w:rsidRPr="00B214F4">
            <w:rPr>
              <w:rFonts w:ascii="Times New Roman" w:eastAsia="Times New Roman" w:hAnsi="Times New Roman" w:cs="Times New Roman"/>
              <w:bCs/>
              <w:color w:val="000000"/>
              <w:sz w:val="28"/>
              <w:szCs w:val="28"/>
              <w:lang w:val="en-US"/>
            </w:rPr>
            <w:t>, 124614. https://doi.org/10.1016/J.JCHROMB.2025.124614</w:t>
          </w:r>
        </w:p>
        <w:p w14:paraId="109E2CE3" w14:textId="77777777" w:rsidR="00B214F4" w:rsidRPr="00B214F4" w:rsidRDefault="00B214F4" w:rsidP="00B214F4">
          <w:pPr>
            <w:tabs>
              <w:tab w:val="left" w:pos="142"/>
              <w:tab w:val="left" w:pos="567"/>
            </w:tabs>
            <w:autoSpaceDE w:val="0"/>
            <w:autoSpaceDN w:val="0"/>
            <w:ind w:left="-426" w:firstLine="426"/>
            <w:jc w:val="both"/>
            <w:divId w:val="389350053"/>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73.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Mërtiri</w:t>
          </w:r>
          <w:proofErr w:type="spellEnd"/>
          <w:r w:rsidRPr="00B214F4">
            <w:rPr>
              <w:rFonts w:ascii="Times New Roman" w:eastAsia="Times New Roman" w:hAnsi="Times New Roman" w:cs="Times New Roman"/>
              <w:bCs/>
              <w:color w:val="000000"/>
              <w:sz w:val="28"/>
              <w:szCs w:val="28"/>
              <w:lang w:val="en-US"/>
            </w:rPr>
            <w:t xml:space="preserve">, I., </w:t>
          </w:r>
          <w:proofErr w:type="spellStart"/>
          <w:r w:rsidRPr="00B214F4">
            <w:rPr>
              <w:rFonts w:ascii="Times New Roman" w:eastAsia="Times New Roman" w:hAnsi="Times New Roman" w:cs="Times New Roman"/>
              <w:bCs/>
              <w:color w:val="000000"/>
              <w:sz w:val="28"/>
              <w:szCs w:val="28"/>
              <w:lang w:val="en-US"/>
            </w:rPr>
            <w:t>Coman</w:t>
          </w:r>
          <w:proofErr w:type="spellEnd"/>
          <w:r w:rsidRPr="00B214F4">
            <w:rPr>
              <w:rFonts w:ascii="Times New Roman" w:eastAsia="Times New Roman" w:hAnsi="Times New Roman" w:cs="Times New Roman"/>
              <w:bCs/>
              <w:color w:val="000000"/>
              <w:sz w:val="28"/>
              <w:szCs w:val="28"/>
              <w:lang w:val="en-US"/>
            </w:rPr>
            <w:t xml:space="preserve">, G., </w:t>
          </w:r>
          <w:proofErr w:type="spellStart"/>
          <w:r w:rsidRPr="00B214F4">
            <w:rPr>
              <w:rFonts w:ascii="Times New Roman" w:eastAsia="Times New Roman" w:hAnsi="Times New Roman" w:cs="Times New Roman"/>
              <w:bCs/>
              <w:color w:val="000000"/>
              <w:sz w:val="28"/>
              <w:szCs w:val="28"/>
              <w:lang w:val="en-US"/>
            </w:rPr>
            <w:t>Cotârlet</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Turturică</w:t>
          </w:r>
          <w:proofErr w:type="spellEnd"/>
          <w:r w:rsidRPr="00B214F4">
            <w:rPr>
              <w:rFonts w:ascii="Times New Roman" w:eastAsia="Times New Roman" w:hAnsi="Times New Roman" w:cs="Times New Roman"/>
              <w:bCs/>
              <w:color w:val="000000"/>
              <w:sz w:val="28"/>
              <w:szCs w:val="28"/>
              <w:lang w:val="en-US"/>
            </w:rPr>
            <w:t xml:space="preserve">, M., Balan, N., </w:t>
          </w:r>
          <w:proofErr w:type="spellStart"/>
          <w:r w:rsidRPr="00B214F4">
            <w:rPr>
              <w:rFonts w:ascii="Times New Roman" w:eastAsia="Times New Roman" w:hAnsi="Times New Roman" w:cs="Times New Roman"/>
              <w:bCs/>
              <w:color w:val="000000"/>
              <w:sz w:val="28"/>
              <w:szCs w:val="28"/>
              <w:lang w:val="en-US"/>
            </w:rPr>
            <w:t>Râpeanu</w:t>
          </w:r>
          <w:proofErr w:type="spellEnd"/>
          <w:r w:rsidRPr="00B214F4">
            <w:rPr>
              <w:rFonts w:ascii="Times New Roman" w:eastAsia="Times New Roman" w:hAnsi="Times New Roman" w:cs="Times New Roman"/>
              <w:bCs/>
              <w:color w:val="000000"/>
              <w:sz w:val="28"/>
              <w:szCs w:val="28"/>
              <w:lang w:val="en-US"/>
            </w:rPr>
            <w:t xml:space="preserve">, G., … </w:t>
          </w:r>
          <w:proofErr w:type="spellStart"/>
          <w:r w:rsidRPr="00B214F4">
            <w:rPr>
              <w:rFonts w:ascii="Times New Roman" w:eastAsia="Times New Roman" w:hAnsi="Times New Roman" w:cs="Times New Roman"/>
              <w:bCs/>
              <w:color w:val="000000"/>
              <w:sz w:val="28"/>
              <w:szCs w:val="28"/>
              <w:lang w:val="en-US"/>
            </w:rPr>
            <w:t>Mihalcea</w:t>
          </w:r>
          <w:proofErr w:type="spellEnd"/>
          <w:r w:rsidRPr="00B214F4">
            <w:rPr>
              <w:rFonts w:ascii="Times New Roman" w:eastAsia="Times New Roman" w:hAnsi="Times New Roman" w:cs="Times New Roman"/>
              <w:bCs/>
              <w:color w:val="000000"/>
              <w:sz w:val="28"/>
              <w:szCs w:val="28"/>
              <w:lang w:val="en-US"/>
            </w:rPr>
            <w:t xml:space="preserve">, L. (2025). Phytochemical Profile Screening and Selected Bioactivity of </w:t>
          </w:r>
          <w:proofErr w:type="spellStart"/>
          <w:r w:rsidRPr="00B214F4">
            <w:rPr>
              <w:rFonts w:ascii="Times New Roman" w:eastAsia="Times New Roman" w:hAnsi="Times New Roman" w:cs="Times New Roman"/>
              <w:bCs/>
              <w:color w:val="000000"/>
              <w:sz w:val="28"/>
              <w:szCs w:val="28"/>
              <w:lang w:val="en-US"/>
            </w:rPr>
            <w:t>Myrtus</w:t>
          </w:r>
          <w:proofErr w:type="spellEnd"/>
          <w:r w:rsidRPr="00B214F4">
            <w:rPr>
              <w:rFonts w:ascii="Times New Roman" w:eastAsia="Times New Roman" w:hAnsi="Times New Roman" w:cs="Times New Roman"/>
              <w:bCs/>
              <w:color w:val="000000"/>
              <w:sz w:val="28"/>
              <w:szCs w:val="28"/>
              <w:lang w:val="en-US"/>
            </w:rPr>
            <w:t xml:space="preserve"> communis Berries Extracts Obtained from Ultrasound-Assisted and Supercritical Fluid Extraction. </w:t>
          </w:r>
          <w:r w:rsidRPr="00B214F4">
            <w:rPr>
              <w:rFonts w:ascii="Times New Roman" w:eastAsia="Times New Roman" w:hAnsi="Times New Roman" w:cs="Times New Roman"/>
              <w:bCs/>
              <w:i/>
              <w:iCs/>
              <w:color w:val="000000"/>
              <w:sz w:val="28"/>
              <w:szCs w:val="28"/>
              <w:lang w:val="en-US"/>
            </w:rPr>
            <w:t>Separations 2025, Vol. 12, Page 8</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12</w:t>
          </w:r>
          <w:r w:rsidRPr="00B214F4">
            <w:rPr>
              <w:rFonts w:ascii="Times New Roman" w:eastAsia="Times New Roman" w:hAnsi="Times New Roman" w:cs="Times New Roman"/>
              <w:bCs/>
              <w:color w:val="000000"/>
              <w:sz w:val="28"/>
              <w:szCs w:val="28"/>
              <w:lang w:val="en-US"/>
            </w:rPr>
            <w:t>(1), 8. https://doi.org/10.3390/SEPARATIONS12010008</w:t>
          </w:r>
        </w:p>
        <w:p w14:paraId="1F2CC9D2" w14:textId="77777777" w:rsidR="00B214F4" w:rsidRPr="00B214F4" w:rsidRDefault="00B214F4" w:rsidP="00B214F4">
          <w:pPr>
            <w:tabs>
              <w:tab w:val="left" w:pos="142"/>
              <w:tab w:val="left" w:pos="567"/>
            </w:tabs>
            <w:autoSpaceDE w:val="0"/>
            <w:autoSpaceDN w:val="0"/>
            <w:ind w:left="-426" w:firstLine="426"/>
            <w:jc w:val="both"/>
            <w:divId w:val="1825852750"/>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74. </w:t>
          </w:r>
          <w:r w:rsidRPr="00B214F4">
            <w:rPr>
              <w:rFonts w:ascii="Times New Roman" w:eastAsia="Times New Roman" w:hAnsi="Times New Roman" w:cs="Times New Roman"/>
              <w:bCs/>
              <w:color w:val="000000"/>
              <w:sz w:val="28"/>
              <w:szCs w:val="28"/>
              <w:lang w:val="en-US"/>
            </w:rPr>
            <w:tab/>
            <w:t xml:space="preserve">Cruz-Sánchez, E., García-Vargas, J. M., </w:t>
          </w:r>
          <w:proofErr w:type="spellStart"/>
          <w:r w:rsidRPr="00B214F4">
            <w:rPr>
              <w:rFonts w:ascii="Times New Roman" w:eastAsia="Times New Roman" w:hAnsi="Times New Roman" w:cs="Times New Roman"/>
              <w:bCs/>
              <w:color w:val="000000"/>
              <w:sz w:val="28"/>
              <w:szCs w:val="28"/>
              <w:lang w:val="en-US"/>
            </w:rPr>
            <w:t>Gracia</w:t>
          </w:r>
          <w:proofErr w:type="spellEnd"/>
          <w:r w:rsidRPr="00B214F4">
            <w:rPr>
              <w:rFonts w:ascii="Times New Roman" w:eastAsia="Times New Roman" w:hAnsi="Times New Roman" w:cs="Times New Roman"/>
              <w:bCs/>
              <w:color w:val="000000"/>
              <w:sz w:val="28"/>
              <w:szCs w:val="28"/>
              <w:lang w:val="en-US"/>
            </w:rPr>
            <w:t xml:space="preserve">, I., Rodriguez, J. F., &amp; García, M. T. (2024). Supercritical CO2 extraction of lavender flower with antioxidant activity: Laboratory to a </w:t>
          </w:r>
          <w:proofErr w:type="gramStart"/>
          <w:r w:rsidRPr="00B214F4">
            <w:rPr>
              <w:rFonts w:ascii="Times New Roman" w:eastAsia="Times New Roman" w:hAnsi="Times New Roman" w:cs="Times New Roman"/>
              <w:bCs/>
              <w:color w:val="000000"/>
              <w:sz w:val="28"/>
              <w:szCs w:val="28"/>
              <w:lang w:val="en-US"/>
            </w:rPr>
            <w:t>large scale</w:t>
          </w:r>
          <w:proofErr w:type="gramEnd"/>
          <w:r w:rsidRPr="00B214F4">
            <w:rPr>
              <w:rFonts w:ascii="Times New Roman" w:eastAsia="Times New Roman" w:hAnsi="Times New Roman" w:cs="Times New Roman"/>
              <w:bCs/>
              <w:color w:val="000000"/>
              <w:sz w:val="28"/>
              <w:szCs w:val="28"/>
              <w:lang w:val="en-US"/>
            </w:rPr>
            <w:t xml:space="preserve"> optimization process. </w:t>
          </w:r>
          <w:r w:rsidRPr="00B214F4">
            <w:rPr>
              <w:rFonts w:ascii="Times New Roman" w:eastAsia="Times New Roman" w:hAnsi="Times New Roman" w:cs="Times New Roman"/>
              <w:bCs/>
              <w:i/>
              <w:iCs/>
              <w:color w:val="000000"/>
              <w:sz w:val="28"/>
              <w:szCs w:val="28"/>
              <w:lang w:val="en-US"/>
            </w:rPr>
            <w:t>Journal of the Taiwan Institute of Chemical Engineers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157</w:t>
          </w:r>
          <w:r w:rsidRPr="00B214F4">
            <w:rPr>
              <w:rFonts w:ascii="Times New Roman" w:eastAsia="Times New Roman" w:hAnsi="Times New Roman" w:cs="Times New Roman"/>
              <w:bCs/>
              <w:color w:val="000000"/>
              <w:sz w:val="28"/>
              <w:szCs w:val="28"/>
              <w:lang w:val="en-US"/>
            </w:rPr>
            <w:t>, 105404. https://doi.org/10.1016/J.JTICE.2024.105404</w:t>
          </w:r>
        </w:p>
        <w:p w14:paraId="14475076" w14:textId="77777777" w:rsidR="00B214F4" w:rsidRPr="00B214F4" w:rsidRDefault="00B214F4" w:rsidP="00B214F4">
          <w:pPr>
            <w:tabs>
              <w:tab w:val="left" w:pos="142"/>
              <w:tab w:val="left" w:pos="567"/>
            </w:tabs>
            <w:autoSpaceDE w:val="0"/>
            <w:autoSpaceDN w:val="0"/>
            <w:ind w:left="-426" w:firstLine="426"/>
            <w:jc w:val="both"/>
            <w:divId w:val="143859635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75.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Villacís-Chiriboga</w:t>
          </w:r>
          <w:proofErr w:type="spellEnd"/>
          <w:r w:rsidRPr="00B214F4">
            <w:rPr>
              <w:rFonts w:ascii="Times New Roman" w:eastAsia="Times New Roman" w:hAnsi="Times New Roman" w:cs="Times New Roman"/>
              <w:bCs/>
              <w:color w:val="000000"/>
              <w:sz w:val="28"/>
              <w:szCs w:val="28"/>
              <w:lang w:val="en-US"/>
            </w:rPr>
            <w:t xml:space="preserve">, J., </w:t>
          </w:r>
          <w:proofErr w:type="spellStart"/>
          <w:r w:rsidRPr="00B214F4">
            <w:rPr>
              <w:rFonts w:ascii="Times New Roman" w:eastAsia="Times New Roman" w:hAnsi="Times New Roman" w:cs="Times New Roman"/>
              <w:bCs/>
              <w:color w:val="000000"/>
              <w:sz w:val="28"/>
              <w:szCs w:val="28"/>
              <w:lang w:val="en-US"/>
            </w:rPr>
            <w:t>Voorspoels</w:t>
          </w:r>
          <w:proofErr w:type="spellEnd"/>
          <w:r w:rsidRPr="00B214F4">
            <w:rPr>
              <w:rFonts w:ascii="Times New Roman" w:eastAsia="Times New Roman" w:hAnsi="Times New Roman" w:cs="Times New Roman"/>
              <w:bCs/>
              <w:color w:val="000000"/>
              <w:sz w:val="28"/>
              <w:szCs w:val="28"/>
              <w:lang w:val="en-US"/>
            </w:rPr>
            <w:t xml:space="preserve">, S., </w:t>
          </w:r>
          <w:proofErr w:type="spellStart"/>
          <w:r w:rsidRPr="00B214F4">
            <w:rPr>
              <w:rFonts w:ascii="Times New Roman" w:eastAsia="Times New Roman" w:hAnsi="Times New Roman" w:cs="Times New Roman"/>
              <w:bCs/>
              <w:color w:val="000000"/>
              <w:sz w:val="28"/>
              <w:szCs w:val="28"/>
              <w:lang w:val="en-US"/>
            </w:rPr>
            <w:t>Uyttebroek</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Ruales</w:t>
          </w:r>
          <w:proofErr w:type="spellEnd"/>
          <w:r w:rsidRPr="00B214F4">
            <w:rPr>
              <w:rFonts w:ascii="Times New Roman" w:eastAsia="Times New Roman" w:hAnsi="Times New Roman" w:cs="Times New Roman"/>
              <w:bCs/>
              <w:color w:val="000000"/>
              <w:sz w:val="28"/>
              <w:szCs w:val="28"/>
              <w:lang w:val="en-US"/>
            </w:rPr>
            <w:t xml:space="preserve">, J., Camp, J. Van, Vera, E., &amp; </w:t>
          </w:r>
          <w:proofErr w:type="spellStart"/>
          <w:r w:rsidRPr="00B214F4">
            <w:rPr>
              <w:rFonts w:ascii="Times New Roman" w:eastAsia="Times New Roman" w:hAnsi="Times New Roman" w:cs="Times New Roman"/>
              <w:bCs/>
              <w:color w:val="000000"/>
              <w:sz w:val="28"/>
              <w:szCs w:val="28"/>
              <w:lang w:val="en-US"/>
            </w:rPr>
            <w:t>Elst</w:t>
          </w:r>
          <w:proofErr w:type="spellEnd"/>
          <w:r w:rsidRPr="00B214F4">
            <w:rPr>
              <w:rFonts w:ascii="Times New Roman" w:eastAsia="Times New Roman" w:hAnsi="Times New Roman" w:cs="Times New Roman"/>
              <w:bCs/>
              <w:color w:val="000000"/>
              <w:sz w:val="28"/>
              <w:szCs w:val="28"/>
              <w:lang w:val="en-US"/>
            </w:rPr>
            <w:t xml:space="preserve">, K. (2021). Supercritical CO2 extraction of bioactive compounds from mango (Mangifera indica L.) peel and pulp. </w:t>
          </w:r>
          <w:r w:rsidRPr="00B214F4">
            <w:rPr>
              <w:rFonts w:ascii="Times New Roman" w:eastAsia="Times New Roman" w:hAnsi="Times New Roman" w:cs="Times New Roman"/>
              <w:bCs/>
              <w:i/>
              <w:iCs/>
              <w:color w:val="000000"/>
              <w:sz w:val="28"/>
              <w:szCs w:val="28"/>
              <w:lang w:val="en-US"/>
            </w:rPr>
            <w:t>Foods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10</w:t>
          </w:r>
          <w:r w:rsidRPr="00B214F4">
            <w:rPr>
              <w:rFonts w:ascii="Times New Roman" w:eastAsia="Times New Roman" w:hAnsi="Times New Roman" w:cs="Times New Roman"/>
              <w:bCs/>
              <w:color w:val="000000"/>
              <w:sz w:val="28"/>
              <w:szCs w:val="28"/>
              <w:lang w:val="en-US"/>
            </w:rPr>
            <w:t>(9), 2201. https://doi.org/10.3390/FOODS10092201/S1</w:t>
          </w:r>
        </w:p>
        <w:p w14:paraId="0EE68A2C" w14:textId="77777777" w:rsidR="00B214F4" w:rsidRPr="00B214F4" w:rsidRDefault="00B214F4" w:rsidP="00B214F4">
          <w:pPr>
            <w:tabs>
              <w:tab w:val="left" w:pos="142"/>
              <w:tab w:val="left" w:pos="567"/>
            </w:tabs>
            <w:autoSpaceDE w:val="0"/>
            <w:autoSpaceDN w:val="0"/>
            <w:ind w:left="-426" w:firstLine="426"/>
            <w:jc w:val="both"/>
            <w:divId w:val="206995527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76. </w:t>
          </w:r>
          <w:r w:rsidRPr="00B214F4">
            <w:rPr>
              <w:rFonts w:ascii="Times New Roman" w:eastAsia="Times New Roman" w:hAnsi="Times New Roman" w:cs="Times New Roman"/>
              <w:bCs/>
              <w:color w:val="000000"/>
              <w:sz w:val="28"/>
              <w:szCs w:val="28"/>
              <w:lang w:val="en-US"/>
            </w:rPr>
            <w:tab/>
            <w:t xml:space="preserve">Fu, X., Wang, D., </w:t>
          </w:r>
          <w:proofErr w:type="spellStart"/>
          <w:r w:rsidRPr="00B214F4">
            <w:rPr>
              <w:rFonts w:ascii="Times New Roman" w:eastAsia="Times New Roman" w:hAnsi="Times New Roman" w:cs="Times New Roman"/>
              <w:bCs/>
              <w:color w:val="000000"/>
              <w:sz w:val="28"/>
              <w:szCs w:val="28"/>
              <w:lang w:val="en-US"/>
            </w:rPr>
            <w:t>Belwal</w:t>
          </w:r>
          <w:proofErr w:type="spellEnd"/>
          <w:r w:rsidRPr="00B214F4">
            <w:rPr>
              <w:rFonts w:ascii="Times New Roman" w:eastAsia="Times New Roman" w:hAnsi="Times New Roman" w:cs="Times New Roman"/>
              <w:bCs/>
              <w:color w:val="000000"/>
              <w:sz w:val="28"/>
              <w:szCs w:val="28"/>
              <w:lang w:val="en-US"/>
            </w:rPr>
            <w:t xml:space="preserve">, T., </w:t>
          </w:r>
          <w:proofErr w:type="spellStart"/>
          <w:r w:rsidRPr="00B214F4">
            <w:rPr>
              <w:rFonts w:ascii="Times New Roman" w:eastAsia="Times New Roman" w:hAnsi="Times New Roman" w:cs="Times New Roman"/>
              <w:bCs/>
              <w:color w:val="000000"/>
              <w:sz w:val="28"/>
              <w:szCs w:val="28"/>
              <w:lang w:val="en-US"/>
            </w:rPr>
            <w:t>Xie</w:t>
          </w:r>
          <w:proofErr w:type="spellEnd"/>
          <w:r w:rsidRPr="00B214F4">
            <w:rPr>
              <w:rFonts w:ascii="Times New Roman" w:eastAsia="Times New Roman" w:hAnsi="Times New Roman" w:cs="Times New Roman"/>
              <w:bCs/>
              <w:color w:val="000000"/>
              <w:sz w:val="28"/>
              <w:szCs w:val="28"/>
              <w:lang w:val="en-US"/>
            </w:rPr>
            <w:t>, J., Xu, Y., Li, L., … Luo, Z. (2021). Natural deep eutectic solvent enhanced pulse-ultrasonication assisted extraction as a multi-</w:t>
          </w:r>
          <w:r w:rsidRPr="00B214F4">
            <w:rPr>
              <w:rFonts w:ascii="Times New Roman" w:eastAsia="Times New Roman" w:hAnsi="Times New Roman" w:cs="Times New Roman"/>
              <w:bCs/>
              <w:color w:val="000000"/>
              <w:sz w:val="28"/>
              <w:szCs w:val="28"/>
              <w:lang w:val="en-US"/>
            </w:rPr>
            <w:lastRenderedPageBreak/>
            <w:t xml:space="preserve">stability protective and efficient green strategy to extract anthocyanin from blueberry pomace. </w:t>
          </w:r>
          <w:r w:rsidRPr="00B214F4">
            <w:rPr>
              <w:rFonts w:ascii="Times New Roman" w:eastAsia="Times New Roman" w:hAnsi="Times New Roman" w:cs="Times New Roman"/>
              <w:bCs/>
              <w:i/>
              <w:iCs/>
              <w:color w:val="000000"/>
              <w:sz w:val="28"/>
              <w:szCs w:val="28"/>
              <w:lang w:val="en-US"/>
            </w:rPr>
            <w:t>LWT</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144</w:t>
          </w:r>
          <w:r w:rsidRPr="00B214F4">
            <w:rPr>
              <w:rFonts w:ascii="Times New Roman" w:eastAsia="Times New Roman" w:hAnsi="Times New Roman" w:cs="Times New Roman"/>
              <w:bCs/>
              <w:color w:val="000000"/>
              <w:sz w:val="28"/>
              <w:szCs w:val="28"/>
              <w:lang w:val="en-US"/>
            </w:rPr>
            <w:t>, 111220. https://doi.org/10.1016/J.LWT.2021.111220</w:t>
          </w:r>
        </w:p>
        <w:p w14:paraId="3D4F8284" w14:textId="77777777" w:rsidR="00B214F4" w:rsidRPr="00B214F4" w:rsidRDefault="00B214F4" w:rsidP="00B214F4">
          <w:pPr>
            <w:tabs>
              <w:tab w:val="left" w:pos="142"/>
              <w:tab w:val="left" w:pos="567"/>
            </w:tabs>
            <w:autoSpaceDE w:val="0"/>
            <w:autoSpaceDN w:val="0"/>
            <w:ind w:left="-426" w:firstLine="426"/>
            <w:jc w:val="both"/>
            <w:divId w:val="540477375"/>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77. </w:t>
          </w:r>
          <w:r w:rsidRPr="00B214F4">
            <w:rPr>
              <w:rFonts w:ascii="Times New Roman" w:eastAsia="Times New Roman" w:hAnsi="Times New Roman" w:cs="Times New Roman"/>
              <w:bCs/>
              <w:color w:val="000000"/>
              <w:sz w:val="28"/>
              <w:szCs w:val="28"/>
              <w:lang w:val="en-US"/>
            </w:rPr>
            <w:tab/>
            <w:t xml:space="preserve">Qin, L., Yu, J., Zhu, J., Kong, B., &amp; Chen, Q. (2021). Ultrasonic-assisted extraction of polyphenol from the seeds of Allium </w:t>
          </w:r>
          <w:proofErr w:type="spellStart"/>
          <w:r w:rsidRPr="00B214F4">
            <w:rPr>
              <w:rFonts w:ascii="Times New Roman" w:eastAsia="Times New Roman" w:hAnsi="Times New Roman" w:cs="Times New Roman"/>
              <w:bCs/>
              <w:color w:val="000000"/>
              <w:sz w:val="28"/>
              <w:szCs w:val="28"/>
              <w:lang w:val="en-US"/>
            </w:rPr>
            <w:t>senescens</w:t>
          </w:r>
          <w:proofErr w:type="spellEnd"/>
          <w:r w:rsidRPr="00B214F4">
            <w:rPr>
              <w:rFonts w:ascii="Times New Roman" w:eastAsia="Times New Roman" w:hAnsi="Times New Roman" w:cs="Times New Roman"/>
              <w:bCs/>
              <w:color w:val="000000"/>
              <w:sz w:val="28"/>
              <w:szCs w:val="28"/>
              <w:lang w:val="en-US"/>
            </w:rPr>
            <w:t xml:space="preserve"> L. and its antioxidative role in Harbin dry sausage. </w:t>
          </w:r>
          <w:r w:rsidRPr="00B214F4">
            <w:rPr>
              <w:rFonts w:ascii="Times New Roman" w:eastAsia="Times New Roman" w:hAnsi="Times New Roman" w:cs="Times New Roman"/>
              <w:bCs/>
              <w:i/>
              <w:iCs/>
              <w:color w:val="000000"/>
              <w:sz w:val="28"/>
              <w:szCs w:val="28"/>
              <w:lang w:val="en-US"/>
            </w:rPr>
            <w:t>Meat Science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172</w:t>
          </w:r>
          <w:r w:rsidRPr="00B214F4">
            <w:rPr>
              <w:rFonts w:ascii="Times New Roman" w:eastAsia="Times New Roman" w:hAnsi="Times New Roman" w:cs="Times New Roman"/>
              <w:bCs/>
              <w:color w:val="000000"/>
              <w:sz w:val="28"/>
              <w:szCs w:val="28"/>
              <w:lang w:val="en-US"/>
            </w:rPr>
            <w:t>, 108351. https://doi.org/10.1016/J.MEATSCI.2020.108351</w:t>
          </w:r>
        </w:p>
        <w:p w14:paraId="2E4ED533" w14:textId="77777777" w:rsidR="00B214F4" w:rsidRPr="00B214F4" w:rsidRDefault="00B214F4" w:rsidP="00B214F4">
          <w:pPr>
            <w:tabs>
              <w:tab w:val="left" w:pos="142"/>
              <w:tab w:val="left" w:pos="567"/>
            </w:tabs>
            <w:autoSpaceDE w:val="0"/>
            <w:autoSpaceDN w:val="0"/>
            <w:ind w:left="-426" w:firstLine="426"/>
            <w:jc w:val="both"/>
            <w:divId w:val="77386676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78. </w:t>
          </w:r>
          <w:r w:rsidRPr="00B214F4">
            <w:rPr>
              <w:rFonts w:ascii="Times New Roman" w:eastAsia="Times New Roman" w:hAnsi="Times New Roman" w:cs="Times New Roman"/>
              <w:bCs/>
              <w:color w:val="000000"/>
              <w:sz w:val="28"/>
              <w:szCs w:val="28"/>
              <w:lang w:val="en-US"/>
            </w:rPr>
            <w:tab/>
            <w:t xml:space="preserve">Nolasco-González, Y., </w:t>
          </w:r>
          <w:proofErr w:type="spellStart"/>
          <w:r w:rsidRPr="00B214F4">
            <w:rPr>
              <w:rFonts w:ascii="Times New Roman" w:eastAsia="Times New Roman" w:hAnsi="Times New Roman" w:cs="Times New Roman"/>
              <w:bCs/>
              <w:color w:val="000000"/>
              <w:sz w:val="28"/>
              <w:szCs w:val="28"/>
              <w:lang w:val="en-US"/>
            </w:rPr>
            <w:t>Chacón</w:t>
          </w:r>
          <w:proofErr w:type="spellEnd"/>
          <w:r w:rsidRPr="00B214F4">
            <w:rPr>
              <w:rFonts w:ascii="Times New Roman" w:eastAsia="Times New Roman" w:hAnsi="Times New Roman" w:cs="Times New Roman"/>
              <w:bCs/>
              <w:color w:val="000000"/>
              <w:sz w:val="28"/>
              <w:szCs w:val="28"/>
              <w:lang w:val="en-US"/>
            </w:rPr>
            <w:t>-López, M. A., Ortiz-</w:t>
          </w:r>
          <w:proofErr w:type="spellStart"/>
          <w:r w:rsidRPr="00B214F4">
            <w:rPr>
              <w:rFonts w:ascii="Times New Roman" w:eastAsia="Times New Roman" w:hAnsi="Times New Roman" w:cs="Times New Roman"/>
              <w:bCs/>
              <w:color w:val="000000"/>
              <w:sz w:val="28"/>
              <w:szCs w:val="28"/>
              <w:lang w:val="en-US"/>
            </w:rPr>
            <w:t>Basurto</w:t>
          </w:r>
          <w:proofErr w:type="spellEnd"/>
          <w:r w:rsidRPr="00B214F4">
            <w:rPr>
              <w:rFonts w:ascii="Times New Roman" w:eastAsia="Times New Roman" w:hAnsi="Times New Roman" w:cs="Times New Roman"/>
              <w:bCs/>
              <w:color w:val="000000"/>
              <w:sz w:val="28"/>
              <w:szCs w:val="28"/>
              <w:lang w:val="en-US"/>
            </w:rPr>
            <w:t xml:space="preserve">, R. I., Aguilera-Aguirre, S., González-Aguilar, G. A., Rodríguez-Aguayo, C., … Montalvo-González, E. (2022). Annona muricata Leaves as a Source of Bioactive Compounds: Extraction and Quantification Using Ultrasound. </w:t>
          </w:r>
          <w:proofErr w:type="spellStart"/>
          <w:r w:rsidRPr="00B214F4">
            <w:rPr>
              <w:rFonts w:ascii="Times New Roman" w:eastAsia="Times New Roman" w:hAnsi="Times New Roman" w:cs="Times New Roman"/>
              <w:bCs/>
              <w:i/>
              <w:iCs/>
              <w:color w:val="000000"/>
              <w:sz w:val="28"/>
              <w:szCs w:val="28"/>
              <w:lang w:val="en-US"/>
            </w:rPr>
            <w:t>Horticulturae</w:t>
          </w:r>
          <w:proofErr w:type="spellEnd"/>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8</w:t>
          </w:r>
          <w:r w:rsidRPr="00B214F4">
            <w:rPr>
              <w:rFonts w:ascii="Times New Roman" w:eastAsia="Times New Roman" w:hAnsi="Times New Roman" w:cs="Times New Roman"/>
              <w:bCs/>
              <w:color w:val="000000"/>
              <w:sz w:val="28"/>
              <w:szCs w:val="28"/>
              <w:lang w:val="en-US"/>
            </w:rPr>
            <w:t>(7), 560. https://doi.org/10.3390/HORTICULTURAE8070560/S1</w:t>
          </w:r>
        </w:p>
        <w:p w14:paraId="2155D7CD" w14:textId="77777777" w:rsidR="00B214F4" w:rsidRPr="00B214F4" w:rsidRDefault="00B214F4" w:rsidP="00B214F4">
          <w:pPr>
            <w:tabs>
              <w:tab w:val="left" w:pos="142"/>
              <w:tab w:val="left" w:pos="567"/>
            </w:tabs>
            <w:autoSpaceDE w:val="0"/>
            <w:autoSpaceDN w:val="0"/>
            <w:ind w:left="-426" w:firstLine="426"/>
            <w:jc w:val="both"/>
            <w:divId w:val="354429669"/>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79. </w:t>
          </w:r>
          <w:r w:rsidRPr="00B214F4">
            <w:rPr>
              <w:rFonts w:ascii="Times New Roman" w:eastAsia="Times New Roman" w:hAnsi="Times New Roman" w:cs="Times New Roman"/>
              <w:bCs/>
              <w:color w:val="000000"/>
              <w:sz w:val="28"/>
              <w:szCs w:val="28"/>
              <w:lang w:val="en-US"/>
            </w:rPr>
            <w:tab/>
            <w:t xml:space="preserve">Saleh, I. A., </w:t>
          </w:r>
          <w:proofErr w:type="spellStart"/>
          <w:r w:rsidRPr="00B214F4">
            <w:rPr>
              <w:rFonts w:ascii="Times New Roman" w:eastAsia="Times New Roman" w:hAnsi="Times New Roman" w:cs="Times New Roman"/>
              <w:bCs/>
              <w:color w:val="000000"/>
              <w:sz w:val="28"/>
              <w:szCs w:val="28"/>
              <w:lang w:val="en-US"/>
            </w:rPr>
            <w:t>Vinatoru</w:t>
          </w:r>
          <w:proofErr w:type="spellEnd"/>
          <w:r w:rsidRPr="00B214F4">
            <w:rPr>
              <w:rFonts w:ascii="Times New Roman" w:eastAsia="Times New Roman" w:hAnsi="Times New Roman" w:cs="Times New Roman"/>
              <w:bCs/>
              <w:color w:val="000000"/>
              <w:sz w:val="28"/>
              <w:szCs w:val="28"/>
              <w:lang w:val="en-US"/>
            </w:rPr>
            <w:t xml:space="preserve">, M., Mason, T. J., Abdel-Azim, N. S., </w:t>
          </w:r>
          <w:proofErr w:type="spellStart"/>
          <w:r w:rsidRPr="00B214F4">
            <w:rPr>
              <w:rFonts w:ascii="Times New Roman" w:eastAsia="Times New Roman" w:hAnsi="Times New Roman" w:cs="Times New Roman"/>
              <w:bCs/>
              <w:color w:val="000000"/>
              <w:sz w:val="28"/>
              <w:szCs w:val="28"/>
              <w:lang w:val="en-US"/>
            </w:rPr>
            <w:t>Aboutabl</w:t>
          </w:r>
          <w:proofErr w:type="spellEnd"/>
          <w:r w:rsidRPr="00B214F4">
            <w:rPr>
              <w:rFonts w:ascii="Times New Roman" w:eastAsia="Times New Roman" w:hAnsi="Times New Roman" w:cs="Times New Roman"/>
              <w:bCs/>
              <w:color w:val="000000"/>
              <w:sz w:val="28"/>
              <w:szCs w:val="28"/>
              <w:lang w:val="en-US"/>
            </w:rPr>
            <w:t xml:space="preserve">, E. A., &amp; </w:t>
          </w:r>
          <w:proofErr w:type="spellStart"/>
          <w:r w:rsidRPr="00B214F4">
            <w:rPr>
              <w:rFonts w:ascii="Times New Roman" w:eastAsia="Times New Roman" w:hAnsi="Times New Roman" w:cs="Times New Roman"/>
              <w:bCs/>
              <w:color w:val="000000"/>
              <w:sz w:val="28"/>
              <w:szCs w:val="28"/>
              <w:lang w:val="en-US"/>
            </w:rPr>
            <w:t>Hammouda</w:t>
          </w:r>
          <w:proofErr w:type="spellEnd"/>
          <w:r w:rsidRPr="00B214F4">
            <w:rPr>
              <w:rFonts w:ascii="Times New Roman" w:eastAsia="Times New Roman" w:hAnsi="Times New Roman" w:cs="Times New Roman"/>
              <w:bCs/>
              <w:color w:val="000000"/>
              <w:sz w:val="28"/>
              <w:szCs w:val="28"/>
              <w:lang w:val="en-US"/>
            </w:rPr>
            <w:t xml:space="preserve">, F. M. (2016). A possible general mechanism for ultrasound-assisted extraction (UAE) suggested from the results of UAE of chlorogenic acid from Cynara scolymus L. (artichoke) leaves. </w:t>
          </w:r>
          <w:r w:rsidRPr="00B214F4">
            <w:rPr>
              <w:rFonts w:ascii="Times New Roman" w:eastAsia="Times New Roman" w:hAnsi="Times New Roman" w:cs="Times New Roman"/>
              <w:bCs/>
              <w:i/>
              <w:iCs/>
              <w:color w:val="000000"/>
              <w:sz w:val="28"/>
              <w:szCs w:val="28"/>
              <w:lang w:val="en-US"/>
            </w:rPr>
            <w:t>Ultrasonics Sonochemistry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31</w:t>
          </w:r>
          <w:r w:rsidRPr="00B214F4">
            <w:rPr>
              <w:rFonts w:ascii="Times New Roman" w:eastAsia="Times New Roman" w:hAnsi="Times New Roman" w:cs="Times New Roman"/>
              <w:bCs/>
              <w:color w:val="000000"/>
              <w:sz w:val="28"/>
              <w:szCs w:val="28"/>
              <w:lang w:val="en-US"/>
            </w:rPr>
            <w:t>, 330–336. https://doi.org/10.1016/J.ULTSONCH.2016.01.002</w:t>
          </w:r>
        </w:p>
        <w:p w14:paraId="754497E1" w14:textId="77777777" w:rsidR="00B214F4" w:rsidRPr="00B214F4" w:rsidRDefault="00B214F4" w:rsidP="00B214F4">
          <w:pPr>
            <w:tabs>
              <w:tab w:val="left" w:pos="142"/>
              <w:tab w:val="left" w:pos="567"/>
            </w:tabs>
            <w:autoSpaceDE w:val="0"/>
            <w:autoSpaceDN w:val="0"/>
            <w:ind w:left="-426" w:firstLine="426"/>
            <w:jc w:val="both"/>
            <w:divId w:val="953562915"/>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80.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Yusoff</w:t>
          </w:r>
          <w:proofErr w:type="spellEnd"/>
          <w:r w:rsidRPr="00B214F4">
            <w:rPr>
              <w:rFonts w:ascii="Times New Roman" w:eastAsia="Times New Roman" w:hAnsi="Times New Roman" w:cs="Times New Roman"/>
              <w:bCs/>
              <w:color w:val="000000"/>
              <w:sz w:val="28"/>
              <w:szCs w:val="28"/>
              <w:lang w:val="en-US"/>
            </w:rPr>
            <w:t xml:space="preserve">, I. M., Mat Taher, Z., </w:t>
          </w:r>
          <w:proofErr w:type="spellStart"/>
          <w:r w:rsidRPr="00B214F4">
            <w:rPr>
              <w:rFonts w:ascii="Times New Roman" w:eastAsia="Times New Roman" w:hAnsi="Times New Roman" w:cs="Times New Roman"/>
              <w:bCs/>
              <w:color w:val="000000"/>
              <w:sz w:val="28"/>
              <w:szCs w:val="28"/>
              <w:lang w:val="en-US"/>
            </w:rPr>
            <w:t>Rahmat</w:t>
          </w:r>
          <w:proofErr w:type="spellEnd"/>
          <w:r w:rsidRPr="00B214F4">
            <w:rPr>
              <w:rFonts w:ascii="Times New Roman" w:eastAsia="Times New Roman" w:hAnsi="Times New Roman" w:cs="Times New Roman"/>
              <w:bCs/>
              <w:color w:val="000000"/>
              <w:sz w:val="28"/>
              <w:szCs w:val="28"/>
              <w:lang w:val="en-US"/>
            </w:rPr>
            <w:t xml:space="preserve">, Z., &amp; Chua, L. S. (2022). A review of ultrasound-assisted extraction for plant bioactive compounds: Phenolics, flavonoids, thymols, saponins and proteins. </w:t>
          </w:r>
          <w:r w:rsidRPr="00B214F4">
            <w:rPr>
              <w:rFonts w:ascii="Times New Roman" w:eastAsia="Times New Roman" w:hAnsi="Times New Roman" w:cs="Times New Roman"/>
              <w:bCs/>
              <w:i/>
              <w:iCs/>
              <w:color w:val="000000"/>
              <w:sz w:val="28"/>
              <w:szCs w:val="28"/>
              <w:lang w:val="en-US"/>
            </w:rPr>
            <w:t>Food Research International</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157</w:t>
          </w:r>
          <w:r w:rsidRPr="00B214F4">
            <w:rPr>
              <w:rFonts w:ascii="Times New Roman" w:eastAsia="Times New Roman" w:hAnsi="Times New Roman" w:cs="Times New Roman"/>
              <w:bCs/>
              <w:color w:val="000000"/>
              <w:sz w:val="28"/>
              <w:szCs w:val="28"/>
              <w:lang w:val="en-US"/>
            </w:rPr>
            <w:t>, 111268. https://doi.org/10.1016/J.FOODRES.2022.111268</w:t>
          </w:r>
        </w:p>
        <w:p w14:paraId="63838CB8" w14:textId="77777777" w:rsidR="00B214F4" w:rsidRPr="00B214F4" w:rsidRDefault="00B214F4" w:rsidP="00B214F4">
          <w:pPr>
            <w:tabs>
              <w:tab w:val="left" w:pos="142"/>
              <w:tab w:val="left" w:pos="567"/>
            </w:tabs>
            <w:autoSpaceDE w:val="0"/>
            <w:autoSpaceDN w:val="0"/>
            <w:ind w:left="-426" w:firstLine="426"/>
            <w:jc w:val="both"/>
            <w:divId w:val="130858418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81. </w:t>
          </w:r>
          <w:r w:rsidRPr="00B214F4">
            <w:rPr>
              <w:rFonts w:ascii="Times New Roman" w:eastAsia="Times New Roman" w:hAnsi="Times New Roman" w:cs="Times New Roman"/>
              <w:bCs/>
              <w:color w:val="000000"/>
              <w:sz w:val="28"/>
              <w:szCs w:val="28"/>
              <w:lang w:val="en-US"/>
            </w:rPr>
            <w:tab/>
            <w:t xml:space="preserve">Zhang, J., Wen, C., Zhang, H., Duan, Y., &amp; Ma, H. (2020). Recent advances in the extraction of bioactive compounds with subcritical water: A review. </w:t>
          </w:r>
          <w:r w:rsidRPr="00B214F4">
            <w:rPr>
              <w:rFonts w:ascii="Times New Roman" w:eastAsia="Times New Roman" w:hAnsi="Times New Roman" w:cs="Times New Roman"/>
              <w:bCs/>
              <w:i/>
              <w:iCs/>
              <w:color w:val="000000"/>
              <w:sz w:val="28"/>
              <w:szCs w:val="28"/>
              <w:lang w:val="en-US"/>
            </w:rPr>
            <w:t>Trends in Food Science &amp; Technology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95</w:t>
          </w:r>
          <w:r w:rsidRPr="00B214F4">
            <w:rPr>
              <w:rFonts w:ascii="Times New Roman" w:eastAsia="Times New Roman" w:hAnsi="Times New Roman" w:cs="Times New Roman"/>
              <w:bCs/>
              <w:color w:val="000000"/>
              <w:sz w:val="28"/>
              <w:szCs w:val="28"/>
              <w:lang w:val="en-US"/>
            </w:rPr>
            <w:t>, 183–195. https://doi.org/10.1016/J.TIFS.2019.11.018</w:t>
          </w:r>
        </w:p>
        <w:p w14:paraId="48BA63F5" w14:textId="77777777" w:rsidR="00B214F4" w:rsidRPr="00B214F4" w:rsidRDefault="00B214F4" w:rsidP="00B214F4">
          <w:pPr>
            <w:tabs>
              <w:tab w:val="left" w:pos="142"/>
              <w:tab w:val="left" w:pos="567"/>
            </w:tabs>
            <w:autoSpaceDE w:val="0"/>
            <w:autoSpaceDN w:val="0"/>
            <w:ind w:left="-426" w:firstLine="426"/>
            <w:jc w:val="both"/>
            <w:divId w:val="341667830"/>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82. </w:t>
          </w:r>
          <w:r w:rsidRPr="00B214F4">
            <w:rPr>
              <w:rFonts w:ascii="Times New Roman" w:eastAsia="Times New Roman" w:hAnsi="Times New Roman" w:cs="Times New Roman"/>
              <w:bCs/>
              <w:color w:val="000000"/>
              <w:sz w:val="28"/>
              <w:szCs w:val="28"/>
              <w:lang w:val="en-US"/>
            </w:rPr>
            <w:tab/>
            <w:t xml:space="preserve">Munir, M. T., </w:t>
          </w:r>
          <w:proofErr w:type="spellStart"/>
          <w:r w:rsidRPr="00B214F4">
            <w:rPr>
              <w:rFonts w:ascii="Times New Roman" w:eastAsia="Times New Roman" w:hAnsi="Times New Roman" w:cs="Times New Roman"/>
              <w:bCs/>
              <w:color w:val="000000"/>
              <w:sz w:val="28"/>
              <w:szCs w:val="28"/>
              <w:lang w:val="en-US"/>
            </w:rPr>
            <w:t>Kheirkhah</w:t>
          </w:r>
          <w:proofErr w:type="spellEnd"/>
          <w:r w:rsidRPr="00B214F4">
            <w:rPr>
              <w:rFonts w:ascii="Times New Roman" w:eastAsia="Times New Roman" w:hAnsi="Times New Roman" w:cs="Times New Roman"/>
              <w:bCs/>
              <w:color w:val="000000"/>
              <w:sz w:val="28"/>
              <w:szCs w:val="28"/>
              <w:lang w:val="en-US"/>
            </w:rPr>
            <w:t xml:space="preserve">, H., </w:t>
          </w:r>
          <w:proofErr w:type="spellStart"/>
          <w:r w:rsidRPr="00B214F4">
            <w:rPr>
              <w:rFonts w:ascii="Times New Roman" w:eastAsia="Times New Roman" w:hAnsi="Times New Roman" w:cs="Times New Roman"/>
              <w:bCs/>
              <w:color w:val="000000"/>
              <w:sz w:val="28"/>
              <w:szCs w:val="28"/>
              <w:lang w:val="en-US"/>
            </w:rPr>
            <w:t>Baroutian</w:t>
          </w:r>
          <w:proofErr w:type="spellEnd"/>
          <w:r w:rsidRPr="00B214F4">
            <w:rPr>
              <w:rFonts w:ascii="Times New Roman" w:eastAsia="Times New Roman" w:hAnsi="Times New Roman" w:cs="Times New Roman"/>
              <w:bCs/>
              <w:color w:val="000000"/>
              <w:sz w:val="28"/>
              <w:szCs w:val="28"/>
              <w:lang w:val="en-US"/>
            </w:rPr>
            <w:t xml:space="preserve">, S., Quek, S. Y., &amp; Young, B. R. (2018). Subcritical water extraction of bioactive compounds from waste onion skin. </w:t>
          </w:r>
          <w:r w:rsidRPr="00B214F4">
            <w:rPr>
              <w:rFonts w:ascii="Times New Roman" w:eastAsia="Times New Roman" w:hAnsi="Times New Roman" w:cs="Times New Roman"/>
              <w:bCs/>
              <w:i/>
              <w:iCs/>
              <w:color w:val="000000"/>
              <w:sz w:val="28"/>
              <w:szCs w:val="28"/>
              <w:lang w:val="en-US"/>
            </w:rPr>
            <w:t>Journal of Cleaner Production</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183</w:t>
          </w:r>
          <w:r w:rsidRPr="00B214F4">
            <w:rPr>
              <w:rFonts w:ascii="Times New Roman" w:eastAsia="Times New Roman" w:hAnsi="Times New Roman" w:cs="Times New Roman"/>
              <w:bCs/>
              <w:color w:val="000000"/>
              <w:sz w:val="28"/>
              <w:szCs w:val="28"/>
              <w:lang w:val="en-US"/>
            </w:rPr>
            <w:t>, 487–494. https://doi.org/10.1016/J.JCLEPRO.2018.02.166</w:t>
          </w:r>
        </w:p>
        <w:p w14:paraId="3199842C" w14:textId="77777777" w:rsidR="00B214F4" w:rsidRPr="00B214F4" w:rsidRDefault="00B214F4" w:rsidP="00B214F4">
          <w:pPr>
            <w:tabs>
              <w:tab w:val="left" w:pos="142"/>
              <w:tab w:val="left" w:pos="567"/>
            </w:tabs>
            <w:autoSpaceDE w:val="0"/>
            <w:autoSpaceDN w:val="0"/>
            <w:ind w:left="-426" w:firstLine="426"/>
            <w:jc w:val="both"/>
            <w:divId w:val="1229000289"/>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83.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Gbashi</w:t>
          </w:r>
          <w:proofErr w:type="spellEnd"/>
          <w:r w:rsidRPr="00B214F4">
            <w:rPr>
              <w:rFonts w:ascii="Times New Roman" w:eastAsia="Times New Roman" w:hAnsi="Times New Roman" w:cs="Times New Roman"/>
              <w:bCs/>
              <w:color w:val="000000"/>
              <w:sz w:val="28"/>
              <w:szCs w:val="28"/>
              <w:lang w:val="en-US"/>
            </w:rPr>
            <w:t xml:space="preserve">, S., </w:t>
          </w:r>
          <w:proofErr w:type="spellStart"/>
          <w:r w:rsidRPr="00B214F4">
            <w:rPr>
              <w:rFonts w:ascii="Times New Roman" w:eastAsia="Times New Roman" w:hAnsi="Times New Roman" w:cs="Times New Roman"/>
              <w:bCs/>
              <w:color w:val="000000"/>
              <w:sz w:val="28"/>
              <w:szCs w:val="28"/>
              <w:lang w:val="en-US"/>
            </w:rPr>
            <w:t>Adebo</w:t>
          </w:r>
          <w:proofErr w:type="spellEnd"/>
          <w:r w:rsidRPr="00B214F4">
            <w:rPr>
              <w:rFonts w:ascii="Times New Roman" w:eastAsia="Times New Roman" w:hAnsi="Times New Roman" w:cs="Times New Roman"/>
              <w:bCs/>
              <w:color w:val="000000"/>
              <w:sz w:val="28"/>
              <w:szCs w:val="28"/>
              <w:lang w:val="en-US"/>
            </w:rPr>
            <w:t xml:space="preserve">, O. A., </w:t>
          </w:r>
          <w:proofErr w:type="spellStart"/>
          <w:r w:rsidRPr="00B214F4">
            <w:rPr>
              <w:rFonts w:ascii="Times New Roman" w:eastAsia="Times New Roman" w:hAnsi="Times New Roman" w:cs="Times New Roman"/>
              <w:bCs/>
              <w:color w:val="000000"/>
              <w:sz w:val="28"/>
              <w:szCs w:val="28"/>
              <w:lang w:val="en-US"/>
            </w:rPr>
            <w:t>Piater</w:t>
          </w:r>
          <w:proofErr w:type="spellEnd"/>
          <w:r w:rsidRPr="00B214F4">
            <w:rPr>
              <w:rFonts w:ascii="Times New Roman" w:eastAsia="Times New Roman" w:hAnsi="Times New Roman" w:cs="Times New Roman"/>
              <w:bCs/>
              <w:color w:val="000000"/>
              <w:sz w:val="28"/>
              <w:szCs w:val="28"/>
              <w:lang w:val="en-US"/>
            </w:rPr>
            <w:t xml:space="preserve">, L., </w:t>
          </w:r>
          <w:proofErr w:type="spellStart"/>
          <w:r w:rsidRPr="00B214F4">
            <w:rPr>
              <w:rFonts w:ascii="Times New Roman" w:eastAsia="Times New Roman" w:hAnsi="Times New Roman" w:cs="Times New Roman"/>
              <w:bCs/>
              <w:color w:val="000000"/>
              <w:sz w:val="28"/>
              <w:szCs w:val="28"/>
              <w:lang w:val="en-US"/>
            </w:rPr>
            <w:t>Madala</w:t>
          </w:r>
          <w:proofErr w:type="spellEnd"/>
          <w:r w:rsidRPr="00B214F4">
            <w:rPr>
              <w:rFonts w:ascii="Times New Roman" w:eastAsia="Times New Roman" w:hAnsi="Times New Roman" w:cs="Times New Roman"/>
              <w:bCs/>
              <w:color w:val="000000"/>
              <w:sz w:val="28"/>
              <w:szCs w:val="28"/>
              <w:lang w:val="en-US"/>
            </w:rPr>
            <w:t xml:space="preserve">, N. E., &amp; </w:t>
          </w:r>
          <w:proofErr w:type="spellStart"/>
          <w:r w:rsidRPr="00B214F4">
            <w:rPr>
              <w:rFonts w:ascii="Times New Roman" w:eastAsia="Times New Roman" w:hAnsi="Times New Roman" w:cs="Times New Roman"/>
              <w:bCs/>
              <w:color w:val="000000"/>
              <w:sz w:val="28"/>
              <w:szCs w:val="28"/>
              <w:lang w:val="en-US"/>
            </w:rPr>
            <w:t>Njobeh</w:t>
          </w:r>
          <w:proofErr w:type="spellEnd"/>
          <w:r w:rsidRPr="00B214F4">
            <w:rPr>
              <w:rFonts w:ascii="Times New Roman" w:eastAsia="Times New Roman" w:hAnsi="Times New Roman" w:cs="Times New Roman"/>
              <w:bCs/>
              <w:color w:val="000000"/>
              <w:sz w:val="28"/>
              <w:szCs w:val="28"/>
              <w:lang w:val="en-US"/>
            </w:rPr>
            <w:t xml:space="preserve">, P. B. (2017). Subcritical Water Extraction of Biological Materials. </w:t>
          </w:r>
          <w:r w:rsidRPr="00B214F4">
            <w:rPr>
              <w:rFonts w:ascii="Times New Roman" w:eastAsia="Times New Roman" w:hAnsi="Times New Roman" w:cs="Times New Roman"/>
              <w:bCs/>
              <w:i/>
              <w:iCs/>
              <w:color w:val="000000"/>
              <w:sz w:val="28"/>
              <w:szCs w:val="28"/>
              <w:lang w:val="en-US"/>
            </w:rPr>
            <w:t>Separation &amp; Purification Reviews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46</w:t>
          </w:r>
          <w:r w:rsidRPr="00B214F4">
            <w:rPr>
              <w:rFonts w:ascii="Times New Roman" w:eastAsia="Times New Roman" w:hAnsi="Times New Roman" w:cs="Times New Roman"/>
              <w:bCs/>
              <w:color w:val="000000"/>
              <w:sz w:val="28"/>
              <w:szCs w:val="28"/>
              <w:lang w:val="en-US"/>
            </w:rPr>
            <w:t>(1), 21–34. https://doi.org/10.1080/15422119.2016.1170035</w:t>
          </w:r>
        </w:p>
        <w:p w14:paraId="6970617A" w14:textId="77777777" w:rsidR="00B214F4" w:rsidRPr="00B214F4" w:rsidRDefault="00B214F4" w:rsidP="00B214F4">
          <w:pPr>
            <w:tabs>
              <w:tab w:val="left" w:pos="142"/>
              <w:tab w:val="left" w:pos="567"/>
            </w:tabs>
            <w:autoSpaceDE w:val="0"/>
            <w:autoSpaceDN w:val="0"/>
            <w:ind w:left="-426" w:firstLine="426"/>
            <w:jc w:val="both"/>
            <w:divId w:val="49368866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84. </w:t>
          </w:r>
          <w:r w:rsidRPr="00B214F4">
            <w:rPr>
              <w:rFonts w:ascii="Times New Roman" w:eastAsia="Times New Roman" w:hAnsi="Times New Roman" w:cs="Times New Roman"/>
              <w:bCs/>
              <w:color w:val="000000"/>
              <w:sz w:val="28"/>
              <w:szCs w:val="28"/>
              <w:lang w:val="en-US"/>
            </w:rPr>
            <w:tab/>
            <w:t xml:space="preserve">Wong, V. W. S., </w:t>
          </w:r>
          <w:proofErr w:type="spellStart"/>
          <w:r w:rsidRPr="00B214F4">
            <w:rPr>
              <w:rFonts w:ascii="Times New Roman" w:eastAsia="Times New Roman" w:hAnsi="Times New Roman" w:cs="Times New Roman"/>
              <w:bCs/>
              <w:color w:val="000000"/>
              <w:sz w:val="28"/>
              <w:szCs w:val="28"/>
              <w:lang w:val="en-US"/>
            </w:rPr>
            <w:t>Ekstedt</w:t>
          </w:r>
          <w:proofErr w:type="spellEnd"/>
          <w:r w:rsidRPr="00B214F4">
            <w:rPr>
              <w:rFonts w:ascii="Times New Roman" w:eastAsia="Times New Roman" w:hAnsi="Times New Roman" w:cs="Times New Roman"/>
              <w:bCs/>
              <w:color w:val="000000"/>
              <w:sz w:val="28"/>
              <w:szCs w:val="28"/>
              <w:lang w:val="en-US"/>
            </w:rPr>
            <w:t xml:space="preserve">, M., Wong, G. L. H., &amp; </w:t>
          </w:r>
          <w:proofErr w:type="spellStart"/>
          <w:r w:rsidRPr="00B214F4">
            <w:rPr>
              <w:rFonts w:ascii="Times New Roman" w:eastAsia="Times New Roman" w:hAnsi="Times New Roman" w:cs="Times New Roman"/>
              <w:bCs/>
              <w:color w:val="000000"/>
              <w:sz w:val="28"/>
              <w:szCs w:val="28"/>
              <w:lang w:val="en-US"/>
            </w:rPr>
            <w:t>Hagström</w:t>
          </w:r>
          <w:proofErr w:type="spellEnd"/>
          <w:r w:rsidRPr="00B214F4">
            <w:rPr>
              <w:rFonts w:ascii="Times New Roman" w:eastAsia="Times New Roman" w:hAnsi="Times New Roman" w:cs="Times New Roman"/>
              <w:bCs/>
              <w:color w:val="000000"/>
              <w:sz w:val="28"/>
              <w:szCs w:val="28"/>
              <w:lang w:val="en-US"/>
            </w:rPr>
            <w:t xml:space="preserve">, H. (2023). Changing epidemiology, global trends and implications for outcomes of NAFLD. </w:t>
          </w:r>
          <w:r w:rsidRPr="00B214F4">
            <w:rPr>
              <w:rFonts w:ascii="Times New Roman" w:eastAsia="Times New Roman" w:hAnsi="Times New Roman" w:cs="Times New Roman"/>
              <w:bCs/>
              <w:i/>
              <w:iCs/>
              <w:color w:val="000000"/>
              <w:sz w:val="28"/>
              <w:szCs w:val="28"/>
              <w:lang w:val="en-US"/>
            </w:rPr>
            <w:t>Journal of Hepatology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79</w:t>
          </w:r>
          <w:r w:rsidRPr="00B214F4">
            <w:rPr>
              <w:rFonts w:ascii="Times New Roman" w:eastAsia="Times New Roman" w:hAnsi="Times New Roman" w:cs="Times New Roman"/>
              <w:bCs/>
              <w:color w:val="000000"/>
              <w:sz w:val="28"/>
              <w:szCs w:val="28"/>
              <w:lang w:val="en-US"/>
            </w:rPr>
            <w:t>(3), 842–852. https://doi.org/10.1016/J.JHEP.2023.04.036/ATTACHMENT/7F83AE4C-C8EE-4279-AF0E-B164D020C5A9/MMC1.PDF</w:t>
          </w:r>
        </w:p>
        <w:p w14:paraId="175868D4" w14:textId="77777777" w:rsidR="00B214F4" w:rsidRPr="00B214F4" w:rsidRDefault="00B214F4" w:rsidP="00B214F4">
          <w:pPr>
            <w:tabs>
              <w:tab w:val="left" w:pos="142"/>
              <w:tab w:val="left" w:pos="567"/>
            </w:tabs>
            <w:autoSpaceDE w:val="0"/>
            <w:autoSpaceDN w:val="0"/>
            <w:ind w:left="-426" w:firstLine="426"/>
            <w:jc w:val="both"/>
            <w:divId w:val="874854728"/>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85. </w:t>
          </w:r>
          <w:r w:rsidRPr="00B214F4">
            <w:rPr>
              <w:rFonts w:ascii="Times New Roman" w:eastAsia="Times New Roman" w:hAnsi="Times New Roman" w:cs="Times New Roman"/>
              <w:bCs/>
              <w:color w:val="000000"/>
              <w:sz w:val="28"/>
              <w:szCs w:val="28"/>
              <w:lang w:val="en-US"/>
            </w:rPr>
            <w:tab/>
            <w:t xml:space="preserve">Gan, C., Yuan, Y., Shen, H., Gao, J., Kong, X., Che, Z., … Xiao, J. (2025). Liver diseases: epidemiology, causes, trends and predictions. </w:t>
          </w:r>
          <w:r w:rsidRPr="00B214F4">
            <w:rPr>
              <w:rFonts w:ascii="Times New Roman" w:eastAsia="Times New Roman" w:hAnsi="Times New Roman" w:cs="Times New Roman"/>
              <w:bCs/>
              <w:i/>
              <w:iCs/>
              <w:color w:val="000000"/>
              <w:sz w:val="28"/>
              <w:szCs w:val="28"/>
              <w:lang w:val="en-US"/>
            </w:rPr>
            <w:t>Signal Transduction and Targeted Therapy 2025 10:1</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10</w:t>
          </w:r>
          <w:r w:rsidRPr="00B214F4">
            <w:rPr>
              <w:rFonts w:ascii="Times New Roman" w:eastAsia="Times New Roman" w:hAnsi="Times New Roman" w:cs="Times New Roman"/>
              <w:bCs/>
              <w:color w:val="000000"/>
              <w:sz w:val="28"/>
              <w:szCs w:val="28"/>
              <w:lang w:val="en-US"/>
            </w:rPr>
            <w:t>(1), 1–36. https://doi.org/10.1038/s41392-024-02072-z</w:t>
          </w:r>
        </w:p>
        <w:p w14:paraId="35BA48E2" w14:textId="77777777" w:rsidR="00B214F4" w:rsidRPr="00B214F4" w:rsidRDefault="00B214F4" w:rsidP="00B214F4">
          <w:pPr>
            <w:tabs>
              <w:tab w:val="left" w:pos="142"/>
              <w:tab w:val="left" w:pos="567"/>
            </w:tabs>
            <w:autoSpaceDE w:val="0"/>
            <w:autoSpaceDN w:val="0"/>
            <w:ind w:left="-426" w:firstLine="426"/>
            <w:jc w:val="both"/>
            <w:divId w:val="34198192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86.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Younossi</w:t>
          </w:r>
          <w:proofErr w:type="spellEnd"/>
          <w:r w:rsidRPr="00B214F4">
            <w:rPr>
              <w:rFonts w:ascii="Times New Roman" w:eastAsia="Times New Roman" w:hAnsi="Times New Roman" w:cs="Times New Roman"/>
              <w:bCs/>
              <w:color w:val="000000"/>
              <w:sz w:val="28"/>
              <w:szCs w:val="28"/>
              <w:lang w:val="en-US"/>
            </w:rPr>
            <w:t xml:space="preserve">, Z. M., </w:t>
          </w:r>
          <w:proofErr w:type="spellStart"/>
          <w:r w:rsidRPr="00B214F4">
            <w:rPr>
              <w:rFonts w:ascii="Times New Roman" w:eastAsia="Times New Roman" w:hAnsi="Times New Roman" w:cs="Times New Roman"/>
              <w:bCs/>
              <w:color w:val="000000"/>
              <w:sz w:val="28"/>
              <w:szCs w:val="28"/>
              <w:lang w:val="en-US"/>
            </w:rPr>
            <w:t>Golabi</w:t>
          </w:r>
          <w:proofErr w:type="spellEnd"/>
          <w:r w:rsidRPr="00B214F4">
            <w:rPr>
              <w:rFonts w:ascii="Times New Roman" w:eastAsia="Times New Roman" w:hAnsi="Times New Roman" w:cs="Times New Roman"/>
              <w:bCs/>
              <w:color w:val="000000"/>
              <w:sz w:val="28"/>
              <w:szCs w:val="28"/>
              <w:lang w:val="en-US"/>
            </w:rPr>
            <w:t xml:space="preserve">, P., Paik, J. M., Henry, A., Van </w:t>
          </w:r>
          <w:proofErr w:type="spellStart"/>
          <w:r w:rsidRPr="00B214F4">
            <w:rPr>
              <w:rFonts w:ascii="Times New Roman" w:eastAsia="Times New Roman" w:hAnsi="Times New Roman" w:cs="Times New Roman"/>
              <w:bCs/>
              <w:color w:val="000000"/>
              <w:sz w:val="28"/>
              <w:szCs w:val="28"/>
              <w:lang w:val="en-US"/>
            </w:rPr>
            <w:t>Dongen</w:t>
          </w:r>
          <w:proofErr w:type="spellEnd"/>
          <w:r w:rsidRPr="00B214F4">
            <w:rPr>
              <w:rFonts w:ascii="Times New Roman" w:eastAsia="Times New Roman" w:hAnsi="Times New Roman" w:cs="Times New Roman"/>
              <w:bCs/>
              <w:color w:val="000000"/>
              <w:sz w:val="28"/>
              <w:szCs w:val="28"/>
              <w:lang w:val="en-US"/>
            </w:rPr>
            <w:t xml:space="preserve">, C., &amp; Henry, L. (2023). The global epidemiology of nonalcoholic fatty liver disease (NAFLD) and nonalcoholic steatohepatitis (NASH): a systematic review. </w:t>
          </w:r>
          <w:r w:rsidRPr="00B214F4">
            <w:rPr>
              <w:rFonts w:ascii="Times New Roman" w:eastAsia="Times New Roman" w:hAnsi="Times New Roman" w:cs="Times New Roman"/>
              <w:bCs/>
              <w:i/>
              <w:iCs/>
              <w:color w:val="000000"/>
              <w:sz w:val="28"/>
              <w:szCs w:val="28"/>
              <w:lang w:val="en-US"/>
            </w:rPr>
            <w:t>Hepatology (Baltimore, Md.)</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77</w:t>
          </w:r>
          <w:r w:rsidRPr="00B214F4">
            <w:rPr>
              <w:rFonts w:ascii="Times New Roman" w:eastAsia="Times New Roman" w:hAnsi="Times New Roman" w:cs="Times New Roman"/>
              <w:bCs/>
              <w:color w:val="000000"/>
              <w:sz w:val="28"/>
              <w:szCs w:val="28"/>
              <w:lang w:val="en-US"/>
            </w:rPr>
            <w:t>(4), 1335. https://doi.org/10.1097/HEP.0000000000000004</w:t>
          </w:r>
        </w:p>
        <w:p w14:paraId="468AE4F6" w14:textId="77777777" w:rsidR="00B214F4" w:rsidRPr="00B214F4" w:rsidRDefault="00B214F4" w:rsidP="00B214F4">
          <w:pPr>
            <w:tabs>
              <w:tab w:val="left" w:pos="142"/>
              <w:tab w:val="left" w:pos="567"/>
            </w:tabs>
            <w:autoSpaceDE w:val="0"/>
            <w:autoSpaceDN w:val="0"/>
            <w:ind w:left="-426" w:firstLine="426"/>
            <w:jc w:val="both"/>
            <w:divId w:val="1663310915"/>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87.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Mantovani</w:t>
          </w:r>
          <w:proofErr w:type="spellEnd"/>
          <w:r w:rsidRPr="00B214F4">
            <w:rPr>
              <w:rFonts w:ascii="Times New Roman" w:eastAsia="Times New Roman" w:hAnsi="Times New Roman" w:cs="Times New Roman"/>
              <w:bCs/>
              <w:color w:val="000000"/>
              <w:sz w:val="28"/>
              <w:szCs w:val="28"/>
              <w:lang w:val="en-US"/>
            </w:rPr>
            <w:t xml:space="preserve">, A., &amp; </w:t>
          </w:r>
          <w:proofErr w:type="spellStart"/>
          <w:r w:rsidRPr="00B214F4">
            <w:rPr>
              <w:rFonts w:ascii="Times New Roman" w:eastAsia="Times New Roman" w:hAnsi="Times New Roman" w:cs="Times New Roman"/>
              <w:bCs/>
              <w:color w:val="000000"/>
              <w:sz w:val="28"/>
              <w:szCs w:val="28"/>
              <w:lang w:val="en-US"/>
            </w:rPr>
            <w:t>Dalbeni</w:t>
          </w:r>
          <w:proofErr w:type="spellEnd"/>
          <w:r w:rsidRPr="00B214F4">
            <w:rPr>
              <w:rFonts w:ascii="Times New Roman" w:eastAsia="Times New Roman" w:hAnsi="Times New Roman" w:cs="Times New Roman"/>
              <w:bCs/>
              <w:color w:val="000000"/>
              <w:sz w:val="28"/>
              <w:szCs w:val="28"/>
              <w:lang w:val="en-US"/>
            </w:rPr>
            <w:t xml:space="preserve">, A. (2021). Treatments for NAFLD: State of Art. </w:t>
          </w:r>
          <w:r w:rsidRPr="00B214F4">
            <w:rPr>
              <w:rFonts w:ascii="Times New Roman" w:eastAsia="Times New Roman" w:hAnsi="Times New Roman" w:cs="Times New Roman"/>
              <w:bCs/>
              <w:i/>
              <w:iCs/>
              <w:color w:val="000000"/>
              <w:sz w:val="28"/>
              <w:szCs w:val="28"/>
              <w:lang w:val="en-US"/>
            </w:rPr>
            <w:t>International Journal of Molecular Sciences 2021, Vol. 22, Page 2350</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22</w:t>
          </w:r>
          <w:r w:rsidRPr="00B214F4">
            <w:rPr>
              <w:rFonts w:ascii="Times New Roman" w:eastAsia="Times New Roman" w:hAnsi="Times New Roman" w:cs="Times New Roman"/>
              <w:bCs/>
              <w:color w:val="000000"/>
              <w:sz w:val="28"/>
              <w:szCs w:val="28"/>
              <w:lang w:val="en-US"/>
            </w:rPr>
            <w:t>(5), 2350. https://doi.org/10.3390/IJMS22052350</w:t>
          </w:r>
        </w:p>
        <w:p w14:paraId="597E898E" w14:textId="77777777" w:rsidR="00B214F4" w:rsidRPr="00B214F4" w:rsidRDefault="00B214F4" w:rsidP="00B214F4">
          <w:pPr>
            <w:tabs>
              <w:tab w:val="left" w:pos="142"/>
              <w:tab w:val="left" w:pos="567"/>
            </w:tabs>
            <w:autoSpaceDE w:val="0"/>
            <w:autoSpaceDN w:val="0"/>
            <w:ind w:left="-426" w:firstLine="426"/>
            <w:jc w:val="both"/>
            <w:divId w:val="132508741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lastRenderedPageBreak/>
            <w:t xml:space="preserve">88. </w:t>
          </w:r>
          <w:r w:rsidRPr="00B214F4">
            <w:rPr>
              <w:rFonts w:ascii="Times New Roman" w:eastAsia="Times New Roman" w:hAnsi="Times New Roman" w:cs="Times New Roman"/>
              <w:bCs/>
              <w:color w:val="000000"/>
              <w:sz w:val="28"/>
              <w:szCs w:val="28"/>
              <w:lang w:val="en-US"/>
            </w:rPr>
            <w:tab/>
            <w:t xml:space="preserve">Buzzetti, E., </w:t>
          </w:r>
          <w:proofErr w:type="spellStart"/>
          <w:r w:rsidRPr="00B214F4">
            <w:rPr>
              <w:rFonts w:ascii="Times New Roman" w:eastAsia="Times New Roman" w:hAnsi="Times New Roman" w:cs="Times New Roman"/>
              <w:bCs/>
              <w:color w:val="000000"/>
              <w:sz w:val="28"/>
              <w:szCs w:val="28"/>
              <w:lang w:val="en-US"/>
            </w:rPr>
            <w:t>Pinzani</w:t>
          </w:r>
          <w:proofErr w:type="spellEnd"/>
          <w:r w:rsidRPr="00B214F4">
            <w:rPr>
              <w:rFonts w:ascii="Times New Roman" w:eastAsia="Times New Roman" w:hAnsi="Times New Roman" w:cs="Times New Roman"/>
              <w:bCs/>
              <w:color w:val="000000"/>
              <w:sz w:val="28"/>
              <w:szCs w:val="28"/>
              <w:lang w:val="en-US"/>
            </w:rPr>
            <w:t xml:space="preserve">, M., &amp; </w:t>
          </w:r>
          <w:proofErr w:type="spellStart"/>
          <w:r w:rsidRPr="00B214F4">
            <w:rPr>
              <w:rFonts w:ascii="Times New Roman" w:eastAsia="Times New Roman" w:hAnsi="Times New Roman" w:cs="Times New Roman"/>
              <w:bCs/>
              <w:color w:val="000000"/>
              <w:sz w:val="28"/>
              <w:szCs w:val="28"/>
              <w:lang w:val="en-US"/>
            </w:rPr>
            <w:t>Tsochatzis</w:t>
          </w:r>
          <w:proofErr w:type="spellEnd"/>
          <w:r w:rsidRPr="00B214F4">
            <w:rPr>
              <w:rFonts w:ascii="Times New Roman" w:eastAsia="Times New Roman" w:hAnsi="Times New Roman" w:cs="Times New Roman"/>
              <w:bCs/>
              <w:color w:val="000000"/>
              <w:sz w:val="28"/>
              <w:szCs w:val="28"/>
              <w:lang w:val="en-US"/>
            </w:rPr>
            <w:t xml:space="preserve">, E. A. (2016). The multiple-hit pathogenesis of non-alcoholic fatty liver disease (NAFLD). </w:t>
          </w:r>
          <w:r w:rsidRPr="00B214F4">
            <w:rPr>
              <w:rFonts w:ascii="Times New Roman" w:eastAsia="Times New Roman" w:hAnsi="Times New Roman" w:cs="Times New Roman"/>
              <w:bCs/>
              <w:i/>
              <w:iCs/>
              <w:color w:val="000000"/>
              <w:sz w:val="28"/>
              <w:szCs w:val="28"/>
              <w:lang w:val="en-US"/>
            </w:rPr>
            <w:t>Metabolism</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65</w:t>
          </w:r>
          <w:r w:rsidRPr="00B214F4">
            <w:rPr>
              <w:rFonts w:ascii="Times New Roman" w:eastAsia="Times New Roman" w:hAnsi="Times New Roman" w:cs="Times New Roman"/>
              <w:bCs/>
              <w:color w:val="000000"/>
              <w:sz w:val="28"/>
              <w:szCs w:val="28"/>
              <w:lang w:val="en-US"/>
            </w:rPr>
            <w:t>(8), 1038–1048. https://doi.org/10.1016/J.METABOL.2015.12.012</w:t>
          </w:r>
        </w:p>
        <w:p w14:paraId="667004C5" w14:textId="77777777" w:rsidR="00B214F4" w:rsidRPr="00B214F4" w:rsidRDefault="00B214F4" w:rsidP="00B214F4">
          <w:pPr>
            <w:tabs>
              <w:tab w:val="left" w:pos="142"/>
              <w:tab w:val="left" w:pos="567"/>
            </w:tabs>
            <w:autoSpaceDE w:val="0"/>
            <w:autoSpaceDN w:val="0"/>
            <w:ind w:left="-426" w:firstLine="426"/>
            <w:jc w:val="both"/>
            <w:divId w:val="1667585673"/>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89.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Yaghmaei</w:t>
          </w:r>
          <w:proofErr w:type="spellEnd"/>
          <w:r w:rsidRPr="00B214F4">
            <w:rPr>
              <w:rFonts w:ascii="Times New Roman" w:eastAsia="Times New Roman" w:hAnsi="Times New Roman" w:cs="Times New Roman"/>
              <w:bCs/>
              <w:color w:val="000000"/>
              <w:sz w:val="28"/>
              <w:szCs w:val="28"/>
              <w:lang w:val="en-US"/>
            </w:rPr>
            <w:t xml:space="preserve">, H., </w:t>
          </w:r>
          <w:proofErr w:type="spellStart"/>
          <w:r w:rsidRPr="00B214F4">
            <w:rPr>
              <w:rFonts w:ascii="Times New Roman" w:eastAsia="Times New Roman" w:hAnsi="Times New Roman" w:cs="Times New Roman"/>
              <w:bCs/>
              <w:color w:val="000000"/>
              <w:sz w:val="28"/>
              <w:szCs w:val="28"/>
              <w:lang w:val="en-US"/>
            </w:rPr>
            <w:t>Nojoumi</w:t>
          </w:r>
          <w:proofErr w:type="spellEnd"/>
          <w:r w:rsidRPr="00B214F4">
            <w:rPr>
              <w:rFonts w:ascii="Times New Roman" w:eastAsia="Times New Roman" w:hAnsi="Times New Roman" w:cs="Times New Roman"/>
              <w:bCs/>
              <w:color w:val="000000"/>
              <w:sz w:val="28"/>
              <w:szCs w:val="28"/>
              <w:lang w:val="en-US"/>
            </w:rPr>
            <w:t xml:space="preserve">, S. A., </w:t>
          </w:r>
          <w:proofErr w:type="spellStart"/>
          <w:r w:rsidRPr="00B214F4">
            <w:rPr>
              <w:rFonts w:ascii="Times New Roman" w:eastAsia="Times New Roman" w:hAnsi="Times New Roman" w:cs="Times New Roman"/>
              <w:bCs/>
              <w:color w:val="000000"/>
              <w:sz w:val="28"/>
              <w:szCs w:val="28"/>
              <w:lang w:val="en-US"/>
            </w:rPr>
            <w:t>Soltanipur</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Yarmohammadi</w:t>
          </w:r>
          <w:proofErr w:type="spellEnd"/>
          <w:r w:rsidRPr="00B214F4">
            <w:rPr>
              <w:rFonts w:ascii="Times New Roman" w:eastAsia="Times New Roman" w:hAnsi="Times New Roman" w:cs="Times New Roman"/>
              <w:bCs/>
              <w:color w:val="000000"/>
              <w:sz w:val="28"/>
              <w:szCs w:val="28"/>
              <w:lang w:val="en-US"/>
            </w:rPr>
            <w:t xml:space="preserve">, H., </w:t>
          </w:r>
          <w:proofErr w:type="spellStart"/>
          <w:r w:rsidRPr="00B214F4">
            <w:rPr>
              <w:rFonts w:ascii="Times New Roman" w:eastAsia="Times New Roman" w:hAnsi="Times New Roman" w:cs="Times New Roman"/>
              <w:bCs/>
              <w:color w:val="000000"/>
              <w:sz w:val="28"/>
              <w:szCs w:val="28"/>
              <w:lang w:val="en-US"/>
            </w:rPr>
            <w:t>Mirhosseini</w:t>
          </w:r>
          <w:proofErr w:type="spellEnd"/>
          <w:r w:rsidRPr="00B214F4">
            <w:rPr>
              <w:rFonts w:ascii="Times New Roman" w:eastAsia="Times New Roman" w:hAnsi="Times New Roman" w:cs="Times New Roman"/>
              <w:bCs/>
              <w:color w:val="000000"/>
              <w:sz w:val="28"/>
              <w:szCs w:val="28"/>
              <w:lang w:val="en-US"/>
            </w:rPr>
            <w:t xml:space="preserve">, S. M., Rezaei, M., … </w:t>
          </w:r>
          <w:proofErr w:type="spellStart"/>
          <w:r w:rsidRPr="00B214F4">
            <w:rPr>
              <w:rFonts w:ascii="Times New Roman" w:eastAsia="Times New Roman" w:hAnsi="Times New Roman" w:cs="Times New Roman"/>
              <w:bCs/>
              <w:color w:val="000000"/>
              <w:sz w:val="28"/>
              <w:szCs w:val="28"/>
              <w:lang w:val="en-US"/>
            </w:rPr>
            <w:t>Siadat</w:t>
          </w:r>
          <w:proofErr w:type="spellEnd"/>
          <w:r w:rsidRPr="00B214F4">
            <w:rPr>
              <w:rFonts w:ascii="Times New Roman" w:eastAsia="Times New Roman" w:hAnsi="Times New Roman" w:cs="Times New Roman"/>
              <w:bCs/>
              <w:color w:val="000000"/>
              <w:sz w:val="28"/>
              <w:szCs w:val="28"/>
              <w:lang w:val="en-US"/>
            </w:rPr>
            <w:t xml:space="preserve">, S. D. (2024). The role of gut microbiota in non-alcoholic fatty liver disease pathogenesis. </w:t>
          </w:r>
          <w:r w:rsidRPr="00B214F4">
            <w:rPr>
              <w:rFonts w:ascii="Times New Roman" w:eastAsia="Times New Roman" w:hAnsi="Times New Roman" w:cs="Times New Roman"/>
              <w:bCs/>
              <w:i/>
              <w:iCs/>
              <w:color w:val="000000"/>
              <w:sz w:val="28"/>
              <w:szCs w:val="28"/>
              <w:lang w:val="en-US"/>
            </w:rPr>
            <w:t>Obesity Medicine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50</w:t>
          </w:r>
          <w:r w:rsidRPr="00B214F4">
            <w:rPr>
              <w:rFonts w:ascii="Times New Roman" w:eastAsia="Times New Roman" w:hAnsi="Times New Roman" w:cs="Times New Roman"/>
              <w:bCs/>
              <w:color w:val="000000"/>
              <w:sz w:val="28"/>
              <w:szCs w:val="28"/>
              <w:lang w:val="en-US"/>
            </w:rPr>
            <w:t>, 100551. https://doi.org/10.1016/J.OBMED.2024.100551</w:t>
          </w:r>
        </w:p>
        <w:p w14:paraId="7273E0E4" w14:textId="77777777" w:rsidR="00B214F4" w:rsidRPr="00B214F4" w:rsidRDefault="00B214F4" w:rsidP="00B214F4">
          <w:pPr>
            <w:tabs>
              <w:tab w:val="left" w:pos="142"/>
              <w:tab w:val="left" w:pos="567"/>
            </w:tabs>
            <w:autoSpaceDE w:val="0"/>
            <w:autoSpaceDN w:val="0"/>
            <w:ind w:left="-426" w:firstLine="426"/>
            <w:jc w:val="both"/>
            <w:divId w:val="186374368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90. </w:t>
          </w:r>
          <w:r w:rsidRPr="00B214F4">
            <w:rPr>
              <w:rFonts w:ascii="Times New Roman" w:eastAsia="Times New Roman" w:hAnsi="Times New Roman" w:cs="Times New Roman"/>
              <w:bCs/>
              <w:color w:val="000000"/>
              <w:sz w:val="28"/>
              <w:szCs w:val="28"/>
              <w:lang w:val="en-US"/>
            </w:rPr>
            <w:tab/>
            <w:t xml:space="preserve">Chen, W., Xu, M., Xu, M., Wang, Y., Zou, Q., </w:t>
          </w:r>
          <w:proofErr w:type="spellStart"/>
          <w:r w:rsidRPr="00B214F4">
            <w:rPr>
              <w:rFonts w:ascii="Times New Roman" w:eastAsia="Times New Roman" w:hAnsi="Times New Roman" w:cs="Times New Roman"/>
              <w:bCs/>
              <w:color w:val="000000"/>
              <w:sz w:val="28"/>
              <w:szCs w:val="28"/>
              <w:lang w:val="en-US"/>
            </w:rPr>
            <w:t>Xie</w:t>
          </w:r>
          <w:proofErr w:type="spellEnd"/>
          <w:r w:rsidRPr="00B214F4">
            <w:rPr>
              <w:rFonts w:ascii="Times New Roman" w:eastAsia="Times New Roman" w:hAnsi="Times New Roman" w:cs="Times New Roman"/>
              <w:bCs/>
              <w:color w:val="000000"/>
              <w:sz w:val="28"/>
              <w:szCs w:val="28"/>
              <w:lang w:val="en-US"/>
            </w:rPr>
            <w:t xml:space="preserve">, S., &amp; Wang, L. (2022). Effects of betaine on non-alcoholic liver disease. </w:t>
          </w:r>
          <w:r w:rsidRPr="00B214F4">
            <w:rPr>
              <w:rFonts w:ascii="Times New Roman" w:eastAsia="Times New Roman" w:hAnsi="Times New Roman" w:cs="Times New Roman"/>
              <w:bCs/>
              <w:i/>
              <w:iCs/>
              <w:color w:val="000000"/>
              <w:sz w:val="28"/>
              <w:szCs w:val="28"/>
              <w:lang w:val="en-US"/>
            </w:rPr>
            <w:t>Nutrition Research Reviews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35</w:t>
          </w:r>
          <w:r w:rsidRPr="00B214F4">
            <w:rPr>
              <w:rFonts w:ascii="Times New Roman" w:eastAsia="Times New Roman" w:hAnsi="Times New Roman" w:cs="Times New Roman"/>
              <w:bCs/>
              <w:color w:val="000000"/>
              <w:sz w:val="28"/>
              <w:szCs w:val="28"/>
              <w:lang w:val="en-US"/>
            </w:rPr>
            <w:t>(1), 28–38. https://doi.org/10.1017/S0954422421000056</w:t>
          </w:r>
        </w:p>
        <w:p w14:paraId="6287772C" w14:textId="77777777" w:rsidR="00B214F4" w:rsidRPr="00B214F4" w:rsidRDefault="00B214F4" w:rsidP="00B214F4">
          <w:pPr>
            <w:tabs>
              <w:tab w:val="left" w:pos="142"/>
              <w:tab w:val="left" w:pos="567"/>
            </w:tabs>
            <w:autoSpaceDE w:val="0"/>
            <w:autoSpaceDN w:val="0"/>
            <w:ind w:left="-426" w:firstLine="426"/>
            <w:jc w:val="both"/>
            <w:divId w:val="302348870"/>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91. </w:t>
          </w:r>
          <w:r w:rsidRPr="00B214F4">
            <w:rPr>
              <w:rFonts w:ascii="Times New Roman" w:eastAsia="Times New Roman" w:hAnsi="Times New Roman" w:cs="Times New Roman"/>
              <w:bCs/>
              <w:color w:val="000000"/>
              <w:sz w:val="28"/>
              <w:szCs w:val="28"/>
              <w:lang w:val="en-US"/>
            </w:rPr>
            <w:tab/>
            <w:t xml:space="preserve">Ouyang, S., </w:t>
          </w:r>
          <w:proofErr w:type="spellStart"/>
          <w:r w:rsidRPr="00B214F4">
            <w:rPr>
              <w:rFonts w:ascii="Times New Roman" w:eastAsia="Times New Roman" w:hAnsi="Times New Roman" w:cs="Times New Roman"/>
              <w:bCs/>
              <w:color w:val="000000"/>
              <w:sz w:val="28"/>
              <w:szCs w:val="28"/>
              <w:lang w:val="en-US"/>
            </w:rPr>
            <w:t>Zhuo</w:t>
          </w:r>
          <w:proofErr w:type="spellEnd"/>
          <w:r w:rsidRPr="00B214F4">
            <w:rPr>
              <w:rFonts w:ascii="Times New Roman" w:eastAsia="Times New Roman" w:hAnsi="Times New Roman" w:cs="Times New Roman"/>
              <w:bCs/>
              <w:color w:val="000000"/>
              <w:sz w:val="28"/>
              <w:szCs w:val="28"/>
              <w:lang w:val="en-US"/>
            </w:rPr>
            <w:t xml:space="preserve">, S., Yang, M., Zhu, T., Yu, S., Li, Y., … Le, Y. (2024). Glycerol Kinase Drives Hepatic de novo Lipogenesis and Triglyceride Synthesis in Nonalcoholic Fatty Liver by Activating SREBP-1c Transcription, Upregulating DGAT1/2 Expression, and Promoting Glycerol Metabolism. </w:t>
          </w:r>
          <w:r w:rsidRPr="00B214F4">
            <w:rPr>
              <w:rFonts w:ascii="Times New Roman" w:eastAsia="Times New Roman" w:hAnsi="Times New Roman" w:cs="Times New Roman"/>
              <w:bCs/>
              <w:i/>
              <w:iCs/>
              <w:color w:val="000000"/>
              <w:sz w:val="28"/>
              <w:szCs w:val="28"/>
              <w:lang w:val="en-US"/>
            </w:rPr>
            <w:t>Advanced Science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11</w:t>
          </w:r>
          <w:r w:rsidRPr="00B214F4">
            <w:rPr>
              <w:rFonts w:ascii="Times New Roman" w:eastAsia="Times New Roman" w:hAnsi="Times New Roman" w:cs="Times New Roman"/>
              <w:bCs/>
              <w:color w:val="000000"/>
              <w:sz w:val="28"/>
              <w:szCs w:val="28"/>
              <w:lang w:val="en-US"/>
            </w:rPr>
            <w:t>(46), 2401311. https://doi.org/10.1002/ADVS.202401311</w:t>
          </w:r>
        </w:p>
        <w:p w14:paraId="01F3C5DB" w14:textId="77777777" w:rsidR="00B214F4" w:rsidRPr="00B214F4" w:rsidRDefault="00B214F4" w:rsidP="00B214F4">
          <w:pPr>
            <w:tabs>
              <w:tab w:val="left" w:pos="142"/>
              <w:tab w:val="left" w:pos="567"/>
            </w:tabs>
            <w:autoSpaceDE w:val="0"/>
            <w:autoSpaceDN w:val="0"/>
            <w:ind w:left="-426" w:firstLine="426"/>
            <w:jc w:val="both"/>
            <w:divId w:val="197637421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92. </w:t>
          </w:r>
          <w:r w:rsidRPr="00B214F4">
            <w:rPr>
              <w:rFonts w:ascii="Times New Roman" w:eastAsia="Times New Roman" w:hAnsi="Times New Roman" w:cs="Times New Roman"/>
              <w:bCs/>
              <w:color w:val="000000"/>
              <w:sz w:val="28"/>
              <w:szCs w:val="28"/>
              <w:lang w:val="en-US"/>
            </w:rPr>
            <w:tab/>
            <w:t xml:space="preserve">Zhang, X., Zhan, Y., Lin, W., Zhao, F., Guo, C., Chen, Y., … </w:t>
          </w:r>
          <w:proofErr w:type="spellStart"/>
          <w:r w:rsidRPr="00B214F4">
            <w:rPr>
              <w:rFonts w:ascii="Times New Roman" w:eastAsia="Times New Roman" w:hAnsi="Times New Roman" w:cs="Times New Roman"/>
              <w:bCs/>
              <w:color w:val="000000"/>
              <w:sz w:val="28"/>
              <w:szCs w:val="28"/>
              <w:lang w:val="en-US"/>
            </w:rPr>
            <w:t>Xie</w:t>
          </w:r>
          <w:proofErr w:type="spellEnd"/>
          <w:r w:rsidRPr="00B214F4">
            <w:rPr>
              <w:rFonts w:ascii="Times New Roman" w:eastAsia="Times New Roman" w:hAnsi="Times New Roman" w:cs="Times New Roman"/>
              <w:bCs/>
              <w:color w:val="000000"/>
              <w:sz w:val="28"/>
              <w:szCs w:val="28"/>
              <w:lang w:val="en-US"/>
            </w:rPr>
            <w:t xml:space="preserve">, P. (2020). Smurf1 aggravates non-alcoholic fatty liver disease by stabilizing SREBP-1c in an E3 activity-independent manner. </w:t>
          </w:r>
          <w:r w:rsidRPr="00B214F4">
            <w:rPr>
              <w:rFonts w:ascii="Times New Roman" w:eastAsia="Times New Roman" w:hAnsi="Times New Roman" w:cs="Times New Roman"/>
              <w:bCs/>
              <w:i/>
              <w:iCs/>
              <w:color w:val="000000"/>
              <w:sz w:val="28"/>
              <w:szCs w:val="28"/>
              <w:lang w:val="en-US"/>
            </w:rPr>
            <w:t>The FASEB Journal</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34</w:t>
          </w:r>
          <w:r w:rsidRPr="00B214F4">
            <w:rPr>
              <w:rFonts w:ascii="Times New Roman" w:eastAsia="Times New Roman" w:hAnsi="Times New Roman" w:cs="Times New Roman"/>
              <w:bCs/>
              <w:color w:val="000000"/>
              <w:sz w:val="28"/>
              <w:szCs w:val="28"/>
              <w:lang w:val="en-US"/>
            </w:rPr>
            <w:t>(6), 7631–7643. https://doi.org/10.1096/FJ.201902952RR</w:t>
          </w:r>
        </w:p>
        <w:p w14:paraId="7FFA0120" w14:textId="77777777" w:rsidR="00B214F4" w:rsidRPr="00B214F4" w:rsidRDefault="00B214F4" w:rsidP="00B214F4">
          <w:pPr>
            <w:tabs>
              <w:tab w:val="left" w:pos="142"/>
              <w:tab w:val="left" w:pos="567"/>
            </w:tabs>
            <w:autoSpaceDE w:val="0"/>
            <w:autoSpaceDN w:val="0"/>
            <w:ind w:left="-426" w:firstLine="426"/>
            <w:jc w:val="both"/>
            <w:divId w:val="205532469"/>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93.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Karkucinska-Wieckowska</w:t>
          </w:r>
          <w:proofErr w:type="spellEnd"/>
          <w:r w:rsidRPr="00B214F4">
            <w:rPr>
              <w:rFonts w:ascii="Times New Roman" w:eastAsia="Times New Roman" w:hAnsi="Times New Roman" w:cs="Times New Roman"/>
              <w:bCs/>
              <w:color w:val="000000"/>
              <w:sz w:val="28"/>
              <w:szCs w:val="28"/>
              <w:lang w:val="en-US"/>
            </w:rPr>
            <w:t xml:space="preserve">, A., </w:t>
          </w:r>
          <w:proofErr w:type="spellStart"/>
          <w:r w:rsidRPr="00B214F4">
            <w:rPr>
              <w:rFonts w:ascii="Times New Roman" w:eastAsia="Times New Roman" w:hAnsi="Times New Roman" w:cs="Times New Roman"/>
              <w:bCs/>
              <w:color w:val="000000"/>
              <w:sz w:val="28"/>
              <w:szCs w:val="28"/>
              <w:lang w:val="en-US"/>
            </w:rPr>
            <w:t>Simoes</w:t>
          </w:r>
          <w:proofErr w:type="spellEnd"/>
          <w:r w:rsidRPr="00B214F4">
            <w:rPr>
              <w:rFonts w:ascii="Times New Roman" w:eastAsia="Times New Roman" w:hAnsi="Times New Roman" w:cs="Times New Roman"/>
              <w:bCs/>
              <w:color w:val="000000"/>
              <w:sz w:val="28"/>
              <w:szCs w:val="28"/>
              <w:lang w:val="en-US"/>
            </w:rPr>
            <w:t xml:space="preserve">, I. C. M., Kalinowski, P., </w:t>
          </w:r>
          <w:proofErr w:type="spellStart"/>
          <w:r w:rsidRPr="00B214F4">
            <w:rPr>
              <w:rFonts w:ascii="Times New Roman" w:eastAsia="Times New Roman" w:hAnsi="Times New Roman" w:cs="Times New Roman"/>
              <w:bCs/>
              <w:color w:val="000000"/>
              <w:sz w:val="28"/>
              <w:szCs w:val="28"/>
              <w:lang w:val="en-US"/>
            </w:rPr>
            <w:t>Lebiedzinska-Arciszewska</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Zieniewicz</w:t>
          </w:r>
          <w:proofErr w:type="spellEnd"/>
          <w:r w:rsidRPr="00B214F4">
            <w:rPr>
              <w:rFonts w:ascii="Times New Roman" w:eastAsia="Times New Roman" w:hAnsi="Times New Roman" w:cs="Times New Roman"/>
              <w:bCs/>
              <w:color w:val="000000"/>
              <w:sz w:val="28"/>
              <w:szCs w:val="28"/>
              <w:lang w:val="en-US"/>
            </w:rPr>
            <w:t xml:space="preserve">, K., </w:t>
          </w:r>
          <w:proofErr w:type="spellStart"/>
          <w:r w:rsidRPr="00B214F4">
            <w:rPr>
              <w:rFonts w:ascii="Times New Roman" w:eastAsia="Times New Roman" w:hAnsi="Times New Roman" w:cs="Times New Roman"/>
              <w:bCs/>
              <w:color w:val="000000"/>
              <w:sz w:val="28"/>
              <w:szCs w:val="28"/>
              <w:lang w:val="en-US"/>
            </w:rPr>
            <w:t>Milkiewicz</w:t>
          </w:r>
          <w:proofErr w:type="spellEnd"/>
          <w:r w:rsidRPr="00B214F4">
            <w:rPr>
              <w:rFonts w:ascii="Times New Roman" w:eastAsia="Times New Roman" w:hAnsi="Times New Roman" w:cs="Times New Roman"/>
              <w:bCs/>
              <w:color w:val="000000"/>
              <w:sz w:val="28"/>
              <w:szCs w:val="28"/>
              <w:lang w:val="en-US"/>
            </w:rPr>
            <w:t xml:space="preserve">, P., … </w:t>
          </w:r>
          <w:proofErr w:type="spellStart"/>
          <w:r w:rsidRPr="00B214F4">
            <w:rPr>
              <w:rFonts w:ascii="Times New Roman" w:eastAsia="Times New Roman" w:hAnsi="Times New Roman" w:cs="Times New Roman"/>
              <w:bCs/>
              <w:color w:val="000000"/>
              <w:sz w:val="28"/>
              <w:szCs w:val="28"/>
              <w:lang w:val="en-US"/>
            </w:rPr>
            <w:t>Wieckowski</w:t>
          </w:r>
          <w:proofErr w:type="spellEnd"/>
          <w:r w:rsidRPr="00B214F4">
            <w:rPr>
              <w:rFonts w:ascii="Times New Roman" w:eastAsia="Times New Roman" w:hAnsi="Times New Roman" w:cs="Times New Roman"/>
              <w:bCs/>
              <w:color w:val="000000"/>
              <w:sz w:val="28"/>
              <w:szCs w:val="28"/>
              <w:lang w:val="en-US"/>
            </w:rPr>
            <w:t xml:space="preserve">, M. R. (2022). Mitochondria, oxidative stress and nonalcoholic fatty liver disease: A complex relationship. </w:t>
          </w:r>
          <w:r w:rsidRPr="00B214F4">
            <w:rPr>
              <w:rFonts w:ascii="Times New Roman" w:eastAsia="Times New Roman" w:hAnsi="Times New Roman" w:cs="Times New Roman"/>
              <w:bCs/>
              <w:i/>
              <w:iCs/>
              <w:color w:val="000000"/>
              <w:sz w:val="28"/>
              <w:szCs w:val="28"/>
              <w:lang w:val="en-US"/>
            </w:rPr>
            <w:t>European Journal of Clinical Investigation</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52</w:t>
          </w:r>
          <w:r w:rsidRPr="00B214F4">
            <w:rPr>
              <w:rFonts w:ascii="Times New Roman" w:eastAsia="Times New Roman" w:hAnsi="Times New Roman" w:cs="Times New Roman"/>
              <w:bCs/>
              <w:color w:val="000000"/>
              <w:sz w:val="28"/>
              <w:szCs w:val="28"/>
              <w:lang w:val="en-US"/>
            </w:rPr>
            <w:t>(3). https://doi.org/10.1111/ECI.13622</w:t>
          </w:r>
        </w:p>
        <w:p w14:paraId="350A2D07" w14:textId="77777777" w:rsidR="00B214F4" w:rsidRPr="00B214F4" w:rsidRDefault="00B214F4" w:rsidP="00B214F4">
          <w:pPr>
            <w:tabs>
              <w:tab w:val="left" w:pos="142"/>
              <w:tab w:val="left" w:pos="567"/>
            </w:tabs>
            <w:autoSpaceDE w:val="0"/>
            <w:autoSpaceDN w:val="0"/>
            <w:ind w:left="-426" w:firstLine="426"/>
            <w:jc w:val="both"/>
            <w:divId w:val="1717197346"/>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94. </w:t>
          </w:r>
          <w:r w:rsidRPr="00B214F4">
            <w:rPr>
              <w:rFonts w:ascii="Times New Roman" w:eastAsia="Times New Roman" w:hAnsi="Times New Roman" w:cs="Times New Roman"/>
              <w:bCs/>
              <w:color w:val="000000"/>
              <w:sz w:val="28"/>
              <w:szCs w:val="28"/>
              <w:lang w:val="en-US"/>
            </w:rPr>
            <w:tab/>
            <w:t xml:space="preserve">Park, J., Kim, N., Yi, H., Rhee, S., Antioxidants, H. W.-, &amp; 2022, undefined. (n.d.). Mitochondrial peroxiredoxin III protects against non-alcoholic fatty liver disease caused by a methionine-choline deficient diet. </w:t>
          </w:r>
          <w:proofErr w:type="spellStart"/>
          <w:proofErr w:type="gramStart"/>
          <w:r w:rsidRPr="00B214F4">
            <w:rPr>
              <w:rFonts w:ascii="Times New Roman" w:eastAsia="Times New Roman" w:hAnsi="Times New Roman" w:cs="Times New Roman"/>
              <w:bCs/>
              <w:i/>
              <w:iCs/>
              <w:color w:val="000000"/>
              <w:sz w:val="28"/>
              <w:szCs w:val="28"/>
              <w:lang w:val="en-US"/>
            </w:rPr>
            <w:t>mdpi.comJ</w:t>
          </w:r>
          <w:proofErr w:type="spellEnd"/>
          <w:proofErr w:type="gramEnd"/>
          <w:r w:rsidRPr="00B214F4">
            <w:rPr>
              <w:rFonts w:ascii="Times New Roman" w:eastAsia="Times New Roman" w:hAnsi="Times New Roman" w:cs="Times New Roman"/>
              <w:bCs/>
              <w:i/>
              <w:iCs/>
              <w:color w:val="000000"/>
              <w:sz w:val="28"/>
              <w:szCs w:val="28"/>
              <w:lang w:val="en-US"/>
            </w:rPr>
            <w:t xml:space="preserve"> Park, NH Kim, HJ Yi, SG Rhee, HA </w:t>
          </w:r>
          <w:proofErr w:type="spellStart"/>
          <w:r w:rsidRPr="00B214F4">
            <w:rPr>
              <w:rFonts w:ascii="Times New Roman" w:eastAsia="Times New Roman" w:hAnsi="Times New Roman" w:cs="Times New Roman"/>
              <w:bCs/>
              <w:i/>
              <w:iCs/>
              <w:color w:val="000000"/>
              <w:sz w:val="28"/>
              <w:szCs w:val="28"/>
              <w:lang w:val="en-US"/>
            </w:rPr>
            <w:t>WooAntioxidants</w:t>
          </w:r>
          <w:proofErr w:type="spellEnd"/>
          <w:r w:rsidRPr="00B214F4">
            <w:rPr>
              <w:rFonts w:ascii="Times New Roman" w:eastAsia="Times New Roman" w:hAnsi="Times New Roman" w:cs="Times New Roman"/>
              <w:bCs/>
              <w:i/>
              <w:iCs/>
              <w:color w:val="000000"/>
              <w:sz w:val="28"/>
              <w:szCs w:val="28"/>
              <w:lang w:val="en-US"/>
            </w:rPr>
            <w:t>, 2022•mdpi.com</w:t>
          </w:r>
          <w:r w:rsidRPr="00B214F4">
            <w:rPr>
              <w:rFonts w:ascii="Times New Roman" w:eastAsia="Times New Roman" w:hAnsi="Times New Roman" w:cs="Times New Roman"/>
              <w:bCs/>
              <w:color w:val="000000"/>
              <w:sz w:val="28"/>
              <w:szCs w:val="28"/>
              <w:lang w:val="en-US"/>
            </w:rPr>
            <w:t>. Retrieved from https://www.mdpi.com/2076-3921/12/1/9</w:t>
          </w:r>
        </w:p>
        <w:p w14:paraId="626E2E72" w14:textId="77777777" w:rsidR="00B214F4" w:rsidRPr="00B214F4" w:rsidRDefault="00B214F4" w:rsidP="00B214F4">
          <w:pPr>
            <w:tabs>
              <w:tab w:val="left" w:pos="142"/>
              <w:tab w:val="left" w:pos="567"/>
            </w:tabs>
            <w:autoSpaceDE w:val="0"/>
            <w:autoSpaceDN w:val="0"/>
            <w:ind w:left="-426" w:firstLine="426"/>
            <w:jc w:val="both"/>
            <w:divId w:val="2144693150"/>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95.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Garrafa</w:t>
          </w:r>
          <w:proofErr w:type="spellEnd"/>
          <w:r w:rsidRPr="00B214F4">
            <w:rPr>
              <w:rFonts w:ascii="Times New Roman" w:eastAsia="Times New Roman" w:hAnsi="Times New Roman" w:cs="Times New Roman"/>
              <w:bCs/>
              <w:color w:val="000000"/>
              <w:sz w:val="28"/>
              <w:szCs w:val="28"/>
              <w:lang w:val="en-US"/>
            </w:rPr>
            <w:t xml:space="preserve">, E., </w:t>
          </w:r>
          <w:proofErr w:type="spellStart"/>
          <w:r w:rsidRPr="00B214F4">
            <w:rPr>
              <w:rFonts w:ascii="Times New Roman" w:eastAsia="Times New Roman" w:hAnsi="Times New Roman" w:cs="Times New Roman"/>
              <w:bCs/>
              <w:color w:val="000000"/>
              <w:sz w:val="28"/>
              <w:szCs w:val="28"/>
              <w:lang w:val="en-US"/>
            </w:rPr>
            <w:t>Segala</w:t>
          </w:r>
          <w:proofErr w:type="spellEnd"/>
          <w:r w:rsidRPr="00B214F4">
            <w:rPr>
              <w:rFonts w:ascii="Times New Roman" w:eastAsia="Times New Roman" w:hAnsi="Times New Roman" w:cs="Times New Roman"/>
              <w:bCs/>
              <w:color w:val="000000"/>
              <w:sz w:val="28"/>
              <w:szCs w:val="28"/>
              <w:lang w:val="en-US"/>
            </w:rPr>
            <w:t xml:space="preserve">, A., Vezzoli, M., </w:t>
          </w:r>
          <w:proofErr w:type="spellStart"/>
          <w:r w:rsidRPr="00B214F4">
            <w:rPr>
              <w:rFonts w:ascii="Times New Roman" w:eastAsia="Times New Roman" w:hAnsi="Times New Roman" w:cs="Times New Roman"/>
              <w:bCs/>
              <w:color w:val="000000"/>
              <w:sz w:val="28"/>
              <w:szCs w:val="28"/>
              <w:lang w:val="en-US"/>
            </w:rPr>
            <w:t>Bottani</w:t>
          </w:r>
          <w:proofErr w:type="spellEnd"/>
          <w:r w:rsidRPr="00B214F4">
            <w:rPr>
              <w:rFonts w:ascii="Times New Roman" w:eastAsia="Times New Roman" w:hAnsi="Times New Roman" w:cs="Times New Roman"/>
              <w:bCs/>
              <w:color w:val="000000"/>
              <w:sz w:val="28"/>
              <w:szCs w:val="28"/>
              <w:lang w:val="en-US"/>
            </w:rPr>
            <w:t xml:space="preserve">, E., </w:t>
          </w:r>
          <w:proofErr w:type="spellStart"/>
          <w:r w:rsidRPr="00B214F4">
            <w:rPr>
              <w:rFonts w:ascii="Times New Roman" w:eastAsia="Times New Roman" w:hAnsi="Times New Roman" w:cs="Times New Roman"/>
              <w:bCs/>
              <w:color w:val="000000"/>
              <w:sz w:val="28"/>
              <w:szCs w:val="28"/>
              <w:lang w:val="en-US"/>
            </w:rPr>
            <w:t>Zanini</w:t>
          </w:r>
          <w:proofErr w:type="spellEnd"/>
          <w:r w:rsidRPr="00B214F4">
            <w:rPr>
              <w:rFonts w:ascii="Times New Roman" w:eastAsia="Times New Roman" w:hAnsi="Times New Roman" w:cs="Times New Roman"/>
              <w:bCs/>
              <w:color w:val="000000"/>
              <w:sz w:val="28"/>
              <w:szCs w:val="28"/>
              <w:lang w:val="en-US"/>
            </w:rPr>
            <w:t xml:space="preserve">, B., </w:t>
          </w:r>
          <w:proofErr w:type="spellStart"/>
          <w:r w:rsidRPr="00B214F4">
            <w:rPr>
              <w:rFonts w:ascii="Times New Roman" w:eastAsia="Times New Roman" w:hAnsi="Times New Roman" w:cs="Times New Roman"/>
              <w:bCs/>
              <w:color w:val="000000"/>
              <w:sz w:val="28"/>
              <w:szCs w:val="28"/>
              <w:lang w:val="en-US"/>
            </w:rPr>
            <w:t>Vetturi</w:t>
          </w:r>
          <w:proofErr w:type="spellEnd"/>
          <w:r w:rsidRPr="00B214F4">
            <w:rPr>
              <w:rFonts w:ascii="Times New Roman" w:eastAsia="Times New Roman" w:hAnsi="Times New Roman" w:cs="Times New Roman"/>
              <w:bCs/>
              <w:color w:val="000000"/>
              <w:sz w:val="28"/>
              <w:szCs w:val="28"/>
              <w:lang w:val="en-US"/>
            </w:rPr>
            <w:t xml:space="preserve">, A., … Valerio, A. (2023). Mitochondrial Dysfunction in Peripheral Blood Mononuclear Cells as Novel Diagnostic Tools for Non-Alcoholic Fatty Liver Disease: Visualizing Relationships with Known and Potential Disease Biomarkers. </w:t>
          </w:r>
          <w:r w:rsidRPr="00B214F4">
            <w:rPr>
              <w:rFonts w:ascii="Times New Roman" w:eastAsia="Times New Roman" w:hAnsi="Times New Roman" w:cs="Times New Roman"/>
              <w:bCs/>
              <w:i/>
              <w:iCs/>
              <w:color w:val="000000"/>
              <w:sz w:val="28"/>
              <w:szCs w:val="28"/>
              <w:lang w:val="en-US"/>
            </w:rPr>
            <w:t>Diagnostics 2023, Vol. 13, Page 2363</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13</w:t>
          </w:r>
          <w:r w:rsidRPr="00B214F4">
            <w:rPr>
              <w:rFonts w:ascii="Times New Roman" w:eastAsia="Times New Roman" w:hAnsi="Times New Roman" w:cs="Times New Roman"/>
              <w:bCs/>
              <w:color w:val="000000"/>
              <w:sz w:val="28"/>
              <w:szCs w:val="28"/>
              <w:lang w:val="en-US"/>
            </w:rPr>
            <w:t>(14), 2363. https://doi.org/10.3390/DIAGNOSTICS13142363</w:t>
          </w:r>
        </w:p>
        <w:p w14:paraId="37F8C180" w14:textId="77777777" w:rsidR="00B214F4" w:rsidRPr="00B214F4" w:rsidRDefault="00B214F4" w:rsidP="00B214F4">
          <w:pPr>
            <w:tabs>
              <w:tab w:val="left" w:pos="142"/>
              <w:tab w:val="left" w:pos="567"/>
            </w:tabs>
            <w:autoSpaceDE w:val="0"/>
            <w:autoSpaceDN w:val="0"/>
            <w:ind w:left="-426" w:firstLine="426"/>
            <w:jc w:val="both"/>
            <w:divId w:val="855314543"/>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96. </w:t>
          </w:r>
          <w:r w:rsidRPr="00B214F4">
            <w:rPr>
              <w:rFonts w:ascii="Times New Roman" w:eastAsia="Times New Roman" w:hAnsi="Times New Roman" w:cs="Times New Roman"/>
              <w:bCs/>
              <w:color w:val="000000"/>
              <w:sz w:val="28"/>
              <w:szCs w:val="28"/>
              <w:lang w:val="en-US"/>
            </w:rPr>
            <w:tab/>
            <w:t xml:space="preserve">Zhang, C., Zhao, Y., Yu, M., Qin, J., Ye, B., &amp; Wang, Q. (2022). Mitochondrial Dysfunction and Chronic Liver Disease. </w:t>
          </w:r>
          <w:r w:rsidRPr="00B214F4">
            <w:rPr>
              <w:rFonts w:ascii="Times New Roman" w:eastAsia="Times New Roman" w:hAnsi="Times New Roman" w:cs="Times New Roman"/>
              <w:bCs/>
              <w:i/>
              <w:iCs/>
              <w:color w:val="000000"/>
              <w:sz w:val="28"/>
              <w:szCs w:val="28"/>
              <w:lang w:val="en-US"/>
            </w:rPr>
            <w:t>Current Issues in Molecular Biology 2022, Vol. 44, Pages 3156-3165</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44</w:t>
          </w:r>
          <w:r w:rsidRPr="00B214F4">
            <w:rPr>
              <w:rFonts w:ascii="Times New Roman" w:eastAsia="Times New Roman" w:hAnsi="Times New Roman" w:cs="Times New Roman"/>
              <w:bCs/>
              <w:color w:val="000000"/>
              <w:sz w:val="28"/>
              <w:szCs w:val="28"/>
              <w:lang w:val="en-US"/>
            </w:rPr>
            <w:t>(7), 3156–3165. https://doi.org/10.3390/CIMB44070218</w:t>
          </w:r>
        </w:p>
        <w:p w14:paraId="5D242F87" w14:textId="77777777" w:rsidR="00B214F4" w:rsidRPr="00B214F4" w:rsidRDefault="00B214F4" w:rsidP="00B214F4">
          <w:pPr>
            <w:tabs>
              <w:tab w:val="left" w:pos="142"/>
              <w:tab w:val="left" w:pos="567"/>
            </w:tabs>
            <w:autoSpaceDE w:val="0"/>
            <w:autoSpaceDN w:val="0"/>
            <w:ind w:left="-426" w:firstLine="426"/>
            <w:jc w:val="both"/>
            <w:divId w:val="157769866"/>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97.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Grossini</w:t>
          </w:r>
          <w:proofErr w:type="spellEnd"/>
          <w:r w:rsidRPr="00B214F4">
            <w:rPr>
              <w:rFonts w:ascii="Times New Roman" w:eastAsia="Times New Roman" w:hAnsi="Times New Roman" w:cs="Times New Roman"/>
              <w:bCs/>
              <w:color w:val="000000"/>
              <w:sz w:val="28"/>
              <w:szCs w:val="28"/>
              <w:lang w:val="en-US"/>
            </w:rPr>
            <w:t xml:space="preserve">, E., Garhwal, D. P., </w:t>
          </w:r>
          <w:proofErr w:type="spellStart"/>
          <w:r w:rsidRPr="00B214F4">
            <w:rPr>
              <w:rFonts w:ascii="Times New Roman" w:eastAsia="Times New Roman" w:hAnsi="Times New Roman" w:cs="Times New Roman"/>
              <w:bCs/>
              <w:color w:val="000000"/>
              <w:sz w:val="28"/>
              <w:szCs w:val="28"/>
              <w:lang w:val="en-US"/>
            </w:rPr>
            <w:t>Calamita</w:t>
          </w:r>
          <w:proofErr w:type="spellEnd"/>
          <w:r w:rsidRPr="00B214F4">
            <w:rPr>
              <w:rFonts w:ascii="Times New Roman" w:eastAsia="Times New Roman" w:hAnsi="Times New Roman" w:cs="Times New Roman"/>
              <w:bCs/>
              <w:color w:val="000000"/>
              <w:sz w:val="28"/>
              <w:szCs w:val="28"/>
              <w:lang w:val="en-US"/>
            </w:rPr>
            <w:t xml:space="preserve">, G., </w:t>
          </w:r>
          <w:proofErr w:type="spellStart"/>
          <w:r w:rsidRPr="00B214F4">
            <w:rPr>
              <w:rFonts w:ascii="Times New Roman" w:eastAsia="Times New Roman" w:hAnsi="Times New Roman" w:cs="Times New Roman"/>
              <w:bCs/>
              <w:color w:val="000000"/>
              <w:sz w:val="28"/>
              <w:szCs w:val="28"/>
              <w:lang w:val="en-US"/>
            </w:rPr>
            <w:t>Romito</w:t>
          </w:r>
          <w:proofErr w:type="spellEnd"/>
          <w:r w:rsidRPr="00B214F4">
            <w:rPr>
              <w:rFonts w:ascii="Times New Roman" w:eastAsia="Times New Roman" w:hAnsi="Times New Roman" w:cs="Times New Roman"/>
              <w:bCs/>
              <w:color w:val="000000"/>
              <w:sz w:val="28"/>
              <w:szCs w:val="28"/>
              <w:lang w:val="en-US"/>
            </w:rPr>
            <w:t xml:space="preserve">, R., </w:t>
          </w:r>
          <w:proofErr w:type="spellStart"/>
          <w:r w:rsidRPr="00B214F4">
            <w:rPr>
              <w:rFonts w:ascii="Times New Roman" w:eastAsia="Times New Roman" w:hAnsi="Times New Roman" w:cs="Times New Roman"/>
              <w:bCs/>
              <w:color w:val="000000"/>
              <w:sz w:val="28"/>
              <w:szCs w:val="28"/>
              <w:lang w:val="en-US"/>
            </w:rPr>
            <w:t>Rigamonti</w:t>
          </w:r>
          <w:proofErr w:type="spellEnd"/>
          <w:r w:rsidRPr="00B214F4">
            <w:rPr>
              <w:rFonts w:ascii="Times New Roman" w:eastAsia="Times New Roman" w:hAnsi="Times New Roman" w:cs="Times New Roman"/>
              <w:bCs/>
              <w:color w:val="000000"/>
              <w:sz w:val="28"/>
              <w:szCs w:val="28"/>
              <w:lang w:val="en-US"/>
            </w:rPr>
            <w:t xml:space="preserve">, C., </w:t>
          </w:r>
          <w:proofErr w:type="spellStart"/>
          <w:r w:rsidRPr="00B214F4">
            <w:rPr>
              <w:rFonts w:ascii="Times New Roman" w:eastAsia="Times New Roman" w:hAnsi="Times New Roman" w:cs="Times New Roman"/>
              <w:bCs/>
              <w:color w:val="000000"/>
              <w:sz w:val="28"/>
              <w:szCs w:val="28"/>
              <w:lang w:val="en-US"/>
            </w:rPr>
            <w:t>Minisini</w:t>
          </w:r>
          <w:proofErr w:type="spellEnd"/>
          <w:r w:rsidRPr="00B214F4">
            <w:rPr>
              <w:rFonts w:ascii="Times New Roman" w:eastAsia="Times New Roman" w:hAnsi="Times New Roman" w:cs="Times New Roman"/>
              <w:bCs/>
              <w:color w:val="000000"/>
              <w:sz w:val="28"/>
              <w:szCs w:val="28"/>
              <w:lang w:val="en-US"/>
            </w:rPr>
            <w:t xml:space="preserve">, R., … </w:t>
          </w:r>
          <w:proofErr w:type="spellStart"/>
          <w:r w:rsidRPr="00B214F4">
            <w:rPr>
              <w:rFonts w:ascii="Times New Roman" w:eastAsia="Times New Roman" w:hAnsi="Times New Roman" w:cs="Times New Roman"/>
              <w:bCs/>
              <w:color w:val="000000"/>
              <w:sz w:val="28"/>
              <w:szCs w:val="28"/>
              <w:lang w:val="en-US"/>
            </w:rPr>
            <w:t>Pirisi</w:t>
          </w:r>
          <w:proofErr w:type="spellEnd"/>
          <w:r w:rsidRPr="00B214F4">
            <w:rPr>
              <w:rFonts w:ascii="Times New Roman" w:eastAsia="Times New Roman" w:hAnsi="Times New Roman" w:cs="Times New Roman"/>
              <w:bCs/>
              <w:color w:val="000000"/>
              <w:sz w:val="28"/>
              <w:szCs w:val="28"/>
              <w:lang w:val="en-US"/>
            </w:rPr>
            <w:t xml:space="preserve">, M. (2021). Exposure to Plasma </w:t>
          </w:r>
          <w:proofErr w:type="gramStart"/>
          <w:r w:rsidRPr="00B214F4">
            <w:rPr>
              <w:rFonts w:ascii="Times New Roman" w:eastAsia="Times New Roman" w:hAnsi="Times New Roman" w:cs="Times New Roman"/>
              <w:bCs/>
              <w:color w:val="000000"/>
              <w:sz w:val="28"/>
              <w:szCs w:val="28"/>
              <w:lang w:val="en-US"/>
            </w:rPr>
            <w:t>From</w:t>
          </w:r>
          <w:proofErr w:type="gramEnd"/>
          <w:r w:rsidRPr="00B214F4">
            <w:rPr>
              <w:rFonts w:ascii="Times New Roman" w:eastAsia="Times New Roman" w:hAnsi="Times New Roman" w:cs="Times New Roman"/>
              <w:bCs/>
              <w:color w:val="000000"/>
              <w:sz w:val="28"/>
              <w:szCs w:val="28"/>
              <w:lang w:val="en-US"/>
            </w:rPr>
            <w:t xml:space="preserve"> Non-alcoholic Fatty Liver Disease Patients Affects Hepatocyte Viability, Generates Mitochondrial Dysfunction, and Modulates Pathways Involved in Fat Accumulation and Inflammation. </w:t>
          </w:r>
          <w:r w:rsidRPr="00B214F4">
            <w:rPr>
              <w:rFonts w:ascii="Times New Roman" w:eastAsia="Times New Roman" w:hAnsi="Times New Roman" w:cs="Times New Roman"/>
              <w:bCs/>
              <w:i/>
              <w:iCs/>
              <w:color w:val="000000"/>
              <w:sz w:val="28"/>
              <w:szCs w:val="28"/>
              <w:lang w:val="en-US"/>
            </w:rPr>
            <w:t>Frontiers in Medicine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8</w:t>
          </w:r>
          <w:r w:rsidRPr="00B214F4">
            <w:rPr>
              <w:rFonts w:ascii="Times New Roman" w:eastAsia="Times New Roman" w:hAnsi="Times New Roman" w:cs="Times New Roman"/>
              <w:bCs/>
              <w:color w:val="000000"/>
              <w:sz w:val="28"/>
              <w:szCs w:val="28"/>
              <w:lang w:val="en-US"/>
            </w:rPr>
            <w:t>, 693997. https://doi.org/10.3389/FMED.2021.693997/BIBTEX</w:t>
          </w:r>
        </w:p>
        <w:p w14:paraId="50403AB0" w14:textId="77777777" w:rsidR="00B214F4" w:rsidRPr="00B214F4" w:rsidRDefault="00B214F4" w:rsidP="00B214F4">
          <w:pPr>
            <w:tabs>
              <w:tab w:val="left" w:pos="142"/>
              <w:tab w:val="left" w:pos="567"/>
            </w:tabs>
            <w:autoSpaceDE w:val="0"/>
            <w:autoSpaceDN w:val="0"/>
            <w:ind w:left="-426" w:firstLine="426"/>
            <w:jc w:val="both"/>
            <w:divId w:val="56677037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98.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Myint</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Oppedisano</w:t>
          </w:r>
          <w:proofErr w:type="spellEnd"/>
          <w:r w:rsidRPr="00B214F4">
            <w:rPr>
              <w:rFonts w:ascii="Times New Roman" w:eastAsia="Times New Roman" w:hAnsi="Times New Roman" w:cs="Times New Roman"/>
              <w:bCs/>
              <w:color w:val="000000"/>
              <w:sz w:val="28"/>
              <w:szCs w:val="28"/>
              <w:lang w:val="en-US"/>
            </w:rPr>
            <w:t xml:space="preserve">, F., De Giorgi, V., Kim, B. M., </w:t>
          </w:r>
          <w:proofErr w:type="spellStart"/>
          <w:r w:rsidRPr="00B214F4">
            <w:rPr>
              <w:rFonts w:ascii="Times New Roman" w:eastAsia="Times New Roman" w:hAnsi="Times New Roman" w:cs="Times New Roman"/>
              <w:bCs/>
              <w:color w:val="000000"/>
              <w:sz w:val="28"/>
              <w:szCs w:val="28"/>
              <w:lang w:val="en-US"/>
            </w:rPr>
            <w:t>Marincola</w:t>
          </w:r>
          <w:proofErr w:type="spellEnd"/>
          <w:r w:rsidRPr="00B214F4">
            <w:rPr>
              <w:rFonts w:ascii="Times New Roman" w:eastAsia="Times New Roman" w:hAnsi="Times New Roman" w:cs="Times New Roman"/>
              <w:bCs/>
              <w:color w:val="000000"/>
              <w:sz w:val="28"/>
              <w:szCs w:val="28"/>
              <w:lang w:val="en-US"/>
            </w:rPr>
            <w:t xml:space="preserve">, F. M., Alter, H. J., &amp; </w:t>
          </w:r>
          <w:proofErr w:type="spellStart"/>
          <w:r w:rsidRPr="00B214F4">
            <w:rPr>
              <w:rFonts w:ascii="Times New Roman" w:eastAsia="Times New Roman" w:hAnsi="Times New Roman" w:cs="Times New Roman"/>
              <w:bCs/>
              <w:color w:val="000000"/>
              <w:sz w:val="28"/>
              <w:szCs w:val="28"/>
              <w:lang w:val="en-US"/>
            </w:rPr>
            <w:t>Nesci</w:t>
          </w:r>
          <w:proofErr w:type="spellEnd"/>
          <w:r w:rsidRPr="00B214F4">
            <w:rPr>
              <w:rFonts w:ascii="Times New Roman" w:eastAsia="Times New Roman" w:hAnsi="Times New Roman" w:cs="Times New Roman"/>
              <w:bCs/>
              <w:color w:val="000000"/>
              <w:sz w:val="28"/>
              <w:szCs w:val="28"/>
              <w:lang w:val="en-US"/>
            </w:rPr>
            <w:t xml:space="preserve">, S. (2023). Inflammatory signaling in NASH driven by hepatocyte </w:t>
          </w:r>
          <w:r w:rsidRPr="00B214F4">
            <w:rPr>
              <w:rFonts w:ascii="Times New Roman" w:eastAsia="Times New Roman" w:hAnsi="Times New Roman" w:cs="Times New Roman"/>
              <w:bCs/>
              <w:color w:val="000000"/>
              <w:sz w:val="28"/>
              <w:szCs w:val="28"/>
              <w:lang w:val="en-US"/>
            </w:rPr>
            <w:lastRenderedPageBreak/>
            <w:t xml:space="preserve">mitochondrial dysfunctions. </w:t>
          </w:r>
          <w:r w:rsidRPr="00B214F4">
            <w:rPr>
              <w:rFonts w:ascii="Times New Roman" w:eastAsia="Times New Roman" w:hAnsi="Times New Roman" w:cs="Times New Roman"/>
              <w:bCs/>
              <w:i/>
              <w:iCs/>
              <w:color w:val="000000"/>
              <w:sz w:val="28"/>
              <w:szCs w:val="28"/>
              <w:lang w:val="en-US"/>
            </w:rPr>
            <w:t>Journal of Translational Medicine 2023 21:1</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21</w:t>
          </w:r>
          <w:r w:rsidRPr="00B214F4">
            <w:rPr>
              <w:rFonts w:ascii="Times New Roman" w:eastAsia="Times New Roman" w:hAnsi="Times New Roman" w:cs="Times New Roman"/>
              <w:bCs/>
              <w:color w:val="000000"/>
              <w:sz w:val="28"/>
              <w:szCs w:val="28"/>
              <w:lang w:val="en-US"/>
            </w:rPr>
            <w:t>(1), 1–16. https://doi.org/10.1186/S12967-023-04627-0</w:t>
          </w:r>
        </w:p>
        <w:p w14:paraId="4B185A50" w14:textId="77777777" w:rsidR="00B214F4" w:rsidRPr="00B214F4" w:rsidRDefault="00B214F4" w:rsidP="00B214F4">
          <w:pPr>
            <w:tabs>
              <w:tab w:val="left" w:pos="142"/>
              <w:tab w:val="left" w:pos="567"/>
            </w:tabs>
            <w:autoSpaceDE w:val="0"/>
            <w:autoSpaceDN w:val="0"/>
            <w:ind w:left="-426" w:firstLine="426"/>
            <w:jc w:val="both"/>
            <w:divId w:val="1617327553"/>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99. </w:t>
          </w:r>
          <w:r w:rsidRPr="00B214F4">
            <w:rPr>
              <w:rFonts w:ascii="Times New Roman" w:eastAsia="Times New Roman" w:hAnsi="Times New Roman" w:cs="Times New Roman"/>
              <w:bCs/>
              <w:color w:val="000000"/>
              <w:sz w:val="28"/>
              <w:szCs w:val="28"/>
              <w:lang w:val="en-US"/>
            </w:rPr>
            <w:tab/>
            <w:t xml:space="preserve">Yuan, D., Huang, S., Berger, E., Liu, L., Gross, N., </w:t>
          </w:r>
          <w:proofErr w:type="spellStart"/>
          <w:r w:rsidRPr="00B214F4">
            <w:rPr>
              <w:rFonts w:ascii="Times New Roman" w:eastAsia="Times New Roman" w:hAnsi="Times New Roman" w:cs="Times New Roman"/>
              <w:bCs/>
              <w:color w:val="000000"/>
              <w:sz w:val="28"/>
              <w:szCs w:val="28"/>
              <w:lang w:val="en-US"/>
            </w:rPr>
            <w:t>Heinzmann</w:t>
          </w:r>
          <w:proofErr w:type="spellEnd"/>
          <w:r w:rsidRPr="00B214F4">
            <w:rPr>
              <w:rFonts w:ascii="Times New Roman" w:eastAsia="Times New Roman" w:hAnsi="Times New Roman" w:cs="Times New Roman"/>
              <w:bCs/>
              <w:color w:val="000000"/>
              <w:sz w:val="28"/>
              <w:szCs w:val="28"/>
              <w:lang w:val="en-US"/>
            </w:rPr>
            <w:t xml:space="preserve">, F., … </w:t>
          </w:r>
          <w:proofErr w:type="spellStart"/>
          <w:r w:rsidRPr="00B214F4">
            <w:rPr>
              <w:rFonts w:ascii="Times New Roman" w:eastAsia="Times New Roman" w:hAnsi="Times New Roman" w:cs="Times New Roman"/>
              <w:bCs/>
              <w:color w:val="000000"/>
              <w:sz w:val="28"/>
              <w:szCs w:val="28"/>
              <w:lang w:val="en-US"/>
            </w:rPr>
            <w:t>Heikenwalder</w:t>
          </w:r>
          <w:proofErr w:type="spellEnd"/>
          <w:r w:rsidRPr="00B214F4">
            <w:rPr>
              <w:rFonts w:ascii="Times New Roman" w:eastAsia="Times New Roman" w:hAnsi="Times New Roman" w:cs="Times New Roman"/>
              <w:bCs/>
              <w:color w:val="000000"/>
              <w:sz w:val="28"/>
              <w:szCs w:val="28"/>
              <w:lang w:val="en-US"/>
            </w:rPr>
            <w:t xml:space="preserve">, M. (2017). Kupffer Cell-Derived </w:t>
          </w:r>
          <w:proofErr w:type="spellStart"/>
          <w:r w:rsidRPr="00B214F4">
            <w:rPr>
              <w:rFonts w:ascii="Times New Roman" w:eastAsia="Times New Roman" w:hAnsi="Times New Roman" w:cs="Times New Roman"/>
              <w:bCs/>
              <w:color w:val="000000"/>
              <w:sz w:val="28"/>
              <w:szCs w:val="28"/>
              <w:lang w:val="en-US"/>
            </w:rPr>
            <w:t>Tnf</w:t>
          </w:r>
          <w:proofErr w:type="spellEnd"/>
          <w:r w:rsidRPr="00B214F4">
            <w:rPr>
              <w:rFonts w:ascii="Times New Roman" w:eastAsia="Times New Roman" w:hAnsi="Times New Roman" w:cs="Times New Roman"/>
              <w:bCs/>
              <w:color w:val="000000"/>
              <w:sz w:val="28"/>
              <w:szCs w:val="28"/>
              <w:lang w:val="en-US"/>
            </w:rPr>
            <w:t xml:space="preserve"> Triggers </w:t>
          </w:r>
          <w:proofErr w:type="spellStart"/>
          <w:r w:rsidRPr="00B214F4">
            <w:rPr>
              <w:rFonts w:ascii="Times New Roman" w:eastAsia="Times New Roman" w:hAnsi="Times New Roman" w:cs="Times New Roman"/>
              <w:bCs/>
              <w:color w:val="000000"/>
              <w:sz w:val="28"/>
              <w:szCs w:val="28"/>
              <w:lang w:val="en-US"/>
            </w:rPr>
            <w:t>Cholangiocellular</w:t>
          </w:r>
          <w:proofErr w:type="spellEnd"/>
          <w:r w:rsidRPr="00B214F4">
            <w:rPr>
              <w:rFonts w:ascii="Times New Roman" w:eastAsia="Times New Roman" w:hAnsi="Times New Roman" w:cs="Times New Roman"/>
              <w:bCs/>
              <w:color w:val="000000"/>
              <w:sz w:val="28"/>
              <w:szCs w:val="28"/>
              <w:lang w:val="en-US"/>
            </w:rPr>
            <w:t xml:space="preserve"> Tumorigenesis through JNK due to Chronic Mitochondrial Dysfunction and ROS. </w:t>
          </w:r>
          <w:r w:rsidRPr="00B214F4">
            <w:rPr>
              <w:rFonts w:ascii="Times New Roman" w:eastAsia="Times New Roman" w:hAnsi="Times New Roman" w:cs="Times New Roman"/>
              <w:bCs/>
              <w:i/>
              <w:iCs/>
              <w:color w:val="000000"/>
              <w:sz w:val="28"/>
              <w:szCs w:val="28"/>
              <w:lang w:val="en-US"/>
            </w:rPr>
            <w:t>Cancer Cell</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31</w:t>
          </w:r>
          <w:r w:rsidRPr="00B214F4">
            <w:rPr>
              <w:rFonts w:ascii="Times New Roman" w:eastAsia="Times New Roman" w:hAnsi="Times New Roman" w:cs="Times New Roman"/>
              <w:bCs/>
              <w:color w:val="000000"/>
              <w:sz w:val="28"/>
              <w:szCs w:val="28"/>
              <w:lang w:val="en-US"/>
            </w:rPr>
            <w:t>(6), 771-789.e6. https://doi.org/10.1016/J.CCELL.2017.05.006/ATTACHMENT/056D3D65-F4B9-4465-88C4-06D7715F5C07/MMC3.PDF</w:t>
          </w:r>
        </w:p>
        <w:p w14:paraId="004D89E1" w14:textId="77777777" w:rsidR="00B214F4" w:rsidRPr="00B214F4" w:rsidRDefault="00B214F4" w:rsidP="00B214F4">
          <w:pPr>
            <w:tabs>
              <w:tab w:val="left" w:pos="142"/>
              <w:tab w:val="left" w:pos="567"/>
            </w:tabs>
            <w:autoSpaceDE w:val="0"/>
            <w:autoSpaceDN w:val="0"/>
            <w:ind w:left="-426" w:firstLine="426"/>
            <w:jc w:val="both"/>
            <w:divId w:val="300118996"/>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100. </w:t>
          </w:r>
          <w:r w:rsidRPr="00B214F4">
            <w:rPr>
              <w:rFonts w:ascii="Times New Roman" w:eastAsia="Times New Roman" w:hAnsi="Times New Roman" w:cs="Times New Roman"/>
              <w:bCs/>
              <w:color w:val="000000"/>
              <w:sz w:val="28"/>
              <w:szCs w:val="28"/>
              <w:lang w:val="en-US"/>
            </w:rPr>
            <w:tab/>
            <w:t xml:space="preserve">Gao, W., Du, X., Lei, L., Wang, H., Zhang, M., Wang, Z., … Li, X. (2018). NEFA-induced ROS impaired insulin </w:t>
          </w:r>
          <w:proofErr w:type="spellStart"/>
          <w:r w:rsidRPr="00B214F4">
            <w:rPr>
              <w:rFonts w:ascii="Times New Roman" w:eastAsia="Times New Roman" w:hAnsi="Times New Roman" w:cs="Times New Roman"/>
              <w:bCs/>
              <w:color w:val="000000"/>
              <w:sz w:val="28"/>
              <w:szCs w:val="28"/>
              <w:lang w:val="en-US"/>
            </w:rPr>
            <w:t>signalling</w:t>
          </w:r>
          <w:proofErr w:type="spellEnd"/>
          <w:r w:rsidRPr="00B214F4">
            <w:rPr>
              <w:rFonts w:ascii="Times New Roman" w:eastAsia="Times New Roman" w:hAnsi="Times New Roman" w:cs="Times New Roman"/>
              <w:bCs/>
              <w:color w:val="000000"/>
              <w:sz w:val="28"/>
              <w:szCs w:val="28"/>
              <w:lang w:val="en-US"/>
            </w:rPr>
            <w:t xml:space="preserve"> through the JNK and p38MAPK pathways in non-alcoholic steatohepatitis. </w:t>
          </w:r>
          <w:r w:rsidRPr="00B214F4">
            <w:rPr>
              <w:rFonts w:ascii="Times New Roman" w:eastAsia="Times New Roman" w:hAnsi="Times New Roman" w:cs="Times New Roman"/>
              <w:bCs/>
              <w:i/>
              <w:iCs/>
              <w:color w:val="000000"/>
              <w:sz w:val="28"/>
              <w:szCs w:val="28"/>
              <w:lang w:val="en-US"/>
            </w:rPr>
            <w:t>Journal of Cellular and Molecular Medicine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22</w:t>
          </w:r>
          <w:r w:rsidRPr="00B214F4">
            <w:rPr>
              <w:rFonts w:ascii="Times New Roman" w:eastAsia="Times New Roman" w:hAnsi="Times New Roman" w:cs="Times New Roman"/>
              <w:bCs/>
              <w:color w:val="000000"/>
              <w:sz w:val="28"/>
              <w:szCs w:val="28"/>
              <w:lang w:val="en-US"/>
            </w:rPr>
            <w:t>(7), 3408–3422. https://doi.org/10.1111/JCMM.13617</w:t>
          </w:r>
        </w:p>
        <w:p w14:paraId="39AF35E9" w14:textId="77777777" w:rsidR="00B214F4" w:rsidRPr="00B214F4" w:rsidRDefault="00B214F4" w:rsidP="00B214F4">
          <w:pPr>
            <w:tabs>
              <w:tab w:val="left" w:pos="142"/>
              <w:tab w:val="left" w:pos="567"/>
            </w:tabs>
            <w:autoSpaceDE w:val="0"/>
            <w:autoSpaceDN w:val="0"/>
            <w:ind w:left="-426" w:firstLine="426"/>
            <w:jc w:val="both"/>
            <w:divId w:val="1116678090"/>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101. </w:t>
          </w:r>
          <w:r w:rsidRPr="00B214F4">
            <w:rPr>
              <w:rFonts w:ascii="Times New Roman" w:eastAsia="Times New Roman" w:hAnsi="Times New Roman" w:cs="Times New Roman"/>
              <w:bCs/>
              <w:color w:val="000000"/>
              <w:sz w:val="28"/>
              <w:szCs w:val="28"/>
              <w:lang w:val="en-US"/>
            </w:rPr>
            <w:tab/>
            <w:t xml:space="preserve">Lee, J., Park, J. S., &amp; </w:t>
          </w:r>
          <w:proofErr w:type="spellStart"/>
          <w:r w:rsidRPr="00B214F4">
            <w:rPr>
              <w:rFonts w:ascii="Times New Roman" w:eastAsia="Times New Roman" w:hAnsi="Times New Roman" w:cs="Times New Roman"/>
              <w:bCs/>
              <w:color w:val="000000"/>
              <w:sz w:val="28"/>
              <w:szCs w:val="28"/>
              <w:lang w:val="en-US"/>
            </w:rPr>
            <w:t>Roh</w:t>
          </w:r>
          <w:proofErr w:type="spellEnd"/>
          <w:r w:rsidRPr="00B214F4">
            <w:rPr>
              <w:rFonts w:ascii="Times New Roman" w:eastAsia="Times New Roman" w:hAnsi="Times New Roman" w:cs="Times New Roman"/>
              <w:bCs/>
              <w:color w:val="000000"/>
              <w:sz w:val="28"/>
              <w:szCs w:val="28"/>
              <w:lang w:val="en-US"/>
            </w:rPr>
            <w:t xml:space="preserve">, Y. S. (2019). Molecular insights into the role of mitochondria in non-alcoholic fatty liver disease. </w:t>
          </w:r>
          <w:r w:rsidRPr="00B214F4">
            <w:rPr>
              <w:rFonts w:ascii="Times New Roman" w:eastAsia="Times New Roman" w:hAnsi="Times New Roman" w:cs="Times New Roman"/>
              <w:bCs/>
              <w:i/>
              <w:iCs/>
              <w:color w:val="000000"/>
              <w:sz w:val="28"/>
              <w:szCs w:val="28"/>
              <w:lang w:val="en-US"/>
            </w:rPr>
            <w:t>Archives of Pharmacal Research 2019 42:11</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42</w:t>
          </w:r>
          <w:r w:rsidRPr="00B214F4">
            <w:rPr>
              <w:rFonts w:ascii="Times New Roman" w:eastAsia="Times New Roman" w:hAnsi="Times New Roman" w:cs="Times New Roman"/>
              <w:bCs/>
              <w:color w:val="000000"/>
              <w:sz w:val="28"/>
              <w:szCs w:val="28"/>
              <w:lang w:val="en-US"/>
            </w:rPr>
            <w:t>(11), 935–946. https://doi.org/10.1007/S12272-019-01178-1</w:t>
          </w:r>
        </w:p>
        <w:p w14:paraId="11B3F5D4" w14:textId="77777777" w:rsidR="00B214F4" w:rsidRPr="00B214F4" w:rsidRDefault="00B214F4" w:rsidP="00B214F4">
          <w:pPr>
            <w:tabs>
              <w:tab w:val="left" w:pos="142"/>
              <w:tab w:val="left" w:pos="567"/>
            </w:tabs>
            <w:autoSpaceDE w:val="0"/>
            <w:autoSpaceDN w:val="0"/>
            <w:ind w:left="-426" w:firstLine="426"/>
            <w:jc w:val="both"/>
            <w:divId w:val="209615619"/>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102. </w:t>
          </w:r>
          <w:r w:rsidRPr="00B214F4">
            <w:rPr>
              <w:rFonts w:ascii="Times New Roman" w:eastAsia="Times New Roman" w:hAnsi="Times New Roman" w:cs="Times New Roman"/>
              <w:bCs/>
              <w:color w:val="000000"/>
              <w:sz w:val="28"/>
              <w:szCs w:val="28"/>
              <w:lang w:val="en-US"/>
            </w:rPr>
            <w:tab/>
            <w:t xml:space="preserve">Zhou, M., </w:t>
          </w:r>
          <w:proofErr w:type="spellStart"/>
          <w:r w:rsidRPr="00B214F4">
            <w:rPr>
              <w:rFonts w:ascii="Times New Roman" w:eastAsia="Times New Roman" w:hAnsi="Times New Roman" w:cs="Times New Roman"/>
              <w:bCs/>
              <w:color w:val="000000"/>
              <w:sz w:val="28"/>
              <w:szCs w:val="28"/>
              <w:lang w:val="en-US"/>
            </w:rPr>
            <w:t>Lv</w:t>
          </w:r>
          <w:proofErr w:type="spellEnd"/>
          <w:r w:rsidRPr="00B214F4">
            <w:rPr>
              <w:rFonts w:ascii="Times New Roman" w:eastAsia="Times New Roman" w:hAnsi="Times New Roman" w:cs="Times New Roman"/>
              <w:bCs/>
              <w:color w:val="000000"/>
              <w:sz w:val="28"/>
              <w:szCs w:val="28"/>
              <w:lang w:val="en-US"/>
            </w:rPr>
            <w:t xml:space="preserve">, J., Chen, X., Shi, Y., Chao, G., &amp; Zhang, S. (2025). From gut to liver: Exploring the crosstalk between gut-liver axis and oxidative stress in metabolic dysfunction-associated </w:t>
          </w:r>
          <w:proofErr w:type="spellStart"/>
          <w:r w:rsidRPr="00B214F4">
            <w:rPr>
              <w:rFonts w:ascii="Times New Roman" w:eastAsia="Times New Roman" w:hAnsi="Times New Roman" w:cs="Times New Roman"/>
              <w:bCs/>
              <w:color w:val="000000"/>
              <w:sz w:val="28"/>
              <w:szCs w:val="28"/>
              <w:lang w:val="en-US"/>
            </w:rPr>
            <w:t>steatotic</w:t>
          </w:r>
          <w:proofErr w:type="spellEnd"/>
          <w:r w:rsidRPr="00B214F4">
            <w:rPr>
              <w:rFonts w:ascii="Times New Roman" w:eastAsia="Times New Roman" w:hAnsi="Times New Roman" w:cs="Times New Roman"/>
              <w:bCs/>
              <w:color w:val="000000"/>
              <w:sz w:val="28"/>
              <w:szCs w:val="28"/>
              <w:lang w:val="en-US"/>
            </w:rPr>
            <w:t xml:space="preserve"> liver disease. </w:t>
          </w:r>
          <w:r w:rsidRPr="00B214F4">
            <w:rPr>
              <w:rFonts w:ascii="Times New Roman" w:eastAsia="Times New Roman" w:hAnsi="Times New Roman" w:cs="Times New Roman"/>
              <w:bCs/>
              <w:i/>
              <w:iCs/>
              <w:color w:val="000000"/>
              <w:sz w:val="28"/>
              <w:szCs w:val="28"/>
              <w:lang w:val="en-US"/>
            </w:rPr>
            <w:t>Annals of Hepatology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30</w:t>
          </w:r>
          <w:r w:rsidRPr="00B214F4">
            <w:rPr>
              <w:rFonts w:ascii="Times New Roman" w:eastAsia="Times New Roman" w:hAnsi="Times New Roman" w:cs="Times New Roman"/>
              <w:bCs/>
              <w:color w:val="000000"/>
              <w:sz w:val="28"/>
              <w:szCs w:val="28"/>
              <w:lang w:val="en-US"/>
            </w:rPr>
            <w:t>(1), 101777. https://doi.org/10.1016/J.AOHEP.2025.101777</w:t>
          </w:r>
        </w:p>
        <w:p w14:paraId="3FEA8122" w14:textId="77777777" w:rsidR="00B214F4" w:rsidRPr="00B214F4" w:rsidRDefault="00B214F4" w:rsidP="00B214F4">
          <w:pPr>
            <w:tabs>
              <w:tab w:val="left" w:pos="142"/>
              <w:tab w:val="left" w:pos="567"/>
            </w:tabs>
            <w:autoSpaceDE w:val="0"/>
            <w:autoSpaceDN w:val="0"/>
            <w:ind w:left="-426" w:firstLine="426"/>
            <w:jc w:val="both"/>
            <w:divId w:val="147941723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103. </w:t>
          </w:r>
          <w:r w:rsidRPr="00B214F4">
            <w:rPr>
              <w:rFonts w:ascii="Times New Roman" w:eastAsia="Times New Roman" w:hAnsi="Times New Roman" w:cs="Times New Roman"/>
              <w:bCs/>
              <w:color w:val="000000"/>
              <w:sz w:val="28"/>
              <w:szCs w:val="28"/>
              <w:lang w:val="en-US"/>
            </w:rPr>
            <w:tab/>
            <w:t xml:space="preserve">Hughey, C. C., </w:t>
          </w:r>
          <w:proofErr w:type="spellStart"/>
          <w:r w:rsidRPr="00B214F4">
            <w:rPr>
              <w:rFonts w:ascii="Times New Roman" w:eastAsia="Times New Roman" w:hAnsi="Times New Roman" w:cs="Times New Roman"/>
              <w:bCs/>
              <w:color w:val="000000"/>
              <w:sz w:val="28"/>
              <w:szCs w:val="28"/>
              <w:lang w:val="en-US"/>
            </w:rPr>
            <w:t>Puchalska</w:t>
          </w:r>
          <w:proofErr w:type="spellEnd"/>
          <w:r w:rsidRPr="00B214F4">
            <w:rPr>
              <w:rFonts w:ascii="Times New Roman" w:eastAsia="Times New Roman" w:hAnsi="Times New Roman" w:cs="Times New Roman"/>
              <w:bCs/>
              <w:color w:val="000000"/>
              <w:sz w:val="28"/>
              <w:szCs w:val="28"/>
              <w:lang w:val="en-US"/>
            </w:rPr>
            <w:t xml:space="preserve">, P., &amp; Crawford, P. A. (2022). Integrating the contributions of mitochondrial oxidative metabolism to </w:t>
          </w:r>
          <w:proofErr w:type="spellStart"/>
          <w:r w:rsidRPr="00B214F4">
            <w:rPr>
              <w:rFonts w:ascii="Times New Roman" w:eastAsia="Times New Roman" w:hAnsi="Times New Roman" w:cs="Times New Roman"/>
              <w:bCs/>
              <w:color w:val="000000"/>
              <w:sz w:val="28"/>
              <w:szCs w:val="28"/>
              <w:lang w:val="en-US"/>
            </w:rPr>
            <w:t>lipotoxicity</w:t>
          </w:r>
          <w:proofErr w:type="spellEnd"/>
          <w:r w:rsidRPr="00B214F4">
            <w:rPr>
              <w:rFonts w:ascii="Times New Roman" w:eastAsia="Times New Roman" w:hAnsi="Times New Roman" w:cs="Times New Roman"/>
              <w:bCs/>
              <w:color w:val="000000"/>
              <w:sz w:val="28"/>
              <w:szCs w:val="28"/>
              <w:lang w:val="en-US"/>
            </w:rPr>
            <w:t xml:space="preserve"> and inflammation in NAFLD pathogenesis. </w:t>
          </w:r>
          <w:proofErr w:type="spellStart"/>
          <w:r w:rsidRPr="00B214F4">
            <w:rPr>
              <w:rFonts w:ascii="Times New Roman" w:eastAsia="Times New Roman" w:hAnsi="Times New Roman" w:cs="Times New Roman"/>
              <w:bCs/>
              <w:i/>
              <w:iCs/>
              <w:color w:val="000000"/>
              <w:sz w:val="28"/>
              <w:szCs w:val="28"/>
              <w:lang w:val="en-US"/>
            </w:rPr>
            <w:t>Biochimica</w:t>
          </w:r>
          <w:proofErr w:type="spellEnd"/>
          <w:r w:rsidRPr="00B214F4">
            <w:rPr>
              <w:rFonts w:ascii="Times New Roman" w:eastAsia="Times New Roman" w:hAnsi="Times New Roman" w:cs="Times New Roman"/>
              <w:bCs/>
              <w:i/>
              <w:iCs/>
              <w:color w:val="000000"/>
              <w:sz w:val="28"/>
              <w:szCs w:val="28"/>
              <w:lang w:val="en-US"/>
            </w:rPr>
            <w:t xml:space="preserve"> et </w:t>
          </w:r>
          <w:proofErr w:type="spellStart"/>
          <w:r w:rsidRPr="00B214F4">
            <w:rPr>
              <w:rFonts w:ascii="Times New Roman" w:eastAsia="Times New Roman" w:hAnsi="Times New Roman" w:cs="Times New Roman"/>
              <w:bCs/>
              <w:i/>
              <w:iCs/>
              <w:color w:val="000000"/>
              <w:sz w:val="28"/>
              <w:szCs w:val="28"/>
              <w:lang w:val="en-US"/>
            </w:rPr>
            <w:t>Biophysica</w:t>
          </w:r>
          <w:proofErr w:type="spellEnd"/>
          <w:r w:rsidRPr="00B214F4">
            <w:rPr>
              <w:rFonts w:ascii="Times New Roman" w:eastAsia="Times New Roman" w:hAnsi="Times New Roman" w:cs="Times New Roman"/>
              <w:bCs/>
              <w:i/>
              <w:iCs/>
              <w:color w:val="000000"/>
              <w:sz w:val="28"/>
              <w:szCs w:val="28"/>
              <w:lang w:val="en-US"/>
            </w:rPr>
            <w:t xml:space="preserve"> Acta (BBA) - Molecular and Cell Biology of Lipids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1867</w:t>
          </w:r>
          <w:r w:rsidRPr="00B214F4">
            <w:rPr>
              <w:rFonts w:ascii="Times New Roman" w:eastAsia="Times New Roman" w:hAnsi="Times New Roman" w:cs="Times New Roman"/>
              <w:bCs/>
              <w:color w:val="000000"/>
              <w:sz w:val="28"/>
              <w:szCs w:val="28"/>
              <w:lang w:val="en-US"/>
            </w:rPr>
            <w:t>(11), 159209. https://doi.org/10.1016/J.BBALIP.2022.159209</w:t>
          </w:r>
        </w:p>
        <w:p w14:paraId="2268DB42" w14:textId="77777777" w:rsidR="00B214F4" w:rsidRPr="00B214F4" w:rsidRDefault="00B214F4" w:rsidP="00B214F4">
          <w:pPr>
            <w:tabs>
              <w:tab w:val="left" w:pos="142"/>
              <w:tab w:val="left" w:pos="567"/>
            </w:tabs>
            <w:autoSpaceDE w:val="0"/>
            <w:autoSpaceDN w:val="0"/>
            <w:ind w:left="-426" w:firstLine="426"/>
            <w:jc w:val="both"/>
            <w:divId w:val="10750973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104.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Dallio</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Sangineto</w:t>
          </w:r>
          <w:proofErr w:type="spellEnd"/>
          <w:r w:rsidRPr="00B214F4">
            <w:rPr>
              <w:rFonts w:ascii="Times New Roman" w:eastAsia="Times New Roman" w:hAnsi="Times New Roman" w:cs="Times New Roman"/>
              <w:bCs/>
              <w:color w:val="000000"/>
              <w:sz w:val="28"/>
              <w:szCs w:val="28"/>
              <w:lang w:val="en-US"/>
            </w:rPr>
            <w:t xml:space="preserve">, M., Romeo, M., Villani, R., Romano, A. D., </w:t>
          </w:r>
          <w:proofErr w:type="spellStart"/>
          <w:r w:rsidRPr="00B214F4">
            <w:rPr>
              <w:rFonts w:ascii="Times New Roman" w:eastAsia="Times New Roman" w:hAnsi="Times New Roman" w:cs="Times New Roman"/>
              <w:bCs/>
              <w:color w:val="000000"/>
              <w:sz w:val="28"/>
              <w:szCs w:val="28"/>
              <w:lang w:val="en-US"/>
            </w:rPr>
            <w:t>Loguercio</w:t>
          </w:r>
          <w:proofErr w:type="spellEnd"/>
          <w:r w:rsidRPr="00B214F4">
            <w:rPr>
              <w:rFonts w:ascii="Times New Roman" w:eastAsia="Times New Roman" w:hAnsi="Times New Roman" w:cs="Times New Roman"/>
              <w:bCs/>
              <w:color w:val="000000"/>
              <w:sz w:val="28"/>
              <w:szCs w:val="28"/>
              <w:lang w:val="en-US"/>
            </w:rPr>
            <w:t xml:space="preserve">, C., … Federico, A. (2021). Immunity as Cornerstone of Non-Alcoholic Fatty Liver Disease: The Contribution of Oxidative Stress in the Disease Progression. </w:t>
          </w:r>
          <w:r w:rsidRPr="00B214F4">
            <w:rPr>
              <w:rFonts w:ascii="Times New Roman" w:eastAsia="Times New Roman" w:hAnsi="Times New Roman" w:cs="Times New Roman"/>
              <w:bCs/>
              <w:i/>
              <w:iCs/>
              <w:color w:val="000000"/>
              <w:sz w:val="28"/>
              <w:szCs w:val="28"/>
              <w:lang w:val="en-US"/>
            </w:rPr>
            <w:t>International Journal of Molecular Sciences 2021, Vol. 22, Page 436</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22</w:t>
          </w:r>
          <w:r w:rsidRPr="00B214F4">
            <w:rPr>
              <w:rFonts w:ascii="Times New Roman" w:eastAsia="Times New Roman" w:hAnsi="Times New Roman" w:cs="Times New Roman"/>
              <w:bCs/>
              <w:color w:val="000000"/>
              <w:sz w:val="28"/>
              <w:szCs w:val="28"/>
              <w:lang w:val="en-US"/>
            </w:rPr>
            <w:t>(1), 436. https://doi.org/10.3390/IJMS22010436</w:t>
          </w:r>
        </w:p>
        <w:p w14:paraId="2BB027A7" w14:textId="77777777" w:rsidR="00B214F4" w:rsidRPr="00B214F4" w:rsidRDefault="00B214F4" w:rsidP="00B214F4">
          <w:pPr>
            <w:tabs>
              <w:tab w:val="left" w:pos="142"/>
              <w:tab w:val="left" w:pos="567"/>
            </w:tabs>
            <w:autoSpaceDE w:val="0"/>
            <w:autoSpaceDN w:val="0"/>
            <w:ind w:left="-426" w:firstLine="426"/>
            <w:jc w:val="both"/>
            <w:divId w:val="115850274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105. </w:t>
          </w:r>
          <w:r w:rsidRPr="00B214F4">
            <w:rPr>
              <w:rFonts w:ascii="Times New Roman" w:eastAsia="Times New Roman" w:hAnsi="Times New Roman" w:cs="Times New Roman"/>
              <w:bCs/>
              <w:color w:val="000000"/>
              <w:sz w:val="28"/>
              <w:szCs w:val="28"/>
              <w:lang w:val="en-US"/>
            </w:rPr>
            <w:tab/>
            <w:t xml:space="preserve">Pinsky, L. L., </w:t>
          </w:r>
          <w:proofErr w:type="spellStart"/>
          <w:r w:rsidRPr="00B214F4">
            <w:rPr>
              <w:rFonts w:ascii="Times New Roman" w:eastAsia="Times New Roman" w:hAnsi="Times New Roman" w:cs="Times New Roman"/>
              <w:bCs/>
              <w:color w:val="000000"/>
              <w:sz w:val="28"/>
              <w:szCs w:val="28"/>
              <w:lang w:val="en-US"/>
            </w:rPr>
            <w:t>Khaitovych</w:t>
          </w:r>
          <w:proofErr w:type="spellEnd"/>
          <w:r w:rsidRPr="00B214F4">
            <w:rPr>
              <w:rFonts w:ascii="Times New Roman" w:eastAsia="Times New Roman" w:hAnsi="Times New Roman" w:cs="Times New Roman"/>
              <w:bCs/>
              <w:color w:val="000000"/>
              <w:sz w:val="28"/>
              <w:szCs w:val="28"/>
              <w:lang w:val="en-US"/>
            </w:rPr>
            <w:t xml:space="preserve">, M. V., </w:t>
          </w:r>
          <w:proofErr w:type="spellStart"/>
          <w:r w:rsidRPr="00B214F4">
            <w:rPr>
              <w:rFonts w:ascii="Times New Roman" w:eastAsia="Times New Roman" w:hAnsi="Times New Roman" w:cs="Times New Roman"/>
              <w:bCs/>
              <w:color w:val="000000"/>
              <w:sz w:val="28"/>
              <w:szCs w:val="28"/>
              <w:lang w:val="en-US"/>
            </w:rPr>
            <w:t>Golubovska</w:t>
          </w:r>
          <w:proofErr w:type="spellEnd"/>
          <w:r w:rsidRPr="00B214F4">
            <w:rPr>
              <w:rFonts w:ascii="Times New Roman" w:eastAsia="Times New Roman" w:hAnsi="Times New Roman" w:cs="Times New Roman"/>
              <w:bCs/>
              <w:color w:val="000000"/>
              <w:sz w:val="28"/>
              <w:szCs w:val="28"/>
              <w:lang w:val="en-US"/>
            </w:rPr>
            <w:t xml:space="preserve">, O. A., &amp; </w:t>
          </w:r>
          <w:proofErr w:type="spellStart"/>
          <w:r w:rsidRPr="00B214F4">
            <w:rPr>
              <w:rFonts w:ascii="Times New Roman" w:eastAsia="Times New Roman" w:hAnsi="Times New Roman" w:cs="Times New Roman"/>
              <w:bCs/>
              <w:color w:val="000000"/>
              <w:sz w:val="28"/>
              <w:szCs w:val="28"/>
              <w:lang w:val="en-US"/>
            </w:rPr>
            <w:t>Ryzhova</w:t>
          </w:r>
          <w:proofErr w:type="spellEnd"/>
          <w:r w:rsidRPr="00B214F4">
            <w:rPr>
              <w:rFonts w:ascii="Times New Roman" w:eastAsia="Times New Roman" w:hAnsi="Times New Roman" w:cs="Times New Roman"/>
              <w:bCs/>
              <w:color w:val="000000"/>
              <w:sz w:val="28"/>
              <w:szCs w:val="28"/>
              <w:lang w:val="en-US"/>
            </w:rPr>
            <w:t xml:space="preserve">, I. P. (2025). Current priorities in research on metabolic-associated fatty liver disease based on the results of EASL - 2024. </w:t>
          </w:r>
          <w:proofErr w:type="spellStart"/>
          <w:r w:rsidRPr="00B214F4">
            <w:rPr>
              <w:rFonts w:ascii="Times New Roman" w:eastAsia="Times New Roman" w:hAnsi="Times New Roman" w:cs="Times New Roman"/>
              <w:bCs/>
              <w:i/>
              <w:iCs/>
              <w:color w:val="000000"/>
              <w:sz w:val="28"/>
              <w:szCs w:val="28"/>
              <w:lang w:val="en-US"/>
            </w:rPr>
            <w:t>Polski</w:t>
          </w:r>
          <w:proofErr w:type="spellEnd"/>
          <w:r w:rsidRPr="00B214F4">
            <w:rPr>
              <w:rFonts w:ascii="Times New Roman" w:eastAsia="Times New Roman" w:hAnsi="Times New Roman" w:cs="Times New Roman"/>
              <w:bCs/>
              <w:i/>
              <w:iCs/>
              <w:color w:val="000000"/>
              <w:sz w:val="28"/>
              <w:szCs w:val="28"/>
              <w:lang w:val="en-US"/>
            </w:rPr>
            <w:t xml:space="preserve"> </w:t>
          </w:r>
          <w:proofErr w:type="spellStart"/>
          <w:r w:rsidRPr="00B214F4">
            <w:rPr>
              <w:rFonts w:ascii="Times New Roman" w:eastAsia="Times New Roman" w:hAnsi="Times New Roman" w:cs="Times New Roman"/>
              <w:bCs/>
              <w:i/>
              <w:iCs/>
              <w:color w:val="000000"/>
              <w:sz w:val="28"/>
              <w:szCs w:val="28"/>
              <w:lang w:val="en-US"/>
            </w:rPr>
            <w:t>Merkuriusz</w:t>
          </w:r>
          <w:proofErr w:type="spellEnd"/>
          <w:r w:rsidRPr="00B214F4">
            <w:rPr>
              <w:rFonts w:ascii="Times New Roman" w:eastAsia="Times New Roman" w:hAnsi="Times New Roman" w:cs="Times New Roman"/>
              <w:bCs/>
              <w:i/>
              <w:iCs/>
              <w:color w:val="000000"/>
              <w:sz w:val="28"/>
              <w:szCs w:val="28"/>
              <w:lang w:val="en-US"/>
            </w:rPr>
            <w:t xml:space="preserve"> </w:t>
          </w:r>
          <w:proofErr w:type="spellStart"/>
          <w:proofErr w:type="gramStart"/>
          <w:r w:rsidRPr="00B214F4">
            <w:rPr>
              <w:rFonts w:ascii="Times New Roman" w:eastAsia="Times New Roman" w:hAnsi="Times New Roman" w:cs="Times New Roman"/>
              <w:bCs/>
              <w:i/>
              <w:iCs/>
              <w:color w:val="000000"/>
              <w:sz w:val="28"/>
              <w:szCs w:val="28"/>
              <w:lang w:val="en-US"/>
            </w:rPr>
            <w:t>Lekarski</w:t>
          </w:r>
          <w:proofErr w:type="spellEnd"/>
          <w:r w:rsidRPr="00B214F4">
            <w:rPr>
              <w:rFonts w:ascii="Times New Roman" w:eastAsia="Times New Roman" w:hAnsi="Times New Roman" w:cs="Times New Roman"/>
              <w:bCs/>
              <w:i/>
              <w:iCs/>
              <w:color w:val="000000"/>
              <w:sz w:val="28"/>
              <w:szCs w:val="28"/>
              <w:lang w:val="en-US"/>
            </w:rPr>
            <w:t> :</w:t>
          </w:r>
          <w:proofErr w:type="gramEnd"/>
          <w:r w:rsidRPr="00B214F4">
            <w:rPr>
              <w:rFonts w:ascii="Times New Roman" w:eastAsia="Times New Roman" w:hAnsi="Times New Roman" w:cs="Times New Roman"/>
              <w:bCs/>
              <w:i/>
              <w:iCs/>
              <w:color w:val="000000"/>
              <w:sz w:val="28"/>
              <w:szCs w:val="28"/>
              <w:lang w:val="en-US"/>
            </w:rPr>
            <w:t xml:space="preserve"> Organ </w:t>
          </w:r>
          <w:proofErr w:type="spellStart"/>
          <w:r w:rsidRPr="00B214F4">
            <w:rPr>
              <w:rFonts w:ascii="Times New Roman" w:eastAsia="Times New Roman" w:hAnsi="Times New Roman" w:cs="Times New Roman"/>
              <w:bCs/>
              <w:i/>
              <w:iCs/>
              <w:color w:val="000000"/>
              <w:sz w:val="28"/>
              <w:szCs w:val="28"/>
              <w:lang w:val="en-US"/>
            </w:rPr>
            <w:t>Polskiego</w:t>
          </w:r>
          <w:proofErr w:type="spellEnd"/>
          <w:r w:rsidRPr="00B214F4">
            <w:rPr>
              <w:rFonts w:ascii="Times New Roman" w:eastAsia="Times New Roman" w:hAnsi="Times New Roman" w:cs="Times New Roman"/>
              <w:bCs/>
              <w:i/>
              <w:iCs/>
              <w:color w:val="000000"/>
              <w:sz w:val="28"/>
              <w:szCs w:val="28"/>
              <w:lang w:val="en-US"/>
            </w:rPr>
            <w:t xml:space="preserve"> </w:t>
          </w:r>
          <w:proofErr w:type="spellStart"/>
          <w:r w:rsidRPr="00B214F4">
            <w:rPr>
              <w:rFonts w:ascii="Times New Roman" w:eastAsia="Times New Roman" w:hAnsi="Times New Roman" w:cs="Times New Roman"/>
              <w:bCs/>
              <w:i/>
              <w:iCs/>
              <w:color w:val="000000"/>
              <w:sz w:val="28"/>
              <w:szCs w:val="28"/>
              <w:lang w:val="en-US"/>
            </w:rPr>
            <w:t>Towarzystwa</w:t>
          </w:r>
          <w:proofErr w:type="spellEnd"/>
          <w:r w:rsidRPr="00B214F4">
            <w:rPr>
              <w:rFonts w:ascii="Times New Roman" w:eastAsia="Times New Roman" w:hAnsi="Times New Roman" w:cs="Times New Roman"/>
              <w:bCs/>
              <w:i/>
              <w:iCs/>
              <w:color w:val="000000"/>
              <w:sz w:val="28"/>
              <w:szCs w:val="28"/>
              <w:lang w:val="en-US"/>
            </w:rPr>
            <w:t xml:space="preserve"> </w:t>
          </w:r>
          <w:proofErr w:type="spellStart"/>
          <w:r w:rsidRPr="00B214F4">
            <w:rPr>
              <w:rFonts w:ascii="Times New Roman" w:eastAsia="Times New Roman" w:hAnsi="Times New Roman" w:cs="Times New Roman"/>
              <w:bCs/>
              <w:i/>
              <w:iCs/>
              <w:color w:val="000000"/>
              <w:sz w:val="28"/>
              <w:szCs w:val="28"/>
              <w:lang w:val="en-US"/>
            </w:rPr>
            <w:t>Lekarskiego</w:t>
          </w:r>
          <w:proofErr w:type="spellEnd"/>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53</w:t>
          </w:r>
          <w:r w:rsidRPr="00B214F4">
            <w:rPr>
              <w:rFonts w:ascii="Times New Roman" w:eastAsia="Times New Roman" w:hAnsi="Times New Roman" w:cs="Times New Roman"/>
              <w:bCs/>
              <w:color w:val="000000"/>
              <w:sz w:val="28"/>
              <w:szCs w:val="28"/>
              <w:lang w:val="en-US"/>
            </w:rPr>
            <w:t>(1), 120–125. https://doi.org/10.36740/MERKUR202501117</w:t>
          </w:r>
        </w:p>
        <w:p w14:paraId="1FEDFFBF" w14:textId="77777777" w:rsidR="00B214F4" w:rsidRPr="00B214F4" w:rsidRDefault="00B214F4" w:rsidP="00B214F4">
          <w:pPr>
            <w:tabs>
              <w:tab w:val="left" w:pos="142"/>
              <w:tab w:val="left" w:pos="567"/>
            </w:tabs>
            <w:autoSpaceDE w:val="0"/>
            <w:autoSpaceDN w:val="0"/>
            <w:ind w:left="-426" w:firstLine="426"/>
            <w:jc w:val="both"/>
            <w:divId w:val="613095939"/>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106. </w:t>
          </w:r>
          <w:r w:rsidRPr="00B214F4">
            <w:rPr>
              <w:rFonts w:ascii="Times New Roman" w:eastAsia="Times New Roman" w:hAnsi="Times New Roman" w:cs="Times New Roman"/>
              <w:bCs/>
              <w:color w:val="000000"/>
              <w:sz w:val="28"/>
              <w:szCs w:val="28"/>
              <w:lang w:val="en-US"/>
            </w:rPr>
            <w:tab/>
            <w:t xml:space="preserve">Facts, E. A. for the S. of the L.-O., &amp; 2024, undefined. (n.d.). EASL-EASD-EASO Clinical Practice Guidelines on the management of metabolic dysfunction-associated </w:t>
          </w:r>
          <w:proofErr w:type="spellStart"/>
          <w:r w:rsidRPr="00B214F4">
            <w:rPr>
              <w:rFonts w:ascii="Times New Roman" w:eastAsia="Times New Roman" w:hAnsi="Times New Roman" w:cs="Times New Roman"/>
              <w:bCs/>
              <w:color w:val="000000"/>
              <w:sz w:val="28"/>
              <w:szCs w:val="28"/>
              <w:lang w:val="en-US"/>
            </w:rPr>
            <w:t>steatotic</w:t>
          </w:r>
          <w:proofErr w:type="spellEnd"/>
          <w:r w:rsidRPr="00B214F4">
            <w:rPr>
              <w:rFonts w:ascii="Times New Roman" w:eastAsia="Times New Roman" w:hAnsi="Times New Roman" w:cs="Times New Roman"/>
              <w:bCs/>
              <w:color w:val="000000"/>
              <w:sz w:val="28"/>
              <w:szCs w:val="28"/>
              <w:lang w:val="en-US"/>
            </w:rPr>
            <w:t xml:space="preserve"> liver disease (MASLD). </w:t>
          </w:r>
          <w:proofErr w:type="spellStart"/>
          <w:proofErr w:type="gramStart"/>
          <w:r w:rsidRPr="00B214F4">
            <w:rPr>
              <w:rFonts w:ascii="Times New Roman" w:eastAsia="Times New Roman" w:hAnsi="Times New Roman" w:cs="Times New Roman"/>
              <w:bCs/>
              <w:i/>
              <w:iCs/>
              <w:color w:val="000000"/>
              <w:sz w:val="28"/>
              <w:szCs w:val="28"/>
              <w:lang w:val="en-US"/>
            </w:rPr>
            <w:t>karger.comEuropean</w:t>
          </w:r>
          <w:proofErr w:type="spellEnd"/>
          <w:proofErr w:type="gramEnd"/>
          <w:r w:rsidRPr="00B214F4">
            <w:rPr>
              <w:rFonts w:ascii="Times New Roman" w:eastAsia="Times New Roman" w:hAnsi="Times New Roman" w:cs="Times New Roman"/>
              <w:bCs/>
              <w:i/>
              <w:iCs/>
              <w:color w:val="000000"/>
              <w:sz w:val="28"/>
              <w:szCs w:val="28"/>
              <w:lang w:val="en-US"/>
            </w:rPr>
            <w:t xml:space="preserve"> Association for the Study of the </w:t>
          </w:r>
          <w:proofErr w:type="spellStart"/>
          <w:r w:rsidRPr="00B214F4">
            <w:rPr>
              <w:rFonts w:ascii="Times New Roman" w:eastAsia="Times New Roman" w:hAnsi="Times New Roman" w:cs="Times New Roman"/>
              <w:bCs/>
              <w:i/>
              <w:iCs/>
              <w:color w:val="000000"/>
              <w:sz w:val="28"/>
              <w:szCs w:val="28"/>
              <w:lang w:val="en-US"/>
            </w:rPr>
            <w:t>LiverObesity</w:t>
          </w:r>
          <w:proofErr w:type="spellEnd"/>
          <w:r w:rsidRPr="00B214F4">
            <w:rPr>
              <w:rFonts w:ascii="Times New Roman" w:eastAsia="Times New Roman" w:hAnsi="Times New Roman" w:cs="Times New Roman"/>
              <w:bCs/>
              <w:i/>
              <w:iCs/>
              <w:color w:val="000000"/>
              <w:sz w:val="28"/>
              <w:szCs w:val="28"/>
              <w:lang w:val="en-US"/>
            </w:rPr>
            <w:t xml:space="preserve"> Facts, 2024•karger.com</w:t>
          </w:r>
          <w:r w:rsidRPr="00B214F4">
            <w:rPr>
              <w:rFonts w:ascii="Times New Roman" w:eastAsia="Times New Roman" w:hAnsi="Times New Roman" w:cs="Times New Roman"/>
              <w:bCs/>
              <w:color w:val="000000"/>
              <w:sz w:val="28"/>
              <w:szCs w:val="28"/>
              <w:lang w:val="en-US"/>
            </w:rPr>
            <w:t>. Retrieved from https://karger.com/ofa/article-pdf/17/4/374/4278112/000539371.pdf</w:t>
          </w:r>
        </w:p>
        <w:p w14:paraId="08790035" w14:textId="77777777" w:rsidR="00B214F4" w:rsidRPr="00B214F4" w:rsidRDefault="00B214F4" w:rsidP="00B214F4">
          <w:pPr>
            <w:tabs>
              <w:tab w:val="left" w:pos="142"/>
              <w:tab w:val="left" w:pos="567"/>
            </w:tabs>
            <w:autoSpaceDE w:val="0"/>
            <w:autoSpaceDN w:val="0"/>
            <w:ind w:left="-426" w:firstLine="426"/>
            <w:jc w:val="both"/>
            <w:divId w:val="168297083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107. </w:t>
          </w:r>
          <w:r w:rsidRPr="00B214F4">
            <w:rPr>
              <w:rFonts w:ascii="Times New Roman" w:eastAsia="Times New Roman" w:hAnsi="Times New Roman" w:cs="Times New Roman"/>
              <w:bCs/>
              <w:color w:val="000000"/>
              <w:sz w:val="28"/>
              <w:szCs w:val="28"/>
              <w:lang w:val="en-US"/>
            </w:rPr>
            <w:tab/>
            <w:t xml:space="preserve">Bhushan, S., </w:t>
          </w:r>
          <w:proofErr w:type="spellStart"/>
          <w:r w:rsidRPr="00B214F4">
            <w:rPr>
              <w:rFonts w:ascii="Times New Roman" w:eastAsia="Times New Roman" w:hAnsi="Times New Roman" w:cs="Times New Roman"/>
              <w:bCs/>
              <w:color w:val="000000"/>
              <w:sz w:val="28"/>
              <w:szCs w:val="28"/>
              <w:lang w:val="en-US"/>
            </w:rPr>
            <w:t>Sohal</w:t>
          </w:r>
          <w:proofErr w:type="spellEnd"/>
          <w:r w:rsidRPr="00B214F4">
            <w:rPr>
              <w:rFonts w:ascii="Times New Roman" w:eastAsia="Times New Roman" w:hAnsi="Times New Roman" w:cs="Times New Roman"/>
              <w:bCs/>
              <w:color w:val="000000"/>
              <w:sz w:val="28"/>
              <w:szCs w:val="28"/>
              <w:lang w:val="en-US"/>
            </w:rPr>
            <w:t xml:space="preserve">, A., </w:t>
          </w:r>
          <w:proofErr w:type="spellStart"/>
          <w:r w:rsidRPr="00B214F4">
            <w:rPr>
              <w:rFonts w:ascii="Times New Roman" w:eastAsia="Times New Roman" w:hAnsi="Times New Roman" w:cs="Times New Roman"/>
              <w:bCs/>
              <w:color w:val="000000"/>
              <w:sz w:val="28"/>
              <w:szCs w:val="28"/>
              <w:lang w:val="en-US"/>
            </w:rPr>
            <w:t>Noureddin</w:t>
          </w:r>
          <w:proofErr w:type="spellEnd"/>
          <w:r w:rsidRPr="00B214F4">
            <w:rPr>
              <w:rFonts w:ascii="Times New Roman" w:eastAsia="Times New Roman" w:hAnsi="Times New Roman" w:cs="Times New Roman"/>
              <w:bCs/>
              <w:color w:val="000000"/>
              <w:sz w:val="28"/>
              <w:szCs w:val="28"/>
              <w:lang w:val="en-US"/>
            </w:rPr>
            <w:t xml:space="preserve">, M., &amp; </w:t>
          </w:r>
          <w:proofErr w:type="spellStart"/>
          <w:r w:rsidRPr="00B214F4">
            <w:rPr>
              <w:rFonts w:ascii="Times New Roman" w:eastAsia="Times New Roman" w:hAnsi="Times New Roman" w:cs="Times New Roman"/>
              <w:bCs/>
              <w:color w:val="000000"/>
              <w:sz w:val="28"/>
              <w:szCs w:val="28"/>
              <w:lang w:val="en-US"/>
            </w:rPr>
            <w:t>Kowdley</w:t>
          </w:r>
          <w:proofErr w:type="spellEnd"/>
          <w:r w:rsidRPr="00B214F4">
            <w:rPr>
              <w:rFonts w:ascii="Times New Roman" w:eastAsia="Times New Roman" w:hAnsi="Times New Roman" w:cs="Times New Roman"/>
              <w:bCs/>
              <w:color w:val="000000"/>
              <w:sz w:val="28"/>
              <w:szCs w:val="28"/>
              <w:lang w:val="en-US"/>
            </w:rPr>
            <w:t xml:space="preserve">, K. V. (2025). </w:t>
          </w:r>
          <w:proofErr w:type="spellStart"/>
          <w:r w:rsidRPr="00B214F4">
            <w:rPr>
              <w:rFonts w:ascii="Times New Roman" w:eastAsia="Times New Roman" w:hAnsi="Times New Roman" w:cs="Times New Roman"/>
              <w:bCs/>
              <w:color w:val="000000"/>
              <w:sz w:val="28"/>
              <w:szCs w:val="28"/>
              <w:lang w:val="en-US"/>
            </w:rPr>
            <w:t>Resmetirom</w:t>
          </w:r>
          <w:proofErr w:type="spellEnd"/>
          <w:r w:rsidRPr="00B214F4">
            <w:rPr>
              <w:rFonts w:ascii="Times New Roman" w:eastAsia="Times New Roman" w:hAnsi="Times New Roman" w:cs="Times New Roman"/>
              <w:bCs/>
              <w:color w:val="000000"/>
              <w:sz w:val="28"/>
              <w:szCs w:val="28"/>
              <w:lang w:val="en-US"/>
            </w:rPr>
            <w:t xml:space="preserve">: the first approved therapy for treating metabolic dysfunction associated steatohepatitis. </w:t>
          </w:r>
          <w:r w:rsidRPr="00B214F4">
            <w:rPr>
              <w:rFonts w:ascii="Times New Roman" w:eastAsia="Times New Roman" w:hAnsi="Times New Roman" w:cs="Times New Roman"/>
              <w:bCs/>
              <w:i/>
              <w:iCs/>
              <w:color w:val="000000"/>
              <w:sz w:val="28"/>
              <w:szCs w:val="28"/>
              <w:lang w:val="en-US"/>
            </w:rPr>
            <w:t>Expert Opinion on Pharmacotherapy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26</w:t>
          </w:r>
          <w:r w:rsidRPr="00B214F4">
            <w:rPr>
              <w:rFonts w:ascii="Times New Roman" w:eastAsia="Times New Roman" w:hAnsi="Times New Roman" w:cs="Times New Roman"/>
              <w:bCs/>
              <w:color w:val="000000"/>
              <w:sz w:val="28"/>
              <w:szCs w:val="28"/>
              <w:lang w:val="en-US"/>
            </w:rPr>
            <w:t>(6), 663–675. https://doi.org/10.1080/14656566.2025.2478917</w:t>
          </w:r>
        </w:p>
        <w:p w14:paraId="25099F1D" w14:textId="77777777" w:rsidR="00B214F4" w:rsidRPr="00B214F4" w:rsidRDefault="00B214F4" w:rsidP="00B214F4">
          <w:pPr>
            <w:tabs>
              <w:tab w:val="left" w:pos="142"/>
              <w:tab w:val="left" w:pos="567"/>
            </w:tabs>
            <w:autoSpaceDE w:val="0"/>
            <w:autoSpaceDN w:val="0"/>
            <w:ind w:left="-426" w:firstLine="426"/>
            <w:jc w:val="both"/>
            <w:divId w:val="864949772"/>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108. </w:t>
          </w:r>
          <w:r w:rsidRPr="00B214F4">
            <w:rPr>
              <w:rFonts w:ascii="Times New Roman" w:eastAsia="Times New Roman" w:hAnsi="Times New Roman" w:cs="Times New Roman"/>
              <w:bCs/>
              <w:color w:val="000000"/>
              <w:sz w:val="28"/>
              <w:szCs w:val="28"/>
              <w:lang w:val="en-US"/>
            </w:rPr>
            <w:tab/>
            <w:t xml:space="preserve">Patel, R. H., Parikh, C., Upadhyay, H., </w:t>
          </w:r>
          <w:proofErr w:type="spellStart"/>
          <w:r w:rsidRPr="00B214F4">
            <w:rPr>
              <w:rFonts w:ascii="Times New Roman" w:eastAsia="Times New Roman" w:hAnsi="Times New Roman" w:cs="Times New Roman"/>
              <w:bCs/>
              <w:color w:val="000000"/>
              <w:sz w:val="28"/>
              <w:szCs w:val="28"/>
              <w:lang w:val="en-US"/>
            </w:rPr>
            <w:t>Sonaiya</w:t>
          </w:r>
          <w:proofErr w:type="spellEnd"/>
          <w:r w:rsidRPr="00B214F4">
            <w:rPr>
              <w:rFonts w:ascii="Times New Roman" w:eastAsia="Times New Roman" w:hAnsi="Times New Roman" w:cs="Times New Roman"/>
              <w:bCs/>
              <w:color w:val="000000"/>
              <w:sz w:val="28"/>
              <w:szCs w:val="28"/>
              <w:lang w:val="en-US"/>
            </w:rPr>
            <w:t xml:space="preserve">, S., Ramnath, P., Singh, S., … Kothari, T. (n.d.). </w:t>
          </w:r>
          <w:proofErr w:type="spellStart"/>
          <w:r w:rsidRPr="00B214F4">
            <w:rPr>
              <w:rFonts w:ascii="Times New Roman" w:eastAsia="Times New Roman" w:hAnsi="Times New Roman" w:cs="Times New Roman"/>
              <w:bCs/>
              <w:color w:val="000000"/>
              <w:sz w:val="28"/>
              <w:szCs w:val="28"/>
              <w:lang w:val="en-US"/>
            </w:rPr>
            <w:t>Resmetirom</w:t>
          </w:r>
          <w:proofErr w:type="spellEnd"/>
          <w:r w:rsidRPr="00B214F4">
            <w:rPr>
              <w:rFonts w:ascii="Times New Roman" w:eastAsia="Times New Roman" w:hAnsi="Times New Roman" w:cs="Times New Roman"/>
              <w:bCs/>
              <w:color w:val="000000"/>
              <w:sz w:val="28"/>
              <w:szCs w:val="28"/>
              <w:lang w:val="en-US"/>
            </w:rPr>
            <w:t xml:space="preserve"> in the Management of Metabolic Dysfunction-Associated Steatohepatitis (MASH): A Comprehensive Review of Current Evidence and </w:t>
          </w:r>
          <w:r w:rsidRPr="00B214F4">
            <w:rPr>
              <w:rFonts w:ascii="Times New Roman" w:eastAsia="Times New Roman" w:hAnsi="Times New Roman" w:cs="Times New Roman"/>
              <w:bCs/>
              <w:color w:val="000000"/>
              <w:sz w:val="28"/>
              <w:szCs w:val="28"/>
              <w:lang w:val="en-US"/>
            </w:rPr>
            <w:lastRenderedPageBreak/>
            <w:t xml:space="preserve">Therapeutic Potential. </w:t>
          </w:r>
          <w:proofErr w:type="spellStart"/>
          <w:r w:rsidRPr="00B214F4">
            <w:rPr>
              <w:rFonts w:ascii="Times New Roman" w:eastAsia="Times New Roman" w:hAnsi="Times New Roman" w:cs="Times New Roman"/>
              <w:bCs/>
              <w:i/>
              <w:iCs/>
              <w:color w:val="000000"/>
              <w:sz w:val="28"/>
              <w:szCs w:val="28"/>
              <w:lang w:val="en-US"/>
            </w:rPr>
            <w:t>Jonelta</w:t>
          </w:r>
          <w:proofErr w:type="spellEnd"/>
          <w:r w:rsidRPr="00B214F4">
            <w:rPr>
              <w:rFonts w:ascii="Times New Roman" w:eastAsia="Times New Roman" w:hAnsi="Times New Roman" w:cs="Times New Roman"/>
              <w:bCs/>
              <w:i/>
              <w:iCs/>
              <w:color w:val="000000"/>
              <w:sz w:val="28"/>
              <w:szCs w:val="28"/>
              <w:lang w:val="en-US"/>
            </w:rPr>
            <w:t xml:space="preserve"> Foundation School of Medicine</w:t>
          </w:r>
          <w:r w:rsidRPr="00B214F4">
            <w:rPr>
              <w:rFonts w:ascii="Times New Roman" w:eastAsia="Times New Roman" w:hAnsi="Times New Roman" w:cs="Times New Roman"/>
              <w:bCs/>
              <w:color w:val="000000"/>
              <w:sz w:val="28"/>
              <w:szCs w:val="28"/>
              <w:lang w:val="en-US"/>
            </w:rPr>
            <w:t>. https://doi.org/10.7759/cureus.74772</w:t>
          </w:r>
        </w:p>
        <w:p w14:paraId="7D29D54D" w14:textId="77777777" w:rsidR="00B214F4" w:rsidRPr="00B214F4" w:rsidRDefault="00B214F4" w:rsidP="00B214F4">
          <w:pPr>
            <w:tabs>
              <w:tab w:val="left" w:pos="142"/>
              <w:tab w:val="left" w:pos="567"/>
            </w:tabs>
            <w:autoSpaceDE w:val="0"/>
            <w:autoSpaceDN w:val="0"/>
            <w:ind w:left="-426" w:firstLine="426"/>
            <w:jc w:val="both"/>
            <w:divId w:val="148304123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109.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Ferch</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Peitsch</w:t>
          </w:r>
          <w:proofErr w:type="spellEnd"/>
          <w:r w:rsidRPr="00B214F4">
            <w:rPr>
              <w:rFonts w:ascii="Times New Roman" w:eastAsia="Times New Roman" w:hAnsi="Times New Roman" w:cs="Times New Roman"/>
              <w:bCs/>
              <w:color w:val="000000"/>
              <w:sz w:val="28"/>
              <w:szCs w:val="28"/>
              <w:lang w:val="en-US"/>
            </w:rPr>
            <w:t xml:space="preserve">, I., </w:t>
          </w:r>
          <w:proofErr w:type="spellStart"/>
          <w:r w:rsidRPr="00B214F4">
            <w:rPr>
              <w:rFonts w:ascii="Times New Roman" w:eastAsia="Times New Roman" w:hAnsi="Times New Roman" w:cs="Times New Roman"/>
              <w:bCs/>
              <w:color w:val="000000"/>
              <w:sz w:val="28"/>
              <w:szCs w:val="28"/>
              <w:lang w:val="en-US"/>
            </w:rPr>
            <w:t>Kautzky</w:t>
          </w:r>
          <w:proofErr w:type="spellEnd"/>
          <w:r w:rsidRPr="00B214F4">
            <w:rPr>
              <w:rFonts w:ascii="Times New Roman" w:eastAsia="Times New Roman" w:hAnsi="Times New Roman" w:cs="Times New Roman"/>
              <w:bCs/>
              <w:color w:val="000000"/>
              <w:sz w:val="28"/>
              <w:szCs w:val="28"/>
              <w:lang w:val="en-US"/>
            </w:rPr>
            <w:t xml:space="preserve">-Willer, A., </w:t>
          </w:r>
          <w:proofErr w:type="spellStart"/>
          <w:r w:rsidRPr="00B214F4">
            <w:rPr>
              <w:rFonts w:ascii="Times New Roman" w:eastAsia="Times New Roman" w:hAnsi="Times New Roman" w:cs="Times New Roman"/>
              <w:bCs/>
              <w:color w:val="000000"/>
              <w:sz w:val="28"/>
              <w:szCs w:val="28"/>
              <w:lang w:val="en-US"/>
            </w:rPr>
            <w:t>Greber-Platzer</w:t>
          </w:r>
          <w:proofErr w:type="spellEnd"/>
          <w:r w:rsidRPr="00B214F4">
            <w:rPr>
              <w:rFonts w:ascii="Times New Roman" w:eastAsia="Times New Roman" w:hAnsi="Times New Roman" w:cs="Times New Roman"/>
              <w:bCs/>
              <w:color w:val="000000"/>
              <w:sz w:val="28"/>
              <w:szCs w:val="28"/>
              <w:lang w:val="en-US"/>
            </w:rPr>
            <w:t xml:space="preserve">, S., </w:t>
          </w:r>
          <w:proofErr w:type="spellStart"/>
          <w:r w:rsidRPr="00B214F4">
            <w:rPr>
              <w:rFonts w:ascii="Times New Roman" w:eastAsia="Times New Roman" w:hAnsi="Times New Roman" w:cs="Times New Roman"/>
              <w:bCs/>
              <w:color w:val="000000"/>
              <w:sz w:val="28"/>
              <w:szCs w:val="28"/>
              <w:lang w:val="en-US"/>
            </w:rPr>
            <w:t>Stättermayer</w:t>
          </w:r>
          <w:proofErr w:type="spellEnd"/>
          <w:r w:rsidRPr="00B214F4">
            <w:rPr>
              <w:rFonts w:ascii="Times New Roman" w:eastAsia="Times New Roman" w:hAnsi="Times New Roman" w:cs="Times New Roman"/>
              <w:bCs/>
              <w:color w:val="000000"/>
              <w:sz w:val="28"/>
              <w:szCs w:val="28"/>
              <w:lang w:val="en-US"/>
            </w:rPr>
            <w:t xml:space="preserve">, A. F., Krebs, M., &amp; Scherer, T. (2025). Effectiveness of the Dual GIP/GLP1-Agonist </w:t>
          </w:r>
          <w:proofErr w:type="spellStart"/>
          <w:r w:rsidRPr="00B214F4">
            <w:rPr>
              <w:rFonts w:ascii="Times New Roman" w:eastAsia="Times New Roman" w:hAnsi="Times New Roman" w:cs="Times New Roman"/>
              <w:bCs/>
              <w:color w:val="000000"/>
              <w:sz w:val="28"/>
              <w:szCs w:val="28"/>
              <w:lang w:val="en-US"/>
            </w:rPr>
            <w:t>Tirzepatide</w:t>
          </w:r>
          <w:proofErr w:type="spellEnd"/>
          <w:r w:rsidRPr="00B214F4">
            <w:rPr>
              <w:rFonts w:ascii="Times New Roman" w:eastAsia="Times New Roman" w:hAnsi="Times New Roman" w:cs="Times New Roman"/>
              <w:bCs/>
              <w:color w:val="000000"/>
              <w:sz w:val="28"/>
              <w:szCs w:val="28"/>
              <w:lang w:val="en-US"/>
            </w:rPr>
            <w:t xml:space="preserve"> in 2 Cases of </w:t>
          </w:r>
          <w:proofErr w:type="spellStart"/>
          <w:r w:rsidRPr="00B214F4">
            <w:rPr>
              <w:rFonts w:ascii="Times New Roman" w:eastAsia="Times New Roman" w:hAnsi="Times New Roman" w:cs="Times New Roman"/>
              <w:bCs/>
              <w:color w:val="000000"/>
              <w:sz w:val="28"/>
              <w:szCs w:val="28"/>
              <w:lang w:val="en-US"/>
            </w:rPr>
            <w:t>Alström</w:t>
          </w:r>
          <w:proofErr w:type="spellEnd"/>
          <w:r w:rsidRPr="00B214F4">
            <w:rPr>
              <w:rFonts w:ascii="Times New Roman" w:eastAsia="Times New Roman" w:hAnsi="Times New Roman" w:cs="Times New Roman"/>
              <w:bCs/>
              <w:color w:val="000000"/>
              <w:sz w:val="28"/>
              <w:szCs w:val="28"/>
              <w:lang w:val="en-US"/>
            </w:rPr>
            <w:t xml:space="preserve"> Syndrome, a Rare Obesity Syndrome. </w:t>
          </w:r>
          <w:r w:rsidRPr="00B214F4">
            <w:rPr>
              <w:rFonts w:ascii="Times New Roman" w:eastAsia="Times New Roman" w:hAnsi="Times New Roman" w:cs="Times New Roman"/>
              <w:bCs/>
              <w:i/>
              <w:iCs/>
              <w:color w:val="000000"/>
              <w:sz w:val="28"/>
              <w:szCs w:val="28"/>
              <w:lang w:val="en-US"/>
            </w:rPr>
            <w:t>The Journal of Clinical Endocrinology &amp; Metabolism</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00</w:t>
          </w:r>
          <w:r w:rsidRPr="00B214F4">
            <w:rPr>
              <w:rFonts w:ascii="Times New Roman" w:eastAsia="Times New Roman" w:hAnsi="Times New Roman" w:cs="Times New Roman"/>
              <w:bCs/>
              <w:color w:val="000000"/>
              <w:sz w:val="28"/>
              <w:szCs w:val="28"/>
              <w:lang w:val="en-US"/>
            </w:rPr>
            <w:t>, 1–6. https://doi.org/10.1210/CLINEM/DGAF258</w:t>
          </w:r>
        </w:p>
        <w:p w14:paraId="48E8ECE6" w14:textId="77777777" w:rsidR="00B214F4" w:rsidRPr="00B214F4" w:rsidRDefault="00B214F4" w:rsidP="00B214F4">
          <w:pPr>
            <w:tabs>
              <w:tab w:val="left" w:pos="142"/>
              <w:tab w:val="left" w:pos="567"/>
            </w:tabs>
            <w:autoSpaceDE w:val="0"/>
            <w:autoSpaceDN w:val="0"/>
            <w:ind w:left="-426" w:firstLine="426"/>
            <w:jc w:val="both"/>
            <w:divId w:val="88810415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110. </w:t>
          </w:r>
          <w:r w:rsidRPr="00B214F4">
            <w:rPr>
              <w:rFonts w:ascii="Times New Roman" w:eastAsia="Times New Roman" w:hAnsi="Times New Roman" w:cs="Times New Roman"/>
              <w:bCs/>
              <w:color w:val="000000"/>
              <w:sz w:val="28"/>
              <w:szCs w:val="28"/>
              <w:lang w:val="en-US"/>
            </w:rPr>
            <w:tab/>
            <w:t xml:space="preserve">Rinella, M. E., </w:t>
          </w:r>
          <w:proofErr w:type="spellStart"/>
          <w:r w:rsidRPr="00B214F4">
            <w:rPr>
              <w:rFonts w:ascii="Times New Roman" w:eastAsia="Times New Roman" w:hAnsi="Times New Roman" w:cs="Times New Roman"/>
              <w:bCs/>
              <w:color w:val="000000"/>
              <w:sz w:val="28"/>
              <w:szCs w:val="28"/>
              <w:lang w:val="en-US"/>
            </w:rPr>
            <w:t>Neuschwander</w:t>
          </w:r>
          <w:proofErr w:type="spellEnd"/>
          <w:r w:rsidRPr="00B214F4">
            <w:rPr>
              <w:rFonts w:ascii="Times New Roman" w:eastAsia="Times New Roman" w:hAnsi="Times New Roman" w:cs="Times New Roman"/>
              <w:bCs/>
              <w:color w:val="000000"/>
              <w:sz w:val="28"/>
              <w:szCs w:val="28"/>
              <w:lang w:val="en-US"/>
            </w:rPr>
            <w:t xml:space="preserve">-Tetri, B. A., Siddiqui, M. S., </w:t>
          </w:r>
          <w:proofErr w:type="spellStart"/>
          <w:r w:rsidRPr="00B214F4">
            <w:rPr>
              <w:rFonts w:ascii="Times New Roman" w:eastAsia="Times New Roman" w:hAnsi="Times New Roman" w:cs="Times New Roman"/>
              <w:bCs/>
              <w:color w:val="000000"/>
              <w:sz w:val="28"/>
              <w:szCs w:val="28"/>
              <w:lang w:val="en-US"/>
            </w:rPr>
            <w:t>Abdelmalek</w:t>
          </w:r>
          <w:proofErr w:type="spellEnd"/>
          <w:r w:rsidRPr="00B214F4">
            <w:rPr>
              <w:rFonts w:ascii="Times New Roman" w:eastAsia="Times New Roman" w:hAnsi="Times New Roman" w:cs="Times New Roman"/>
              <w:bCs/>
              <w:color w:val="000000"/>
              <w:sz w:val="28"/>
              <w:szCs w:val="28"/>
              <w:lang w:val="en-US"/>
            </w:rPr>
            <w:t xml:space="preserve">, M. F., Caldwell, S., Barb, D., … Loomba, R. (2023). AASLD Practice Guidance on the clinical assessment and management of nonalcoholic fatty liver disease. </w:t>
          </w:r>
          <w:r w:rsidRPr="00B214F4">
            <w:rPr>
              <w:rFonts w:ascii="Times New Roman" w:eastAsia="Times New Roman" w:hAnsi="Times New Roman" w:cs="Times New Roman"/>
              <w:bCs/>
              <w:i/>
              <w:iCs/>
              <w:color w:val="000000"/>
              <w:sz w:val="28"/>
              <w:szCs w:val="28"/>
              <w:lang w:val="en-US"/>
            </w:rPr>
            <w:t>Hepatology (Baltimore, Md.)</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77</w:t>
          </w:r>
          <w:r w:rsidRPr="00B214F4">
            <w:rPr>
              <w:rFonts w:ascii="Times New Roman" w:eastAsia="Times New Roman" w:hAnsi="Times New Roman" w:cs="Times New Roman"/>
              <w:bCs/>
              <w:color w:val="000000"/>
              <w:sz w:val="28"/>
              <w:szCs w:val="28"/>
              <w:lang w:val="en-US"/>
            </w:rPr>
            <w:t>(5), 1797. https://doi.org/10.1097/HEP.0000000000000323</w:t>
          </w:r>
        </w:p>
        <w:p w14:paraId="2AD50C0C" w14:textId="77777777" w:rsidR="00B214F4" w:rsidRPr="00B214F4" w:rsidRDefault="00B214F4" w:rsidP="00B214F4">
          <w:pPr>
            <w:tabs>
              <w:tab w:val="left" w:pos="142"/>
              <w:tab w:val="left" w:pos="567"/>
            </w:tabs>
            <w:autoSpaceDE w:val="0"/>
            <w:autoSpaceDN w:val="0"/>
            <w:ind w:left="-426" w:firstLine="426"/>
            <w:jc w:val="both"/>
            <w:divId w:val="729378625"/>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111. </w:t>
          </w:r>
          <w:r w:rsidRPr="00B214F4">
            <w:rPr>
              <w:rFonts w:ascii="Times New Roman" w:eastAsia="Times New Roman" w:hAnsi="Times New Roman" w:cs="Times New Roman"/>
              <w:bCs/>
              <w:color w:val="000000"/>
              <w:sz w:val="28"/>
              <w:szCs w:val="28"/>
              <w:lang w:val="en-US"/>
            </w:rPr>
            <w:tab/>
            <w:t xml:space="preserve">Mazhar, I. J., Yasir, M., Sarfraz, S., </w:t>
          </w:r>
          <w:proofErr w:type="spellStart"/>
          <w:r w:rsidRPr="00B214F4">
            <w:rPr>
              <w:rFonts w:ascii="Times New Roman" w:eastAsia="Times New Roman" w:hAnsi="Times New Roman" w:cs="Times New Roman"/>
              <w:bCs/>
              <w:color w:val="000000"/>
              <w:sz w:val="28"/>
              <w:szCs w:val="28"/>
              <w:lang w:val="en-US"/>
            </w:rPr>
            <w:t>Shlaghya</w:t>
          </w:r>
          <w:proofErr w:type="spellEnd"/>
          <w:r w:rsidRPr="00B214F4">
            <w:rPr>
              <w:rFonts w:ascii="Times New Roman" w:eastAsia="Times New Roman" w:hAnsi="Times New Roman" w:cs="Times New Roman"/>
              <w:bCs/>
              <w:color w:val="000000"/>
              <w:sz w:val="28"/>
              <w:szCs w:val="28"/>
              <w:lang w:val="en-US"/>
            </w:rPr>
            <w:t xml:space="preserve">, G., Harsha Narayana, S., Mushtaq, U., … Sri </w:t>
          </w:r>
          <w:proofErr w:type="spellStart"/>
          <w:r w:rsidRPr="00B214F4">
            <w:rPr>
              <w:rFonts w:ascii="Times New Roman" w:eastAsia="Times New Roman" w:hAnsi="Times New Roman" w:cs="Times New Roman"/>
              <w:bCs/>
              <w:color w:val="000000"/>
              <w:sz w:val="28"/>
              <w:szCs w:val="28"/>
              <w:lang w:val="en-US"/>
            </w:rPr>
            <w:t>Penumetcha</w:t>
          </w:r>
          <w:proofErr w:type="spellEnd"/>
          <w:r w:rsidRPr="00B214F4">
            <w:rPr>
              <w:rFonts w:ascii="Times New Roman" w:eastAsia="Times New Roman" w:hAnsi="Times New Roman" w:cs="Times New Roman"/>
              <w:bCs/>
              <w:color w:val="000000"/>
              <w:sz w:val="28"/>
              <w:szCs w:val="28"/>
              <w:lang w:val="en-US"/>
            </w:rPr>
            <w:t>, S. (2023). Vitamin E and Pioglitazone: A Comprehensive Systematic Review of Their Efficacy in Non-alcoholic Fatty Liver Disease. https://doi.org/10.7759/cureus.43635</w:t>
          </w:r>
        </w:p>
        <w:p w14:paraId="4A3BEFB1" w14:textId="77777777" w:rsidR="00B214F4" w:rsidRPr="00B214F4" w:rsidRDefault="00B214F4" w:rsidP="00B214F4">
          <w:pPr>
            <w:tabs>
              <w:tab w:val="left" w:pos="142"/>
              <w:tab w:val="left" w:pos="567"/>
            </w:tabs>
            <w:autoSpaceDE w:val="0"/>
            <w:autoSpaceDN w:val="0"/>
            <w:ind w:left="-426" w:firstLine="426"/>
            <w:jc w:val="both"/>
            <w:divId w:val="114897754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112.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Cusi</w:t>
          </w:r>
          <w:proofErr w:type="spellEnd"/>
          <w:r w:rsidRPr="00B214F4">
            <w:rPr>
              <w:rFonts w:ascii="Times New Roman" w:eastAsia="Times New Roman" w:hAnsi="Times New Roman" w:cs="Times New Roman"/>
              <w:bCs/>
              <w:color w:val="000000"/>
              <w:sz w:val="28"/>
              <w:szCs w:val="28"/>
              <w:lang w:val="en-US"/>
            </w:rPr>
            <w:t xml:space="preserve">, K. (2019). Incretin-Based Therapies for the Management of Nonalcoholic Fatty Liver Disease in Patients </w:t>
          </w:r>
          <w:proofErr w:type="gramStart"/>
          <w:r w:rsidRPr="00B214F4">
            <w:rPr>
              <w:rFonts w:ascii="Times New Roman" w:eastAsia="Times New Roman" w:hAnsi="Times New Roman" w:cs="Times New Roman"/>
              <w:bCs/>
              <w:color w:val="000000"/>
              <w:sz w:val="28"/>
              <w:szCs w:val="28"/>
              <w:lang w:val="en-US"/>
            </w:rPr>
            <w:t>With</w:t>
          </w:r>
          <w:proofErr w:type="gramEnd"/>
          <w:r w:rsidRPr="00B214F4">
            <w:rPr>
              <w:rFonts w:ascii="Times New Roman" w:eastAsia="Times New Roman" w:hAnsi="Times New Roman" w:cs="Times New Roman"/>
              <w:bCs/>
              <w:color w:val="000000"/>
              <w:sz w:val="28"/>
              <w:szCs w:val="28"/>
              <w:lang w:val="en-US"/>
            </w:rPr>
            <w:t xml:space="preserve"> Type 2 Diabetes. </w:t>
          </w:r>
          <w:r w:rsidRPr="00B214F4">
            <w:rPr>
              <w:rFonts w:ascii="Times New Roman" w:eastAsia="Times New Roman" w:hAnsi="Times New Roman" w:cs="Times New Roman"/>
              <w:bCs/>
              <w:i/>
              <w:iCs/>
              <w:color w:val="000000"/>
              <w:sz w:val="28"/>
              <w:szCs w:val="28"/>
              <w:lang w:val="en-US"/>
            </w:rPr>
            <w:t>Hepatology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69</w:t>
          </w:r>
          <w:r w:rsidRPr="00B214F4">
            <w:rPr>
              <w:rFonts w:ascii="Times New Roman" w:eastAsia="Times New Roman" w:hAnsi="Times New Roman" w:cs="Times New Roman"/>
              <w:bCs/>
              <w:color w:val="000000"/>
              <w:sz w:val="28"/>
              <w:szCs w:val="28"/>
              <w:lang w:val="en-US"/>
            </w:rPr>
            <w:t>(6), 2318–2322. https://doi.org/10.1002/HEP.30670</w:t>
          </w:r>
        </w:p>
        <w:p w14:paraId="78673024" w14:textId="77777777" w:rsidR="00B214F4" w:rsidRPr="00B214F4" w:rsidRDefault="00B214F4" w:rsidP="00B214F4">
          <w:pPr>
            <w:tabs>
              <w:tab w:val="left" w:pos="142"/>
              <w:tab w:val="left" w:pos="567"/>
            </w:tabs>
            <w:autoSpaceDE w:val="0"/>
            <w:autoSpaceDN w:val="0"/>
            <w:ind w:left="-426" w:firstLine="426"/>
            <w:jc w:val="both"/>
            <w:divId w:val="97918701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113. </w:t>
          </w:r>
          <w:r w:rsidRPr="00B214F4">
            <w:rPr>
              <w:rFonts w:ascii="Times New Roman" w:eastAsia="Times New Roman" w:hAnsi="Times New Roman" w:cs="Times New Roman"/>
              <w:bCs/>
              <w:color w:val="000000"/>
              <w:sz w:val="28"/>
              <w:szCs w:val="28"/>
              <w:lang w:val="en-US"/>
            </w:rPr>
            <w:tab/>
            <w:t xml:space="preserve">Nan, Y. M., Fu, N., Li, W. C., Kong, L. L., Yuan, X. W., Zhang, S. Y., … Cui, L. Y. (2017). [An interpretation of the AASLD practice guideline on the diagnosis and management of nonalcoholic fatty liver disease in 2017]. </w:t>
          </w:r>
          <w:proofErr w:type="spellStart"/>
          <w:r w:rsidRPr="00B214F4">
            <w:rPr>
              <w:rFonts w:ascii="Times New Roman" w:eastAsia="Times New Roman" w:hAnsi="Times New Roman" w:cs="Times New Roman"/>
              <w:bCs/>
              <w:i/>
              <w:iCs/>
              <w:color w:val="000000"/>
              <w:sz w:val="28"/>
              <w:szCs w:val="28"/>
              <w:lang w:val="en-US"/>
            </w:rPr>
            <w:t>Zhonghua</w:t>
          </w:r>
          <w:proofErr w:type="spellEnd"/>
          <w:r w:rsidRPr="00B214F4">
            <w:rPr>
              <w:rFonts w:ascii="Times New Roman" w:eastAsia="Times New Roman" w:hAnsi="Times New Roman" w:cs="Times New Roman"/>
              <w:bCs/>
              <w:i/>
              <w:iCs/>
              <w:color w:val="000000"/>
              <w:sz w:val="28"/>
              <w:szCs w:val="28"/>
              <w:lang w:val="en-US"/>
            </w:rPr>
            <w:t xml:space="preserve"> </w:t>
          </w:r>
          <w:proofErr w:type="spellStart"/>
          <w:r w:rsidRPr="00B214F4">
            <w:rPr>
              <w:rFonts w:ascii="Times New Roman" w:eastAsia="Times New Roman" w:hAnsi="Times New Roman" w:cs="Times New Roman"/>
              <w:bCs/>
              <w:i/>
              <w:iCs/>
              <w:color w:val="000000"/>
              <w:sz w:val="28"/>
              <w:szCs w:val="28"/>
              <w:lang w:val="en-US"/>
            </w:rPr>
            <w:t>gan</w:t>
          </w:r>
          <w:proofErr w:type="spellEnd"/>
          <w:r w:rsidRPr="00B214F4">
            <w:rPr>
              <w:rFonts w:ascii="Times New Roman" w:eastAsia="Times New Roman" w:hAnsi="Times New Roman" w:cs="Times New Roman"/>
              <w:bCs/>
              <w:i/>
              <w:iCs/>
              <w:color w:val="000000"/>
              <w:sz w:val="28"/>
              <w:szCs w:val="28"/>
              <w:lang w:val="en-US"/>
            </w:rPr>
            <w:t xml:space="preserve"> </w:t>
          </w:r>
          <w:proofErr w:type="spellStart"/>
          <w:r w:rsidRPr="00B214F4">
            <w:rPr>
              <w:rFonts w:ascii="Times New Roman" w:eastAsia="Times New Roman" w:hAnsi="Times New Roman" w:cs="Times New Roman"/>
              <w:bCs/>
              <w:i/>
              <w:iCs/>
              <w:color w:val="000000"/>
              <w:sz w:val="28"/>
              <w:szCs w:val="28"/>
              <w:lang w:val="en-US"/>
            </w:rPr>
            <w:t>zang</w:t>
          </w:r>
          <w:proofErr w:type="spellEnd"/>
          <w:r w:rsidRPr="00B214F4">
            <w:rPr>
              <w:rFonts w:ascii="Times New Roman" w:eastAsia="Times New Roman" w:hAnsi="Times New Roman" w:cs="Times New Roman"/>
              <w:bCs/>
              <w:i/>
              <w:iCs/>
              <w:color w:val="000000"/>
              <w:sz w:val="28"/>
              <w:szCs w:val="28"/>
              <w:lang w:val="en-US"/>
            </w:rPr>
            <w:t xml:space="preserve"> </w:t>
          </w:r>
          <w:proofErr w:type="spellStart"/>
          <w:r w:rsidRPr="00B214F4">
            <w:rPr>
              <w:rFonts w:ascii="Times New Roman" w:eastAsia="Times New Roman" w:hAnsi="Times New Roman" w:cs="Times New Roman"/>
              <w:bCs/>
              <w:i/>
              <w:iCs/>
              <w:color w:val="000000"/>
              <w:sz w:val="28"/>
              <w:szCs w:val="28"/>
              <w:lang w:val="en-US"/>
            </w:rPr>
            <w:t>bing</w:t>
          </w:r>
          <w:proofErr w:type="spellEnd"/>
          <w:r w:rsidRPr="00B214F4">
            <w:rPr>
              <w:rFonts w:ascii="Times New Roman" w:eastAsia="Times New Roman" w:hAnsi="Times New Roman" w:cs="Times New Roman"/>
              <w:bCs/>
              <w:i/>
              <w:iCs/>
              <w:color w:val="000000"/>
              <w:sz w:val="28"/>
              <w:szCs w:val="28"/>
              <w:lang w:val="en-US"/>
            </w:rPr>
            <w:t xml:space="preserve"> za </w:t>
          </w:r>
          <w:proofErr w:type="spellStart"/>
          <w:r w:rsidRPr="00B214F4">
            <w:rPr>
              <w:rFonts w:ascii="Times New Roman" w:eastAsia="Times New Roman" w:hAnsi="Times New Roman" w:cs="Times New Roman"/>
              <w:bCs/>
              <w:i/>
              <w:iCs/>
              <w:color w:val="000000"/>
              <w:sz w:val="28"/>
              <w:szCs w:val="28"/>
              <w:lang w:val="en-US"/>
            </w:rPr>
            <w:t>zhi</w:t>
          </w:r>
          <w:proofErr w:type="spellEnd"/>
          <w:r w:rsidRPr="00B214F4">
            <w:rPr>
              <w:rFonts w:ascii="Times New Roman" w:eastAsia="Times New Roman" w:hAnsi="Times New Roman" w:cs="Times New Roman"/>
              <w:bCs/>
              <w:i/>
              <w:iCs/>
              <w:color w:val="000000"/>
              <w:sz w:val="28"/>
              <w:szCs w:val="28"/>
              <w:lang w:val="en-US"/>
            </w:rPr>
            <w:t xml:space="preserve"> = </w:t>
          </w:r>
          <w:proofErr w:type="spellStart"/>
          <w:r w:rsidRPr="00B214F4">
            <w:rPr>
              <w:rFonts w:ascii="Times New Roman" w:eastAsia="Times New Roman" w:hAnsi="Times New Roman" w:cs="Times New Roman"/>
              <w:bCs/>
              <w:i/>
              <w:iCs/>
              <w:color w:val="000000"/>
              <w:sz w:val="28"/>
              <w:szCs w:val="28"/>
              <w:lang w:val="en-US"/>
            </w:rPr>
            <w:t>Zhonghua</w:t>
          </w:r>
          <w:proofErr w:type="spellEnd"/>
          <w:r w:rsidRPr="00B214F4">
            <w:rPr>
              <w:rFonts w:ascii="Times New Roman" w:eastAsia="Times New Roman" w:hAnsi="Times New Roman" w:cs="Times New Roman"/>
              <w:bCs/>
              <w:i/>
              <w:iCs/>
              <w:color w:val="000000"/>
              <w:sz w:val="28"/>
              <w:szCs w:val="28"/>
              <w:lang w:val="en-US"/>
            </w:rPr>
            <w:t xml:space="preserve"> </w:t>
          </w:r>
          <w:proofErr w:type="spellStart"/>
          <w:r w:rsidRPr="00B214F4">
            <w:rPr>
              <w:rFonts w:ascii="Times New Roman" w:eastAsia="Times New Roman" w:hAnsi="Times New Roman" w:cs="Times New Roman"/>
              <w:bCs/>
              <w:i/>
              <w:iCs/>
              <w:color w:val="000000"/>
              <w:sz w:val="28"/>
              <w:szCs w:val="28"/>
              <w:lang w:val="en-US"/>
            </w:rPr>
            <w:t>ganzangbing</w:t>
          </w:r>
          <w:proofErr w:type="spellEnd"/>
          <w:r w:rsidRPr="00B214F4">
            <w:rPr>
              <w:rFonts w:ascii="Times New Roman" w:eastAsia="Times New Roman" w:hAnsi="Times New Roman" w:cs="Times New Roman"/>
              <w:bCs/>
              <w:i/>
              <w:iCs/>
              <w:color w:val="000000"/>
              <w:sz w:val="28"/>
              <w:szCs w:val="28"/>
              <w:lang w:val="en-US"/>
            </w:rPr>
            <w:t xml:space="preserve"> </w:t>
          </w:r>
          <w:proofErr w:type="spellStart"/>
          <w:r w:rsidRPr="00B214F4">
            <w:rPr>
              <w:rFonts w:ascii="Times New Roman" w:eastAsia="Times New Roman" w:hAnsi="Times New Roman" w:cs="Times New Roman"/>
              <w:bCs/>
              <w:i/>
              <w:iCs/>
              <w:color w:val="000000"/>
              <w:sz w:val="28"/>
              <w:szCs w:val="28"/>
              <w:lang w:val="en-US"/>
            </w:rPr>
            <w:t>zazhi</w:t>
          </w:r>
          <w:proofErr w:type="spellEnd"/>
          <w:r w:rsidRPr="00B214F4">
            <w:rPr>
              <w:rFonts w:ascii="Times New Roman" w:eastAsia="Times New Roman" w:hAnsi="Times New Roman" w:cs="Times New Roman"/>
              <w:bCs/>
              <w:i/>
              <w:iCs/>
              <w:color w:val="000000"/>
              <w:sz w:val="28"/>
              <w:szCs w:val="28"/>
              <w:lang w:val="en-US"/>
            </w:rPr>
            <w:t xml:space="preserve"> = Chinese journal of hepatology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25</w:t>
          </w:r>
          <w:r w:rsidRPr="00B214F4">
            <w:rPr>
              <w:rFonts w:ascii="Times New Roman" w:eastAsia="Times New Roman" w:hAnsi="Times New Roman" w:cs="Times New Roman"/>
              <w:bCs/>
              <w:color w:val="000000"/>
              <w:sz w:val="28"/>
              <w:szCs w:val="28"/>
              <w:lang w:val="en-US"/>
            </w:rPr>
            <w:t>(9), 687–694. https://doi.org/10.3760/CMA.J.ISSN.1007-3418.2017.09.008</w:t>
          </w:r>
        </w:p>
        <w:p w14:paraId="29AEC2ED" w14:textId="77777777" w:rsidR="00B214F4" w:rsidRPr="00B214F4" w:rsidRDefault="00B214F4" w:rsidP="00B214F4">
          <w:pPr>
            <w:tabs>
              <w:tab w:val="left" w:pos="142"/>
              <w:tab w:val="left" w:pos="567"/>
            </w:tabs>
            <w:autoSpaceDE w:val="0"/>
            <w:autoSpaceDN w:val="0"/>
            <w:ind w:left="-426" w:firstLine="426"/>
            <w:jc w:val="both"/>
            <w:divId w:val="154051249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114. </w:t>
          </w:r>
          <w:r w:rsidRPr="00B214F4">
            <w:rPr>
              <w:rFonts w:ascii="Times New Roman" w:eastAsia="Times New Roman" w:hAnsi="Times New Roman" w:cs="Times New Roman"/>
              <w:bCs/>
              <w:color w:val="000000"/>
              <w:sz w:val="28"/>
              <w:szCs w:val="28"/>
              <w:lang w:val="en-US"/>
            </w:rPr>
            <w:tab/>
            <w:t xml:space="preserve">Mohammadi, S., </w:t>
          </w:r>
          <w:proofErr w:type="spellStart"/>
          <w:r w:rsidRPr="00B214F4">
            <w:rPr>
              <w:rFonts w:ascii="Times New Roman" w:eastAsia="Times New Roman" w:hAnsi="Times New Roman" w:cs="Times New Roman"/>
              <w:bCs/>
              <w:color w:val="000000"/>
              <w:sz w:val="28"/>
              <w:szCs w:val="28"/>
              <w:lang w:val="en-US"/>
            </w:rPr>
            <w:t>Ashtary</w:t>
          </w:r>
          <w:proofErr w:type="spellEnd"/>
          <w:r w:rsidRPr="00B214F4">
            <w:rPr>
              <w:rFonts w:ascii="Times New Roman" w:eastAsia="Times New Roman" w:hAnsi="Times New Roman" w:cs="Times New Roman"/>
              <w:bCs/>
              <w:color w:val="000000"/>
              <w:sz w:val="28"/>
              <w:szCs w:val="28"/>
              <w:lang w:val="en-US"/>
            </w:rPr>
            <w:t xml:space="preserve">-Larky, D., </w:t>
          </w:r>
          <w:proofErr w:type="spellStart"/>
          <w:r w:rsidRPr="00B214F4">
            <w:rPr>
              <w:rFonts w:ascii="Times New Roman" w:eastAsia="Times New Roman" w:hAnsi="Times New Roman" w:cs="Times New Roman"/>
              <w:bCs/>
              <w:color w:val="000000"/>
              <w:sz w:val="28"/>
              <w:szCs w:val="28"/>
              <w:lang w:val="en-US"/>
            </w:rPr>
            <w:t>Asbaghi</w:t>
          </w:r>
          <w:proofErr w:type="spellEnd"/>
          <w:r w:rsidRPr="00B214F4">
            <w:rPr>
              <w:rFonts w:ascii="Times New Roman" w:eastAsia="Times New Roman" w:hAnsi="Times New Roman" w:cs="Times New Roman"/>
              <w:bCs/>
              <w:color w:val="000000"/>
              <w:sz w:val="28"/>
              <w:szCs w:val="28"/>
              <w:lang w:val="en-US"/>
            </w:rPr>
            <w:t xml:space="preserve">, O., </w:t>
          </w:r>
          <w:proofErr w:type="spellStart"/>
          <w:r w:rsidRPr="00B214F4">
            <w:rPr>
              <w:rFonts w:ascii="Times New Roman" w:eastAsia="Times New Roman" w:hAnsi="Times New Roman" w:cs="Times New Roman"/>
              <w:bCs/>
              <w:color w:val="000000"/>
              <w:sz w:val="28"/>
              <w:szCs w:val="28"/>
              <w:lang w:val="en-US"/>
            </w:rPr>
            <w:t>Farrokhi</w:t>
          </w:r>
          <w:proofErr w:type="spellEnd"/>
          <w:r w:rsidRPr="00B214F4">
            <w:rPr>
              <w:rFonts w:ascii="Times New Roman" w:eastAsia="Times New Roman" w:hAnsi="Times New Roman" w:cs="Times New Roman"/>
              <w:bCs/>
              <w:color w:val="000000"/>
              <w:sz w:val="28"/>
              <w:szCs w:val="28"/>
              <w:lang w:val="en-US"/>
            </w:rPr>
            <w:t xml:space="preserve">, V., </w:t>
          </w:r>
          <w:proofErr w:type="spellStart"/>
          <w:r w:rsidRPr="00B214F4">
            <w:rPr>
              <w:rFonts w:ascii="Times New Roman" w:eastAsia="Times New Roman" w:hAnsi="Times New Roman" w:cs="Times New Roman"/>
              <w:bCs/>
              <w:color w:val="000000"/>
              <w:sz w:val="28"/>
              <w:szCs w:val="28"/>
              <w:lang w:val="en-US"/>
            </w:rPr>
            <w:t>Jadidi</w:t>
          </w:r>
          <w:proofErr w:type="spellEnd"/>
          <w:r w:rsidRPr="00B214F4">
            <w:rPr>
              <w:rFonts w:ascii="Times New Roman" w:eastAsia="Times New Roman" w:hAnsi="Times New Roman" w:cs="Times New Roman"/>
              <w:bCs/>
              <w:color w:val="000000"/>
              <w:sz w:val="28"/>
              <w:szCs w:val="28"/>
              <w:lang w:val="en-US"/>
            </w:rPr>
            <w:t xml:space="preserve">, Y., </w:t>
          </w:r>
          <w:proofErr w:type="spellStart"/>
          <w:r w:rsidRPr="00B214F4">
            <w:rPr>
              <w:rFonts w:ascii="Times New Roman" w:eastAsia="Times New Roman" w:hAnsi="Times New Roman" w:cs="Times New Roman"/>
              <w:bCs/>
              <w:color w:val="000000"/>
              <w:sz w:val="28"/>
              <w:szCs w:val="28"/>
              <w:lang w:val="en-US"/>
            </w:rPr>
            <w:t>Mofidi</w:t>
          </w:r>
          <w:proofErr w:type="spellEnd"/>
          <w:r w:rsidRPr="00B214F4">
            <w:rPr>
              <w:rFonts w:ascii="Times New Roman" w:eastAsia="Times New Roman" w:hAnsi="Times New Roman" w:cs="Times New Roman"/>
              <w:bCs/>
              <w:color w:val="000000"/>
              <w:sz w:val="28"/>
              <w:szCs w:val="28"/>
              <w:lang w:val="en-US"/>
            </w:rPr>
            <w:t xml:space="preserve">, F., … </w:t>
          </w:r>
          <w:proofErr w:type="spellStart"/>
          <w:r w:rsidRPr="00B214F4">
            <w:rPr>
              <w:rFonts w:ascii="Times New Roman" w:eastAsia="Times New Roman" w:hAnsi="Times New Roman" w:cs="Times New Roman"/>
              <w:bCs/>
              <w:color w:val="000000"/>
              <w:sz w:val="28"/>
              <w:szCs w:val="28"/>
              <w:lang w:val="en-US"/>
            </w:rPr>
            <w:t>Afrisham</w:t>
          </w:r>
          <w:proofErr w:type="spellEnd"/>
          <w:r w:rsidRPr="00B214F4">
            <w:rPr>
              <w:rFonts w:ascii="Times New Roman" w:eastAsia="Times New Roman" w:hAnsi="Times New Roman" w:cs="Times New Roman"/>
              <w:bCs/>
              <w:color w:val="000000"/>
              <w:sz w:val="28"/>
              <w:szCs w:val="28"/>
              <w:lang w:val="en-US"/>
            </w:rPr>
            <w:t xml:space="preserve">, R. (2024). Effects of silymarin supplementation on liver and kidney functions: A systematic review and dose–response meta-analysis. </w:t>
          </w:r>
          <w:r w:rsidRPr="00B214F4">
            <w:rPr>
              <w:rFonts w:ascii="Times New Roman" w:eastAsia="Times New Roman" w:hAnsi="Times New Roman" w:cs="Times New Roman"/>
              <w:bCs/>
              <w:i/>
              <w:iCs/>
              <w:color w:val="000000"/>
              <w:sz w:val="28"/>
              <w:szCs w:val="28"/>
              <w:lang w:val="en-US"/>
            </w:rPr>
            <w:t>Phytotherapy Research</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38</w:t>
          </w:r>
          <w:r w:rsidRPr="00B214F4">
            <w:rPr>
              <w:rFonts w:ascii="Times New Roman" w:eastAsia="Times New Roman" w:hAnsi="Times New Roman" w:cs="Times New Roman"/>
              <w:bCs/>
              <w:color w:val="000000"/>
              <w:sz w:val="28"/>
              <w:szCs w:val="28"/>
              <w:lang w:val="en-US"/>
            </w:rPr>
            <w:t>(5), 2572–2593. https://doi.org/10.1002/PTR.8173</w:t>
          </w:r>
        </w:p>
        <w:p w14:paraId="3078BC84" w14:textId="77777777" w:rsidR="00B214F4" w:rsidRPr="00B214F4" w:rsidRDefault="00B214F4" w:rsidP="00B214F4">
          <w:pPr>
            <w:tabs>
              <w:tab w:val="left" w:pos="142"/>
              <w:tab w:val="left" w:pos="567"/>
            </w:tabs>
            <w:autoSpaceDE w:val="0"/>
            <w:autoSpaceDN w:val="0"/>
            <w:ind w:left="-426" w:firstLine="426"/>
            <w:jc w:val="both"/>
            <w:divId w:val="207488428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115. </w:t>
          </w:r>
          <w:r w:rsidRPr="00B214F4">
            <w:rPr>
              <w:rFonts w:ascii="Times New Roman" w:eastAsia="Times New Roman" w:hAnsi="Times New Roman" w:cs="Times New Roman"/>
              <w:bCs/>
              <w:color w:val="000000"/>
              <w:sz w:val="28"/>
              <w:szCs w:val="28"/>
              <w:lang w:val="en-US"/>
            </w:rPr>
            <w:tab/>
            <w:t xml:space="preserve">Ni, X., &amp; Wang, H. (2016). Silymarin attenuated hepatic steatosis through regulation of lipid metabolism and oxidative stress in a mouse model of nonalcoholic fatty liver disease (NAFLD). </w:t>
          </w:r>
          <w:r w:rsidRPr="00B214F4">
            <w:rPr>
              <w:rFonts w:ascii="Times New Roman" w:eastAsia="Times New Roman" w:hAnsi="Times New Roman" w:cs="Times New Roman"/>
              <w:bCs/>
              <w:i/>
              <w:iCs/>
              <w:color w:val="000000"/>
              <w:sz w:val="28"/>
              <w:szCs w:val="28"/>
              <w:lang w:val="en-US"/>
            </w:rPr>
            <w:t>American Journal of Translational Research</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8</w:t>
          </w:r>
          <w:r w:rsidRPr="00B214F4">
            <w:rPr>
              <w:rFonts w:ascii="Times New Roman" w:eastAsia="Times New Roman" w:hAnsi="Times New Roman" w:cs="Times New Roman"/>
              <w:bCs/>
              <w:color w:val="000000"/>
              <w:sz w:val="28"/>
              <w:szCs w:val="28"/>
              <w:lang w:val="en-US"/>
            </w:rPr>
            <w:t>(2), 1073. Retrieved from https://pmc.ncbi.nlm.nih.gov/articles/PMC4846950/</w:t>
          </w:r>
        </w:p>
        <w:p w14:paraId="22E4D332" w14:textId="77777777" w:rsidR="00B214F4" w:rsidRPr="00B214F4" w:rsidRDefault="00B214F4" w:rsidP="00B214F4">
          <w:pPr>
            <w:tabs>
              <w:tab w:val="left" w:pos="142"/>
              <w:tab w:val="left" w:pos="567"/>
            </w:tabs>
            <w:autoSpaceDE w:val="0"/>
            <w:autoSpaceDN w:val="0"/>
            <w:ind w:left="-426" w:firstLine="426"/>
            <w:jc w:val="both"/>
            <w:divId w:val="87458237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116.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Kalopitas</w:t>
          </w:r>
          <w:proofErr w:type="spellEnd"/>
          <w:r w:rsidRPr="00B214F4">
            <w:rPr>
              <w:rFonts w:ascii="Times New Roman" w:eastAsia="Times New Roman" w:hAnsi="Times New Roman" w:cs="Times New Roman"/>
              <w:bCs/>
              <w:color w:val="000000"/>
              <w:sz w:val="28"/>
              <w:szCs w:val="28"/>
              <w:lang w:val="en-US"/>
            </w:rPr>
            <w:t xml:space="preserve">, G., </w:t>
          </w:r>
          <w:proofErr w:type="spellStart"/>
          <w:r w:rsidRPr="00B214F4">
            <w:rPr>
              <w:rFonts w:ascii="Times New Roman" w:eastAsia="Times New Roman" w:hAnsi="Times New Roman" w:cs="Times New Roman"/>
              <w:bCs/>
              <w:color w:val="000000"/>
              <w:sz w:val="28"/>
              <w:szCs w:val="28"/>
              <w:lang w:val="en-US"/>
            </w:rPr>
            <w:t>Antza</w:t>
          </w:r>
          <w:proofErr w:type="spellEnd"/>
          <w:r w:rsidRPr="00B214F4">
            <w:rPr>
              <w:rFonts w:ascii="Times New Roman" w:eastAsia="Times New Roman" w:hAnsi="Times New Roman" w:cs="Times New Roman"/>
              <w:bCs/>
              <w:color w:val="000000"/>
              <w:sz w:val="28"/>
              <w:szCs w:val="28"/>
              <w:lang w:val="en-US"/>
            </w:rPr>
            <w:t xml:space="preserve">, C., </w:t>
          </w:r>
          <w:proofErr w:type="spellStart"/>
          <w:r w:rsidRPr="00B214F4">
            <w:rPr>
              <w:rFonts w:ascii="Times New Roman" w:eastAsia="Times New Roman" w:hAnsi="Times New Roman" w:cs="Times New Roman"/>
              <w:bCs/>
              <w:color w:val="000000"/>
              <w:sz w:val="28"/>
              <w:szCs w:val="28"/>
              <w:lang w:val="en-US"/>
            </w:rPr>
            <w:t>Doundoulakis</w:t>
          </w:r>
          <w:proofErr w:type="spellEnd"/>
          <w:r w:rsidRPr="00B214F4">
            <w:rPr>
              <w:rFonts w:ascii="Times New Roman" w:eastAsia="Times New Roman" w:hAnsi="Times New Roman" w:cs="Times New Roman"/>
              <w:bCs/>
              <w:color w:val="000000"/>
              <w:sz w:val="28"/>
              <w:szCs w:val="28"/>
              <w:lang w:val="en-US"/>
            </w:rPr>
            <w:t xml:space="preserve">, I., </w:t>
          </w:r>
          <w:proofErr w:type="spellStart"/>
          <w:r w:rsidRPr="00B214F4">
            <w:rPr>
              <w:rFonts w:ascii="Times New Roman" w:eastAsia="Times New Roman" w:hAnsi="Times New Roman" w:cs="Times New Roman"/>
              <w:bCs/>
              <w:color w:val="000000"/>
              <w:sz w:val="28"/>
              <w:szCs w:val="28"/>
              <w:lang w:val="en-US"/>
            </w:rPr>
            <w:t>Siargkas</w:t>
          </w:r>
          <w:proofErr w:type="spellEnd"/>
          <w:r w:rsidRPr="00B214F4">
            <w:rPr>
              <w:rFonts w:ascii="Times New Roman" w:eastAsia="Times New Roman" w:hAnsi="Times New Roman" w:cs="Times New Roman"/>
              <w:bCs/>
              <w:color w:val="000000"/>
              <w:sz w:val="28"/>
              <w:szCs w:val="28"/>
              <w:lang w:val="en-US"/>
            </w:rPr>
            <w:t xml:space="preserve">, A., </w:t>
          </w:r>
          <w:proofErr w:type="spellStart"/>
          <w:r w:rsidRPr="00B214F4">
            <w:rPr>
              <w:rFonts w:ascii="Times New Roman" w:eastAsia="Times New Roman" w:hAnsi="Times New Roman" w:cs="Times New Roman"/>
              <w:bCs/>
              <w:color w:val="000000"/>
              <w:sz w:val="28"/>
              <w:szCs w:val="28"/>
              <w:lang w:val="en-US"/>
            </w:rPr>
            <w:t>Kouroumalis</w:t>
          </w:r>
          <w:proofErr w:type="spellEnd"/>
          <w:r w:rsidRPr="00B214F4">
            <w:rPr>
              <w:rFonts w:ascii="Times New Roman" w:eastAsia="Times New Roman" w:hAnsi="Times New Roman" w:cs="Times New Roman"/>
              <w:bCs/>
              <w:color w:val="000000"/>
              <w:sz w:val="28"/>
              <w:szCs w:val="28"/>
              <w:lang w:val="en-US"/>
            </w:rPr>
            <w:t xml:space="preserve">, E., </w:t>
          </w:r>
          <w:proofErr w:type="spellStart"/>
          <w:r w:rsidRPr="00B214F4">
            <w:rPr>
              <w:rFonts w:ascii="Times New Roman" w:eastAsia="Times New Roman" w:hAnsi="Times New Roman" w:cs="Times New Roman"/>
              <w:bCs/>
              <w:color w:val="000000"/>
              <w:sz w:val="28"/>
              <w:szCs w:val="28"/>
              <w:lang w:val="en-US"/>
            </w:rPr>
            <w:t>Germanidis</w:t>
          </w:r>
          <w:proofErr w:type="spellEnd"/>
          <w:r w:rsidRPr="00B214F4">
            <w:rPr>
              <w:rFonts w:ascii="Times New Roman" w:eastAsia="Times New Roman" w:hAnsi="Times New Roman" w:cs="Times New Roman"/>
              <w:bCs/>
              <w:color w:val="000000"/>
              <w:sz w:val="28"/>
              <w:szCs w:val="28"/>
              <w:lang w:val="en-US"/>
            </w:rPr>
            <w:t xml:space="preserve">, G., … </w:t>
          </w:r>
          <w:proofErr w:type="spellStart"/>
          <w:r w:rsidRPr="00B214F4">
            <w:rPr>
              <w:rFonts w:ascii="Times New Roman" w:eastAsia="Times New Roman" w:hAnsi="Times New Roman" w:cs="Times New Roman"/>
              <w:bCs/>
              <w:color w:val="000000"/>
              <w:sz w:val="28"/>
              <w:szCs w:val="28"/>
              <w:lang w:val="en-US"/>
            </w:rPr>
            <w:t>Chourdakis</w:t>
          </w:r>
          <w:proofErr w:type="spellEnd"/>
          <w:r w:rsidRPr="00B214F4">
            <w:rPr>
              <w:rFonts w:ascii="Times New Roman" w:eastAsia="Times New Roman" w:hAnsi="Times New Roman" w:cs="Times New Roman"/>
              <w:bCs/>
              <w:color w:val="000000"/>
              <w:sz w:val="28"/>
              <w:szCs w:val="28"/>
              <w:lang w:val="en-US"/>
            </w:rPr>
            <w:t xml:space="preserve">, M. (2021). Impact of Silymarin in individuals with nonalcoholic fatty liver disease: A systematic review and meta-analysis. </w:t>
          </w:r>
          <w:r w:rsidRPr="00B214F4">
            <w:rPr>
              <w:rFonts w:ascii="Times New Roman" w:eastAsia="Times New Roman" w:hAnsi="Times New Roman" w:cs="Times New Roman"/>
              <w:bCs/>
              <w:i/>
              <w:iCs/>
              <w:color w:val="000000"/>
              <w:sz w:val="28"/>
              <w:szCs w:val="28"/>
              <w:lang w:val="en-US"/>
            </w:rPr>
            <w:t>Nutrition</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83</w:t>
          </w:r>
          <w:r w:rsidRPr="00B214F4">
            <w:rPr>
              <w:rFonts w:ascii="Times New Roman" w:eastAsia="Times New Roman" w:hAnsi="Times New Roman" w:cs="Times New Roman"/>
              <w:bCs/>
              <w:color w:val="000000"/>
              <w:sz w:val="28"/>
              <w:szCs w:val="28"/>
              <w:lang w:val="en-US"/>
            </w:rPr>
            <w:t>, 111092. https://doi.org/10.1016/J.NUT.2020.111092</w:t>
          </w:r>
        </w:p>
        <w:p w14:paraId="3F86E454" w14:textId="77777777" w:rsidR="00B214F4" w:rsidRPr="00B214F4" w:rsidRDefault="00B214F4" w:rsidP="00B214F4">
          <w:pPr>
            <w:tabs>
              <w:tab w:val="left" w:pos="142"/>
              <w:tab w:val="left" w:pos="567"/>
            </w:tabs>
            <w:autoSpaceDE w:val="0"/>
            <w:autoSpaceDN w:val="0"/>
            <w:ind w:left="-426" w:firstLine="426"/>
            <w:jc w:val="both"/>
            <w:divId w:val="87045446"/>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117.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Ivashkin</w:t>
          </w:r>
          <w:proofErr w:type="spellEnd"/>
          <w:r w:rsidRPr="00B214F4">
            <w:rPr>
              <w:rFonts w:ascii="Times New Roman" w:eastAsia="Times New Roman" w:hAnsi="Times New Roman" w:cs="Times New Roman"/>
              <w:bCs/>
              <w:color w:val="000000"/>
              <w:sz w:val="28"/>
              <w:szCs w:val="28"/>
              <w:lang w:val="en-US"/>
            </w:rPr>
            <w:t xml:space="preserve">, V. T., </w:t>
          </w:r>
          <w:proofErr w:type="spellStart"/>
          <w:r w:rsidRPr="00B214F4">
            <w:rPr>
              <w:rFonts w:ascii="Times New Roman" w:eastAsia="Times New Roman" w:hAnsi="Times New Roman" w:cs="Times New Roman"/>
              <w:bCs/>
              <w:color w:val="000000"/>
              <w:sz w:val="28"/>
              <w:szCs w:val="28"/>
              <w:lang w:val="en-US"/>
            </w:rPr>
            <w:t>Maevskaya</w:t>
          </w:r>
          <w:proofErr w:type="spellEnd"/>
          <w:r w:rsidRPr="00B214F4">
            <w:rPr>
              <w:rFonts w:ascii="Times New Roman" w:eastAsia="Times New Roman" w:hAnsi="Times New Roman" w:cs="Times New Roman"/>
              <w:bCs/>
              <w:color w:val="000000"/>
              <w:sz w:val="28"/>
              <w:szCs w:val="28"/>
              <w:lang w:val="en-US"/>
            </w:rPr>
            <w:t xml:space="preserve">, M. V., </w:t>
          </w:r>
          <w:proofErr w:type="spellStart"/>
          <w:r w:rsidRPr="00B214F4">
            <w:rPr>
              <w:rFonts w:ascii="Times New Roman" w:eastAsia="Times New Roman" w:hAnsi="Times New Roman" w:cs="Times New Roman"/>
              <w:bCs/>
              <w:color w:val="000000"/>
              <w:sz w:val="28"/>
              <w:szCs w:val="28"/>
              <w:lang w:val="en-US"/>
            </w:rPr>
            <w:t>Shirokova</w:t>
          </w:r>
          <w:proofErr w:type="spellEnd"/>
          <w:r w:rsidRPr="00B214F4">
            <w:rPr>
              <w:rFonts w:ascii="Times New Roman" w:eastAsia="Times New Roman" w:hAnsi="Times New Roman" w:cs="Times New Roman"/>
              <w:bCs/>
              <w:color w:val="000000"/>
              <w:sz w:val="28"/>
              <w:szCs w:val="28"/>
              <w:lang w:val="en-US"/>
            </w:rPr>
            <w:t xml:space="preserve">, E. N., </w:t>
          </w:r>
          <w:proofErr w:type="spellStart"/>
          <w:r w:rsidRPr="00B214F4">
            <w:rPr>
              <w:rFonts w:ascii="Times New Roman" w:eastAsia="Times New Roman" w:hAnsi="Times New Roman" w:cs="Times New Roman"/>
              <w:bCs/>
              <w:color w:val="000000"/>
              <w:sz w:val="28"/>
              <w:szCs w:val="28"/>
              <w:lang w:val="en-US"/>
            </w:rPr>
            <w:t>Maev</w:t>
          </w:r>
          <w:proofErr w:type="spellEnd"/>
          <w:r w:rsidRPr="00B214F4">
            <w:rPr>
              <w:rFonts w:ascii="Times New Roman" w:eastAsia="Times New Roman" w:hAnsi="Times New Roman" w:cs="Times New Roman"/>
              <w:bCs/>
              <w:color w:val="000000"/>
              <w:sz w:val="28"/>
              <w:szCs w:val="28"/>
              <w:lang w:val="en-US"/>
            </w:rPr>
            <w:t xml:space="preserve">, I. V., </w:t>
          </w:r>
          <w:proofErr w:type="spellStart"/>
          <w:r w:rsidRPr="00B214F4">
            <w:rPr>
              <w:rFonts w:ascii="Times New Roman" w:eastAsia="Times New Roman" w:hAnsi="Times New Roman" w:cs="Times New Roman"/>
              <w:bCs/>
              <w:color w:val="000000"/>
              <w:sz w:val="28"/>
              <w:szCs w:val="28"/>
              <w:lang w:val="en-US"/>
            </w:rPr>
            <w:t>Samsonov</w:t>
          </w:r>
          <w:proofErr w:type="spellEnd"/>
          <w:r w:rsidRPr="00B214F4">
            <w:rPr>
              <w:rFonts w:ascii="Times New Roman" w:eastAsia="Times New Roman" w:hAnsi="Times New Roman" w:cs="Times New Roman"/>
              <w:bCs/>
              <w:color w:val="000000"/>
              <w:sz w:val="28"/>
              <w:szCs w:val="28"/>
              <w:lang w:val="en-US"/>
            </w:rPr>
            <w:t xml:space="preserve">, A. A., </w:t>
          </w:r>
          <w:proofErr w:type="spellStart"/>
          <w:r w:rsidRPr="00B214F4">
            <w:rPr>
              <w:rFonts w:ascii="Times New Roman" w:eastAsia="Times New Roman" w:hAnsi="Times New Roman" w:cs="Times New Roman"/>
              <w:bCs/>
              <w:color w:val="000000"/>
              <w:sz w:val="28"/>
              <w:szCs w:val="28"/>
              <w:lang w:val="en-US"/>
            </w:rPr>
            <w:t>Sas</w:t>
          </w:r>
          <w:proofErr w:type="spellEnd"/>
          <w:r w:rsidRPr="00B214F4">
            <w:rPr>
              <w:rFonts w:ascii="Times New Roman" w:eastAsia="Times New Roman" w:hAnsi="Times New Roman" w:cs="Times New Roman"/>
              <w:bCs/>
              <w:color w:val="000000"/>
              <w:sz w:val="28"/>
              <w:szCs w:val="28"/>
              <w:lang w:val="en-US"/>
            </w:rPr>
            <w:t xml:space="preserve">, E. I., … </w:t>
          </w:r>
          <w:proofErr w:type="spellStart"/>
          <w:r w:rsidRPr="00B214F4">
            <w:rPr>
              <w:rFonts w:ascii="Times New Roman" w:eastAsia="Times New Roman" w:hAnsi="Times New Roman" w:cs="Times New Roman"/>
              <w:bCs/>
              <w:color w:val="000000"/>
              <w:sz w:val="28"/>
              <w:szCs w:val="28"/>
              <w:lang w:val="en-US"/>
            </w:rPr>
            <w:t>Starostin</w:t>
          </w:r>
          <w:proofErr w:type="spellEnd"/>
          <w:r w:rsidRPr="00B214F4">
            <w:rPr>
              <w:rFonts w:ascii="Times New Roman" w:eastAsia="Times New Roman" w:hAnsi="Times New Roman" w:cs="Times New Roman"/>
              <w:bCs/>
              <w:color w:val="000000"/>
              <w:sz w:val="28"/>
              <w:szCs w:val="28"/>
              <w:lang w:val="en-US"/>
            </w:rPr>
            <w:t xml:space="preserve">, K. (2021). Correlation of Objective Endpoints and Subjective Patient-Reported Outcomes in NAFLD Treatment with Essential Phospholipids: Real-World Data Based on Pooled Analysis of Observational Studies. </w:t>
          </w:r>
          <w:r w:rsidRPr="00B214F4">
            <w:rPr>
              <w:rFonts w:ascii="Times New Roman" w:eastAsia="Times New Roman" w:hAnsi="Times New Roman" w:cs="Times New Roman"/>
              <w:bCs/>
              <w:i/>
              <w:iCs/>
              <w:color w:val="000000"/>
              <w:sz w:val="28"/>
              <w:szCs w:val="28"/>
              <w:lang w:val="en-US"/>
            </w:rPr>
            <w:t>Drugs - Real World Outcomes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8</w:t>
          </w:r>
          <w:r w:rsidRPr="00B214F4">
            <w:rPr>
              <w:rFonts w:ascii="Times New Roman" w:eastAsia="Times New Roman" w:hAnsi="Times New Roman" w:cs="Times New Roman"/>
              <w:bCs/>
              <w:color w:val="000000"/>
              <w:sz w:val="28"/>
              <w:szCs w:val="28"/>
              <w:lang w:val="en-US"/>
            </w:rPr>
            <w:t>(3), 369–382. https://doi.org/10.1007/S40801-021-00250-X/FIGURES/3</w:t>
          </w:r>
        </w:p>
        <w:p w14:paraId="34F24913" w14:textId="77777777" w:rsidR="00B214F4" w:rsidRPr="00B214F4" w:rsidRDefault="00B214F4" w:rsidP="00B214F4">
          <w:pPr>
            <w:tabs>
              <w:tab w:val="left" w:pos="142"/>
              <w:tab w:val="left" w:pos="567"/>
            </w:tabs>
            <w:autoSpaceDE w:val="0"/>
            <w:autoSpaceDN w:val="0"/>
            <w:ind w:left="-426" w:firstLine="426"/>
            <w:jc w:val="both"/>
            <w:divId w:val="1269503963"/>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118.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Gundermann</w:t>
          </w:r>
          <w:proofErr w:type="spellEnd"/>
          <w:r w:rsidRPr="00B214F4">
            <w:rPr>
              <w:rFonts w:ascii="Times New Roman" w:eastAsia="Times New Roman" w:hAnsi="Times New Roman" w:cs="Times New Roman"/>
              <w:bCs/>
              <w:color w:val="000000"/>
              <w:sz w:val="28"/>
              <w:szCs w:val="28"/>
              <w:lang w:val="en-US"/>
            </w:rPr>
            <w:t xml:space="preserve">, K. J., </w:t>
          </w:r>
          <w:proofErr w:type="spellStart"/>
          <w:r w:rsidRPr="00B214F4">
            <w:rPr>
              <w:rFonts w:ascii="Times New Roman" w:eastAsia="Times New Roman" w:hAnsi="Times New Roman" w:cs="Times New Roman"/>
              <w:bCs/>
              <w:color w:val="000000"/>
              <w:sz w:val="28"/>
              <w:szCs w:val="28"/>
              <w:lang w:val="en-US"/>
            </w:rPr>
            <w:t>Gundermann</w:t>
          </w:r>
          <w:proofErr w:type="spellEnd"/>
          <w:r w:rsidRPr="00B214F4">
            <w:rPr>
              <w:rFonts w:ascii="Times New Roman" w:eastAsia="Times New Roman" w:hAnsi="Times New Roman" w:cs="Times New Roman"/>
              <w:bCs/>
              <w:color w:val="000000"/>
              <w:sz w:val="28"/>
              <w:szCs w:val="28"/>
              <w:lang w:val="en-US"/>
            </w:rPr>
            <w:t xml:space="preserve">, S., </w:t>
          </w:r>
          <w:proofErr w:type="spellStart"/>
          <w:r w:rsidRPr="00B214F4">
            <w:rPr>
              <w:rFonts w:ascii="Times New Roman" w:eastAsia="Times New Roman" w:hAnsi="Times New Roman" w:cs="Times New Roman"/>
              <w:bCs/>
              <w:color w:val="000000"/>
              <w:sz w:val="28"/>
              <w:szCs w:val="28"/>
              <w:lang w:val="en-US"/>
            </w:rPr>
            <w:t>Drozdzik</w:t>
          </w:r>
          <w:proofErr w:type="spellEnd"/>
          <w:r w:rsidRPr="00B214F4">
            <w:rPr>
              <w:rFonts w:ascii="Times New Roman" w:eastAsia="Times New Roman" w:hAnsi="Times New Roman" w:cs="Times New Roman"/>
              <w:bCs/>
              <w:color w:val="000000"/>
              <w:sz w:val="28"/>
              <w:szCs w:val="28"/>
              <w:lang w:val="en-US"/>
            </w:rPr>
            <w:t xml:space="preserve">, M., &amp; Mohan Prasad, V. G. (2016). Essential phospholipids in fatty liver: A scientific update. </w:t>
          </w:r>
          <w:r w:rsidRPr="00B214F4">
            <w:rPr>
              <w:rFonts w:ascii="Times New Roman" w:eastAsia="Times New Roman" w:hAnsi="Times New Roman" w:cs="Times New Roman"/>
              <w:bCs/>
              <w:i/>
              <w:iCs/>
              <w:color w:val="000000"/>
              <w:sz w:val="28"/>
              <w:szCs w:val="28"/>
              <w:lang w:val="en-US"/>
            </w:rPr>
            <w:t>Clinical and Experimental Gastroenterology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9</w:t>
          </w:r>
          <w:r w:rsidRPr="00B214F4">
            <w:rPr>
              <w:rFonts w:ascii="Times New Roman" w:eastAsia="Times New Roman" w:hAnsi="Times New Roman" w:cs="Times New Roman"/>
              <w:bCs/>
              <w:color w:val="000000"/>
              <w:sz w:val="28"/>
              <w:szCs w:val="28"/>
              <w:lang w:val="en-US"/>
            </w:rPr>
            <w:t>, 105–117. https://doi.org/10.2147/CEG.S96362</w:t>
          </w:r>
        </w:p>
        <w:p w14:paraId="4DEA4095" w14:textId="77777777" w:rsidR="00B214F4" w:rsidRPr="00B214F4" w:rsidRDefault="00B214F4" w:rsidP="00B214F4">
          <w:pPr>
            <w:tabs>
              <w:tab w:val="left" w:pos="142"/>
              <w:tab w:val="left" w:pos="567"/>
            </w:tabs>
            <w:autoSpaceDE w:val="0"/>
            <w:autoSpaceDN w:val="0"/>
            <w:ind w:left="-426" w:firstLine="426"/>
            <w:jc w:val="both"/>
            <w:divId w:val="974068940"/>
            <w:rPr>
              <w:rFonts w:ascii="Times New Roman" w:eastAsia="Times New Roman" w:hAnsi="Times New Roman" w:cs="Times New Roman"/>
              <w:bCs/>
              <w:color w:val="000000"/>
              <w:sz w:val="28"/>
              <w:szCs w:val="28"/>
            </w:rPr>
          </w:pPr>
          <w:r w:rsidRPr="00B214F4">
            <w:rPr>
              <w:rFonts w:ascii="Times New Roman" w:eastAsia="Times New Roman" w:hAnsi="Times New Roman" w:cs="Times New Roman"/>
              <w:bCs/>
              <w:color w:val="000000"/>
              <w:sz w:val="28"/>
              <w:szCs w:val="28"/>
              <w:lang w:val="en-US"/>
            </w:rPr>
            <w:lastRenderedPageBreak/>
            <w:t xml:space="preserve">119.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Gundermann</w:t>
          </w:r>
          <w:proofErr w:type="spellEnd"/>
          <w:r w:rsidRPr="00B214F4">
            <w:rPr>
              <w:rFonts w:ascii="Times New Roman" w:eastAsia="Times New Roman" w:hAnsi="Times New Roman" w:cs="Times New Roman"/>
              <w:bCs/>
              <w:color w:val="000000"/>
              <w:sz w:val="28"/>
              <w:szCs w:val="28"/>
              <w:lang w:val="en-US"/>
            </w:rPr>
            <w:t xml:space="preserve">, K. J., </w:t>
          </w:r>
          <w:proofErr w:type="spellStart"/>
          <w:r w:rsidRPr="00B214F4">
            <w:rPr>
              <w:rFonts w:ascii="Times New Roman" w:eastAsia="Times New Roman" w:hAnsi="Times New Roman" w:cs="Times New Roman"/>
              <w:bCs/>
              <w:color w:val="000000"/>
              <w:sz w:val="28"/>
              <w:szCs w:val="28"/>
              <w:lang w:val="en-US"/>
            </w:rPr>
            <w:t>Kuenker</w:t>
          </w:r>
          <w:proofErr w:type="spellEnd"/>
          <w:r w:rsidRPr="00B214F4">
            <w:rPr>
              <w:rFonts w:ascii="Times New Roman" w:eastAsia="Times New Roman" w:hAnsi="Times New Roman" w:cs="Times New Roman"/>
              <w:bCs/>
              <w:color w:val="000000"/>
              <w:sz w:val="28"/>
              <w:szCs w:val="28"/>
              <w:lang w:val="en-US"/>
            </w:rPr>
            <w:t xml:space="preserve">, A., Kuntz, E., &amp; </w:t>
          </w:r>
          <w:proofErr w:type="spellStart"/>
          <w:r w:rsidRPr="00B214F4">
            <w:rPr>
              <w:rFonts w:ascii="Times New Roman" w:eastAsia="Times New Roman" w:hAnsi="Times New Roman" w:cs="Times New Roman"/>
              <w:bCs/>
              <w:color w:val="000000"/>
              <w:sz w:val="28"/>
              <w:szCs w:val="28"/>
              <w:lang w:val="en-US"/>
            </w:rPr>
            <w:t>Droździk</w:t>
          </w:r>
          <w:proofErr w:type="spellEnd"/>
          <w:r w:rsidRPr="00B214F4">
            <w:rPr>
              <w:rFonts w:ascii="Times New Roman" w:eastAsia="Times New Roman" w:hAnsi="Times New Roman" w:cs="Times New Roman"/>
              <w:bCs/>
              <w:color w:val="000000"/>
              <w:sz w:val="28"/>
              <w:szCs w:val="28"/>
              <w:lang w:val="en-US"/>
            </w:rPr>
            <w:t xml:space="preserve">, M. (2011). Activity of essential phospholipids (EPL) from soybean in liver diseases. </w:t>
          </w:r>
          <w:proofErr w:type="spellStart"/>
          <w:r w:rsidRPr="00B214F4">
            <w:rPr>
              <w:rFonts w:ascii="Times New Roman" w:eastAsia="Times New Roman" w:hAnsi="Times New Roman" w:cs="Times New Roman"/>
              <w:bCs/>
              <w:i/>
              <w:iCs/>
              <w:color w:val="000000"/>
              <w:sz w:val="28"/>
              <w:szCs w:val="28"/>
            </w:rPr>
            <w:t>Pharmacological</w:t>
          </w:r>
          <w:proofErr w:type="spellEnd"/>
          <w:r w:rsidRPr="00B214F4">
            <w:rPr>
              <w:rFonts w:ascii="Times New Roman" w:eastAsia="Times New Roman" w:hAnsi="Times New Roman" w:cs="Times New Roman"/>
              <w:bCs/>
              <w:i/>
              <w:iCs/>
              <w:color w:val="000000"/>
              <w:sz w:val="28"/>
              <w:szCs w:val="28"/>
            </w:rPr>
            <w:t xml:space="preserve"> </w:t>
          </w:r>
          <w:proofErr w:type="spellStart"/>
          <w:r w:rsidRPr="00B214F4">
            <w:rPr>
              <w:rFonts w:ascii="Times New Roman" w:eastAsia="Times New Roman" w:hAnsi="Times New Roman" w:cs="Times New Roman"/>
              <w:bCs/>
              <w:i/>
              <w:iCs/>
              <w:color w:val="000000"/>
              <w:sz w:val="28"/>
              <w:szCs w:val="28"/>
            </w:rPr>
            <w:t>Reports</w:t>
          </w:r>
          <w:proofErr w:type="spellEnd"/>
          <w:r w:rsidRPr="00B214F4">
            <w:rPr>
              <w:rFonts w:ascii="Times New Roman" w:eastAsia="Times New Roman" w:hAnsi="Times New Roman" w:cs="Times New Roman"/>
              <w:bCs/>
              <w:color w:val="000000"/>
              <w:sz w:val="28"/>
              <w:szCs w:val="28"/>
            </w:rPr>
            <w:t xml:space="preserve">, </w:t>
          </w:r>
          <w:r w:rsidRPr="00B214F4">
            <w:rPr>
              <w:rFonts w:ascii="Times New Roman" w:eastAsia="Times New Roman" w:hAnsi="Times New Roman" w:cs="Times New Roman"/>
              <w:bCs/>
              <w:i/>
              <w:iCs/>
              <w:color w:val="000000"/>
              <w:sz w:val="28"/>
              <w:szCs w:val="28"/>
            </w:rPr>
            <w:t>63</w:t>
          </w:r>
          <w:r w:rsidRPr="00B214F4">
            <w:rPr>
              <w:rFonts w:ascii="Times New Roman" w:eastAsia="Times New Roman" w:hAnsi="Times New Roman" w:cs="Times New Roman"/>
              <w:bCs/>
              <w:color w:val="000000"/>
              <w:sz w:val="28"/>
              <w:szCs w:val="28"/>
            </w:rPr>
            <w:t>(3), 643–659. https://doi.org/10.1016/S1734-1140(11)70576-X</w:t>
          </w:r>
        </w:p>
        <w:p w14:paraId="2EBC7670" w14:textId="77777777" w:rsidR="00B214F4" w:rsidRPr="00B214F4" w:rsidRDefault="00B214F4" w:rsidP="00B214F4">
          <w:pPr>
            <w:tabs>
              <w:tab w:val="left" w:pos="142"/>
              <w:tab w:val="left" w:pos="567"/>
            </w:tabs>
            <w:autoSpaceDE w:val="0"/>
            <w:autoSpaceDN w:val="0"/>
            <w:ind w:left="-426" w:firstLine="426"/>
            <w:jc w:val="both"/>
            <w:divId w:val="1442842133"/>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rPr>
            <w:t xml:space="preserve">120. </w:t>
          </w:r>
          <w:r w:rsidRPr="00B214F4">
            <w:rPr>
              <w:rFonts w:ascii="Times New Roman" w:eastAsia="Times New Roman" w:hAnsi="Times New Roman" w:cs="Times New Roman"/>
              <w:bCs/>
              <w:color w:val="000000"/>
              <w:sz w:val="28"/>
              <w:szCs w:val="28"/>
            </w:rPr>
            <w:tab/>
          </w:r>
          <w:proofErr w:type="spellStart"/>
          <w:r w:rsidRPr="00B214F4">
            <w:rPr>
              <w:rFonts w:ascii="Times New Roman" w:eastAsia="Times New Roman" w:hAnsi="Times New Roman" w:cs="Times New Roman"/>
              <w:bCs/>
              <w:color w:val="000000"/>
              <w:sz w:val="28"/>
              <w:szCs w:val="28"/>
            </w:rPr>
            <w:t>Gebhardt</w:t>
          </w:r>
          <w:proofErr w:type="spellEnd"/>
          <w:r w:rsidRPr="00B214F4">
            <w:rPr>
              <w:rFonts w:ascii="Times New Roman" w:eastAsia="Times New Roman" w:hAnsi="Times New Roman" w:cs="Times New Roman"/>
              <w:bCs/>
              <w:color w:val="000000"/>
              <w:sz w:val="28"/>
              <w:szCs w:val="28"/>
            </w:rPr>
            <w:t xml:space="preserve">, R. (2001). </w:t>
          </w:r>
          <w:r w:rsidRPr="00B214F4">
            <w:rPr>
              <w:rFonts w:ascii="Times New Roman" w:eastAsia="Times New Roman" w:hAnsi="Times New Roman" w:cs="Times New Roman"/>
              <w:bCs/>
              <w:color w:val="000000"/>
              <w:sz w:val="28"/>
              <w:szCs w:val="28"/>
              <w:lang w:val="en-US"/>
            </w:rPr>
            <w:t xml:space="preserve">Anticholestatic activity of flavonoids from artichoke (Cynara scolymus L.) and of their metabolites. </w:t>
          </w:r>
          <w:r w:rsidRPr="00B214F4">
            <w:rPr>
              <w:rFonts w:ascii="Times New Roman" w:eastAsia="Times New Roman" w:hAnsi="Times New Roman" w:cs="Times New Roman"/>
              <w:bCs/>
              <w:i/>
              <w:iCs/>
              <w:color w:val="000000"/>
              <w:sz w:val="28"/>
              <w:szCs w:val="28"/>
              <w:lang w:val="en-US"/>
            </w:rPr>
            <w:t xml:space="preserve">Medical Science </w:t>
          </w:r>
          <w:proofErr w:type="gramStart"/>
          <w:r w:rsidRPr="00B214F4">
            <w:rPr>
              <w:rFonts w:ascii="Times New Roman" w:eastAsia="Times New Roman" w:hAnsi="Times New Roman" w:cs="Times New Roman"/>
              <w:bCs/>
              <w:i/>
              <w:iCs/>
              <w:color w:val="000000"/>
              <w:sz w:val="28"/>
              <w:szCs w:val="28"/>
              <w:lang w:val="en-US"/>
            </w:rPr>
            <w:t>Monitor :</w:t>
          </w:r>
          <w:proofErr w:type="gramEnd"/>
          <w:r w:rsidRPr="00B214F4">
            <w:rPr>
              <w:rFonts w:ascii="Times New Roman" w:eastAsia="Times New Roman" w:hAnsi="Times New Roman" w:cs="Times New Roman"/>
              <w:bCs/>
              <w:i/>
              <w:iCs/>
              <w:color w:val="000000"/>
              <w:sz w:val="28"/>
              <w:szCs w:val="28"/>
              <w:lang w:val="en-US"/>
            </w:rPr>
            <w:t xml:space="preserve"> International Medical Journal of Experimental and Clinical Research</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7 Suppl 1</w:t>
          </w:r>
          <w:r w:rsidRPr="00B214F4">
            <w:rPr>
              <w:rFonts w:ascii="Times New Roman" w:eastAsia="Times New Roman" w:hAnsi="Times New Roman" w:cs="Times New Roman"/>
              <w:bCs/>
              <w:color w:val="000000"/>
              <w:sz w:val="28"/>
              <w:szCs w:val="28"/>
              <w:lang w:val="en-US"/>
            </w:rPr>
            <w:t>, 316–320. Retrieved from https://europepmc.org/article/med/12211745</w:t>
          </w:r>
        </w:p>
        <w:p w14:paraId="0F186628" w14:textId="77777777" w:rsidR="00B214F4" w:rsidRPr="00B214F4" w:rsidRDefault="00B214F4" w:rsidP="00B214F4">
          <w:pPr>
            <w:tabs>
              <w:tab w:val="left" w:pos="142"/>
              <w:tab w:val="left" w:pos="567"/>
            </w:tabs>
            <w:autoSpaceDE w:val="0"/>
            <w:autoSpaceDN w:val="0"/>
            <w:ind w:left="-426" w:firstLine="426"/>
            <w:jc w:val="both"/>
            <w:divId w:val="1642614210"/>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121. </w:t>
          </w:r>
          <w:r w:rsidRPr="00B214F4">
            <w:rPr>
              <w:rFonts w:ascii="Times New Roman" w:eastAsia="Times New Roman" w:hAnsi="Times New Roman" w:cs="Times New Roman"/>
              <w:bCs/>
              <w:color w:val="000000"/>
              <w:sz w:val="28"/>
              <w:szCs w:val="28"/>
              <w:lang w:val="en-US"/>
            </w:rPr>
            <w:tab/>
            <w:t xml:space="preserve">Olas, B. (2024). An Overview of the Versatility of the Parts of the Globe Artichoke (Cynara scolymus L.), Its By-Products and Dietary Supplements. </w:t>
          </w:r>
          <w:r w:rsidRPr="00B214F4">
            <w:rPr>
              <w:rFonts w:ascii="Times New Roman" w:eastAsia="Times New Roman" w:hAnsi="Times New Roman" w:cs="Times New Roman"/>
              <w:bCs/>
              <w:i/>
              <w:iCs/>
              <w:color w:val="000000"/>
              <w:sz w:val="28"/>
              <w:szCs w:val="28"/>
              <w:lang w:val="en-US"/>
            </w:rPr>
            <w:t>Nutrients 2024, Vol. 16, Page 599</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16</w:t>
          </w:r>
          <w:r w:rsidRPr="00B214F4">
            <w:rPr>
              <w:rFonts w:ascii="Times New Roman" w:eastAsia="Times New Roman" w:hAnsi="Times New Roman" w:cs="Times New Roman"/>
              <w:bCs/>
              <w:color w:val="000000"/>
              <w:sz w:val="28"/>
              <w:szCs w:val="28"/>
              <w:lang w:val="en-US"/>
            </w:rPr>
            <w:t>(5), 599. https://doi.org/10.3390/NU16050599</w:t>
          </w:r>
        </w:p>
        <w:p w14:paraId="3613BA3D" w14:textId="77777777" w:rsidR="00B214F4" w:rsidRPr="00B214F4" w:rsidRDefault="00B214F4" w:rsidP="00B214F4">
          <w:pPr>
            <w:tabs>
              <w:tab w:val="left" w:pos="142"/>
              <w:tab w:val="left" w:pos="567"/>
            </w:tabs>
            <w:autoSpaceDE w:val="0"/>
            <w:autoSpaceDN w:val="0"/>
            <w:ind w:left="-426" w:firstLine="426"/>
            <w:jc w:val="both"/>
            <w:divId w:val="578058702"/>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122.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Mokgalaboni</w:t>
          </w:r>
          <w:proofErr w:type="spellEnd"/>
          <w:r w:rsidRPr="00B214F4">
            <w:rPr>
              <w:rFonts w:ascii="Times New Roman" w:eastAsia="Times New Roman" w:hAnsi="Times New Roman" w:cs="Times New Roman"/>
              <w:bCs/>
              <w:color w:val="000000"/>
              <w:sz w:val="28"/>
              <w:szCs w:val="28"/>
              <w:lang w:val="en-US"/>
            </w:rPr>
            <w:t xml:space="preserve">, K., </w:t>
          </w:r>
          <w:proofErr w:type="spellStart"/>
          <w:r w:rsidRPr="00B214F4">
            <w:rPr>
              <w:rFonts w:ascii="Times New Roman" w:eastAsia="Times New Roman" w:hAnsi="Times New Roman" w:cs="Times New Roman"/>
              <w:bCs/>
              <w:color w:val="000000"/>
              <w:sz w:val="28"/>
              <w:szCs w:val="28"/>
              <w:lang w:val="en-US"/>
            </w:rPr>
            <w:t>Ntamo</w:t>
          </w:r>
          <w:proofErr w:type="spellEnd"/>
          <w:r w:rsidRPr="00B214F4">
            <w:rPr>
              <w:rFonts w:ascii="Times New Roman" w:eastAsia="Times New Roman" w:hAnsi="Times New Roman" w:cs="Times New Roman"/>
              <w:bCs/>
              <w:color w:val="000000"/>
              <w:sz w:val="28"/>
              <w:szCs w:val="28"/>
              <w:lang w:val="en-US"/>
            </w:rPr>
            <w:t xml:space="preserve">, Y., </w:t>
          </w:r>
          <w:proofErr w:type="spellStart"/>
          <w:r w:rsidRPr="00B214F4">
            <w:rPr>
              <w:rFonts w:ascii="Times New Roman" w:eastAsia="Times New Roman" w:hAnsi="Times New Roman" w:cs="Times New Roman"/>
              <w:bCs/>
              <w:color w:val="000000"/>
              <w:sz w:val="28"/>
              <w:szCs w:val="28"/>
              <w:lang w:val="en-US"/>
            </w:rPr>
            <w:t>Ziqubu</w:t>
          </w:r>
          <w:proofErr w:type="spellEnd"/>
          <w:r w:rsidRPr="00B214F4">
            <w:rPr>
              <w:rFonts w:ascii="Times New Roman" w:eastAsia="Times New Roman" w:hAnsi="Times New Roman" w:cs="Times New Roman"/>
              <w:bCs/>
              <w:color w:val="000000"/>
              <w:sz w:val="28"/>
              <w:szCs w:val="28"/>
              <w:lang w:val="en-US"/>
            </w:rPr>
            <w:t xml:space="preserve">, K., </w:t>
          </w:r>
          <w:proofErr w:type="spellStart"/>
          <w:r w:rsidRPr="00B214F4">
            <w:rPr>
              <w:rFonts w:ascii="Times New Roman" w:eastAsia="Times New Roman" w:hAnsi="Times New Roman" w:cs="Times New Roman"/>
              <w:bCs/>
              <w:color w:val="000000"/>
              <w:sz w:val="28"/>
              <w:szCs w:val="28"/>
              <w:lang w:val="en-US"/>
            </w:rPr>
            <w:t>Nyambuya</w:t>
          </w:r>
          <w:proofErr w:type="spellEnd"/>
          <w:r w:rsidRPr="00B214F4">
            <w:rPr>
              <w:rFonts w:ascii="Times New Roman" w:eastAsia="Times New Roman" w:hAnsi="Times New Roman" w:cs="Times New Roman"/>
              <w:bCs/>
              <w:color w:val="000000"/>
              <w:sz w:val="28"/>
              <w:szCs w:val="28"/>
              <w:lang w:val="en-US"/>
            </w:rPr>
            <w:t xml:space="preserve">, T. M., </w:t>
          </w:r>
          <w:proofErr w:type="spellStart"/>
          <w:r w:rsidRPr="00B214F4">
            <w:rPr>
              <w:rFonts w:ascii="Times New Roman" w:eastAsia="Times New Roman" w:hAnsi="Times New Roman" w:cs="Times New Roman"/>
              <w:bCs/>
              <w:color w:val="000000"/>
              <w:sz w:val="28"/>
              <w:szCs w:val="28"/>
              <w:lang w:val="en-US"/>
            </w:rPr>
            <w:t>Nkambule</w:t>
          </w:r>
          <w:proofErr w:type="spellEnd"/>
          <w:r w:rsidRPr="00B214F4">
            <w:rPr>
              <w:rFonts w:ascii="Times New Roman" w:eastAsia="Times New Roman" w:hAnsi="Times New Roman" w:cs="Times New Roman"/>
              <w:bCs/>
              <w:color w:val="000000"/>
              <w:sz w:val="28"/>
              <w:szCs w:val="28"/>
              <w:lang w:val="en-US"/>
            </w:rPr>
            <w:t xml:space="preserve">, B. B., </w:t>
          </w:r>
          <w:proofErr w:type="spellStart"/>
          <w:r w:rsidRPr="00B214F4">
            <w:rPr>
              <w:rFonts w:ascii="Times New Roman" w:eastAsia="Times New Roman" w:hAnsi="Times New Roman" w:cs="Times New Roman"/>
              <w:bCs/>
              <w:color w:val="000000"/>
              <w:sz w:val="28"/>
              <w:szCs w:val="28"/>
              <w:lang w:val="en-US"/>
            </w:rPr>
            <w:t>Mazibuko-Mbeje</w:t>
          </w:r>
          <w:proofErr w:type="spellEnd"/>
          <w:r w:rsidRPr="00B214F4">
            <w:rPr>
              <w:rFonts w:ascii="Times New Roman" w:eastAsia="Times New Roman" w:hAnsi="Times New Roman" w:cs="Times New Roman"/>
              <w:bCs/>
              <w:color w:val="000000"/>
              <w:sz w:val="28"/>
              <w:szCs w:val="28"/>
              <w:lang w:val="en-US"/>
            </w:rPr>
            <w:t xml:space="preserve">, S. E., … </w:t>
          </w:r>
          <w:proofErr w:type="spellStart"/>
          <w:r w:rsidRPr="00B214F4">
            <w:rPr>
              <w:rFonts w:ascii="Times New Roman" w:eastAsia="Times New Roman" w:hAnsi="Times New Roman" w:cs="Times New Roman"/>
              <w:bCs/>
              <w:color w:val="000000"/>
              <w:sz w:val="28"/>
              <w:szCs w:val="28"/>
              <w:lang w:val="en-US"/>
            </w:rPr>
            <w:t>Dludla</w:t>
          </w:r>
          <w:proofErr w:type="spellEnd"/>
          <w:r w:rsidRPr="00B214F4">
            <w:rPr>
              <w:rFonts w:ascii="Times New Roman" w:eastAsia="Times New Roman" w:hAnsi="Times New Roman" w:cs="Times New Roman"/>
              <w:bCs/>
              <w:color w:val="000000"/>
              <w:sz w:val="28"/>
              <w:szCs w:val="28"/>
              <w:lang w:val="en-US"/>
            </w:rPr>
            <w:t xml:space="preserve">, P. V. (2021). Curcumin supplementation improves biomarkers of oxidative stress and inflammation in conditions of obesity, type 2 diabetes and NAFLD: updating the status of clinical evidence. </w:t>
          </w:r>
          <w:r w:rsidRPr="00B214F4">
            <w:rPr>
              <w:rFonts w:ascii="Times New Roman" w:eastAsia="Times New Roman" w:hAnsi="Times New Roman" w:cs="Times New Roman"/>
              <w:bCs/>
              <w:i/>
              <w:iCs/>
              <w:color w:val="000000"/>
              <w:sz w:val="28"/>
              <w:szCs w:val="28"/>
              <w:lang w:val="en-US"/>
            </w:rPr>
            <w:t>Food &amp; Function</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12</w:t>
          </w:r>
          <w:r w:rsidRPr="00B214F4">
            <w:rPr>
              <w:rFonts w:ascii="Times New Roman" w:eastAsia="Times New Roman" w:hAnsi="Times New Roman" w:cs="Times New Roman"/>
              <w:bCs/>
              <w:color w:val="000000"/>
              <w:sz w:val="28"/>
              <w:szCs w:val="28"/>
              <w:lang w:val="en-US"/>
            </w:rPr>
            <w:t>(24), 12235–12249. https://doi.org/10.1039/D1FO02696H</w:t>
          </w:r>
        </w:p>
        <w:p w14:paraId="2DDC885C" w14:textId="77777777" w:rsidR="00B214F4" w:rsidRPr="00B214F4" w:rsidRDefault="00B214F4" w:rsidP="00B214F4">
          <w:pPr>
            <w:tabs>
              <w:tab w:val="left" w:pos="142"/>
              <w:tab w:val="left" w:pos="567"/>
            </w:tabs>
            <w:autoSpaceDE w:val="0"/>
            <w:autoSpaceDN w:val="0"/>
            <w:ind w:left="-426" w:firstLine="426"/>
            <w:jc w:val="both"/>
            <w:divId w:val="46686909"/>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123. </w:t>
          </w:r>
          <w:r w:rsidRPr="00B214F4">
            <w:rPr>
              <w:rFonts w:ascii="Times New Roman" w:eastAsia="Times New Roman" w:hAnsi="Times New Roman" w:cs="Times New Roman"/>
              <w:bCs/>
              <w:color w:val="000000"/>
              <w:sz w:val="28"/>
              <w:szCs w:val="28"/>
              <w:lang w:val="en-US"/>
            </w:rPr>
            <w:tab/>
            <w:t xml:space="preserve">Wang, S., Li, X. Y., Ji, H. F., &amp; Shen, L. (2022). Modulation of gut microbiota by </w:t>
          </w:r>
          <w:proofErr w:type="spellStart"/>
          <w:r w:rsidRPr="00B214F4">
            <w:rPr>
              <w:rFonts w:ascii="Times New Roman" w:eastAsia="Times New Roman" w:hAnsi="Times New Roman" w:cs="Times New Roman"/>
              <w:bCs/>
              <w:color w:val="000000"/>
              <w:sz w:val="28"/>
              <w:szCs w:val="28"/>
              <w:lang w:val="en-US"/>
            </w:rPr>
            <w:t>glycyrrhizic</w:t>
          </w:r>
          <w:proofErr w:type="spellEnd"/>
          <w:r w:rsidRPr="00B214F4">
            <w:rPr>
              <w:rFonts w:ascii="Times New Roman" w:eastAsia="Times New Roman" w:hAnsi="Times New Roman" w:cs="Times New Roman"/>
              <w:bCs/>
              <w:color w:val="000000"/>
              <w:sz w:val="28"/>
              <w:szCs w:val="28"/>
              <w:lang w:val="en-US"/>
            </w:rPr>
            <w:t xml:space="preserve"> acid may contribute to its anti-NAFLD effect in rats fed a high-fat diet. </w:t>
          </w:r>
          <w:r w:rsidRPr="00B214F4">
            <w:rPr>
              <w:rFonts w:ascii="Times New Roman" w:eastAsia="Times New Roman" w:hAnsi="Times New Roman" w:cs="Times New Roman"/>
              <w:bCs/>
              <w:i/>
              <w:iCs/>
              <w:color w:val="000000"/>
              <w:sz w:val="28"/>
              <w:szCs w:val="28"/>
              <w:lang w:val="en-US"/>
            </w:rPr>
            <w:t>Life Sciences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310</w:t>
          </w:r>
          <w:r w:rsidRPr="00B214F4">
            <w:rPr>
              <w:rFonts w:ascii="Times New Roman" w:eastAsia="Times New Roman" w:hAnsi="Times New Roman" w:cs="Times New Roman"/>
              <w:bCs/>
              <w:color w:val="000000"/>
              <w:sz w:val="28"/>
              <w:szCs w:val="28"/>
              <w:lang w:val="en-US"/>
            </w:rPr>
            <w:t>, 121110. https://doi.org/10.1016/J.LFS.2022.121110</w:t>
          </w:r>
        </w:p>
        <w:p w14:paraId="0067EEDE" w14:textId="77777777" w:rsidR="00B214F4" w:rsidRPr="00B214F4" w:rsidRDefault="00B214F4" w:rsidP="00B214F4">
          <w:pPr>
            <w:tabs>
              <w:tab w:val="left" w:pos="142"/>
              <w:tab w:val="left" w:pos="567"/>
            </w:tabs>
            <w:autoSpaceDE w:val="0"/>
            <w:autoSpaceDN w:val="0"/>
            <w:ind w:left="-426" w:firstLine="426"/>
            <w:jc w:val="both"/>
            <w:divId w:val="240532685"/>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124. </w:t>
          </w:r>
          <w:r w:rsidRPr="00B214F4">
            <w:rPr>
              <w:rFonts w:ascii="Times New Roman" w:eastAsia="Times New Roman" w:hAnsi="Times New Roman" w:cs="Times New Roman"/>
              <w:bCs/>
              <w:color w:val="000000"/>
              <w:sz w:val="28"/>
              <w:szCs w:val="28"/>
              <w:lang w:val="en-US"/>
            </w:rPr>
            <w:tab/>
            <w:t xml:space="preserve">Luo, W., Xu, G., Song, Z., Mu, W., Wen, J., Hui, S., … Xiao, X. (2023). Licorice extract inhibits the </w:t>
          </w:r>
          <w:proofErr w:type="spellStart"/>
          <w:r w:rsidRPr="00B214F4">
            <w:rPr>
              <w:rFonts w:ascii="Times New Roman" w:eastAsia="Times New Roman" w:hAnsi="Times New Roman" w:cs="Times New Roman"/>
              <w:bCs/>
              <w:color w:val="000000"/>
              <w:sz w:val="28"/>
              <w:szCs w:val="28"/>
              <w:lang w:val="en-US"/>
            </w:rPr>
            <w:t>cGAS</w:t>
          </w:r>
          <w:proofErr w:type="spellEnd"/>
          <w:r w:rsidRPr="00B214F4">
            <w:rPr>
              <w:rFonts w:ascii="Times New Roman" w:eastAsia="Times New Roman" w:hAnsi="Times New Roman" w:cs="Times New Roman"/>
              <w:bCs/>
              <w:color w:val="000000"/>
              <w:sz w:val="28"/>
              <w:szCs w:val="28"/>
              <w:lang w:val="en-US"/>
            </w:rPr>
            <w:t xml:space="preserve">-STING pathway and protects against non-alcoholic steatohepatitis. </w:t>
          </w:r>
          <w:r w:rsidRPr="00B214F4">
            <w:rPr>
              <w:rFonts w:ascii="Times New Roman" w:eastAsia="Times New Roman" w:hAnsi="Times New Roman" w:cs="Times New Roman"/>
              <w:bCs/>
              <w:i/>
              <w:iCs/>
              <w:color w:val="000000"/>
              <w:sz w:val="28"/>
              <w:szCs w:val="28"/>
              <w:lang w:val="en-US"/>
            </w:rPr>
            <w:t>Frontiers in Pharmacology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14</w:t>
          </w:r>
          <w:r w:rsidRPr="00B214F4">
            <w:rPr>
              <w:rFonts w:ascii="Times New Roman" w:eastAsia="Times New Roman" w:hAnsi="Times New Roman" w:cs="Times New Roman"/>
              <w:bCs/>
              <w:color w:val="000000"/>
              <w:sz w:val="28"/>
              <w:szCs w:val="28"/>
              <w:lang w:val="en-US"/>
            </w:rPr>
            <w:t>, 1160445. https://doi.org/10.3389/FPHAR.2023.1160445/BIBTEX</w:t>
          </w:r>
        </w:p>
        <w:p w14:paraId="2E436C07" w14:textId="77777777" w:rsidR="00B214F4" w:rsidRPr="00B214F4" w:rsidRDefault="00B214F4" w:rsidP="00B214F4">
          <w:pPr>
            <w:tabs>
              <w:tab w:val="left" w:pos="142"/>
              <w:tab w:val="left" w:pos="567"/>
            </w:tabs>
            <w:autoSpaceDE w:val="0"/>
            <w:autoSpaceDN w:val="0"/>
            <w:ind w:left="-426" w:firstLine="426"/>
            <w:jc w:val="both"/>
            <w:divId w:val="346905450"/>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125. </w:t>
          </w:r>
          <w:r w:rsidRPr="00B214F4">
            <w:rPr>
              <w:rFonts w:ascii="Times New Roman" w:eastAsia="Times New Roman" w:hAnsi="Times New Roman" w:cs="Times New Roman"/>
              <w:bCs/>
              <w:color w:val="000000"/>
              <w:sz w:val="28"/>
              <w:szCs w:val="28"/>
              <w:lang w:val="en-US"/>
            </w:rPr>
            <w:tab/>
            <w:t xml:space="preserve">Jadhav, P., </w:t>
          </w:r>
          <w:proofErr w:type="spellStart"/>
          <w:r w:rsidRPr="00B214F4">
            <w:rPr>
              <w:rFonts w:ascii="Times New Roman" w:eastAsia="Times New Roman" w:hAnsi="Times New Roman" w:cs="Times New Roman"/>
              <w:bCs/>
              <w:color w:val="000000"/>
              <w:sz w:val="28"/>
              <w:szCs w:val="28"/>
              <w:lang w:val="en-US"/>
            </w:rPr>
            <w:t>Ahire</w:t>
          </w:r>
          <w:proofErr w:type="spellEnd"/>
          <w:r w:rsidRPr="00B214F4">
            <w:rPr>
              <w:rFonts w:ascii="Times New Roman" w:eastAsia="Times New Roman" w:hAnsi="Times New Roman" w:cs="Times New Roman"/>
              <w:bCs/>
              <w:color w:val="000000"/>
              <w:sz w:val="28"/>
              <w:szCs w:val="28"/>
              <w:lang w:val="en-US"/>
            </w:rPr>
            <w:t xml:space="preserve">, S., More, D., Patil, P. N., &amp; </w:t>
          </w:r>
          <w:proofErr w:type="spellStart"/>
          <w:r w:rsidRPr="00B214F4">
            <w:rPr>
              <w:rFonts w:ascii="Times New Roman" w:eastAsia="Times New Roman" w:hAnsi="Times New Roman" w:cs="Times New Roman"/>
              <w:bCs/>
              <w:color w:val="000000"/>
              <w:sz w:val="28"/>
              <w:szCs w:val="28"/>
              <w:lang w:val="en-US"/>
            </w:rPr>
            <w:t>Shewale</w:t>
          </w:r>
          <w:proofErr w:type="spellEnd"/>
          <w:r w:rsidRPr="00B214F4">
            <w:rPr>
              <w:rFonts w:ascii="Times New Roman" w:eastAsia="Times New Roman" w:hAnsi="Times New Roman" w:cs="Times New Roman"/>
              <w:bCs/>
              <w:color w:val="000000"/>
              <w:sz w:val="28"/>
              <w:szCs w:val="28"/>
              <w:lang w:val="en-US"/>
            </w:rPr>
            <w:t xml:space="preserve">, V. D. (2025). Nutraceutical Approaches to Treating Gastrointestinal Diseases, </w:t>
          </w:r>
          <w:r w:rsidRPr="00B214F4">
            <w:rPr>
              <w:rFonts w:ascii="Times New Roman" w:eastAsia="Times New Roman" w:hAnsi="Times New Roman" w:cs="Times New Roman"/>
              <w:bCs/>
              <w:i/>
              <w:iCs/>
              <w:color w:val="000000"/>
              <w:sz w:val="28"/>
              <w:szCs w:val="28"/>
              <w:lang w:val="en-US"/>
            </w:rPr>
            <w:t>13</w:t>
          </w:r>
          <w:r w:rsidRPr="00B214F4">
            <w:rPr>
              <w:rFonts w:ascii="Times New Roman" w:eastAsia="Times New Roman" w:hAnsi="Times New Roman" w:cs="Times New Roman"/>
              <w:bCs/>
              <w:color w:val="000000"/>
              <w:sz w:val="28"/>
              <w:szCs w:val="28"/>
              <w:lang w:val="en-US"/>
            </w:rPr>
            <w:t>. https://doi.org/10.22214/ijraset.2025.69644</w:t>
          </w:r>
        </w:p>
        <w:p w14:paraId="6B9416EB" w14:textId="77777777" w:rsidR="00B214F4" w:rsidRPr="00B214F4" w:rsidRDefault="00B214F4" w:rsidP="00B214F4">
          <w:pPr>
            <w:tabs>
              <w:tab w:val="left" w:pos="142"/>
              <w:tab w:val="left" w:pos="567"/>
            </w:tabs>
            <w:autoSpaceDE w:val="0"/>
            <w:autoSpaceDN w:val="0"/>
            <w:ind w:left="-426" w:firstLine="426"/>
            <w:jc w:val="both"/>
            <w:divId w:val="213124765"/>
            <w:rPr>
              <w:rFonts w:ascii="Times New Roman" w:eastAsia="Times New Roman" w:hAnsi="Times New Roman" w:cs="Times New Roman"/>
              <w:bCs/>
              <w:color w:val="000000"/>
              <w:sz w:val="28"/>
              <w:szCs w:val="28"/>
            </w:rPr>
          </w:pPr>
          <w:r w:rsidRPr="00B214F4">
            <w:rPr>
              <w:rFonts w:ascii="Times New Roman" w:eastAsia="Times New Roman" w:hAnsi="Times New Roman" w:cs="Times New Roman"/>
              <w:bCs/>
              <w:color w:val="000000"/>
              <w:sz w:val="28"/>
              <w:szCs w:val="28"/>
              <w:lang w:val="en-US"/>
            </w:rPr>
            <w:t xml:space="preserve">126. </w:t>
          </w:r>
          <w:r w:rsidRPr="00B214F4">
            <w:rPr>
              <w:rFonts w:ascii="Times New Roman" w:eastAsia="Times New Roman" w:hAnsi="Times New Roman" w:cs="Times New Roman"/>
              <w:bCs/>
              <w:color w:val="000000"/>
              <w:sz w:val="28"/>
              <w:szCs w:val="28"/>
              <w:lang w:val="en-US"/>
            </w:rPr>
            <w:tab/>
            <w:t xml:space="preserve">Zheng, S., </w:t>
          </w:r>
          <w:proofErr w:type="spellStart"/>
          <w:r w:rsidRPr="00B214F4">
            <w:rPr>
              <w:rFonts w:ascii="Times New Roman" w:eastAsia="Times New Roman" w:hAnsi="Times New Roman" w:cs="Times New Roman"/>
              <w:bCs/>
              <w:color w:val="000000"/>
              <w:sz w:val="28"/>
              <w:szCs w:val="28"/>
              <w:lang w:val="en-US"/>
            </w:rPr>
            <w:t>Xue</w:t>
          </w:r>
          <w:proofErr w:type="spellEnd"/>
          <w:r w:rsidRPr="00B214F4">
            <w:rPr>
              <w:rFonts w:ascii="Times New Roman" w:eastAsia="Times New Roman" w:hAnsi="Times New Roman" w:cs="Times New Roman"/>
              <w:bCs/>
              <w:color w:val="000000"/>
              <w:sz w:val="28"/>
              <w:szCs w:val="28"/>
              <w:lang w:val="en-US"/>
            </w:rPr>
            <w:t xml:space="preserve">, C., Li, S., </w:t>
          </w:r>
          <w:proofErr w:type="spellStart"/>
          <w:r w:rsidRPr="00B214F4">
            <w:rPr>
              <w:rFonts w:ascii="Times New Roman" w:eastAsia="Times New Roman" w:hAnsi="Times New Roman" w:cs="Times New Roman"/>
              <w:bCs/>
              <w:color w:val="000000"/>
              <w:sz w:val="28"/>
              <w:szCs w:val="28"/>
              <w:lang w:val="en-US"/>
            </w:rPr>
            <w:t>Zao</w:t>
          </w:r>
          <w:proofErr w:type="spellEnd"/>
          <w:r w:rsidRPr="00B214F4">
            <w:rPr>
              <w:rFonts w:ascii="Times New Roman" w:eastAsia="Times New Roman" w:hAnsi="Times New Roman" w:cs="Times New Roman"/>
              <w:bCs/>
              <w:color w:val="000000"/>
              <w:sz w:val="28"/>
              <w:szCs w:val="28"/>
              <w:lang w:val="en-US"/>
            </w:rPr>
            <w:t xml:space="preserve">, X., Li, X., Liu, Q., … Ye, Y. (2024). Liver cirrhosis: current status and treatment options using western or traditional Chinese medicine. </w:t>
          </w:r>
          <w:proofErr w:type="spellStart"/>
          <w:r w:rsidRPr="00B214F4">
            <w:rPr>
              <w:rFonts w:ascii="Times New Roman" w:eastAsia="Times New Roman" w:hAnsi="Times New Roman" w:cs="Times New Roman"/>
              <w:bCs/>
              <w:i/>
              <w:iCs/>
              <w:color w:val="000000"/>
              <w:sz w:val="28"/>
              <w:szCs w:val="28"/>
            </w:rPr>
            <w:t>Frontiers</w:t>
          </w:r>
          <w:proofErr w:type="spellEnd"/>
          <w:r w:rsidRPr="00B214F4">
            <w:rPr>
              <w:rFonts w:ascii="Times New Roman" w:eastAsia="Times New Roman" w:hAnsi="Times New Roman" w:cs="Times New Roman"/>
              <w:bCs/>
              <w:i/>
              <w:iCs/>
              <w:color w:val="000000"/>
              <w:sz w:val="28"/>
              <w:szCs w:val="28"/>
            </w:rPr>
            <w:t xml:space="preserve"> </w:t>
          </w:r>
          <w:proofErr w:type="spellStart"/>
          <w:r w:rsidRPr="00B214F4">
            <w:rPr>
              <w:rFonts w:ascii="Times New Roman" w:eastAsia="Times New Roman" w:hAnsi="Times New Roman" w:cs="Times New Roman"/>
              <w:bCs/>
              <w:i/>
              <w:iCs/>
              <w:color w:val="000000"/>
              <w:sz w:val="28"/>
              <w:szCs w:val="28"/>
            </w:rPr>
            <w:t>in</w:t>
          </w:r>
          <w:proofErr w:type="spellEnd"/>
          <w:r w:rsidRPr="00B214F4">
            <w:rPr>
              <w:rFonts w:ascii="Times New Roman" w:eastAsia="Times New Roman" w:hAnsi="Times New Roman" w:cs="Times New Roman"/>
              <w:bCs/>
              <w:i/>
              <w:iCs/>
              <w:color w:val="000000"/>
              <w:sz w:val="28"/>
              <w:szCs w:val="28"/>
            </w:rPr>
            <w:t xml:space="preserve"> </w:t>
          </w:r>
          <w:proofErr w:type="spellStart"/>
          <w:r w:rsidRPr="00B214F4">
            <w:rPr>
              <w:rFonts w:ascii="Times New Roman" w:eastAsia="Times New Roman" w:hAnsi="Times New Roman" w:cs="Times New Roman"/>
              <w:bCs/>
              <w:i/>
              <w:iCs/>
              <w:color w:val="000000"/>
              <w:sz w:val="28"/>
              <w:szCs w:val="28"/>
            </w:rPr>
            <w:t>Pharmacology</w:t>
          </w:r>
          <w:proofErr w:type="spellEnd"/>
          <w:r w:rsidRPr="00B214F4">
            <w:rPr>
              <w:rFonts w:ascii="Times New Roman" w:eastAsia="Times New Roman" w:hAnsi="Times New Roman" w:cs="Times New Roman"/>
              <w:bCs/>
              <w:color w:val="000000"/>
              <w:sz w:val="28"/>
              <w:szCs w:val="28"/>
            </w:rPr>
            <w:t xml:space="preserve">, </w:t>
          </w:r>
          <w:r w:rsidRPr="00B214F4">
            <w:rPr>
              <w:rFonts w:ascii="Times New Roman" w:eastAsia="Times New Roman" w:hAnsi="Times New Roman" w:cs="Times New Roman"/>
              <w:bCs/>
              <w:i/>
              <w:iCs/>
              <w:color w:val="000000"/>
              <w:sz w:val="28"/>
              <w:szCs w:val="28"/>
            </w:rPr>
            <w:t>15</w:t>
          </w:r>
          <w:r w:rsidRPr="00B214F4">
            <w:rPr>
              <w:rFonts w:ascii="Times New Roman" w:eastAsia="Times New Roman" w:hAnsi="Times New Roman" w:cs="Times New Roman"/>
              <w:bCs/>
              <w:color w:val="000000"/>
              <w:sz w:val="28"/>
              <w:szCs w:val="28"/>
            </w:rPr>
            <w:t>, 1381476. https://doi.org/10.3389/FPHAR.2024.1381476/XML</w:t>
          </w:r>
        </w:p>
        <w:p w14:paraId="2B401D73" w14:textId="77777777" w:rsidR="00B214F4" w:rsidRPr="00B214F4" w:rsidRDefault="00B214F4" w:rsidP="00B214F4">
          <w:pPr>
            <w:tabs>
              <w:tab w:val="left" w:pos="142"/>
              <w:tab w:val="left" w:pos="567"/>
            </w:tabs>
            <w:autoSpaceDE w:val="0"/>
            <w:autoSpaceDN w:val="0"/>
            <w:ind w:left="-426" w:firstLine="426"/>
            <w:jc w:val="both"/>
            <w:divId w:val="1024093619"/>
            <w:rPr>
              <w:rFonts w:ascii="Times New Roman" w:eastAsia="Times New Roman" w:hAnsi="Times New Roman" w:cs="Times New Roman"/>
              <w:bCs/>
              <w:color w:val="000000"/>
              <w:sz w:val="28"/>
              <w:szCs w:val="28"/>
            </w:rPr>
          </w:pPr>
          <w:r w:rsidRPr="00B214F4">
            <w:rPr>
              <w:rFonts w:ascii="Times New Roman" w:eastAsia="Times New Roman" w:hAnsi="Times New Roman" w:cs="Times New Roman"/>
              <w:bCs/>
              <w:color w:val="000000"/>
              <w:sz w:val="28"/>
              <w:szCs w:val="28"/>
            </w:rPr>
            <w:t xml:space="preserve">127. </w:t>
          </w:r>
          <w:r w:rsidRPr="00B214F4">
            <w:rPr>
              <w:rFonts w:ascii="Times New Roman" w:eastAsia="Times New Roman" w:hAnsi="Times New Roman" w:cs="Times New Roman"/>
              <w:bCs/>
              <w:color w:val="000000"/>
              <w:sz w:val="28"/>
              <w:szCs w:val="28"/>
            </w:rPr>
            <w:tab/>
            <w:t xml:space="preserve">Министерство здравоохранения Республики Казахстан. (2009). </w:t>
          </w:r>
          <w:r w:rsidRPr="00B214F4">
            <w:rPr>
              <w:rFonts w:ascii="Times New Roman" w:eastAsia="Times New Roman" w:hAnsi="Times New Roman" w:cs="Times New Roman"/>
              <w:bCs/>
              <w:i/>
              <w:iCs/>
              <w:color w:val="000000"/>
              <w:sz w:val="28"/>
              <w:szCs w:val="28"/>
            </w:rPr>
            <w:t>Государственная Фармакопея Республики Казахстан</w:t>
          </w:r>
          <w:r w:rsidRPr="00B214F4">
            <w:rPr>
              <w:rFonts w:ascii="Times New Roman" w:eastAsia="Times New Roman" w:hAnsi="Times New Roman" w:cs="Times New Roman"/>
              <w:bCs/>
              <w:color w:val="000000"/>
              <w:sz w:val="28"/>
              <w:szCs w:val="28"/>
            </w:rPr>
            <w:t xml:space="preserve"> (</w:t>
          </w:r>
          <w:proofErr w:type="spellStart"/>
          <w:r w:rsidRPr="00B214F4">
            <w:rPr>
              <w:rFonts w:ascii="Times New Roman" w:eastAsia="Times New Roman" w:hAnsi="Times New Roman" w:cs="Times New Roman"/>
              <w:bCs/>
              <w:color w:val="000000"/>
              <w:sz w:val="28"/>
              <w:szCs w:val="28"/>
            </w:rPr>
            <w:t>Vol</w:t>
          </w:r>
          <w:proofErr w:type="spellEnd"/>
          <w:r w:rsidRPr="00B214F4">
            <w:rPr>
              <w:rFonts w:ascii="Times New Roman" w:eastAsia="Times New Roman" w:hAnsi="Times New Roman" w:cs="Times New Roman"/>
              <w:bCs/>
              <w:color w:val="000000"/>
              <w:sz w:val="28"/>
              <w:szCs w:val="28"/>
            </w:rPr>
            <w:t>. 2). Алматы: Издательский дом «</w:t>
          </w:r>
          <w:proofErr w:type="spellStart"/>
          <w:r w:rsidRPr="00B214F4">
            <w:rPr>
              <w:rFonts w:ascii="Times New Roman" w:eastAsia="Times New Roman" w:hAnsi="Times New Roman" w:cs="Times New Roman"/>
              <w:bCs/>
              <w:color w:val="000000"/>
              <w:sz w:val="28"/>
              <w:szCs w:val="28"/>
            </w:rPr>
            <w:t>Жибек</w:t>
          </w:r>
          <w:proofErr w:type="spellEnd"/>
          <w:r w:rsidRPr="00B214F4">
            <w:rPr>
              <w:rFonts w:ascii="Times New Roman" w:eastAsia="Times New Roman" w:hAnsi="Times New Roman" w:cs="Times New Roman"/>
              <w:bCs/>
              <w:color w:val="000000"/>
              <w:sz w:val="28"/>
              <w:szCs w:val="28"/>
            </w:rPr>
            <w:t xml:space="preserve"> </w:t>
          </w:r>
          <w:proofErr w:type="spellStart"/>
          <w:r w:rsidRPr="00B214F4">
            <w:rPr>
              <w:rFonts w:ascii="Times New Roman" w:eastAsia="Times New Roman" w:hAnsi="Times New Roman" w:cs="Times New Roman"/>
              <w:bCs/>
              <w:color w:val="000000"/>
              <w:sz w:val="28"/>
              <w:szCs w:val="28"/>
            </w:rPr>
            <w:t>Жолы</w:t>
          </w:r>
          <w:proofErr w:type="spellEnd"/>
          <w:r w:rsidRPr="00B214F4">
            <w:rPr>
              <w:rFonts w:ascii="Times New Roman" w:eastAsia="Times New Roman" w:hAnsi="Times New Roman" w:cs="Times New Roman"/>
              <w:bCs/>
              <w:color w:val="000000"/>
              <w:sz w:val="28"/>
              <w:szCs w:val="28"/>
            </w:rPr>
            <w:t>».</w:t>
          </w:r>
        </w:p>
        <w:p w14:paraId="55B683CB" w14:textId="77777777" w:rsidR="00B214F4" w:rsidRPr="00B214F4" w:rsidRDefault="00B214F4" w:rsidP="00B214F4">
          <w:pPr>
            <w:tabs>
              <w:tab w:val="left" w:pos="142"/>
              <w:tab w:val="left" w:pos="567"/>
            </w:tabs>
            <w:autoSpaceDE w:val="0"/>
            <w:autoSpaceDN w:val="0"/>
            <w:ind w:left="-426" w:firstLine="426"/>
            <w:jc w:val="both"/>
            <w:divId w:val="23181673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rPr>
            <w:t xml:space="preserve">128. </w:t>
          </w:r>
          <w:r w:rsidRPr="00B214F4">
            <w:rPr>
              <w:rFonts w:ascii="Times New Roman" w:eastAsia="Times New Roman" w:hAnsi="Times New Roman" w:cs="Times New Roman"/>
              <w:bCs/>
              <w:color w:val="000000"/>
              <w:sz w:val="28"/>
              <w:szCs w:val="28"/>
            </w:rPr>
            <w:tab/>
          </w:r>
          <w:proofErr w:type="spellStart"/>
          <w:r w:rsidRPr="00B214F4">
            <w:rPr>
              <w:rFonts w:ascii="Times New Roman" w:eastAsia="Times New Roman" w:hAnsi="Times New Roman" w:cs="Times New Roman"/>
              <w:bCs/>
              <w:color w:val="000000"/>
              <w:sz w:val="28"/>
              <w:szCs w:val="28"/>
            </w:rPr>
            <w:t>Amangeldinova</w:t>
          </w:r>
          <w:proofErr w:type="spellEnd"/>
          <w:r w:rsidRPr="00B214F4">
            <w:rPr>
              <w:rFonts w:ascii="Times New Roman" w:eastAsia="Times New Roman" w:hAnsi="Times New Roman" w:cs="Times New Roman"/>
              <w:bCs/>
              <w:color w:val="000000"/>
              <w:sz w:val="28"/>
              <w:szCs w:val="28"/>
            </w:rPr>
            <w:t xml:space="preserve">, M., </w:t>
          </w:r>
          <w:proofErr w:type="spellStart"/>
          <w:r w:rsidRPr="00B214F4">
            <w:rPr>
              <w:rFonts w:ascii="Times New Roman" w:eastAsia="Times New Roman" w:hAnsi="Times New Roman" w:cs="Times New Roman"/>
              <w:bCs/>
              <w:color w:val="000000"/>
              <w:sz w:val="28"/>
              <w:szCs w:val="28"/>
            </w:rPr>
            <w:t>Ersatır</w:t>
          </w:r>
          <w:proofErr w:type="spellEnd"/>
          <w:r w:rsidRPr="00B214F4">
            <w:rPr>
              <w:rFonts w:ascii="Times New Roman" w:eastAsia="Times New Roman" w:hAnsi="Times New Roman" w:cs="Times New Roman"/>
              <w:bCs/>
              <w:color w:val="000000"/>
              <w:sz w:val="28"/>
              <w:szCs w:val="28"/>
            </w:rPr>
            <w:t xml:space="preserve">, M., </w:t>
          </w:r>
          <w:proofErr w:type="spellStart"/>
          <w:r w:rsidRPr="00B214F4">
            <w:rPr>
              <w:rFonts w:ascii="Times New Roman" w:eastAsia="Times New Roman" w:hAnsi="Times New Roman" w:cs="Times New Roman"/>
              <w:bCs/>
              <w:color w:val="000000"/>
              <w:sz w:val="28"/>
              <w:szCs w:val="28"/>
            </w:rPr>
            <w:t>Necip</w:t>
          </w:r>
          <w:proofErr w:type="spellEnd"/>
          <w:r w:rsidRPr="00B214F4">
            <w:rPr>
              <w:rFonts w:ascii="Times New Roman" w:eastAsia="Times New Roman" w:hAnsi="Times New Roman" w:cs="Times New Roman"/>
              <w:bCs/>
              <w:color w:val="000000"/>
              <w:sz w:val="28"/>
              <w:szCs w:val="28"/>
            </w:rPr>
            <w:t xml:space="preserve">, A., </w:t>
          </w:r>
          <w:proofErr w:type="spellStart"/>
          <w:r w:rsidRPr="00B214F4">
            <w:rPr>
              <w:rFonts w:ascii="Times New Roman" w:eastAsia="Times New Roman" w:hAnsi="Times New Roman" w:cs="Times New Roman"/>
              <w:bCs/>
              <w:color w:val="000000"/>
              <w:sz w:val="28"/>
              <w:szCs w:val="28"/>
            </w:rPr>
            <w:t>Cimentepe</w:t>
          </w:r>
          <w:proofErr w:type="spellEnd"/>
          <w:r w:rsidRPr="00B214F4">
            <w:rPr>
              <w:rFonts w:ascii="Times New Roman" w:eastAsia="Times New Roman" w:hAnsi="Times New Roman" w:cs="Times New Roman"/>
              <w:bCs/>
              <w:color w:val="000000"/>
              <w:sz w:val="28"/>
              <w:szCs w:val="28"/>
            </w:rPr>
            <w:t xml:space="preserve">, M., </w:t>
          </w:r>
          <w:proofErr w:type="spellStart"/>
          <w:r w:rsidRPr="00B214F4">
            <w:rPr>
              <w:rFonts w:ascii="Times New Roman" w:eastAsia="Times New Roman" w:hAnsi="Times New Roman" w:cs="Times New Roman"/>
              <w:bCs/>
              <w:color w:val="000000"/>
              <w:sz w:val="28"/>
              <w:szCs w:val="28"/>
            </w:rPr>
            <w:t>Kudrina</w:t>
          </w:r>
          <w:proofErr w:type="spellEnd"/>
          <w:r w:rsidRPr="00B214F4">
            <w:rPr>
              <w:rFonts w:ascii="Times New Roman" w:eastAsia="Times New Roman" w:hAnsi="Times New Roman" w:cs="Times New Roman"/>
              <w:bCs/>
              <w:color w:val="000000"/>
              <w:sz w:val="28"/>
              <w:szCs w:val="28"/>
            </w:rPr>
            <w:t xml:space="preserve">, N., </w:t>
          </w:r>
          <w:proofErr w:type="spellStart"/>
          <w:r w:rsidRPr="00B214F4">
            <w:rPr>
              <w:rFonts w:ascii="Times New Roman" w:eastAsia="Times New Roman" w:hAnsi="Times New Roman" w:cs="Times New Roman"/>
              <w:bCs/>
              <w:color w:val="000000"/>
              <w:sz w:val="28"/>
              <w:szCs w:val="28"/>
            </w:rPr>
            <w:t>Terletskaya</w:t>
          </w:r>
          <w:proofErr w:type="spellEnd"/>
          <w:r w:rsidRPr="00B214F4">
            <w:rPr>
              <w:rFonts w:ascii="Times New Roman" w:eastAsia="Times New Roman" w:hAnsi="Times New Roman" w:cs="Times New Roman"/>
              <w:bCs/>
              <w:color w:val="000000"/>
              <w:sz w:val="28"/>
              <w:szCs w:val="28"/>
            </w:rPr>
            <w:t xml:space="preserve">, N., … </w:t>
          </w:r>
          <w:r w:rsidRPr="00B214F4">
            <w:rPr>
              <w:rFonts w:ascii="Times New Roman" w:eastAsia="Times New Roman" w:hAnsi="Times New Roman" w:cs="Times New Roman"/>
              <w:bCs/>
              <w:color w:val="000000"/>
              <w:sz w:val="28"/>
              <w:szCs w:val="28"/>
              <w:lang w:val="en-US"/>
            </w:rPr>
            <w:t xml:space="preserve">Yildirim, M. (2025). Green Extraction Strategies and Bioactivity of Rheum </w:t>
          </w:r>
          <w:proofErr w:type="spellStart"/>
          <w:r w:rsidRPr="00B214F4">
            <w:rPr>
              <w:rFonts w:ascii="Times New Roman" w:eastAsia="Times New Roman" w:hAnsi="Times New Roman" w:cs="Times New Roman"/>
              <w:bCs/>
              <w:color w:val="000000"/>
              <w:sz w:val="28"/>
              <w:szCs w:val="28"/>
              <w:lang w:val="en-US"/>
            </w:rPr>
            <w:t>cordatum</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Losinsk</w:t>
          </w:r>
          <w:proofErr w:type="spellEnd"/>
          <w:r w:rsidRPr="00B214F4">
            <w:rPr>
              <w:rFonts w:ascii="Times New Roman" w:eastAsia="Times New Roman" w:hAnsi="Times New Roman" w:cs="Times New Roman"/>
              <w:bCs/>
              <w:color w:val="000000"/>
              <w:sz w:val="28"/>
              <w:szCs w:val="28"/>
              <w:lang w:val="en-US"/>
            </w:rPr>
            <w:t xml:space="preserve">: Antioxidant, Antimicrobial, and Molecular Docking Insights. </w:t>
          </w:r>
          <w:r w:rsidRPr="00B214F4">
            <w:rPr>
              <w:rFonts w:ascii="Times New Roman" w:eastAsia="Times New Roman" w:hAnsi="Times New Roman" w:cs="Times New Roman"/>
              <w:bCs/>
              <w:i/>
              <w:iCs/>
              <w:color w:val="000000"/>
              <w:sz w:val="28"/>
              <w:szCs w:val="28"/>
              <w:lang w:val="en-US"/>
            </w:rPr>
            <w:t>Plants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14</w:t>
          </w:r>
          <w:r w:rsidRPr="00B214F4">
            <w:rPr>
              <w:rFonts w:ascii="Times New Roman" w:eastAsia="Times New Roman" w:hAnsi="Times New Roman" w:cs="Times New Roman"/>
              <w:bCs/>
              <w:color w:val="000000"/>
              <w:sz w:val="28"/>
              <w:szCs w:val="28"/>
              <w:lang w:val="en-US"/>
            </w:rPr>
            <w:t>(7), 1071. https://doi.org/10.3390/PLANTS14071071/S1</w:t>
          </w:r>
        </w:p>
        <w:p w14:paraId="55EAD35E" w14:textId="77777777" w:rsidR="00B214F4" w:rsidRPr="00B214F4" w:rsidRDefault="00B214F4" w:rsidP="00B214F4">
          <w:pPr>
            <w:tabs>
              <w:tab w:val="left" w:pos="142"/>
              <w:tab w:val="left" w:pos="567"/>
            </w:tabs>
            <w:autoSpaceDE w:val="0"/>
            <w:autoSpaceDN w:val="0"/>
            <w:ind w:left="-426" w:firstLine="426"/>
            <w:jc w:val="both"/>
            <w:divId w:val="1032923746"/>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129. </w:t>
          </w:r>
          <w:r w:rsidRPr="00B214F4">
            <w:rPr>
              <w:rFonts w:ascii="Times New Roman" w:eastAsia="Times New Roman" w:hAnsi="Times New Roman" w:cs="Times New Roman"/>
              <w:bCs/>
              <w:color w:val="000000"/>
              <w:sz w:val="28"/>
              <w:szCs w:val="28"/>
              <w:lang w:val="en-US"/>
            </w:rPr>
            <w:tab/>
            <w:t xml:space="preserve">Yilmaz, M. A. (2020). Simultaneous quantitative screening of 53 phytochemicals in 33 species of medicinal and aromatic plants: A detailed, robust and comprehensive LC–MS/MS method validation. </w:t>
          </w:r>
          <w:r w:rsidRPr="00B214F4">
            <w:rPr>
              <w:rFonts w:ascii="Times New Roman" w:eastAsia="Times New Roman" w:hAnsi="Times New Roman" w:cs="Times New Roman"/>
              <w:bCs/>
              <w:i/>
              <w:iCs/>
              <w:color w:val="000000"/>
              <w:sz w:val="28"/>
              <w:szCs w:val="28"/>
              <w:lang w:val="en-US"/>
            </w:rPr>
            <w:t>Industrial Crops and Products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149</w:t>
          </w:r>
          <w:r w:rsidRPr="00B214F4">
            <w:rPr>
              <w:rFonts w:ascii="Times New Roman" w:eastAsia="Times New Roman" w:hAnsi="Times New Roman" w:cs="Times New Roman"/>
              <w:bCs/>
              <w:color w:val="000000"/>
              <w:sz w:val="28"/>
              <w:szCs w:val="28"/>
              <w:lang w:val="en-US"/>
            </w:rPr>
            <w:t>, 112347. https://doi.org/10.1016/J.INDCROP.2020.112347</w:t>
          </w:r>
        </w:p>
        <w:p w14:paraId="2CBBA813" w14:textId="77777777" w:rsidR="00B214F4" w:rsidRPr="00B214F4" w:rsidRDefault="00B214F4" w:rsidP="00B214F4">
          <w:pPr>
            <w:tabs>
              <w:tab w:val="left" w:pos="142"/>
              <w:tab w:val="left" w:pos="567"/>
            </w:tabs>
            <w:autoSpaceDE w:val="0"/>
            <w:autoSpaceDN w:val="0"/>
            <w:ind w:left="-426" w:firstLine="426"/>
            <w:jc w:val="both"/>
            <w:divId w:val="17480722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130. </w:t>
          </w:r>
          <w:r w:rsidRPr="00B214F4">
            <w:rPr>
              <w:rFonts w:ascii="Times New Roman" w:eastAsia="Times New Roman" w:hAnsi="Times New Roman" w:cs="Times New Roman"/>
              <w:bCs/>
              <w:color w:val="000000"/>
              <w:sz w:val="28"/>
              <w:szCs w:val="28"/>
              <w:lang w:val="en-US"/>
            </w:rPr>
            <w:tab/>
            <w:t xml:space="preserve">NECİP, A., &amp; IŞIK, M. (2019). Bioactivities of Hypericum </w:t>
          </w:r>
          <w:proofErr w:type="spellStart"/>
          <w:r w:rsidRPr="00B214F4">
            <w:rPr>
              <w:rFonts w:ascii="Times New Roman" w:eastAsia="Times New Roman" w:hAnsi="Times New Roman" w:cs="Times New Roman"/>
              <w:bCs/>
              <w:color w:val="000000"/>
              <w:sz w:val="28"/>
              <w:szCs w:val="28"/>
              <w:lang w:val="en-US"/>
            </w:rPr>
            <w:t>Perforatum</w:t>
          </w:r>
          <w:proofErr w:type="spellEnd"/>
          <w:r w:rsidRPr="00B214F4">
            <w:rPr>
              <w:rFonts w:ascii="Times New Roman" w:eastAsia="Times New Roman" w:hAnsi="Times New Roman" w:cs="Times New Roman"/>
              <w:bCs/>
              <w:color w:val="000000"/>
              <w:sz w:val="28"/>
              <w:szCs w:val="28"/>
              <w:lang w:val="en-US"/>
            </w:rPr>
            <w:t xml:space="preserve"> L and Equisetum </w:t>
          </w:r>
          <w:proofErr w:type="spellStart"/>
          <w:r w:rsidRPr="00B214F4">
            <w:rPr>
              <w:rFonts w:ascii="Times New Roman" w:eastAsia="Times New Roman" w:hAnsi="Times New Roman" w:cs="Times New Roman"/>
              <w:bCs/>
              <w:color w:val="000000"/>
              <w:sz w:val="28"/>
              <w:szCs w:val="28"/>
              <w:lang w:val="en-US"/>
            </w:rPr>
            <w:t>Arvense</w:t>
          </w:r>
          <w:proofErr w:type="spellEnd"/>
          <w:r w:rsidRPr="00B214F4">
            <w:rPr>
              <w:rFonts w:ascii="Times New Roman" w:eastAsia="Times New Roman" w:hAnsi="Times New Roman" w:cs="Times New Roman"/>
              <w:bCs/>
              <w:color w:val="000000"/>
              <w:sz w:val="28"/>
              <w:szCs w:val="28"/>
              <w:lang w:val="en-US"/>
            </w:rPr>
            <w:t xml:space="preserve"> L fractions obtained with different solvents. </w:t>
          </w:r>
          <w:r w:rsidRPr="00B214F4">
            <w:rPr>
              <w:rFonts w:ascii="Times New Roman" w:eastAsia="Times New Roman" w:hAnsi="Times New Roman" w:cs="Times New Roman"/>
              <w:bCs/>
              <w:i/>
              <w:iCs/>
              <w:color w:val="000000"/>
              <w:sz w:val="28"/>
              <w:szCs w:val="28"/>
              <w:lang w:val="en-US"/>
            </w:rPr>
            <w:t>International Journal of Life Sciences and Biotechnology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w:t>
          </w:r>
          <w:r w:rsidRPr="00B214F4">
            <w:rPr>
              <w:rFonts w:ascii="Times New Roman" w:eastAsia="Times New Roman" w:hAnsi="Times New Roman" w:cs="Times New Roman"/>
              <w:bCs/>
              <w:color w:val="000000"/>
              <w:sz w:val="28"/>
              <w:szCs w:val="28"/>
              <w:lang w:val="en-US"/>
            </w:rPr>
            <w:t>(3), 221–230. https://doi.org/10.38001/IJLSB.636502</w:t>
          </w:r>
        </w:p>
        <w:p w14:paraId="362B9C19" w14:textId="77777777" w:rsidR="00B214F4" w:rsidRPr="00B214F4" w:rsidRDefault="00B214F4" w:rsidP="00B214F4">
          <w:pPr>
            <w:tabs>
              <w:tab w:val="left" w:pos="142"/>
              <w:tab w:val="left" w:pos="567"/>
            </w:tabs>
            <w:autoSpaceDE w:val="0"/>
            <w:autoSpaceDN w:val="0"/>
            <w:ind w:left="-426" w:firstLine="426"/>
            <w:jc w:val="both"/>
            <w:divId w:val="95657018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131.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Necip</w:t>
          </w:r>
          <w:proofErr w:type="spellEnd"/>
          <w:r w:rsidRPr="00B214F4">
            <w:rPr>
              <w:rFonts w:ascii="Times New Roman" w:eastAsia="Times New Roman" w:hAnsi="Times New Roman" w:cs="Times New Roman"/>
              <w:bCs/>
              <w:color w:val="000000"/>
              <w:sz w:val="28"/>
              <w:szCs w:val="28"/>
              <w:lang w:val="en-US"/>
            </w:rPr>
            <w:t xml:space="preserve">, A., </w:t>
          </w:r>
          <w:proofErr w:type="spellStart"/>
          <w:r w:rsidRPr="00B214F4">
            <w:rPr>
              <w:rFonts w:ascii="Times New Roman" w:eastAsia="Times New Roman" w:hAnsi="Times New Roman" w:cs="Times New Roman"/>
              <w:bCs/>
              <w:color w:val="000000"/>
              <w:sz w:val="28"/>
              <w:szCs w:val="28"/>
              <w:lang w:val="en-US"/>
            </w:rPr>
            <w:t>Işık</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Güzel</w:t>
          </w:r>
          <w:proofErr w:type="spellEnd"/>
          <w:r w:rsidRPr="00B214F4">
            <w:rPr>
              <w:rFonts w:ascii="Times New Roman" w:eastAsia="Times New Roman" w:hAnsi="Times New Roman" w:cs="Times New Roman"/>
              <w:bCs/>
              <w:color w:val="000000"/>
              <w:sz w:val="28"/>
              <w:szCs w:val="28"/>
              <w:lang w:val="en-US"/>
            </w:rPr>
            <w:t xml:space="preserve">, A., </w:t>
          </w:r>
          <w:proofErr w:type="spellStart"/>
          <w:r w:rsidRPr="00B214F4">
            <w:rPr>
              <w:rFonts w:ascii="Times New Roman" w:eastAsia="Times New Roman" w:hAnsi="Times New Roman" w:cs="Times New Roman"/>
              <w:bCs/>
              <w:color w:val="000000"/>
              <w:sz w:val="28"/>
              <w:szCs w:val="28"/>
              <w:lang w:val="en-US"/>
            </w:rPr>
            <w:t>Takım</w:t>
          </w:r>
          <w:proofErr w:type="spellEnd"/>
          <w:r w:rsidRPr="00B214F4">
            <w:rPr>
              <w:rFonts w:ascii="Times New Roman" w:eastAsia="Times New Roman" w:hAnsi="Times New Roman" w:cs="Times New Roman"/>
              <w:bCs/>
              <w:color w:val="000000"/>
              <w:sz w:val="28"/>
              <w:szCs w:val="28"/>
              <w:lang w:val="en-US"/>
            </w:rPr>
            <w:t xml:space="preserve">, K., &amp; </w:t>
          </w:r>
          <w:proofErr w:type="spellStart"/>
          <w:r w:rsidRPr="00B214F4">
            <w:rPr>
              <w:rFonts w:ascii="Times New Roman" w:eastAsia="Times New Roman" w:hAnsi="Times New Roman" w:cs="Times New Roman"/>
              <w:bCs/>
              <w:color w:val="000000"/>
              <w:sz w:val="28"/>
              <w:szCs w:val="28"/>
              <w:lang w:val="en-US"/>
            </w:rPr>
            <w:t>Kaygısız</w:t>
          </w:r>
          <w:proofErr w:type="spellEnd"/>
          <w:r w:rsidRPr="00B214F4">
            <w:rPr>
              <w:rFonts w:ascii="Times New Roman" w:eastAsia="Times New Roman" w:hAnsi="Times New Roman" w:cs="Times New Roman"/>
              <w:bCs/>
              <w:color w:val="000000"/>
              <w:sz w:val="28"/>
              <w:szCs w:val="28"/>
              <w:lang w:val="en-US"/>
            </w:rPr>
            <w:t xml:space="preserve">, F. (2021). Nicotiana rustica </w:t>
          </w:r>
          <w:proofErr w:type="spellStart"/>
          <w:r w:rsidRPr="00B214F4">
            <w:rPr>
              <w:rFonts w:ascii="Times New Roman" w:eastAsia="Times New Roman" w:hAnsi="Times New Roman" w:cs="Times New Roman"/>
              <w:bCs/>
              <w:color w:val="000000"/>
              <w:sz w:val="28"/>
              <w:szCs w:val="28"/>
              <w:lang w:val="en-US"/>
            </w:rPr>
            <w:t>L’nin</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Bazı</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Önemli</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Metabolik</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Enzimleri</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Üzerindeki</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İnhibisyon</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Etkisi</w:t>
          </w:r>
          <w:proofErr w:type="spellEnd"/>
          <w:r w:rsidRPr="00B214F4">
            <w:rPr>
              <w:rFonts w:ascii="Times New Roman" w:eastAsia="Times New Roman" w:hAnsi="Times New Roman" w:cs="Times New Roman"/>
              <w:bCs/>
              <w:color w:val="000000"/>
              <w:sz w:val="28"/>
              <w:szCs w:val="28"/>
              <w:lang w:val="en-US"/>
            </w:rPr>
            <w:t xml:space="preserve">, LC-MS / </w:t>
          </w:r>
          <w:r w:rsidRPr="00B214F4">
            <w:rPr>
              <w:rFonts w:ascii="Times New Roman" w:eastAsia="Times New Roman" w:hAnsi="Times New Roman" w:cs="Times New Roman"/>
              <w:bCs/>
              <w:color w:val="000000"/>
              <w:sz w:val="28"/>
              <w:szCs w:val="28"/>
              <w:lang w:val="en-US"/>
            </w:rPr>
            <w:lastRenderedPageBreak/>
            <w:t xml:space="preserve">MS </w:t>
          </w:r>
          <w:proofErr w:type="spellStart"/>
          <w:r w:rsidRPr="00B214F4">
            <w:rPr>
              <w:rFonts w:ascii="Times New Roman" w:eastAsia="Times New Roman" w:hAnsi="Times New Roman" w:cs="Times New Roman"/>
              <w:bCs/>
              <w:color w:val="000000"/>
              <w:sz w:val="28"/>
              <w:szCs w:val="28"/>
              <w:lang w:val="en-US"/>
            </w:rPr>
            <w:t>Analizi</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Antioksidan</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Özellikleri</w:t>
          </w:r>
          <w:proofErr w:type="spellEnd"/>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KSU TARIM VE DOGA DERGISI-KSU JOURNAL OF AGRICULTURE AND NATURE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24</w:t>
          </w:r>
          <w:r w:rsidRPr="00B214F4">
            <w:rPr>
              <w:rFonts w:ascii="Times New Roman" w:eastAsia="Times New Roman" w:hAnsi="Times New Roman" w:cs="Times New Roman"/>
              <w:bCs/>
              <w:color w:val="000000"/>
              <w:sz w:val="28"/>
              <w:szCs w:val="28"/>
              <w:lang w:val="en-US"/>
            </w:rPr>
            <w:t>(5), 930–938. https://doi.org/10.18016/KSUTARIMDOGA.VI.856514</w:t>
          </w:r>
        </w:p>
        <w:p w14:paraId="42103197" w14:textId="77777777" w:rsidR="00B214F4" w:rsidRPr="00B214F4" w:rsidRDefault="00B214F4" w:rsidP="00B214F4">
          <w:pPr>
            <w:tabs>
              <w:tab w:val="left" w:pos="142"/>
              <w:tab w:val="left" w:pos="567"/>
            </w:tabs>
            <w:autoSpaceDE w:val="0"/>
            <w:autoSpaceDN w:val="0"/>
            <w:ind w:left="-426" w:firstLine="426"/>
            <w:jc w:val="both"/>
            <w:divId w:val="122089855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132.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Apak</w:t>
          </w:r>
          <w:proofErr w:type="spellEnd"/>
          <w:r w:rsidRPr="00B214F4">
            <w:rPr>
              <w:rFonts w:ascii="Times New Roman" w:eastAsia="Times New Roman" w:hAnsi="Times New Roman" w:cs="Times New Roman"/>
              <w:bCs/>
              <w:color w:val="000000"/>
              <w:sz w:val="28"/>
              <w:szCs w:val="28"/>
              <w:lang w:val="en-US"/>
            </w:rPr>
            <w:t xml:space="preserve">, R., </w:t>
          </w:r>
          <w:proofErr w:type="spellStart"/>
          <w:r w:rsidRPr="00B214F4">
            <w:rPr>
              <w:rFonts w:ascii="Times New Roman" w:eastAsia="Times New Roman" w:hAnsi="Times New Roman" w:cs="Times New Roman"/>
              <w:bCs/>
              <w:color w:val="000000"/>
              <w:sz w:val="28"/>
              <w:szCs w:val="28"/>
              <w:lang w:val="en-US"/>
            </w:rPr>
            <w:t>Güçlü</w:t>
          </w:r>
          <w:proofErr w:type="spellEnd"/>
          <w:r w:rsidRPr="00B214F4">
            <w:rPr>
              <w:rFonts w:ascii="Times New Roman" w:eastAsia="Times New Roman" w:hAnsi="Times New Roman" w:cs="Times New Roman"/>
              <w:bCs/>
              <w:color w:val="000000"/>
              <w:sz w:val="28"/>
              <w:szCs w:val="28"/>
              <w:lang w:val="en-US"/>
            </w:rPr>
            <w:t xml:space="preserve">, K., </w:t>
          </w:r>
          <w:proofErr w:type="spellStart"/>
          <w:r w:rsidRPr="00B214F4">
            <w:rPr>
              <w:rFonts w:ascii="Times New Roman" w:eastAsia="Times New Roman" w:hAnsi="Times New Roman" w:cs="Times New Roman"/>
              <w:bCs/>
              <w:color w:val="000000"/>
              <w:sz w:val="28"/>
              <w:szCs w:val="28"/>
              <w:lang w:val="en-US"/>
            </w:rPr>
            <w:t>Özyürek</w:t>
          </w:r>
          <w:proofErr w:type="spellEnd"/>
          <w:r w:rsidRPr="00B214F4">
            <w:rPr>
              <w:rFonts w:ascii="Times New Roman" w:eastAsia="Times New Roman" w:hAnsi="Times New Roman" w:cs="Times New Roman"/>
              <w:bCs/>
              <w:color w:val="000000"/>
              <w:sz w:val="28"/>
              <w:szCs w:val="28"/>
              <w:lang w:val="en-US"/>
            </w:rPr>
            <w:t xml:space="preserve">, M., &amp; </w:t>
          </w:r>
          <w:proofErr w:type="spellStart"/>
          <w:r w:rsidRPr="00B214F4">
            <w:rPr>
              <w:rFonts w:ascii="Times New Roman" w:eastAsia="Times New Roman" w:hAnsi="Times New Roman" w:cs="Times New Roman"/>
              <w:bCs/>
              <w:color w:val="000000"/>
              <w:sz w:val="28"/>
              <w:szCs w:val="28"/>
              <w:lang w:val="en-US"/>
            </w:rPr>
            <w:t>Karademir</w:t>
          </w:r>
          <w:proofErr w:type="spellEnd"/>
          <w:r w:rsidRPr="00B214F4">
            <w:rPr>
              <w:rFonts w:ascii="Times New Roman" w:eastAsia="Times New Roman" w:hAnsi="Times New Roman" w:cs="Times New Roman"/>
              <w:bCs/>
              <w:color w:val="000000"/>
              <w:sz w:val="28"/>
              <w:szCs w:val="28"/>
              <w:lang w:val="en-US"/>
            </w:rPr>
            <w:t xml:space="preserve">, S. E. (2004). Novel total antioxidant capacity index for dietary polyphenols and vitamins C and E, using their cupric ion reducing capability in the presence of </w:t>
          </w:r>
          <w:proofErr w:type="spellStart"/>
          <w:r w:rsidRPr="00B214F4">
            <w:rPr>
              <w:rFonts w:ascii="Times New Roman" w:eastAsia="Times New Roman" w:hAnsi="Times New Roman" w:cs="Times New Roman"/>
              <w:bCs/>
              <w:color w:val="000000"/>
              <w:sz w:val="28"/>
              <w:szCs w:val="28"/>
              <w:lang w:val="en-US"/>
            </w:rPr>
            <w:t>neocuproine</w:t>
          </w:r>
          <w:proofErr w:type="spellEnd"/>
          <w:r w:rsidRPr="00B214F4">
            <w:rPr>
              <w:rFonts w:ascii="Times New Roman" w:eastAsia="Times New Roman" w:hAnsi="Times New Roman" w:cs="Times New Roman"/>
              <w:bCs/>
              <w:color w:val="000000"/>
              <w:sz w:val="28"/>
              <w:szCs w:val="28"/>
              <w:lang w:val="en-US"/>
            </w:rPr>
            <w:t xml:space="preserve">: CUPRAC method. </w:t>
          </w:r>
          <w:r w:rsidRPr="00B214F4">
            <w:rPr>
              <w:rFonts w:ascii="Times New Roman" w:eastAsia="Times New Roman" w:hAnsi="Times New Roman" w:cs="Times New Roman"/>
              <w:bCs/>
              <w:i/>
              <w:iCs/>
              <w:color w:val="000000"/>
              <w:sz w:val="28"/>
              <w:szCs w:val="28"/>
              <w:lang w:val="en-US"/>
            </w:rPr>
            <w:t>Journal of agricultural and food chemistry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52</w:t>
          </w:r>
          <w:r w:rsidRPr="00B214F4">
            <w:rPr>
              <w:rFonts w:ascii="Times New Roman" w:eastAsia="Times New Roman" w:hAnsi="Times New Roman" w:cs="Times New Roman"/>
              <w:bCs/>
              <w:color w:val="000000"/>
              <w:sz w:val="28"/>
              <w:szCs w:val="28"/>
              <w:lang w:val="en-US"/>
            </w:rPr>
            <w:t>(26), 7970–7981. https://doi.org/10.1021/JF048741X</w:t>
          </w:r>
        </w:p>
        <w:p w14:paraId="024B44C7" w14:textId="77777777" w:rsidR="00B214F4" w:rsidRPr="00B214F4" w:rsidRDefault="00B214F4" w:rsidP="00B214F4">
          <w:pPr>
            <w:tabs>
              <w:tab w:val="left" w:pos="142"/>
              <w:tab w:val="left" w:pos="567"/>
            </w:tabs>
            <w:autoSpaceDE w:val="0"/>
            <w:autoSpaceDN w:val="0"/>
            <w:ind w:left="-426" w:firstLine="426"/>
            <w:jc w:val="both"/>
            <w:divId w:val="37415830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133.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Necip</w:t>
          </w:r>
          <w:proofErr w:type="spellEnd"/>
          <w:r w:rsidRPr="00B214F4">
            <w:rPr>
              <w:rFonts w:ascii="Times New Roman" w:eastAsia="Times New Roman" w:hAnsi="Times New Roman" w:cs="Times New Roman"/>
              <w:bCs/>
              <w:color w:val="000000"/>
              <w:sz w:val="28"/>
              <w:szCs w:val="28"/>
              <w:lang w:val="en-US"/>
            </w:rPr>
            <w:t xml:space="preserve">, A., </w:t>
          </w:r>
          <w:proofErr w:type="spellStart"/>
          <w:r w:rsidRPr="00B214F4">
            <w:rPr>
              <w:rFonts w:ascii="Times New Roman" w:eastAsia="Times New Roman" w:hAnsi="Times New Roman" w:cs="Times New Roman"/>
              <w:bCs/>
              <w:color w:val="000000"/>
              <w:sz w:val="28"/>
              <w:szCs w:val="28"/>
              <w:lang w:val="en-US"/>
            </w:rPr>
            <w:t>Demirtas</w:t>
          </w:r>
          <w:proofErr w:type="spellEnd"/>
          <w:r w:rsidRPr="00B214F4">
            <w:rPr>
              <w:rFonts w:ascii="Times New Roman" w:eastAsia="Times New Roman" w:hAnsi="Times New Roman" w:cs="Times New Roman"/>
              <w:bCs/>
              <w:color w:val="000000"/>
              <w:sz w:val="28"/>
              <w:szCs w:val="28"/>
              <w:lang w:val="en-US"/>
            </w:rPr>
            <w:t xml:space="preserve">, I., </w:t>
          </w:r>
          <w:proofErr w:type="spellStart"/>
          <w:r w:rsidRPr="00B214F4">
            <w:rPr>
              <w:rFonts w:ascii="Times New Roman" w:eastAsia="Times New Roman" w:hAnsi="Times New Roman" w:cs="Times New Roman"/>
              <w:bCs/>
              <w:color w:val="000000"/>
              <w:sz w:val="28"/>
              <w:szCs w:val="28"/>
              <w:lang w:val="en-US"/>
            </w:rPr>
            <w:t>Tayhan</w:t>
          </w:r>
          <w:proofErr w:type="spellEnd"/>
          <w:r w:rsidRPr="00B214F4">
            <w:rPr>
              <w:rFonts w:ascii="Times New Roman" w:eastAsia="Times New Roman" w:hAnsi="Times New Roman" w:cs="Times New Roman"/>
              <w:bCs/>
              <w:color w:val="000000"/>
              <w:sz w:val="28"/>
              <w:szCs w:val="28"/>
              <w:lang w:val="en-US"/>
            </w:rPr>
            <w:t xml:space="preserve">, S. E., </w:t>
          </w:r>
          <w:proofErr w:type="spellStart"/>
          <w:r w:rsidRPr="00B214F4">
            <w:rPr>
              <w:rFonts w:ascii="Times New Roman" w:eastAsia="Times New Roman" w:hAnsi="Times New Roman" w:cs="Times New Roman"/>
              <w:bCs/>
              <w:color w:val="000000"/>
              <w:sz w:val="28"/>
              <w:szCs w:val="28"/>
              <w:lang w:val="en-US"/>
            </w:rPr>
            <w:t>Işık</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Bilgin</w:t>
          </w:r>
          <w:proofErr w:type="spellEnd"/>
          <w:r w:rsidRPr="00B214F4">
            <w:rPr>
              <w:rFonts w:ascii="Times New Roman" w:eastAsia="Times New Roman" w:hAnsi="Times New Roman" w:cs="Times New Roman"/>
              <w:bCs/>
              <w:color w:val="000000"/>
              <w:sz w:val="28"/>
              <w:szCs w:val="28"/>
              <w:lang w:val="en-US"/>
            </w:rPr>
            <w:t xml:space="preserve">, S., </w:t>
          </w:r>
          <w:proofErr w:type="spellStart"/>
          <w:r w:rsidRPr="00B214F4">
            <w:rPr>
              <w:rFonts w:ascii="Times New Roman" w:eastAsia="Times New Roman" w:hAnsi="Times New Roman" w:cs="Times New Roman"/>
              <w:bCs/>
              <w:color w:val="000000"/>
              <w:sz w:val="28"/>
              <w:szCs w:val="28"/>
              <w:lang w:val="en-US"/>
            </w:rPr>
            <w:t>Turan</w:t>
          </w:r>
          <w:proofErr w:type="spellEnd"/>
          <w:r w:rsidRPr="00B214F4">
            <w:rPr>
              <w:rFonts w:ascii="Times New Roman" w:eastAsia="Times New Roman" w:hAnsi="Times New Roman" w:cs="Times New Roman"/>
              <w:bCs/>
              <w:color w:val="000000"/>
              <w:sz w:val="28"/>
              <w:szCs w:val="28"/>
              <w:lang w:val="en-US"/>
            </w:rPr>
            <w:t xml:space="preserve">, İ. F., … </w:t>
          </w:r>
          <w:proofErr w:type="spellStart"/>
          <w:r w:rsidRPr="00B214F4">
            <w:rPr>
              <w:rFonts w:ascii="Times New Roman" w:eastAsia="Times New Roman" w:hAnsi="Times New Roman" w:cs="Times New Roman"/>
              <w:bCs/>
              <w:color w:val="000000"/>
              <w:sz w:val="28"/>
              <w:szCs w:val="28"/>
              <w:lang w:val="en-US"/>
            </w:rPr>
            <w:t>Beydemir</w:t>
          </w:r>
          <w:proofErr w:type="spellEnd"/>
          <w:r w:rsidRPr="00B214F4">
            <w:rPr>
              <w:rFonts w:ascii="Times New Roman" w:eastAsia="Times New Roman" w:hAnsi="Times New Roman" w:cs="Times New Roman"/>
              <w:bCs/>
              <w:color w:val="000000"/>
              <w:sz w:val="28"/>
              <w:szCs w:val="28"/>
              <w:lang w:val="en-US"/>
            </w:rPr>
            <w:t xml:space="preserve">, Ş. (2024). Isolation of phenolic compounds from eco-friendly white bee propolis: Antioxidant, wound-healing, and anti-Alzheimer effects. </w:t>
          </w:r>
          <w:r w:rsidRPr="00B214F4">
            <w:rPr>
              <w:rFonts w:ascii="Times New Roman" w:eastAsia="Times New Roman" w:hAnsi="Times New Roman" w:cs="Times New Roman"/>
              <w:bCs/>
              <w:i/>
              <w:iCs/>
              <w:color w:val="000000"/>
              <w:sz w:val="28"/>
              <w:szCs w:val="28"/>
              <w:lang w:val="en-US"/>
            </w:rPr>
            <w:t>Food Science &amp; Nutrition</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12</w:t>
          </w:r>
          <w:r w:rsidRPr="00B214F4">
            <w:rPr>
              <w:rFonts w:ascii="Times New Roman" w:eastAsia="Times New Roman" w:hAnsi="Times New Roman" w:cs="Times New Roman"/>
              <w:bCs/>
              <w:color w:val="000000"/>
              <w:sz w:val="28"/>
              <w:szCs w:val="28"/>
              <w:lang w:val="en-US"/>
            </w:rPr>
            <w:t>(3), 1928–1939. https://doi.org/10.1002/FSN3.3888</w:t>
          </w:r>
        </w:p>
        <w:p w14:paraId="1C9A2E62" w14:textId="77777777" w:rsidR="00B214F4" w:rsidRPr="00B214F4" w:rsidRDefault="00B214F4" w:rsidP="00B214F4">
          <w:pPr>
            <w:tabs>
              <w:tab w:val="left" w:pos="142"/>
              <w:tab w:val="left" w:pos="567"/>
            </w:tabs>
            <w:autoSpaceDE w:val="0"/>
            <w:autoSpaceDN w:val="0"/>
            <w:ind w:left="-426" w:firstLine="426"/>
            <w:jc w:val="both"/>
            <w:divId w:val="905148433"/>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134. </w:t>
          </w:r>
          <w:r w:rsidRPr="00B214F4">
            <w:rPr>
              <w:rFonts w:ascii="Times New Roman" w:eastAsia="Times New Roman" w:hAnsi="Times New Roman" w:cs="Times New Roman"/>
              <w:bCs/>
              <w:color w:val="000000"/>
              <w:sz w:val="28"/>
              <w:szCs w:val="28"/>
              <w:lang w:val="en-US"/>
            </w:rPr>
            <w:tab/>
            <w:t xml:space="preserve">Schuetz, A. N., Ferrell, A., </w:t>
          </w:r>
          <w:proofErr w:type="spellStart"/>
          <w:r w:rsidRPr="00B214F4">
            <w:rPr>
              <w:rFonts w:ascii="Times New Roman" w:eastAsia="Times New Roman" w:hAnsi="Times New Roman" w:cs="Times New Roman"/>
              <w:bCs/>
              <w:color w:val="000000"/>
              <w:sz w:val="28"/>
              <w:szCs w:val="28"/>
              <w:lang w:val="en-US"/>
            </w:rPr>
            <w:t>Hindler</w:t>
          </w:r>
          <w:proofErr w:type="spellEnd"/>
          <w:r w:rsidRPr="00B214F4">
            <w:rPr>
              <w:rFonts w:ascii="Times New Roman" w:eastAsia="Times New Roman" w:hAnsi="Times New Roman" w:cs="Times New Roman"/>
              <w:bCs/>
              <w:color w:val="000000"/>
              <w:sz w:val="28"/>
              <w:szCs w:val="28"/>
              <w:lang w:val="en-US"/>
            </w:rPr>
            <w:t xml:space="preserve">, J. A., Humphries, R., &amp; </w:t>
          </w:r>
          <w:proofErr w:type="spellStart"/>
          <w:r w:rsidRPr="00B214F4">
            <w:rPr>
              <w:rFonts w:ascii="Times New Roman" w:eastAsia="Times New Roman" w:hAnsi="Times New Roman" w:cs="Times New Roman"/>
              <w:bCs/>
              <w:color w:val="000000"/>
              <w:sz w:val="28"/>
              <w:szCs w:val="28"/>
              <w:lang w:val="en-US"/>
            </w:rPr>
            <w:t>Bobenchik</w:t>
          </w:r>
          <w:proofErr w:type="spellEnd"/>
          <w:r w:rsidRPr="00B214F4">
            <w:rPr>
              <w:rFonts w:ascii="Times New Roman" w:eastAsia="Times New Roman" w:hAnsi="Times New Roman" w:cs="Times New Roman"/>
              <w:bCs/>
              <w:color w:val="000000"/>
              <w:sz w:val="28"/>
              <w:szCs w:val="28"/>
              <w:lang w:val="en-US"/>
            </w:rPr>
            <w:t xml:space="preserve">, A. M. (2025). Overview of changes in the Clinical and Laboratory Standards Institute Performance Standards for Antimicrobial Susceptibility Testing: M100 32nd and 33rd editions. </w:t>
          </w:r>
          <w:r w:rsidRPr="00B214F4">
            <w:rPr>
              <w:rFonts w:ascii="Times New Roman" w:eastAsia="Times New Roman" w:hAnsi="Times New Roman" w:cs="Times New Roman"/>
              <w:bCs/>
              <w:i/>
              <w:iCs/>
              <w:color w:val="000000"/>
              <w:sz w:val="28"/>
              <w:szCs w:val="28"/>
              <w:lang w:val="en-US"/>
            </w:rPr>
            <w:t>Journal of Clinical Microbiology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63</w:t>
          </w:r>
          <w:r w:rsidRPr="00B214F4">
            <w:rPr>
              <w:rFonts w:ascii="Times New Roman" w:eastAsia="Times New Roman" w:hAnsi="Times New Roman" w:cs="Times New Roman"/>
              <w:bCs/>
              <w:color w:val="000000"/>
              <w:sz w:val="28"/>
              <w:szCs w:val="28"/>
              <w:lang w:val="en-US"/>
            </w:rPr>
            <w:t>(9), e0162323. https://doi.org/10.1128/JCM.01623-23</w:t>
          </w:r>
        </w:p>
        <w:p w14:paraId="61F21FE5" w14:textId="77777777" w:rsidR="00B214F4" w:rsidRPr="00B214F4" w:rsidRDefault="00B214F4" w:rsidP="00B214F4">
          <w:pPr>
            <w:tabs>
              <w:tab w:val="left" w:pos="142"/>
              <w:tab w:val="left" w:pos="567"/>
            </w:tabs>
            <w:autoSpaceDE w:val="0"/>
            <w:autoSpaceDN w:val="0"/>
            <w:ind w:left="-426" w:firstLine="426"/>
            <w:jc w:val="both"/>
            <w:divId w:val="112037031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135. </w:t>
          </w:r>
          <w:r w:rsidRPr="00B214F4">
            <w:rPr>
              <w:rFonts w:ascii="Times New Roman" w:eastAsia="Times New Roman" w:hAnsi="Times New Roman" w:cs="Times New Roman"/>
              <w:bCs/>
              <w:color w:val="000000"/>
              <w:sz w:val="28"/>
              <w:szCs w:val="28"/>
              <w:lang w:val="en-US"/>
            </w:rPr>
            <w:tab/>
            <w:t xml:space="preserve">Yildirim, M., </w:t>
          </w:r>
          <w:proofErr w:type="spellStart"/>
          <w:r w:rsidRPr="00B214F4">
            <w:rPr>
              <w:rFonts w:ascii="Times New Roman" w:eastAsia="Times New Roman" w:hAnsi="Times New Roman" w:cs="Times New Roman"/>
              <w:bCs/>
              <w:color w:val="000000"/>
              <w:sz w:val="28"/>
              <w:szCs w:val="28"/>
              <w:lang w:val="en-US"/>
            </w:rPr>
            <w:t>Cimentepe</w:t>
          </w:r>
          <w:proofErr w:type="spellEnd"/>
          <w:r w:rsidRPr="00B214F4">
            <w:rPr>
              <w:rFonts w:ascii="Times New Roman" w:eastAsia="Times New Roman" w:hAnsi="Times New Roman" w:cs="Times New Roman"/>
              <w:bCs/>
              <w:color w:val="000000"/>
              <w:sz w:val="28"/>
              <w:szCs w:val="28"/>
              <w:lang w:val="en-US"/>
            </w:rPr>
            <w:t xml:space="preserve">, M., Dogan, K., </w:t>
          </w:r>
          <w:proofErr w:type="spellStart"/>
          <w:r w:rsidRPr="00B214F4">
            <w:rPr>
              <w:rFonts w:ascii="Times New Roman" w:eastAsia="Times New Roman" w:hAnsi="Times New Roman" w:cs="Times New Roman"/>
              <w:bCs/>
              <w:color w:val="000000"/>
              <w:sz w:val="28"/>
              <w:szCs w:val="28"/>
              <w:lang w:val="en-US"/>
            </w:rPr>
            <w:t>Necip</w:t>
          </w:r>
          <w:proofErr w:type="spellEnd"/>
          <w:r w:rsidRPr="00B214F4">
            <w:rPr>
              <w:rFonts w:ascii="Times New Roman" w:eastAsia="Times New Roman" w:hAnsi="Times New Roman" w:cs="Times New Roman"/>
              <w:bCs/>
              <w:color w:val="000000"/>
              <w:sz w:val="28"/>
              <w:szCs w:val="28"/>
              <w:lang w:val="en-US"/>
            </w:rPr>
            <w:t xml:space="preserve">, A., </w:t>
          </w:r>
          <w:proofErr w:type="spellStart"/>
          <w:r w:rsidRPr="00B214F4">
            <w:rPr>
              <w:rFonts w:ascii="Times New Roman" w:eastAsia="Times New Roman" w:hAnsi="Times New Roman" w:cs="Times New Roman"/>
              <w:bCs/>
              <w:color w:val="000000"/>
              <w:sz w:val="28"/>
              <w:szCs w:val="28"/>
              <w:lang w:val="en-US"/>
            </w:rPr>
            <w:t>Amangeldinova</w:t>
          </w:r>
          <w:proofErr w:type="spellEnd"/>
          <w:r w:rsidRPr="00B214F4">
            <w:rPr>
              <w:rFonts w:ascii="Times New Roman" w:eastAsia="Times New Roman" w:hAnsi="Times New Roman" w:cs="Times New Roman"/>
              <w:bCs/>
              <w:color w:val="000000"/>
              <w:sz w:val="28"/>
              <w:szCs w:val="28"/>
              <w:lang w:val="en-US"/>
            </w:rPr>
            <w:t xml:space="preserve">, M., Dellal, &amp; </w:t>
          </w:r>
          <w:proofErr w:type="spellStart"/>
          <w:r w:rsidRPr="00B214F4">
            <w:rPr>
              <w:rFonts w:ascii="Times New Roman" w:eastAsia="Times New Roman" w:hAnsi="Times New Roman" w:cs="Times New Roman"/>
              <w:bCs/>
              <w:color w:val="000000"/>
              <w:sz w:val="28"/>
              <w:szCs w:val="28"/>
              <w:lang w:val="en-US"/>
            </w:rPr>
            <w:t>Poyraz</w:t>
          </w:r>
          <w:proofErr w:type="spellEnd"/>
          <w:r w:rsidRPr="00B214F4">
            <w:rPr>
              <w:rFonts w:ascii="Times New Roman" w:eastAsia="Times New Roman" w:hAnsi="Times New Roman" w:cs="Times New Roman"/>
              <w:bCs/>
              <w:color w:val="000000"/>
              <w:sz w:val="28"/>
              <w:szCs w:val="28"/>
              <w:lang w:val="en-US"/>
            </w:rPr>
            <w:t xml:space="preserve">, S. (2024). Thymoquinone-Loaded </w:t>
          </w:r>
          <w:proofErr w:type="spellStart"/>
          <w:r w:rsidRPr="00B214F4">
            <w:rPr>
              <w:rFonts w:ascii="Times New Roman" w:eastAsia="Times New Roman" w:hAnsi="Times New Roman" w:cs="Times New Roman"/>
              <w:bCs/>
              <w:color w:val="000000"/>
              <w:sz w:val="28"/>
              <w:szCs w:val="28"/>
              <w:lang w:val="en-US"/>
            </w:rPr>
            <w:t>pHEMA</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Cryogel</w:t>
          </w:r>
          <w:proofErr w:type="spellEnd"/>
          <w:r w:rsidRPr="00B214F4">
            <w:rPr>
              <w:rFonts w:ascii="Times New Roman" w:eastAsia="Times New Roman" w:hAnsi="Times New Roman" w:cs="Times New Roman"/>
              <w:bCs/>
              <w:color w:val="000000"/>
              <w:sz w:val="28"/>
              <w:szCs w:val="28"/>
              <w:lang w:val="en-US"/>
            </w:rPr>
            <w:t xml:space="preserve"> Membranes for Superior Control of Staphylococcus aureus Infections. </w:t>
          </w:r>
          <w:r w:rsidRPr="00B214F4">
            <w:rPr>
              <w:rFonts w:ascii="Times New Roman" w:eastAsia="Times New Roman" w:hAnsi="Times New Roman" w:cs="Times New Roman"/>
              <w:bCs/>
              <w:i/>
              <w:iCs/>
              <w:color w:val="000000"/>
              <w:sz w:val="28"/>
              <w:szCs w:val="28"/>
              <w:lang w:val="en-US"/>
            </w:rPr>
            <w:t>Russian Journal of General Chemistry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94</w:t>
          </w:r>
          <w:r w:rsidRPr="00B214F4">
            <w:rPr>
              <w:rFonts w:ascii="Times New Roman" w:eastAsia="Times New Roman" w:hAnsi="Times New Roman" w:cs="Times New Roman"/>
              <w:bCs/>
              <w:color w:val="000000"/>
              <w:sz w:val="28"/>
              <w:szCs w:val="28"/>
              <w:lang w:val="en-US"/>
            </w:rPr>
            <w:t>(11), 3079–3089. https://doi.org/10.1134/S1070363224110318/METRICS</w:t>
          </w:r>
        </w:p>
        <w:p w14:paraId="20BE912D" w14:textId="77777777" w:rsidR="00B214F4" w:rsidRPr="00B214F4" w:rsidRDefault="00B214F4" w:rsidP="00B214F4">
          <w:pPr>
            <w:tabs>
              <w:tab w:val="left" w:pos="142"/>
              <w:tab w:val="left" w:pos="567"/>
            </w:tabs>
            <w:autoSpaceDE w:val="0"/>
            <w:autoSpaceDN w:val="0"/>
            <w:ind w:left="-426" w:firstLine="426"/>
            <w:jc w:val="both"/>
            <w:divId w:val="585845186"/>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136. </w:t>
          </w:r>
          <w:r w:rsidRPr="00B214F4">
            <w:rPr>
              <w:rFonts w:ascii="Times New Roman" w:eastAsia="Times New Roman" w:hAnsi="Times New Roman" w:cs="Times New Roman"/>
              <w:bCs/>
              <w:color w:val="000000"/>
              <w:sz w:val="28"/>
              <w:szCs w:val="28"/>
              <w:lang w:val="en-US"/>
            </w:rPr>
            <w:tab/>
            <w:t xml:space="preserve">Holder, I. A., &amp; Boyce, S. T. (1994). Agar well diffusion assay testing of bacterial susceptibility to various antimicrobials in concentrations non-toxic for human cells in culture. </w:t>
          </w:r>
          <w:r w:rsidRPr="00B214F4">
            <w:rPr>
              <w:rFonts w:ascii="Times New Roman" w:eastAsia="Times New Roman" w:hAnsi="Times New Roman" w:cs="Times New Roman"/>
              <w:bCs/>
              <w:i/>
              <w:iCs/>
              <w:color w:val="000000"/>
              <w:sz w:val="28"/>
              <w:szCs w:val="28"/>
              <w:lang w:val="en-US"/>
            </w:rPr>
            <w:t>Burns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20</w:t>
          </w:r>
          <w:r w:rsidRPr="00B214F4">
            <w:rPr>
              <w:rFonts w:ascii="Times New Roman" w:eastAsia="Times New Roman" w:hAnsi="Times New Roman" w:cs="Times New Roman"/>
              <w:bCs/>
              <w:color w:val="000000"/>
              <w:sz w:val="28"/>
              <w:szCs w:val="28"/>
              <w:lang w:val="en-US"/>
            </w:rPr>
            <w:t>(5), 426–429. https://doi.org/10.1016/0305-4179(94)90035-3</w:t>
          </w:r>
        </w:p>
        <w:p w14:paraId="49D41DED" w14:textId="77777777" w:rsidR="00B214F4" w:rsidRPr="00B214F4" w:rsidRDefault="00B214F4" w:rsidP="00B214F4">
          <w:pPr>
            <w:tabs>
              <w:tab w:val="left" w:pos="142"/>
              <w:tab w:val="left" w:pos="567"/>
            </w:tabs>
            <w:autoSpaceDE w:val="0"/>
            <w:autoSpaceDN w:val="0"/>
            <w:ind w:left="-426" w:firstLine="426"/>
            <w:jc w:val="both"/>
            <w:divId w:val="969746336"/>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137. </w:t>
          </w:r>
          <w:r w:rsidRPr="00B214F4">
            <w:rPr>
              <w:rFonts w:ascii="Times New Roman" w:eastAsia="Times New Roman" w:hAnsi="Times New Roman" w:cs="Times New Roman"/>
              <w:bCs/>
              <w:color w:val="000000"/>
              <w:sz w:val="28"/>
              <w:szCs w:val="28"/>
              <w:lang w:val="en-US"/>
            </w:rPr>
            <w:tab/>
            <w:t xml:space="preserve">Schofield, C. B. (n.d.). Updating Antimicrobial Susceptibility Testing Methods, </w:t>
          </w:r>
          <w:r w:rsidRPr="00B214F4">
            <w:rPr>
              <w:rFonts w:ascii="Times New Roman" w:eastAsia="Times New Roman" w:hAnsi="Times New Roman" w:cs="Times New Roman"/>
              <w:bCs/>
              <w:i/>
              <w:iCs/>
              <w:color w:val="000000"/>
              <w:sz w:val="28"/>
              <w:szCs w:val="28"/>
              <w:lang w:val="en-US"/>
            </w:rPr>
            <w:t>25</w:t>
          </w:r>
          <w:r w:rsidRPr="00B214F4">
            <w:rPr>
              <w:rFonts w:ascii="Times New Roman" w:eastAsia="Times New Roman" w:hAnsi="Times New Roman" w:cs="Times New Roman"/>
              <w:bCs/>
              <w:color w:val="000000"/>
              <w:sz w:val="28"/>
              <w:szCs w:val="28"/>
              <w:lang w:val="en-US"/>
            </w:rPr>
            <w:t>. Retrieved from http://hwmaint.clsjournal.ascls.org/</w:t>
          </w:r>
        </w:p>
        <w:p w14:paraId="698CD7E0" w14:textId="77777777" w:rsidR="00B214F4" w:rsidRPr="00B214F4" w:rsidRDefault="00B214F4" w:rsidP="00B214F4">
          <w:pPr>
            <w:tabs>
              <w:tab w:val="left" w:pos="142"/>
              <w:tab w:val="left" w:pos="567"/>
            </w:tabs>
            <w:autoSpaceDE w:val="0"/>
            <w:autoSpaceDN w:val="0"/>
            <w:ind w:left="-426" w:firstLine="426"/>
            <w:jc w:val="both"/>
            <w:divId w:val="93848979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138. </w:t>
          </w:r>
          <w:r w:rsidRPr="00B214F4">
            <w:rPr>
              <w:rFonts w:ascii="Times New Roman" w:eastAsia="Times New Roman" w:hAnsi="Times New Roman" w:cs="Times New Roman"/>
              <w:bCs/>
              <w:color w:val="000000"/>
              <w:sz w:val="28"/>
              <w:szCs w:val="28"/>
              <w:lang w:val="en-US"/>
            </w:rPr>
            <w:tab/>
            <w:t xml:space="preserve">Bowler, P., Murphy, C., &amp; Wolcott, R. (2020). Biofilm exacerbates antibiotic resistance: Is this a current oversight in antimicrobial stewardship? </w:t>
          </w:r>
          <w:r w:rsidRPr="00B214F4">
            <w:rPr>
              <w:rFonts w:ascii="Times New Roman" w:eastAsia="Times New Roman" w:hAnsi="Times New Roman" w:cs="Times New Roman"/>
              <w:bCs/>
              <w:i/>
              <w:iCs/>
              <w:color w:val="000000"/>
              <w:sz w:val="28"/>
              <w:szCs w:val="28"/>
              <w:lang w:val="en-US"/>
            </w:rPr>
            <w:t>Antimicrobial Resistance and Infection Control</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9</w:t>
          </w:r>
          <w:r w:rsidRPr="00B214F4">
            <w:rPr>
              <w:rFonts w:ascii="Times New Roman" w:eastAsia="Times New Roman" w:hAnsi="Times New Roman" w:cs="Times New Roman"/>
              <w:bCs/>
              <w:color w:val="000000"/>
              <w:sz w:val="28"/>
              <w:szCs w:val="28"/>
              <w:lang w:val="en-US"/>
            </w:rPr>
            <w:t>(1), 1–5. https://doi.org/10.1186/S13756-020-00830-6/METRICS</w:t>
          </w:r>
        </w:p>
        <w:p w14:paraId="5B4290DA" w14:textId="77777777" w:rsidR="00B214F4" w:rsidRPr="00B214F4" w:rsidRDefault="00B214F4" w:rsidP="00B214F4">
          <w:pPr>
            <w:tabs>
              <w:tab w:val="left" w:pos="142"/>
              <w:tab w:val="left" w:pos="567"/>
            </w:tabs>
            <w:autoSpaceDE w:val="0"/>
            <w:autoSpaceDN w:val="0"/>
            <w:ind w:left="-426" w:firstLine="426"/>
            <w:jc w:val="both"/>
            <w:divId w:val="430198708"/>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139.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Chaieb</w:t>
          </w:r>
          <w:proofErr w:type="spellEnd"/>
          <w:r w:rsidRPr="00B214F4">
            <w:rPr>
              <w:rFonts w:ascii="Times New Roman" w:eastAsia="Times New Roman" w:hAnsi="Times New Roman" w:cs="Times New Roman"/>
              <w:bCs/>
              <w:color w:val="000000"/>
              <w:sz w:val="28"/>
              <w:szCs w:val="28"/>
              <w:lang w:val="en-US"/>
            </w:rPr>
            <w:t xml:space="preserve">, K., </w:t>
          </w:r>
          <w:proofErr w:type="spellStart"/>
          <w:r w:rsidRPr="00B214F4">
            <w:rPr>
              <w:rFonts w:ascii="Times New Roman" w:eastAsia="Times New Roman" w:hAnsi="Times New Roman" w:cs="Times New Roman"/>
              <w:bCs/>
              <w:color w:val="000000"/>
              <w:sz w:val="28"/>
              <w:szCs w:val="28"/>
              <w:lang w:val="en-US"/>
            </w:rPr>
            <w:t>Kouidhi</w:t>
          </w:r>
          <w:proofErr w:type="spellEnd"/>
          <w:r w:rsidRPr="00B214F4">
            <w:rPr>
              <w:rFonts w:ascii="Times New Roman" w:eastAsia="Times New Roman" w:hAnsi="Times New Roman" w:cs="Times New Roman"/>
              <w:bCs/>
              <w:color w:val="000000"/>
              <w:sz w:val="28"/>
              <w:szCs w:val="28"/>
              <w:lang w:val="en-US"/>
            </w:rPr>
            <w:t xml:space="preserve">, B., </w:t>
          </w:r>
          <w:proofErr w:type="spellStart"/>
          <w:r w:rsidRPr="00B214F4">
            <w:rPr>
              <w:rFonts w:ascii="Times New Roman" w:eastAsia="Times New Roman" w:hAnsi="Times New Roman" w:cs="Times New Roman"/>
              <w:bCs/>
              <w:color w:val="000000"/>
              <w:sz w:val="28"/>
              <w:szCs w:val="28"/>
              <w:lang w:val="en-US"/>
            </w:rPr>
            <w:t>Jrah</w:t>
          </w:r>
          <w:proofErr w:type="spellEnd"/>
          <w:r w:rsidRPr="00B214F4">
            <w:rPr>
              <w:rFonts w:ascii="Times New Roman" w:eastAsia="Times New Roman" w:hAnsi="Times New Roman" w:cs="Times New Roman"/>
              <w:bCs/>
              <w:color w:val="000000"/>
              <w:sz w:val="28"/>
              <w:szCs w:val="28"/>
              <w:lang w:val="en-US"/>
            </w:rPr>
            <w:t xml:space="preserve">, H., </w:t>
          </w:r>
          <w:proofErr w:type="spellStart"/>
          <w:r w:rsidRPr="00B214F4">
            <w:rPr>
              <w:rFonts w:ascii="Times New Roman" w:eastAsia="Times New Roman" w:hAnsi="Times New Roman" w:cs="Times New Roman"/>
              <w:bCs/>
              <w:color w:val="000000"/>
              <w:sz w:val="28"/>
              <w:szCs w:val="28"/>
              <w:lang w:val="en-US"/>
            </w:rPr>
            <w:t>Mahdouani</w:t>
          </w:r>
          <w:proofErr w:type="spellEnd"/>
          <w:r w:rsidRPr="00B214F4">
            <w:rPr>
              <w:rFonts w:ascii="Times New Roman" w:eastAsia="Times New Roman" w:hAnsi="Times New Roman" w:cs="Times New Roman"/>
              <w:bCs/>
              <w:color w:val="000000"/>
              <w:sz w:val="28"/>
              <w:szCs w:val="28"/>
              <w:lang w:val="en-US"/>
            </w:rPr>
            <w:t xml:space="preserve">, K., &amp; </w:t>
          </w:r>
          <w:proofErr w:type="spellStart"/>
          <w:r w:rsidRPr="00B214F4">
            <w:rPr>
              <w:rFonts w:ascii="Times New Roman" w:eastAsia="Times New Roman" w:hAnsi="Times New Roman" w:cs="Times New Roman"/>
              <w:bCs/>
              <w:color w:val="000000"/>
              <w:sz w:val="28"/>
              <w:szCs w:val="28"/>
              <w:lang w:val="en-US"/>
            </w:rPr>
            <w:t>Bakhrouf</w:t>
          </w:r>
          <w:proofErr w:type="spellEnd"/>
          <w:r w:rsidRPr="00B214F4">
            <w:rPr>
              <w:rFonts w:ascii="Times New Roman" w:eastAsia="Times New Roman" w:hAnsi="Times New Roman" w:cs="Times New Roman"/>
              <w:bCs/>
              <w:color w:val="000000"/>
              <w:sz w:val="28"/>
              <w:szCs w:val="28"/>
              <w:lang w:val="en-US"/>
            </w:rPr>
            <w:t xml:space="preserve">, A. (2011). Antibacterial activity of Thymoquinone, an active principle of Nigella sativa and its potency to prevent bacterial biofilm formation. </w:t>
          </w:r>
          <w:r w:rsidRPr="00B214F4">
            <w:rPr>
              <w:rFonts w:ascii="Times New Roman" w:eastAsia="Times New Roman" w:hAnsi="Times New Roman" w:cs="Times New Roman"/>
              <w:bCs/>
              <w:i/>
              <w:iCs/>
              <w:color w:val="000000"/>
              <w:sz w:val="28"/>
              <w:szCs w:val="28"/>
              <w:lang w:val="en-US"/>
            </w:rPr>
            <w:t>BMC Complementary and Alternative Medicine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11</w:t>
          </w:r>
          <w:r w:rsidRPr="00B214F4">
            <w:rPr>
              <w:rFonts w:ascii="Times New Roman" w:eastAsia="Times New Roman" w:hAnsi="Times New Roman" w:cs="Times New Roman"/>
              <w:bCs/>
              <w:color w:val="000000"/>
              <w:sz w:val="28"/>
              <w:szCs w:val="28"/>
              <w:lang w:val="en-US"/>
            </w:rPr>
            <w:t>(1), 1–6. https://doi.org/10.1186/1472-6882-11-29/FIGURES/1</w:t>
          </w:r>
        </w:p>
        <w:p w14:paraId="23BBEB4A" w14:textId="77777777" w:rsidR="00B214F4" w:rsidRPr="00B214F4" w:rsidRDefault="00B214F4" w:rsidP="00B214F4">
          <w:pPr>
            <w:tabs>
              <w:tab w:val="left" w:pos="142"/>
              <w:tab w:val="left" w:pos="567"/>
            </w:tabs>
            <w:autoSpaceDE w:val="0"/>
            <w:autoSpaceDN w:val="0"/>
            <w:ind w:left="-426" w:firstLine="426"/>
            <w:jc w:val="both"/>
            <w:divId w:val="139049496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140. </w:t>
          </w:r>
          <w:r w:rsidRPr="00B214F4">
            <w:rPr>
              <w:rFonts w:ascii="Times New Roman" w:eastAsia="Times New Roman" w:hAnsi="Times New Roman" w:cs="Times New Roman"/>
              <w:bCs/>
              <w:color w:val="000000"/>
              <w:sz w:val="28"/>
              <w:szCs w:val="28"/>
              <w:lang w:val="en-US"/>
            </w:rPr>
            <w:tab/>
            <w:t xml:space="preserve">Yildirim, M., </w:t>
          </w:r>
          <w:proofErr w:type="spellStart"/>
          <w:r w:rsidRPr="00B214F4">
            <w:rPr>
              <w:rFonts w:ascii="Times New Roman" w:eastAsia="Times New Roman" w:hAnsi="Times New Roman" w:cs="Times New Roman"/>
              <w:bCs/>
              <w:color w:val="000000"/>
              <w:sz w:val="28"/>
              <w:szCs w:val="28"/>
              <w:lang w:val="en-US"/>
            </w:rPr>
            <w:t>Cimentepe</w:t>
          </w:r>
          <w:proofErr w:type="spellEnd"/>
          <w:r w:rsidRPr="00B214F4">
            <w:rPr>
              <w:rFonts w:ascii="Times New Roman" w:eastAsia="Times New Roman" w:hAnsi="Times New Roman" w:cs="Times New Roman"/>
              <w:bCs/>
              <w:color w:val="000000"/>
              <w:sz w:val="28"/>
              <w:szCs w:val="28"/>
              <w:lang w:val="en-US"/>
            </w:rPr>
            <w:t xml:space="preserve">, M., Dogan, K., </w:t>
          </w:r>
          <w:proofErr w:type="spellStart"/>
          <w:r w:rsidRPr="00B214F4">
            <w:rPr>
              <w:rFonts w:ascii="Times New Roman" w:eastAsia="Times New Roman" w:hAnsi="Times New Roman" w:cs="Times New Roman"/>
              <w:bCs/>
              <w:color w:val="000000"/>
              <w:sz w:val="28"/>
              <w:szCs w:val="28"/>
              <w:lang w:val="en-US"/>
            </w:rPr>
            <w:t>Necip</w:t>
          </w:r>
          <w:proofErr w:type="spellEnd"/>
          <w:r w:rsidRPr="00B214F4">
            <w:rPr>
              <w:rFonts w:ascii="Times New Roman" w:eastAsia="Times New Roman" w:hAnsi="Times New Roman" w:cs="Times New Roman"/>
              <w:bCs/>
              <w:color w:val="000000"/>
              <w:sz w:val="28"/>
              <w:szCs w:val="28"/>
              <w:lang w:val="en-US"/>
            </w:rPr>
            <w:t xml:space="preserve">, A., &amp; </w:t>
          </w:r>
          <w:proofErr w:type="spellStart"/>
          <w:r w:rsidRPr="00B214F4">
            <w:rPr>
              <w:rFonts w:ascii="Times New Roman" w:eastAsia="Times New Roman" w:hAnsi="Times New Roman" w:cs="Times New Roman"/>
              <w:bCs/>
              <w:color w:val="000000"/>
              <w:sz w:val="28"/>
              <w:szCs w:val="28"/>
              <w:lang w:val="en-US"/>
            </w:rPr>
            <w:t>Karakoc</w:t>
          </w:r>
          <w:proofErr w:type="spellEnd"/>
          <w:r w:rsidRPr="00B214F4">
            <w:rPr>
              <w:rFonts w:ascii="Times New Roman" w:eastAsia="Times New Roman" w:hAnsi="Times New Roman" w:cs="Times New Roman"/>
              <w:bCs/>
              <w:color w:val="000000"/>
              <w:sz w:val="28"/>
              <w:szCs w:val="28"/>
              <w:lang w:val="en-US"/>
            </w:rPr>
            <w:t xml:space="preserve">, V. (2025). Advancing drug delivery and antimicrobial activity: Development and molecular docking analysis of quercetin-loaded </w:t>
          </w:r>
          <w:proofErr w:type="spellStart"/>
          <w:r w:rsidRPr="00B214F4">
            <w:rPr>
              <w:rFonts w:ascii="Times New Roman" w:eastAsia="Times New Roman" w:hAnsi="Times New Roman" w:cs="Times New Roman"/>
              <w:bCs/>
              <w:color w:val="000000"/>
              <w:sz w:val="28"/>
              <w:szCs w:val="28"/>
              <w:lang w:val="en-US"/>
            </w:rPr>
            <w:t>pHEMA</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cryogel</w:t>
          </w:r>
          <w:proofErr w:type="spellEnd"/>
          <w:r w:rsidRPr="00B214F4">
            <w:rPr>
              <w:rFonts w:ascii="Times New Roman" w:eastAsia="Times New Roman" w:hAnsi="Times New Roman" w:cs="Times New Roman"/>
              <w:bCs/>
              <w:color w:val="000000"/>
              <w:sz w:val="28"/>
              <w:szCs w:val="28"/>
              <w:lang w:val="en-US"/>
            </w:rPr>
            <w:t xml:space="preserve"> membranes. </w:t>
          </w:r>
          <w:r w:rsidRPr="00B214F4">
            <w:rPr>
              <w:rFonts w:ascii="Times New Roman" w:eastAsia="Times New Roman" w:hAnsi="Times New Roman" w:cs="Times New Roman"/>
              <w:bCs/>
              <w:i/>
              <w:iCs/>
              <w:color w:val="000000"/>
              <w:sz w:val="28"/>
              <w:szCs w:val="28"/>
              <w:lang w:val="en-US"/>
            </w:rPr>
            <w:t>Journal of Molecular Structure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1319</w:t>
          </w:r>
          <w:r w:rsidRPr="00B214F4">
            <w:rPr>
              <w:rFonts w:ascii="Times New Roman" w:eastAsia="Times New Roman" w:hAnsi="Times New Roman" w:cs="Times New Roman"/>
              <w:bCs/>
              <w:color w:val="000000"/>
              <w:sz w:val="28"/>
              <w:szCs w:val="28"/>
              <w:lang w:val="en-US"/>
            </w:rPr>
            <w:t>, 139271. https://doi.org/10.1016/J.MOLSTRUC.2024.139271</w:t>
          </w:r>
        </w:p>
        <w:p w14:paraId="7B3E4587" w14:textId="77777777" w:rsidR="00B214F4" w:rsidRPr="00B214F4" w:rsidRDefault="00B214F4" w:rsidP="00B214F4">
          <w:pPr>
            <w:tabs>
              <w:tab w:val="left" w:pos="142"/>
              <w:tab w:val="left" w:pos="567"/>
            </w:tabs>
            <w:autoSpaceDE w:val="0"/>
            <w:autoSpaceDN w:val="0"/>
            <w:ind w:left="-426" w:firstLine="426"/>
            <w:jc w:val="both"/>
            <w:divId w:val="163991834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141. </w:t>
          </w:r>
          <w:r w:rsidRPr="00B214F4">
            <w:rPr>
              <w:rFonts w:ascii="Times New Roman" w:eastAsia="Times New Roman" w:hAnsi="Times New Roman" w:cs="Times New Roman"/>
              <w:bCs/>
              <w:color w:val="000000"/>
              <w:sz w:val="28"/>
              <w:szCs w:val="28"/>
              <w:lang w:val="en-US"/>
            </w:rPr>
            <w:tab/>
            <w:t xml:space="preserve">Yildirim, M., </w:t>
          </w:r>
          <w:proofErr w:type="spellStart"/>
          <w:r w:rsidRPr="00B214F4">
            <w:rPr>
              <w:rFonts w:ascii="Times New Roman" w:eastAsia="Times New Roman" w:hAnsi="Times New Roman" w:cs="Times New Roman"/>
              <w:bCs/>
              <w:color w:val="000000"/>
              <w:sz w:val="28"/>
              <w:szCs w:val="28"/>
              <w:lang w:val="en-US"/>
            </w:rPr>
            <w:t>Kilic</w:t>
          </w:r>
          <w:proofErr w:type="spellEnd"/>
          <w:r w:rsidRPr="00B214F4">
            <w:rPr>
              <w:rFonts w:ascii="Times New Roman" w:eastAsia="Times New Roman" w:hAnsi="Times New Roman" w:cs="Times New Roman"/>
              <w:bCs/>
              <w:color w:val="000000"/>
              <w:sz w:val="28"/>
              <w:szCs w:val="28"/>
              <w:lang w:val="en-US"/>
            </w:rPr>
            <w:t xml:space="preserve">, A., </w:t>
          </w:r>
          <w:proofErr w:type="spellStart"/>
          <w:r w:rsidRPr="00B214F4">
            <w:rPr>
              <w:rFonts w:ascii="Times New Roman" w:eastAsia="Times New Roman" w:hAnsi="Times New Roman" w:cs="Times New Roman"/>
              <w:bCs/>
              <w:color w:val="000000"/>
              <w:sz w:val="28"/>
              <w:szCs w:val="28"/>
              <w:lang w:val="en-US"/>
            </w:rPr>
            <w:t>Cimentepe</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Necip</w:t>
          </w:r>
          <w:proofErr w:type="spellEnd"/>
          <w:r w:rsidRPr="00B214F4">
            <w:rPr>
              <w:rFonts w:ascii="Times New Roman" w:eastAsia="Times New Roman" w:hAnsi="Times New Roman" w:cs="Times New Roman"/>
              <w:bCs/>
              <w:color w:val="000000"/>
              <w:sz w:val="28"/>
              <w:szCs w:val="28"/>
              <w:lang w:val="en-US"/>
            </w:rPr>
            <w:t xml:space="preserve">, A., &amp; </w:t>
          </w:r>
          <w:proofErr w:type="spellStart"/>
          <w:r w:rsidRPr="00B214F4">
            <w:rPr>
              <w:rFonts w:ascii="Times New Roman" w:eastAsia="Times New Roman" w:hAnsi="Times New Roman" w:cs="Times New Roman"/>
              <w:bCs/>
              <w:color w:val="000000"/>
              <w:sz w:val="28"/>
              <w:szCs w:val="28"/>
              <w:lang w:val="en-US"/>
            </w:rPr>
            <w:t>Turedi</w:t>
          </w:r>
          <w:proofErr w:type="spellEnd"/>
          <w:r w:rsidRPr="00B214F4">
            <w:rPr>
              <w:rFonts w:ascii="Times New Roman" w:eastAsia="Times New Roman" w:hAnsi="Times New Roman" w:cs="Times New Roman"/>
              <w:bCs/>
              <w:color w:val="000000"/>
              <w:sz w:val="28"/>
              <w:szCs w:val="28"/>
              <w:lang w:val="en-US"/>
            </w:rPr>
            <w:t>, S. (2025). Synthesis of bioactive quercetin-</w:t>
          </w:r>
          <w:proofErr w:type="spellStart"/>
          <w:r w:rsidRPr="00B214F4">
            <w:rPr>
              <w:rFonts w:ascii="Times New Roman" w:eastAsia="Times New Roman" w:hAnsi="Times New Roman" w:cs="Times New Roman"/>
              <w:bCs/>
              <w:color w:val="000000"/>
              <w:sz w:val="28"/>
              <w:szCs w:val="28"/>
              <w:lang w:val="en-US"/>
            </w:rPr>
            <w:t>boronate</w:t>
          </w:r>
          <w:proofErr w:type="spellEnd"/>
          <w:r w:rsidRPr="00B214F4">
            <w:rPr>
              <w:rFonts w:ascii="Times New Roman" w:eastAsia="Times New Roman" w:hAnsi="Times New Roman" w:cs="Times New Roman"/>
              <w:bCs/>
              <w:color w:val="000000"/>
              <w:sz w:val="28"/>
              <w:szCs w:val="28"/>
              <w:lang w:val="en-US"/>
            </w:rPr>
            <w:t xml:space="preserve"> esters as a novel biological agent: Enzyme inhibition, anti-microbial properties, computational insights and anti-cancer activity. </w:t>
          </w:r>
          <w:r w:rsidRPr="00B214F4">
            <w:rPr>
              <w:rFonts w:ascii="Times New Roman" w:eastAsia="Times New Roman" w:hAnsi="Times New Roman" w:cs="Times New Roman"/>
              <w:bCs/>
              <w:i/>
              <w:iCs/>
              <w:color w:val="000000"/>
              <w:sz w:val="28"/>
              <w:szCs w:val="28"/>
              <w:lang w:val="en-US"/>
            </w:rPr>
            <w:t>Journal of Molecular Structure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1321</w:t>
          </w:r>
          <w:r w:rsidRPr="00B214F4">
            <w:rPr>
              <w:rFonts w:ascii="Times New Roman" w:eastAsia="Times New Roman" w:hAnsi="Times New Roman" w:cs="Times New Roman"/>
              <w:bCs/>
              <w:color w:val="000000"/>
              <w:sz w:val="28"/>
              <w:szCs w:val="28"/>
              <w:lang w:val="en-US"/>
            </w:rPr>
            <w:t>, 140216. https://doi.org/10.1016/J.MOLSTRUC.2024.140216</w:t>
          </w:r>
        </w:p>
        <w:p w14:paraId="1EFE4F78" w14:textId="77777777" w:rsidR="00B214F4" w:rsidRPr="00B214F4" w:rsidRDefault="00B214F4" w:rsidP="00B214F4">
          <w:pPr>
            <w:tabs>
              <w:tab w:val="left" w:pos="142"/>
              <w:tab w:val="left" w:pos="567"/>
            </w:tabs>
            <w:autoSpaceDE w:val="0"/>
            <w:autoSpaceDN w:val="0"/>
            <w:ind w:left="-426" w:firstLine="426"/>
            <w:jc w:val="both"/>
            <w:divId w:val="1744570415"/>
            <w:rPr>
              <w:rFonts w:ascii="Times New Roman" w:eastAsia="Times New Roman" w:hAnsi="Times New Roman" w:cs="Times New Roman"/>
              <w:bCs/>
              <w:color w:val="000000"/>
              <w:sz w:val="28"/>
              <w:szCs w:val="28"/>
            </w:rPr>
          </w:pPr>
          <w:r w:rsidRPr="00B214F4">
            <w:rPr>
              <w:rFonts w:ascii="Times New Roman" w:eastAsia="Times New Roman" w:hAnsi="Times New Roman" w:cs="Times New Roman"/>
              <w:bCs/>
              <w:color w:val="000000"/>
              <w:sz w:val="28"/>
              <w:szCs w:val="28"/>
              <w:lang w:val="en-US"/>
            </w:rPr>
            <w:t xml:space="preserve">142. </w:t>
          </w:r>
          <w:r w:rsidRPr="00B214F4">
            <w:rPr>
              <w:rFonts w:ascii="Times New Roman" w:eastAsia="Times New Roman" w:hAnsi="Times New Roman" w:cs="Times New Roman"/>
              <w:bCs/>
              <w:color w:val="000000"/>
              <w:sz w:val="28"/>
              <w:szCs w:val="28"/>
              <w:lang w:val="en-US"/>
            </w:rPr>
            <w:tab/>
            <w:t xml:space="preserve">Yildirim, M., Yasar, E., </w:t>
          </w:r>
          <w:proofErr w:type="spellStart"/>
          <w:r w:rsidRPr="00B214F4">
            <w:rPr>
              <w:rFonts w:ascii="Times New Roman" w:eastAsia="Times New Roman" w:hAnsi="Times New Roman" w:cs="Times New Roman"/>
              <w:bCs/>
              <w:color w:val="000000"/>
              <w:sz w:val="28"/>
              <w:szCs w:val="28"/>
              <w:lang w:val="en-US"/>
            </w:rPr>
            <w:t>Necip</w:t>
          </w:r>
          <w:proofErr w:type="spellEnd"/>
          <w:r w:rsidRPr="00B214F4">
            <w:rPr>
              <w:rFonts w:ascii="Times New Roman" w:eastAsia="Times New Roman" w:hAnsi="Times New Roman" w:cs="Times New Roman"/>
              <w:bCs/>
              <w:color w:val="000000"/>
              <w:sz w:val="28"/>
              <w:szCs w:val="28"/>
              <w:lang w:val="en-US"/>
            </w:rPr>
            <w:t xml:space="preserve">, A., </w:t>
          </w:r>
          <w:proofErr w:type="spellStart"/>
          <w:r w:rsidRPr="00B214F4">
            <w:rPr>
              <w:rFonts w:ascii="Times New Roman" w:eastAsia="Times New Roman" w:hAnsi="Times New Roman" w:cs="Times New Roman"/>
              <w:bCs/>
              <w:color w:val="000000"/>
              <w:sz w:val="28"/>
              <w:szCs w:val="28"/>
              <w:lang w:val="en-US"/>
            </w:rPr>
            <w:t>Cimentepe</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Demirbağ</w:t>
          </w:r>
          <w:proofErr w:type="spellEnd"/>
          <w:r w:rsidRPr="00B214F4">
            <w:rPr>
              <w:rFonts w:ascii="Times New Roman" w:eastAsia="Times New Roman" w:hAnsi="Times New Roman" w:cs="Times New Roman"/>
              <w:bCs/>
              <w:color w:val="000000"/>
              <w:sz w:val="28"/>
              <w:szCs w:val="28"/>
              <w:lang w:val="en-US"/>
            </w:rPr>
            <w:t xml:space="preserve">, B., &amp; </w:t>
          </w:r>
          <w:proofErr w:type="spellStart"/>
          <w:r w:rsidRPr="00B214F4">
            <w:rPr>
              <w:rFonts w:ascii="Times New Roman" w:eastAsia="Times New Roman" w:hAnsi="Times New Roman" w:cs="Times New Roman"/>
              <w:bCs/>
              <w:color w:val="000000"/>
              <w:sz w:val="28"/>
              <w:szCs w:val="28"/>
              <w:lang w:val="en-US"/>
            </w:rPr>
            <w:t>Kilic</w:t>
          </w:r>
          <w:proofErr w:type="spellEnd"/>
          <w:r w:rsidRPr="00B214F4">
            <w:rPr>
              <w:rFonts w:ascii="Times New Roman" w:eastAsia="Times New Roman" w:hAnsi="Times New Roman" w:cs="Times New Roman"/>
              <w:bCs/>
              <w:color w:val="000000"/>
              <w:sz w:val="28"/>
              <w:szCs w:val="28"/>
              <w:lang w:val="en-US"/>
            </w:rPr>
            <w:t xml:space="preserve">, A. (2025). Facile synthesis and spectral analysis of the bioactive </w:t>
          </w:r>
          <w:proofErr w:type="spellStart"/>
          <w:r w:rsidRPr="00B214F4">
            <w:rPr>
              <w:rFonts w:ascii="Times New Roman" w:eastAsia="Times New Roman" w:hAnsi="Times New Roman" w:cs="Times New Roman"/>
              <w:bCs/>
              <w:color w:val="000000"/>
              <w:sz w:val="28"/>
              <w:szCs w:val="28"/>
              <w:lang w:val="en-US"/>
            </w:rPr>
            <w:t>spiroborate</w:t>
          </w:r>
          <w:proofErr w:type="spellEnd"/>
          <w:r w:rsidRPr="00B214F4">
            <w:rPr>
              <w:rFonts w:ascii="Times New Roman" w:eastAsia="Times New Roman" w:hAnsi="Times New Roman" w:cs="Times New Roman"/>
              <w:bCs/>
              <w:color w:val="000000"/>
              <w:sz w:val="28"/>
              <w:szCs w:val="28"/>
              <w:lang w:val="en-US"/>
            </w:rPr>
            <w:t xml:space="preserve"> compounds as </w:t>
          </w:r>
          <w:r w:rsidRPr="00B214F4">
            <w:rPr>
              <w:rFonts w:ascii="Times New Roman" w:eastAsia="Times New Roman" w:hAnsi="Times New Roman" w:cs="Times New Roman"/>
              <w:bCs/>
              <w:color w:val="000000"/>
              <w:sz w:val="28"/>
              <w:szCs w:val="28"/>
              <w:lang w:val="en-US"/>
            </w:rPr>
            <w:lastRenderedPageBreak/>
            <w:t xml:space="preserve">a novel therapeutic agent for computational insights, biological evaluation, and applications. </w:t>
          </w:r>
          <w:r w:rsidRPr="00B214F4">
            <w:rPr>
              <w:rFonts w:ascii="Times New Roman" w:eastAsia="Times New Roman" w:hAnsi="Times New Roman" w:cs="Times New Roman"/>
              <w:bCs/>
              <w:i/>
              <w:iCs/>
              <w:color w:val="000000"/>
              <w:sz w:val="28"/>
              <w:szCs w:val="28"/>
            </w:rPr>
            <w:t xml:space="preserve">Journal </w:t>
          </w:r>
          <w:proofErr w:type="spellStart"/>
          <w:r w:rsidRPr="00B214F4">
            <w:rPr>
              <w:rFonts w:ascii="Times New Roman" w:eastAsia="Times New Roman" w:hAnsi="Times New Roman" w:cs="Times New Roman"/>
              <w:bCs/>
              <w:i/>
              <w:iCs/>
              <w:color w:val="000000"/>
              <w:sz w:val="28"/>
              <w:szCs w:val="28"/>
            </w:rPr>
            <w:t>of</w:t>
          </w:r>
          <w:proofErr w:type="spellEnd"/>
          <w:r w:rsidRPr="00B214F4">
            <w:rPr>
              <w:rFonts w:ascii="Times New Roman" w:eastAsia="Times New Roman" w:hAnsi="Times New Roman" w:cs="Times New Roman"/>
              <w:bCs/>
              <w:i/>
              <w:iCs/>
              <w:color w:val="000000"/>
              <w:sz w:val="28"/>
              <w:szCs w:val="28"/>
            </w:rPr>
            <w:t xml:space="preserve"> </w:t>
          </w:r>
          <w:proofErr w:type="spellStart"/>
          <w:r w:rsidRPr="00B214F4">
            <w:rPr>
              <w:rFonts w:ascii="Times New Roman" w:eastAsia="Times New Roman" w:hAnsi="Times New Roman" w:cs="Times New Roman"/>
              <w:bCs/>
              <w:i/>
              <w:iCs/>
              <w:color w:val="000000"/>
              <w:sz w:val="28"/>
              <w:szCs w:val="28"/>
            </w:rPr>
            <w:t>Organometallic</w:t>
          </w:r>
          <w:proofErr w:type="spellEnd"/>
          <w:r w:rsidRPr="00B214F4">
            <w:rPr>
              <w:rFonts w:ascii="Times New Roman" w:eastAsia="Times New Roman" w:hAnsi="Times New Roman" w:cs="Times New Roman"/>
              <w:bCs/>
              <w:i/>
              <w:iCs/>
              <w:color w:val="000000"/>
              <w:sz w:val="28"/>
              <w:szCs w:val="28"/>
            </w:rPr>
            <w:t xml:space="preserve"> </w:t>
          </w:r>
          <w:proofErr w:type="spellStart"/>
          <w:r w:rsidRPr="00B214F4">
            <w:rPr>
              <w:rFonts w:ascii="Times New Roman" w:eastAsia="Times New Roman" w:hAnsi="Times New Roman" w:cs="Times New Roman"/>
              <w:bCs/>
              <w:i/>
              <w:iCs/>
              <w:color w:val="000000"/>
              <w:sz w:val="28"/>
              <w:szCs w:val="28"/>
            </w:rPr>
            <w:t>Chemistry</w:t>
          </w:r>
          <w:proofErr w:type="spellEnd"/>
          <w:r w:rsidRPr="00B214F4">
            <w:rPr>
              <w:rFonts w:ascii="Times New Roman" w:eastAsia="Times New Roman" w:hAnsi="Times New Roman" w:cs="Times New Roman"/>
              <w:bCs/>
              <w:color w:val="000000"/>
              <w:sz w:val="28"/>
              <w:szCs w:val="28"/>
            </w:rPr>
            <w:t xml:space="preserve">, </w:t>
          </w:r>
          <w:r w:rsidRPr="00B214F4">
            <w:rPr>
              <w:rFonts w:ascii="Times New Roman" w:eastAsia="Times New Roman" w:hAnsi="Times New Roman" w:cs="Times New Roman"/>
              <w:bCs/>
              <w:i/>
              <w:iCs/>
              <w:color w:val="000000"/>
              <w:sz w:val="28"/>
              <w:szCs w:val="28"/>
            </w:rPr>
            <w:t>1027</w:t>
          </w:r>
          <w:r w:rsidRPr="00B214F4">
            <w:rPr>
              <w:rFonts w:ascii="Times New Roman" w:eastAsia="Times New Roman" w:hAnsi="Times New Roman" w:cs="Times New Roman"/>
              <w:bCs/>
              <w:color w:val="000000"/>
              <w:sz w:val="28"/>
              <w:szCs w:val="28"/>
            </w:rPr>
            <w:t>, 123510. https://doi.org/10.1016/J.JORGANCHEM.2025.123510</w:t>
          </w:r>
        </w:p>
        <w:p w14:paraId="1D3B7900" w14:textId="77777777" w:rsidR="00B214F4" w:rsidRPr="00B214F4" w:rsidRDefault="00B214F4" w:rsidP="00B214F4">
          <w:pPr>
            <w:tabs>
              <w:tab w:val="left" w:pos="142"/>
              <w:tab w:val="left" w:pos="567"/>
            </w:tabs>
            <w:autoSpaceDE w:val="0"/>
            <w:autoSpaceDN w:val="0"/>
            <w:ind w:left="-426" w:firstLine="426"/>
            <w:jc w:val="both"/>
            <w:divId w:val="43678611"/>
            <w:rPr>
              <w:rFonts w:ascii="Times New Roman" w:eastAsia="Times New Roman" w:hAnsi="Times New Roman" w:cs="Times New Roman"/>
              <w:bCs/>
              <w:color w:val="000000"/>
              <w:sz w:val="28"/>
              <w:szCs w:val="28"/>
            </w:rPr>
          </w:pPr>
          <w:r w:rsidRPr="00B214F4">
            <w:rPr>
              <w:rFonts w:ascii="Times New Roman" w:eastAsia="Times New Roman" w:hAnsi="Times New Roman" w:cs="Times New Roman"/>
              <w:bCs/>
              <w:color w:val="000000"/>
              <w:sz w:val="28"/>
              <w:szCs w:val="28"/>
            </w:rPr>
            <w:t xml:space="preserve">143. </w:t>
          </w:r>
          <w:r w:rsidRPr="00B214F4">
            <w:rPr>
              <w:rFonts w:ascii="Times New Roman" w:eastAsia="Times New Roman" w:hAnsi="Times New Roman" w:cs="Times New Roman"/>
              <w:bCs/>
              <w:color w:val="000000"/>
              <w:sz w:val="28"/>
              <w:szCs w:val="28"/>
            </w:rPr>
            <w:tab/>
          </w:r>
          <w:r w:rsidRPr="00B214F4">
            <w:rPr>
              <w:rFonts w:ascii="Times New Roman" w:eastAsia="Times New Roman" w:hAnsi="Times New Roman" w:cs="Times New Roman"/>
              <w:bCs/>
              <w:i/>
              <w:iCs/>
              <w:color w:val="000000"/>
              <w:sz w:val="28"/>
              <w:szCs w:val="28"/>
            </w:rPr>
            <w:t>Правила проведения доклинических исследований, биомедицинских экспериментов и клинических исследований в Республике Казахстан</w:t>
          </w:r>
          <w:r w:rsidRPr="00B214F4">
            <w:rPr>
              <w:rFonts w:ascii="Times New Roman" w:eastAsia="Times New Roman" w:hAnsi="Times New Roman" w:cs="Times New Roman"/>
              <w:bCs/>
              <w:color w:val="000000"/>
              <w:sz w:val="28"/>
              <w:szCs w:val="28"/>
            </w:rPr>
            <w:t>. (2007). Астана.</w:t>
          </w:r>
        </w:p>
        <w:p w14:paraId="0D9DB6A4" w14:textId="77777777" w:rsidR="00B214F4" w:rsidRPr="004D3A9A" w:rsidRDefault="00B214F4" w:rsidP="00B214F4">
          <w:pPr>
            <w:tabs>
              <w:tab w:val="left" w:pos="142"/>
              <w:tab w:val="left" w:pos="567"/>
            </w:tabs>
            <w:autoSpaceDE w:val="0"/>
            <w:autoSpaceDN w:val="0"/>
            <w:ind w:left="-426" w:firstLine="426"/>
            <w:jc w:val="both"/>
            <w:divId w:val="1584143910"/>
            <w:rPr>
              <w:rFonts w:ascii="Times New Roman" w:eastAsia="Times New Roman" w:hAnsi="Times New Roman" w:cs="Times New Roman"/>
              <w:bCs/>
              <w:color w:val="000000"/>
              <w:sz w:val="28"/>
              <w:szCs w:val="28"/>
            </w:rPr>
          </w:pPr>
          <w:r w:rsidRPr="00B214F4">
            <w:rPr>
              <w:rFonts w:ascii="Times New Roman" w:eastAsia="Times New Roman" w:hAnsi="Times New Roman" w:cs="Times New Roman"/>
              <w:bCs/>
              <w:color w:val="000000"/>
              <w:sz w:val="28"/>
              <w:szCs w:val="28"/>
            </w:rPr>
            <w:t xml:space="preserve">144. </w:t>
          </w:r>
          <w:r w:rsidRPr="00B214F4">
            <w:rPr>
              <w:rFonts w:ascii="Times New Roman" w:eastAsia="Times New Roman" w:hAnsi="Times New Roman" w:cs="Times New Roman"/>
              <w:bCs/>
              <w:color w:val="000000"/>
              <w:sz w:val="28"/>
              <w:szCs w:val="28"/>
            </w:rPr>
            <w:tab/>
            <w:t xml:space="preserve">Лилли Р. (1969). </w:t>
          </w:r>
          <w:r w:rsidRPr="00B214F4">
            <w:rPr>
              <w:rFonts w:ascii="Times New Roman" w:eastAsia="Times New Roman" w:hAnsi="Times New Roman" w:cs="Times New Roman"/>
              <w:bCs/>
              <w:i/>
              <w:iCs/>
              <w:color w:val="000000"/>
              <w:sz w:val="28"/>
              <w:szCs w:val="28"/>
            </w:rPr>
            <w:t xml:space="preserve">Патогистологическая техника и практическая </w:t>
          </w:r>
          <w:proofErr w:type="spellStart"/>
          <w:r w:rsidRPr="00B214F4">
            <w:rPr>
              <w:rFonts w:ascii="Times New Roman" w:eastAsia="Times New Roman" w:hAnsi="Times New Roman" w:cs="Times New Roman"/>
              <w:bCs/>
              <w:i/>
              <w:iCs/>
              <w:color w:val="000000"/>
              <w:sz w:val="28"/>
              <w:szCs w:val="28"/>
            </w:rPr>
            <w:t>гистохимия</w:t>
          </w:r>
          <w:proofErr w:type="spellEnd"/>
          <w:r w:rsidRPr="00B214F4">
            <w:rPr>
              <w:rFonts w:ascii="Times New Roman" w:eastAsia="Times New Roman" w:hAnsi="Times New Roman" w:cs="Times New Roman"/>
              <w:bCs/>
              <w:color w:val="000000"/>
              <w:sz w:val="28"/>
              <w:szCs w:val="28"/>
            </w:rPr>
            <w:t>. Москва</w:t>
          </w:r>
          <w:r w:rsidRPr="004D3A9A">
            <w:rPr>
              <w:rFonts w:ascii="Times New Roman" w:eastAsia="Times New Roman" w:hAnsi="Times New Roman" w:cs="Times New Roman"/>
              <w:bCs/>
              <w:color w:val="000000"/>
              <w:sz w:val="28"/>
              <w:szCs w:val="28"/>
            </w:rPr>
            <w:t>.</w:t>
          </w:r>
        </w:p>
        <w:p w14:paraId="7674698C" w14:textId="77777777" w:rsidR="00B214F4" w:rsidRPr="00B214F4" w:rsidRDefault="00B214F4" w:rsidP="00B214F4">
          <w:pPr>
            <w:tabs>
              <w:tab w:val="left" w:pos="142"/>
              <w:tab w:val="left" w:pos="567"/>
            </w:tabs>
            <w:autoSpaceDE w:val="0"/>
            <w:autoSpaceDN w:val="0"/>
            <w:ind w:left="-426" w:firstLine="426"/>
            <w:jc w:val="both"/>
            <w:divId w:val="827138767"/>
            <w:rPr>
              <w:rFonts w:ascii="Times New Roman" w:eastAsia="Times New Roman" w:hAnsi="Times New Roman" w:cs="Times New Roman"/>
              <w:bCs/>
              <w:color w:val="000000"/>
              <w:sz w:val="28"/>
              <w:szCs w:val="28"/>
              <w:lang w:val="en-US"/>
            </w:rPr>
          </w:pPr>
          <w:r w:rsidRPr="004D3A9A">
            <w:rPr>
              <w:rFonts w:ascii="Times New Roman" w:eastAsia="Times New Roman" w:hAnsi="Times New Roman" w:cs="Times New Roman"/>
              <w:bCs/>
              <w:color w:val="000000"/>
              <w:sz w:val="28"/>
              <w:szCs w:val="28"/>
            </w:rPr>
            <w:t xml:space="preserve">145. </w:t>
          </w:r>
          <w:r w:rsidRPr="004D3A9A">
            <w:rPr>
              <w:rFonts w:ascii="Times New Roman" w:eastAsia="Times New Roman" w:hAnsi="Times New Roman" w:cs="Times New Roman"/>
              <w:bCs/>
              <w:color w:val="000000"/>
              <w:sz w:val="28"/>
              <w:szCs w:val="28"/>
            </w:rPr>
            <w:tab/>
          </w:r>
          <w:r w:rsidRPr="00685324">
            <w:rPr>
              <w:rFonts w:ascii="Times New Roman" w:eastAsia="Times New Roman" w:hAnsi="Times New Roman" w:cs="Times New Roman"/>
              <w:bCs/>
              <w:color w:val="000000"/>
              <w:sz w:val="28"/>
              <w:szCs w:val="28"/>
              <w:lang w:val="en-US"/>
            </w:rPr>
            <w:t>Couto</w:t>
          </w:r>
          <w:r w:rsidRPr="004D3A9A">
            <w:rPr>
              <w:rFonts w:ascii="Times New Roman" w:eastAsia="Times New Roman" w:hAnsi="Times New Roman" w:cs="Times New Roman"/>
              <w:bCs/>
              <w:color w:val="000000"/>
              <w:sz w:val="28"/>
              <w:szCs w:val="28"/>
            </w:rPr>
            <w:t xml:space="preserve">, </w:t>
          </w:r>
          <w:r w:rsidRPr="00685324">
            <w:rPr>
              <w:rFonts w:ascii="Times New Roman" w:eastAsia="Times New Roman" w:hAnsi="Times New Roman" w:cs="Times New Roman"/>
              <w:bCs/>
              <w:color w:val="000000"/>
              <w:sz w:val="28"/>
              <w:szCs w:val="28"/>
              <w:lang w:val="en-US"/>
            </w:rPr>
            <w:t>A</w:t>
          </w:r>
          <w:r w:rsidRPr="004D3A9A">
            <w:rPr>
              <w:rFonts w:ascii="Times New Roman" w:eastAsia="Times New Roman" w:hAnsi="Times New Roman" w:cs="Times New Roman"/>
              <w:bCs/>
              <w:color w:val="000000"/>
              <w:sz w:val="28"/>
              <w:szCs w:val="28"/>
            </w:rPr>
            <w:t xml:space="preserve">. </w:t>
          </w:r>
          <w:r w:rsidRPr="00685324">
            <w:rPr>
              <w:rFonts w:ascii="Times New Roman" w:eastAsia="Times New Roman" w:hAnsi="Times New Roman" w:cs="Times New Roman"/>
              <w:bCs/>
              <w:color w:val="000000"/>
              <w:sz w:val="28"/>
              <w:szCs w:val="28"/>
              <w:lang w:val="en-US"/>
            </w:rPr>
            <w:t>G</w:t>
          </w:r>
          <w:r w:rsidRPr="004D3A9A">
            <w:rPr>
              <w:rFonts w:ascii="Times New Roman" w:eastAsia="Times New Roman" w:hAnsi="Times New Roman" w:cs="Times New Roman"/>
              <w:bCs/>
              <w:color w:val="000000"/>
              <w:sz w:val="28"/>
              <w:szCs w:val="28"/>
            </w:rPr>
            <w:t xml:space="preserve">., </w:t>
          </w:r>
          <w:proofErr w:type="spellStart"/>
          <w:r w:rsidRPr="00685324">
            <w:rPr>
              <w:rFonts w:ascii="Times New Roman" w:eastAsia="Times New Roman" w:hAnsi="Times New Roman" w:cs="Times New Roman"/>
              <w:bCs/>
              <w:color w:val="000000"/>
              <w:sz w:val="28"/>
              <w:szCs w:val="28"/>
              <w:lang w:val="en-US"/>
            </w:rPr>
            <w:t>Kassuya</w:t>
          </w:r>
          <w:proofErr w:type="spellEnd"/>
          <w:r w:rsidRPr="004D3A9A">
            <w:rPr>
              <w:rFonts w:ascii="Times New Roman" w:eastAsia="Times New Roman" w:hAnsi="Times New Roman" w:cs="Times New Roman"/>
              <w:bCs/>
              <w:color w:val="000000"/>
              <w:sz w:val="28"/>
              <w:szCs w:val="28"/>
            </w:rPr>
            <w:t xml:space="preserve">, </w:t>
          </w:r>
          <w:r w:rsidRPr="00685324">
            <w:rPr>
              <w:rFonts w:ascii="Times New Roman" w:eastAsia="Times New Roman" w:hAnsi="Times New Roman" w:cs="Times New Roman"/>
              <w:bCs/>
              <w:color w:val="000000"/>
              <w:sz w:val="28"/>
              <w:szCs w:val="28"/>
              <w:lang w:val="en-US"/>
            </w:rPr>
            <w:t>C</w:t>
          </w:r>
          <w:r w:rsidRPr="004D3A9A">
            <w:rPr>
              <w:rFonts w:ascii="Times New Roman" w:eastAsia="Times New Roman" w:hAnsi="Times New Roman" w:cs="Times New Roman"/>
              <w:bCs/>
              <w:color w:val="000000"/>
              <w:sz w:val="28"/>
              <w:szCs w:val="28"/>
            </w:rPr>
            <w:t xml:space="preserve">. </w:t>
          </w:r>
          <w:r w:rsidRPr="00685324">
            <w:rPr>
              <w:rFonts w:ascii="Times New Roman" w:eastAsia="Times New Roman" w:hAnsi="Times New Roman" w:cs="Times New Roman"/>
              <w:bCs/>
              <w:color w:val="000000"/>
              <w:sz w:val="28"/>
              <w:szCs w:val="28"/>
              <w:lang w:val="en-US"/>
            </w:rPr>
            <w:t>A</w:t>
          </w:r>
          <w:r w:rsidRPr="004D3A9A">
            <w:rPr>
              <w:rFonts w:ascii="Times New Roman" w:eastAsia="Times New Roman" w:hAnsi="Times New Roman" w:cs="Times New Roman"/>
              <w:bCs/>
              <w:color w:val="000000"/>
              <w:sz w:val="28"/>
              <w:szCs w:val="28"/>
            </w:rPr>
            <w:t xml:space="preserve">. </w:t>
          </w:r>
          <w:r w:rsidRPr="00685324">
            <w:rPr>
              <w:rFonts w:ascii="Times New Roman" w:eastAsia="Times New Roman" w:hAnsi="Times New Roman" w:cs="Times New Roman"/>
              <w:bCs/>
              <w:color w:val="000000"/>
              <w:sz w:val="28"/>
              <w:szCs w:val="28"/>
              <w:lang w:val="en-US"/>
            </w:rPr>
            <w:t>L</w:t>
          </w:r>
          <w:r w:rsidRPr="004D3A9A">
            <w:rPr>
              <w:rFonts w:ascii="Times New Roman" w:eastAsia="Times New Roman" w:hAnsi="Times New Roman" w:cs="Times New Roman"/>
              <w:bCs/>
              <w:color w:val="000000"/>
              <w:sz w:val="28"/>
              <w:szCs w:val="28"/>
            </w:rPr>
            <w:t xml:space="preserve">., </w:t>
          </w:r>
          <w:r w:rsidRPr="00685324">
            <w:rPr>
              <w:rFonts w:ascii="Times New Roman" w:eastAsia="Times New Roman" w:hAnsi="Times New Roman" w:cs="Times New Roman"/>
              <w:bCs/>
              <w:color w:val="000000"/>
              <w:sz w:val="28"/>
              <w:szCs w:val="28"/>
              <w:lang w:val="en-US"/>
            </w:rPr>
            <w:t>Calixto</w:t>
          </w:r>
          <w:r w:rsidRPr="004D3A9A">
            <w:rPr>
              <w:rFonts w:ascii="Times New Roman" w:eastAsia="Times New Roman" w:hAnsi="Times New Roman" w:cs="Times New Roman"/>
              <w:bCs/>
              <w:color w:val="000000"/>
              <w:sz w:val="28"/>
              <w:szCs w:val="28"/>
            </w:rPr>
            <w:t xml:space="preserve">, </w:t>
          </w:r>
          <w:r w:rsidRPr="00685324">
            <w:rPr>
              <w:rFonts w:ascii="Times New Roman" w:eastAsia="Times New Roman" w:hAnsi="Times New Roman" w:cs="Times New Roman"/>
              <w:bCs/>
              <w:color w:val="000000"/>
              <w:sz w:val="28"/>
              <w:szCs w:val="28"/>
              <w:lang w:val="en-US"/>
            </w:rPr>
            <w:t>J</w:t>
          </w:r>
          <w:r w:rsidRPr="004D3A9A">
            <w:rPr>
              <w:rFonts w:ascii="Times New Roman" w:eastAsia="Times New Roman" w:hAnsi="Times New Roman" w:cs="Times New Roman"/>
              <w:bCs/>
              <w:color w:val="000000"/>
              <w:sz w:val="28"/>
              <w:szCs w:val="28"/>
            </w:rPr>
            <w:t xml:space="preserve">. </w:t>
          </w:r>
          <w:r w:rsidRPr="00685324">
            <w:rPr>
              <w:rFonts w:ascii="Times New Roman" w:eastAsia="Times New Roman" w:hAnsi="Times New Roman" w:cs="Times New Roman"/>
              <w:bCs/>
              <w:color w:val="000000"/>
              <w:sz w:val="28"/>
              <w:szCs w:val="28"/>
              <w:lang w:val="en-US"/>
            </w:rPr>
            <w:t>B</w:t>
          </w:r>
          <w:r w:rsidRPr="004D3A9A">
            <w:rPr>
              <w:rFonts w:ascii="Times New Roman" w:eastAsia="Times New Roman" w:hAnsi="Times New Roman" w:cs="Times New Roman"/>
              <w:bCs/>
              <w:color w:val="000000"/>
              <w:sz w:val="28"/>
              <w:szCs w:val="28"/>
            </w:rPr>
            <w:t xml:space="preserve">., &amp; </w:t>
          </w:r>
          <w:proofErr w:type="spellStart"/>
          <w:r w:rsidRPr="00685324">
            <w:rPr>
              <w:rFonts w:ascii="Times New Roman" w:eastAsia="Times New Roman" w:hAnsi="Times New Roman" w:cs="Times New Roman"/>
              <w:bCs/>
              <w:color w:val="000000"/>
              <w:sz w:val="28"/>
              <w:szCs w:val="28"/>
              <w:lang w:val="en-US"/>
            </w:rPr>
            <w:t>Petrovick</w:t>
          </w:r>
          <w:proofErr w:type="spellEnd"/>
          <w:r w:rsidRPr="004D3A9A">
            <w:rPr>
              <w:rFonts w:ascii="Times New Roman" w:eastAsia="Times New Roman" w:hAnsi="Times New Roman" w:cs="Times New Roman"/>
              <w:bCs/>
              <w:color w:val="000000"/>
              <w:sz w:val="28"/>
              <w:szCs w:val="28"/>
            </w:rPr>
            <w:t xml:space="preserve">, </w:t>
          </w:r>
          <w:r w:rsidRPr="00685324">
            <w:rPr>
              <w:rFonts w:ascii="Times New Roman" w:eastAsia="Times New Roman" w:hAnsi="Times New Roman" w:cs="Times New Roman"/>
              <w:bCs/>
              <w:color w:val="000000"/>
              <w:sz w:val="28"/>
              <w:szCs w:val="28"/>
              <w:lang w:val="en-US"/>
            </w:rPr>
            <w:t>P</w:t>
          </w:r>
          <w:r w:rsidRPr="004D3A9A">
            <w:rPr>
              <w:rFonts w:ascii="Times New Roman" w:eastAsia="Times New Roman" w:hAnsi="Times New Roman" w:cs="Times New Roman"/>
              <w:bCs/>
              <w:color w:val="000000"/>
              <w:sz w:val="28"/>
              <w:szCs w:val="28"/>
            </w:rPr>
            <w:t xml:space="preserve">. </w:t>
          </w:r>
          <w:r w:rsidRPr="00685324">
            <w:rPr>
              <w:rFonts w:ascii="Times New Roman" w:eastAsia="Times New Roman" w:hAnsi="Times New Roman" w:cs="Times New Roman"/>
              <w:bCs/>
              <w:color w:val="000000"/>
              <w:sz w:val="28"/>
              <w:szCs w:val="28"/>
              <w:lang w:val="en-US"/>
            </w:rPr>
            <w:t>R</w:t>
          </w:r>
          <w:r w:rsidRPr="004D3A9A">
            <w:rPr>
              <w:rFonts w:ascii="Times New Roman" w:eastAsia="Times New Roman" w:hAnsi="Times New Roman" w:cs="Times New Roman"/>
              <w:bCs/>
              <w:color w:val="000000"/>
              <w:sz w:val="28"/>
              <w:szCs w:val="28"/>
            </w:rPr>
            <w:t xml:space="preserve">. (2013). </w:t>
          </w:r>
          <w:r w:rsidRPr="00B214F4">
            <w:rPr>
              <w:rFonts w:ascii="Times New Roman" w:eastAsia="Times New Roman" w:hAnsi="Times New Roman" w:cs="Times New Roman"/>
              <w:bCs/>
              <w:color w:val="000000"/>
              <w:sz w:val="28"/>
              <w:szCs w:val="28"/>
              <w:lang w:val="en-US"/>
            </w:rPr>
            <w:t xml:space="preserve">Anti-inflammatory, antiallodynic effects and quantitative analysis of gallic acid in spray dried powders from Phyllanthus </w:t>
          </w:r>
          <w:proofErr w:type="spellStart"/>
          <w:r w:rsidRPr="00B214F4">
            <w:rPr>
              <w:rFonts w:ascii="Times New Roman" w:eastAsia="Times New Roman" w:hAnsi="Times New Roman" w:cs="Times New Roman"/>
              <w:bCs/>
              <w:color w:val="000000"/>
              <w:sz w:val="28"/>
              <w:szCs w:val="28"/>
              <w:lang w:val="en-US"/>
            </w:rPr>
            <w:t>niruri</w:t>
          </w:r>
          <w:proofErr w:type="spellEnd"/>
          <w:r w:rsidRPr="00B214F4">
            <w:rPr>
              <w:rFonts w:ascii="Times New Roman" w:eastAsia="Times New Roman" w:hAnsi="Times New Roman" w:cs="Times New Roman"/>
              <w:bCs/>
              <w:color w:val="000000"/>
              <w:sz w:val="28"/>
              <w:szCs w:val="28"/>
              <w:lang w:val="en-US"/>
            </w:rPr>
            <w:t xml:space="preserve"> leaves, stems, roots and whole plant. </w:t>
          </w:r>
          <w:proofErr w:type="spellStart"/>
          <w:r w:rsidRPr="00B214F4">
            <w:rPr>
              <w:rFonts w:ascii="Times New Roman" w:eastAsia="Times New Roman" w:hAnsi="Times New Roman" w:cs="Times New Roman"/>
              <w:bCs/>
              <w:i/>
              <w:iCs/>
              <w:color w:val="000000"/>
              <w:sz w:val="28"/>
              <w:szCs w:val="28"/>
              <w:lang w:val="en-US"/>
            </w:rPr>
            <w:t>Revista</w:t>
          </w:r>
          <w:proofErr w:type="spellEnd"/>
          <w:r w:rsidRPr="00B214F4">
            <w:rPr>
              <w:rFonts w:ascii="Times New Roman" w:eastAsia="Times New Roman" w:hAnsi="Times New Roman" w:cs="Times New Roman"/>
              <w:bCs/>
              <w:i/>
              <w:iCs/>
              <w:color w:val="000000"/>
              <w:sz w:val="28"/>
              <w:szCs w:val="28"/>
              <w:lang w:val="en-US"/>
            </w:rPr>
            <w:t xml:space="preserve"> </w:t>
          </w:r>
          <w:proofErr w:type="spellStart"/>
          <w:r w:rsidRPr="00B214F4">
            <w:rPr>
              <w:rFonts w:ascii="Times New Roman" w:eastAsia="Times New Roman" w:hAnsi="Times New Roman" w:cs="Times New Roman"/>
              <w:bCs/>
              <w:i/>
              <w:iCs/>
              <w:color w:val="000000"/>
              <w:sz w:val="28"/>
              <w:szCs w:val="28"/>
              <w:lang w:val="en-US"/>
            </w:rPr>
            <w:t>Brasileira</w:t>
          </w:r>
          <w:proofErr w:type="spellEnd"/>
          <w:r w:rsidRPr="00B214F4">
            <w:rPr>
              <w:rFonts w:ascii="Times New Roman" w:eastAsia="Times New Roman" w:hAnsi="Times New Roman" w:cs="Times New Roman"/>
              <w:bCs/>
              <w:i/>
              <w:iCs/>
              <w:color w:val="000000"/>
              <w:sz w:val="28"/>
              <w:szCs w:val="28"/>
              <w:lang w:val="en-US"/>
            </w:rPr>
            <w:t xml:space="preserve"> de </w:t>
          </w:r>
          <w:proofErr w:type="spellStart"/>
          <w:r w:rsidRPr="00B214F4">
            <w:rPr>
              <w:rFonts w:ascii="Times New Roman" w:eastAsia="Times New Roman" w:hAnsi="Times New Roman" w:cs="Times New Roman"/>
              <w:bCs/>
              <w:i/>
              <w:iCs/>
              <w:color w:val="000000"/>
              <w:sz w:val="28"/>
              <w:szCs w:val="28"/>
              <w:lang w:val="en-US"/>
            </w:rPr>
            <w:t>Farmacognosia</w:t>
          </w:r>
          <w:proofErr w:type="spellEnd"/>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23</w:t>
          </w:r>
          <w:r w:rsidRPr="00B214F4">
            <w:rPr>
              <w:rFonts w:ascii="Times New Roman" w:eastAsia="Times New Roman" w:hAnsi="Times New Roman" w:cs="Times New Roman"/>
              <w:bCs/>
              <w:color w:val="000000"/>
              <w:sz w:val="28"/>
              <w:szCs w:val="28"/>
              <w:lang w:val="en-US"/>
            </w:rPr>
            <w:t>(1), 124–131. https://doi.org/10.1590/S0102-695X2012005000133</w:t>
          </w:r>
        </w:p>
        <w:p w14:paraId="6B0213FF" w14:textId="77777777" w:rsidR="00B214F4" w:rsidRPr="00B214F4" w:rsidRDefault="00B214F4" w:rsidP="00B214F4">
          <w:pPr>
            <w:tabs>
              <w:tab w:val="left" w:pos="142"/>
              <w:tab w:val="left" w:pos="567"/>
            </w:tabs>
            <w:autoSpaceDE w:val="0"/>
            <w:autoSpaceDN w:val="0"/>
            <w:ind w:left="-426" w:firstLine="426"/>
            <w:jc w:val="both"/>
            <w:divId w:val="1722174972"/>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146.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Ntamo</w:t>
          </w:r>
          <w:proofErr w:type="spellEnd"/>
          <w:r w:rsidRPr="00B214F4">
            <w:rPr>
              <w:rFonts w:ascii="Times New Roman" w:eastAsia="Times New Roman" w:hAnsi="Times New Roman" w:cs="Times New Roman"/>
              <w:bCs/>
              <w:color w:val="000000"/>
              <w:sz w:val="28"/>
              <w:szCs w:val="28"/>
              <w:lang w:val="en-US"/>
            </w:rPr>
            <w:t xml:space="preserve">, Y., Jack, B., </w:t>
          </w:r>
          <w:proofErr w:type="spellStart"/>
          <w:r w:rsidRPr="00B214F4">
            <w:rPr>
              <w:rFonts w:ascii="Times New Roman" w:eastAsia="Times New Roman" w:hAnsi="Times New Roman" w:cs="Times New Roman"/>
              <w:bCs/>
              <w:color w:val="000000"/>
              <w:sz w:val="28"/>
              <w:szCs w:val="28"/>
              <w:lang w:val="en-US"/>
            </w:rPr>
            <w:t>Ziqubu</w:t>
          </w:r>
          <w:proofErr w:type="spellEnd"/>
          <w:r w:rsidRPr="00B214F4">
            <w:rPr>
              <w:rFonts w:ascii="Times New Roman" w:eastAsia="Times New Roman" w:hAnsi="Times New Roman" w:cs="Times New Roman"/>
              <w:bCs/>
              <w:color w:val="000000"/>
              <w:sz w:val="28"/>
              <w:szCs w:val="28"/>
              <w:lang w:val="en-US"/>
            </w:rPr>
            <w:t xml:space="preserve">, K., </w:t>
          </w:r>
          <w:proofErr w:type="spellStart"/>
          <w:r w:rsidRPr="00B214F4">
            <w:rPr>
              <w:rFonts w:ascii="Times New Roman" w:eastAsia="Times New Roman" w:hAnsi="Times New Roman" w:cs="Times New Roman"/>
              <w:bCs/>
              <w:color w:val="000000"/>
              <w:sz w:val="28"/>
              <w:szCs w:val="28"/>
              <w:lang w:val="en-US"/>
            </w:rPr>
            <w:t>Mazibuko-Mbeje</w:t>
          </w:r>
          <w:proofErr w:type="spellEnd"/>
          <w:r w:rsidRPr="00B214F4">
            <w:rPr>
              <w:rFonts w:ascii="Times New Roman" w:eastAsia="Times New Roman" w:hAnsi="Times New Roman" w:cs="Times New Roman"/>
              <w:bCs/>
              <w:color w:val="000000"/>
              <w:sz w:val="28"/>
              <w:szCs w:val="28"/>
              <w:lang w:val="en-US"/>
            </w:rPr>
            <w:t xml:space="preserve">, S. E., </w:t>
          </w:r>
          <w:proofErr w:type="spellStart"/>
          <w:r w:rsidRPr="00B214F4">
            <w:rPr>
              <w:rFonts w:ascii="Times New Roman" w:eastAsia="Times New Roman" w:hAnsi="Times New Roman" w:cs="Times New Roman"/>
              <w:bCs/>
              <w:color w:val="000000"/>
              <w:sz w:val="28"/>
              <w:szCs w:val="28"/>
              <w:lang w:val="en-US"/>
            </w:rPr>
            <w:t>Nkambule</w:t>
          </w:r>
          <w:proofErr w:type="spellEnd"/>
          <w:r w:rsidRPr="00B214F4">
            <w:rPr>
              <w:rFonts w:ascii="Times New Roman" w:eastAsia="Times New Roman" w:hAnsi="Times New Roman" w:cs="Times New Roman"/>
              <w:bCs/>
              <w:color w:val="000000"/>
              <w:sz w:val="28"/>
              <w:szCs w:val="28"/>
              <w:lang w:val="en-US"/>
            </w:rPr>
            <w:t xml:space="preserve">, B. B., </w:t>
          </w:r>
          <w:proofErr w:type="spellStart"/>
          <w:r w:rsidRPr="00B214F4">
            <w:rPr>
              <w:rFonts w:ascii="Times New Roman" w:eastAsia="Times New Roman" w:hAnsi="Times New Roman" w:cs="Times New Roman"/>
              <w:bCs/>
              <w:color w:val="000000"/>
              <w:sz w:val="28"/>
              <w:szCs w:val="28"/>
              <w:lang w:val="en-US"/>
            </w:rPr>
            <w:t>Nyambuya</w:t>
          </w:r>
          <w:proofErr w:type="spellEnd"/>
          <w:r w:rsidRPr="00B214F4">
            <w:rPr>
              <w:rFonts w:ascii="Times New Roman" w:eastAsia="Times New Roman" w:hAnsi="Times New Roman" w:cs="Times New Roman"/>
              <w:bCs/>
              <w:color w:val="000000"/>
              <w:sz w:val="28"/>
              <w:szCs w:val="28"/>
              <w:lang w:val="en-US"/>
            </w:rPr>
            <w:t xml:space="preserve">, T. M., … </w:t>
          </w:r>
          <w:proofErr w:type="spellStart"/>
          <w:r w:rsidRPr="00B214F4">
            <w:rPr>
              <w:rFonts w:ascii="Times New Roman" w:eastAsia="Times New Roman" w:hAnsi="Times New Roman" w:cs="Times New Roman"/>
              <w:bCs/>
              <w:color w:val="000000"/>
              <w:sz w:val="28"/>
              <w:szCs w:val="28"/>
              <w:lang w:val="en-US"/>
            </w:rPr>
            <w:t>Dludla</w:t>
          </w:r>
          <w:proofErr w:type="spellEnd"/>
          <w:r w:rsidRPr="00B214F4">
            <w:rPr>
              <w:rFonts w:ascii="Times New Roman" w:eastAsia="Times New Roman" w:hAnsi="Times New Roman" w:cs="Times New Roman"/>
              <w:bCs/>
              <w:color w:val="000000"/>
              <w:sz w:val="28"/>
              <w:szCs w:val="28"/>
              <w:lang w:val="en-US"/>
            </w:rPr>
            <w:t xml:space="preserve">, P. V. (2024). Epigallocatechin gallate as a nutraceutical to potentially target the metabolic syndrome: novel insights into therapeutic effects beyond its antioxidant and anti-inflammatory properties. </w:t>
          </w:r>
          <w:r w:rsidRPr="00B214F4">
            <w:rPr>
              <w:rFonts w:ascii="Times New Roman" w:eastAsia="Times New Roman" w:hAnsi="Times New Roman" w:cs="Times New Roman"/>
              <w:bCs/>
              <w:i/>
              <w:iCs/>
              <w:color w:val="000000"/>
              <w:sz w:val="28"/>
              <w:szCs w:val="28"/>
              <w:lang w:val="en-US"/>
            </w:rPr>
            <w:t>Critical Reviews in Food Science and Nutrition</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64</w:t>
          </w:r>
          <w:r w:rsidRPr="00B214F4">
            <w:rPr>
              <w:rFonts w:ascii="Times New Roman" w:eastAsia="Times New Roman" w:hAnsi="Times New Roman" w:cs="Times New Roman"/>
              <w:bCs/>
              <w:color w:val="000000"/>
              <w:sz w:val="28"/>
              <w:szCs w:val="28"/>
              <w:lang w:val="en-US"/>
            </w:rPr>
            <w:t>(1), 87–109. https://doi.org/10.1080/10408398.2022.2104805</w:t>
          </w:r>
        </w:p>
        <w:p w14:paraId="49C60C4E" w14:textId="77777777" w:rsidR="00B214F4" w:rsidRPr="00B214F4" w:rsidRDefault="00B214F4" w:rsidP="00B214F4">
          <w:pPr>
            <w:tabs>
              <w:tab w:val="left" w:pos="142"/>
              <w:tab w:val="left" w:pos="567"/>
            </w:tabs>
            <w:autoSpaceDE w:val="0"/>
            <w:autoSpaceDN w:val="0"/>
            <w:ind w:left="-426" w:firstLine="426"/>
            <w:jc w:val="both"/>
            <w:divId w:val="175577746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147. </w:t>
          </w:r>
          <w:r w:rsidRPr="00B214F4">
            <w:rPr>
              <w:rFonts w:ascii="Times New Roman" w:eastAsia="Times New Roman" w:hAnsi="Times New Roman" w:cs="Times New Roman"/>
              <w:bCs/>
              <w:color w:val="000000"/>
              <w:sz w:val="28"/>
              <w:szCs w:val="28"/>
              <w:lang w:val="en-US"/>
            </w:rPr>
            <w:tab/>
            <w:t xml:space="preserve">Xu, N., Liu, S., Zhang, Y., Chen, Y., </w:t>
          </w:r>
          <w:proofErr w:type="spellStart"/>
          <w:r w:rsidRPr="00B214F4">
            <w:rPr>
              <w:rFonts w:ascii="Times New Roman" w:eastAsia="Times New Roman" w:hAnsi="Times New Roman" w:cs="Times New Roman"/>
              <w:bCs/>
              <w:color w:val="000000"/>
              <w:sz w:val="28"/>
              <w:szCs w:val="28"/>
              <w:lang w:val="en-US"/>
            </w:rPr>
            <w:t>Zuo</w:t>
          </w:r>
          <w:proofErr w:type="spellEnd"/>
          <w:r w:rsidRPr="00B214F4">
            <w:rPr>
              <w:rFonts w:ascii="Times New Roman" w:eastAsia="Times New Roman" w:hAnsi="Times New Roman" w:cs="Times New Roman"/>
              <w:bCs/>
              <w:color w:val="000000"/>
              <w:sz w:val="28"/>
              <w:szCs w:val="28"/>
              <w:lang w:val="en-US"/>
            </w:rPr>
            <w:t xml:space="preserve">, Y., Tan, X., … Feng, J. (2023). Oxidative stress signaling in the pathogenesis of diabetic cardiomyopathy and the potential therapeutic role of antioxidant naringenin. </w:t>
          </w:r>
          <w:r w:rsidRPr="00B214F4">
            <w:rPr>
              <w:rFonts w:ascii="Times New Roman" w:eastAsia="Times New Roman" w:hAnsi="Times New Roman" w:cs="Times New Roman"/>
              <w:bCs/>
              <w:i/>
              <w:iCs/>
              <w:color w:val="000000"/>
              <w:sz w:val="28"/>
              <w:szCs w:val="28"/>
              <w:lang w:val="en-US"/>
            </w:rPr>
            <w:t>Redox Report</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28</w:t>
          </w:r>
          <w:r w:rsidRPr="00B214F4">
            <w:rPr>
              <w:rFonts w:ascii="Times New Roman" w:eastAsia="Times New Roman" w:hAnsi="Times New Roman" w:cs="Times New Roman"/>
              <w:bCs/>
              <w:color w:val="000000"/>
              <w:sz w:val="28"/>
              <w:szCs w:val="28"/>
              <w:lang w:val="en-US"/>
            </w:rPr>
            <w:t>(1). https://doi.org/10.1080/13510002.2023.2246720</w:t>
          </w:r>
        </w:p>
        <w:p w14:paraId="4DD2F11D" w14:textId="77777777" w:rsidR="00B214F4" w:rsidRPr="00B214F4" w:rsidRDefault="00B214F4" w:rsidP="00B214F4">
          <w:pPr>
            <w:tabs>
              <w:tab w:val="left" w:pos="142"/>
              <w:tab w:val="left" w:pos="567"/>
            </w:tabs>
            <w:autoSpaceDE w:val="0"/>
            <w:autoSpaceDN w:val="0"/>
            <w:ind w:left="-426" w:firstLine="426"/>
            <w:jc w:val="both"/>
            <w:divId w:val="156705988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148.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Mohammadinejad</w:t>
          </w:r>
          <w:proofErr w:type="spellEnd"/>
          <w:r w:rsidRPr="00B214F4">
            <w:rPr>
              <w:rFonts w:ascii="Times New Roman" w:eastAsia="Times New Roman" w:hAnsi="Times New Roman" w:cs="Times New Roman"/>
              <w:bCs/>
              <w:color w:val="000000"/>
              <w:sz w:val="28"/>
              <w:szCs w:val="28"/>
              <w:lang w:val="en-US"/>
            </w:rPr>
            <w:t xml:space="preserve">, A., </w:t>
          </w:r>
          <w:proofErr w:type="spellStart"/>
          <w:r w:rsidRPr="00B214F4">
            <w:rPr>
              <w:rFonts w:ascii="Times New Roman" w:eastAsia="Times New Roman" w:hAnsi="Times New Roman" w:cs="Times New Roman"/>
              <w:bCs/>
              <w:color w:val="000000"/>
              <w:sz w:val="28"/>
              <w:szCs w:val="28"/>
              <w:lang w:val="en-US"/>
            </w:rPr>
            <w:t>Mohajeri</w:t>
          </w:r>
          <w:proofErr w:type="spellEnd"/>
          <w:r w:rsidRPr="00B214F4">
            <w:rPr>
              <w:rFonts w:ascii="Times New Roman" w:eastAsia="Times New Roman" w:hAnsi="Times New Roman" w:cs="Times New Roman"/>
              <w:bCs/>
              <w:color w:val="000000"/>
              <w:sz w:val="28"/>
              <w:szCs w:val="28"/>
              <w:lang w:val="en-US"/>
            </w:rPr>
            <w:t xml:space="preserve">, T., </w:t>
          </w:r>
          <w:proofErr w:type="spellStart"/>
          <w:r w:rsidRPr="00B214F4">
            <w:rPr>
              <w:rFonts w:ascii="Times New Roman" w:eastAsia="Times New Roman" w:hAnsi="Times New Roman" w:cs="Times New Roman"/>
              <w:bCs/>
              <w:color w:val="000000"/>
              <w:sz w:val="28"/>
              <w:szCs w:val="28"/>
              <w:lang w:val="en-US"/>
            </w:rPr>
            <w:t>Aleyaghoob</w:t>
          </w:r>
          <w:proofErr w:type="spellEnd"/>
          <w:r w:rsidRPr="00B214F4">
            <w:rPr>
              <w:rFonts w:ascii="Times New Roman" w:eastAsia="Times New Roman" w:hAnsi="Times New Roman" w:cs="Times New Roman"/>
              <w:bCs/>
              <w:color w:val="000000"/>
              <w:sz w:val="28"/>
              <w:szCs w:val="28"/>
              <w:lang w:val="en-US"/>
            </w:rPr>
            <w:t xml:space="preserve">, G., </w:t>
          </w:r>
          <w:proofErr w:type="spellStart"/>
          <w:r w:rsidRPr="00B214F4">
            <w:rPr>
              <w:rFonts w:ascii="Times New Roman" w:eastAsia="Times New Roman" w:hAnsi="Times New Roman" w:cs="Times New Roman"/>
              <w:bCs/>
              <w:color w:val="000000"/>
              <w:sz w:val="28"/>
              <w:szCs w:val="28"/>
              <w:lang w:val="en-US"/>
            </w:rPr>
            <w:t>Heidarian</w:t>
          </w:r>
          <w:proofErr w:type="spellEnd"/>
          <w:r w:rsidRPr="00B214F4">
            <w:rPr>
              <w:rFonts w:ascii="Times New Roman" w:eastAsia="Times New Roman" w:hAnsi="Times New Roman" w:cs="Times New Roman"/>
              <w:bCs/>
              <w:color w:val="000000"/>
              <w:sz w:val="28"/>
              <w:szCs w:val="28"/>
              <w:lang w:val="en-US"/>
            </w:rPr>
            <w:t xml:space="preserve">, F., &amp; </w:t>
          </w:r>
          <w:proofErr w:type="spellStart"/>
          <w:r w:rsidRPr="00B214F4">
            <w:rPr>
              <w:rFonts w:ascii="Times New Roman" w:eastAsia="Times New Roman" w:hAnsi="Times New Roman" w:cs="Times New Roman"/>
              <w:bCs/>
              <w:color w:val="000000"/>
              <w:sz w:val="28"/>
              <w:szCs w:val="28"/>
              <w:lang w:val="en-US"/>
            </w:rPr>
            <w:t>Kazemi</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Oskuee</w:t>
          </w:r>
          <w:proofErr w:type="spellEnd"/>
          <w:r w:rsidRPr="00B214F4">
            <w:rPr>
              <w:rFonts w:ascii="Times New Roman" w:eastAsia="Times New Roman" w:hAnsi="Times New Roman" w:cs="Times New Roman"/>
              <w:bCs/>
              <w:color w:val="000000"/>
              <w:sz w:val="28"/>
              <w:szCs w:val="28"/>
              <w:lang w:val="en-US"/>
            </w:rPr>
            <w:t xml:space="preserve">, R. (2022). Ellagic acid as a potent anticancer drug: A comprehensive review on in vitro, in vivo, in silico, and drug delivery studies. </w:t>
          </w:r>
          <w:r w:rsidRPr="00B214F4">
            <w:rPr>
              <w:rFonts w:ascii="Times New Roman" w:eastAsia="Times New Roman" w:hAnsi="Times New Roman" w:cs="Times New Roman"/>
              <w:bCs/>
              <w:i/>
              <w:iCs/>
              <w:color w:val="000000"/>
              <w:sz w:val="28"/>
              <w:szCs w:val="28"/>
              <w:lang w:val="en-US"/>
            </w:rPr>
            <w:t>Biotechnology and Applied Biochemistry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69</w:t>
          </w:r>
          <w:r w:rsidRPr="00B214F4">
            <w:rPr>
              <w:rFonts w:ascii="Times New Roman" w:eastAsia="Times New Roman" w:hAnsi="Times New Roman" w:cs="Times New Roman"/>
              <w:bCs/>
              <w:color w:val="000000"/>
              <w:sz w:val="28"/>
              <w:szCs w:val="28"/>
              <w:lang w:val="en-US"/>
            </w:rPr>
            <w:t>(6), 2323–2356. https://doi.org/10.1002/BAB.2288</w:t>
          </w:r>
        </w:p>
        <w:p w14:paraId="3078CB24" w14:textId="77777777" w:rsidR="00B214F4" w:rsidRPr="00B214F4" w:rsidRDefault="00B214F4" w:rsidP="00B214F4">
          <w:pPr>
            <w:tabs>
              <w:tab w:val="left" w:pos="142"/>
              <w:tab w:val="left" w:pos="567"/>
            </w:tabs>
            <w:autoSpaceDE w:val="0"/>
            <w:autoSpaceDN w:val="0"/>
            <w:ind w:left="-426" w:firstLine="426"/>
            <w:jc w:val="both"/>
            <w:divId w:val="1458455128"/>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149. </w:t>
          </w:r>
          <w:r w:rsidRPr="00B214F4">
            <w:rPr>
              <w:rFonts w:ascii="Times New Roman" w:eastAsia="Times New Roman" w:hAnsi="Times New Roman" w:cs="Times New Roman"/>
              <w:bCs/>
              <w:color w:val="000000"/>
              <w:sz w:val="28"/>
              <w:szCs w:val="28"/>
              <w:lang w:val="en-US"/>
            </w:rPr>
            <w:tab/>
            <w:t xml:space="preserve">Choi, S. S., Park, H. R., &amp; Lee, K. A. (2021). A Comparative Study of </w:t>
          </w:r>
          <w:proofErr w:type="spellStart"/>
          <w:r w:rsidRPr="00B214F4">
            <w:rPr>
              <w:rFonts w:ascii="Times New Roman" w:eastAsia="Times New Roman" w:hAnsi="Times New Roman" w:cs="Times New Roman"/>
              <w:bCs/>
              <w:color w:val="000000"/>
              <w:sz w:val="28"/>
              <w:szCs w:val="28"/>
              <w:lang w:val="en-US"/>
            </w:rPr>
            <w:t>Rutin</w:t>
          </w:r>
          <w:proofErr w:type="spellEnd"/>
          <w:r w:rsidRPr="00B214F4">
            <w:rPr>
              <w:rFonts w:ascii="Times New Roman" w:eastAsia="Times New Roman" w:hAnsi="Times New Roman" w:cs="Times New Roman"/>
              <w:bCs/>
              <w:color w:val="000000"/>
              <w:sz w:val="28"/>
              <w:szCs w:val="28"/>
              <w:lang w:val="en-US"/>
            </w:rPr>
            <w:t xml:space="preserve"> and </w:t>
          </w:r>
          <w:proofErr w:type="spellStart"/>
          <w:r w:rsidRPr="00B214F4">
            <w:rPr>
              <w:rFonts w:ascii="Times New Roman" w:eastAsia="Times New Roman" w:hAnsi="Times New Roman" w:cs="Times New Roman"/>
              <w:bCs/>
              <w:color w:val="000000"/>
              <w:sz w:val="28"/>
              <w:szCs w:val="28"/>
              <w:lang w:val="en-US"/>
            </w:rPr>
            <w:t>Rutin</w:t>
          </w:r>
          <w:proofErr w:type="spellEnd"/>
          <w:r w:rsidRPr="00B214F4">
            <w:rPr>
              <w:rFonts w:ascii="Times New Roman" w:eastAsia="Times New Roman" w:hAnsi="Times New Roman" w:cs="Times New Roman"/>
              <w:bCs/>
              <w:color w:val="000000"/>
              <w:sz w:val="28"/>
              <w:szCs w:val="28"/>
              <w:lang w:val="en-US"/>
            </w:rPr>
            <w:t xml:space="preserve"> Glycoside: Antioxidant Activity, Anti-Inflammatory Effect, Effect on Platelet Aggregation and Blood Coagulation. </w:t>
          </w:r>
          <w:r w:rsidRPr="00B214F4">
            <w:rPr>
              <w:rFonts w:ascii="Times New Roman" w:eastAsia="Times New Roman" w:hAnsi="Times New Roman" w:cs="Times New Roman"/>
              <w:bCs/>
              <w:i/>
              <w:iCs/>
              <w:color w:val="000000"/>
              <w:sz w:val="28"/>
              <w:szCs w:val="28"/>
              <w:lang w:val="en-US"/>
            </w:rPr>
            <w:t>Antioxidants 2021, Vol. 10, Page 1696</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10</w:t>
          </w:r>
          <w:r w:rsidRPr="00B214F4">
            <w:rPr>
              <w:rFonts w:ascii="Times New Roman" w:eastAsia="Times New Roman" w:hAnsi="Times New Roman" w:cs="Times New Roman"/>
              <w:bCs/>
              <w:color w:val="000000"/>
              <w:sz w:val="28"/>
              <w:szCs w:val="28"/>
              <w:lang w:val="en-US"/>
            </w:rPr>
            <w:t>(11), 1696. https://doi.org/10.3390/ANTIOX10111696</w:t>
          </w:r>
        </w:p>
        <w:p w14:paraId="2515E33F" w14:textId="77777777" w:rsidR="00B214F4" w:rsidRPr="00B214F4" w:rsidRDefault="00B214F4" w:rsidP="00B214F4">
          <w:pPr>
            <w:tabs>
              <w:tab w:val="left" w:pos="142"/>
              <w:tab w:val="left" w:pos="567"/>
            </w:tabs>
            <w:autoSpaceDE w:val="0"/>
            <w:autoSpaceDN w:val="0"/>
            <w:ind w:left="-426" w:firstLine="426"/>
            <w:jc w:val="both"/>
            <w:divId w:val="1117219125"/>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150. </w:t>
          </w:r>
          <w:r w:rsidRPr="00B214F4">
            <w:rPr>
              <w:rFonts w:ascii="Times New Roman" w:eastAsia="Times New Roman" w:hAnsi="Times New Roman" w:cs="Times New Roman"/>
              <w:bCs/>
              <w:color w:val="000000"/>
              <w:sz w:val="28"/>
              <w:szCs w:val="28"/>
              <w:lang w:val="en-US"/>
            </w:rPr>
            <w:tab/>
            <w:t xml:space="preserve">Moradi, M., </w:t>
          </w:r>
          <w:proofErr w:type="spellStart"/>
          <w:r w:rsidRPr="00B214F4">
            <w:rPr>
              <w:rFonts w:ascii="Times New Roman" w:eastAsia="Times New Roman" w:hAnsi="Times New Roman" w:cs="Times New Roman"/>
              <w:bCs/>
              <w:color w:val="000000"/>
              <w:sz w:val="28"/>
              <w:szCs w:val="28"/>
              <w:lang w:val="en-US"/>
            </w:rPr>
            <w:t>Farbood</w:t>
          </w:r>
          <w:proofErr w:type="spellEnd"/>
          <w:r w:rsidRPr="00B214F4">
            <w:rPr>
              <w:rFonts w:ascii="Times New Roman" w:eastAsia="Times New Roman" w:hAnsi="Times New Roman" w:cs="Times New Roman"/>
              <w:bCs/>
              <w:color w:val="000000"/>
              <w:sz w:val="28"/>
              <w:szCs w:val="28"/>
              <w:lang w:val="en-US"/>
            </w:rPr>
            <w:t xml:space="preserve">, Y., </w:t>
          </w:r>
          <w:proofErr w:type="spellStart"/>
          <w:r w:rsidRPr="00B214F4">
            <w:rPr>
              <w:rFonts w:ascii="Times New Roman" w:eastAsia="Times New Roman" w:hAnsi="Times New Roman" w:cs="Times New Roman"/>
              <w:bCs/>
              <w:color w:val="000000"/>
              <w:sz w:val="28"/>
              <w:szCs w:val="28"/>
              <w:lang w:val="en-US"/>
            </w:rPr>
            <w:t>Mard</w:t>
          </w:r>
          <w:proofErr w:type="spellEnd"/>
          <w:r w:rsidRPr="00B214F4">
            <w:rPr>
              <w:rFonts w:ascii="Times New Roman" w:eastAsia="Times New Roman" w:hAnsi="Times New Roman" w:cs="Times New Roman"/>
              <w:bCs/>
              <w:color w:val="000000"/>
              <w:sz w:val="28"/>
              <w:szCs w:val="28"/>
              <w:lang w:val="en-US"/>
            </w:rPr>
            <w:t xml:space="preserve">, S. A., </w:t>
          </w:r>
          <w:proofErr w:type="spellStart"/>
          <w:r w:rsidRPr="00B214F4">
            <w:rPr>
              <w:rFonts w:ascii="Times New Roman" w:eastAsia="Times New Roman" w:hAnsi="Times New Roman" w:cs="Times New Roman"/>
              <w:bCs/>
              <w:color w:val="000000"/>
              <w:sz w:val="28"/>
              <w:szCs w:val="28"/>
              <w:lang w:val="en-US"/>
            </w:rPr>
            <w:t>Dianat</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Goudarzi</w:t>
          </w:r>
          <w:proofErr w:type="spellEnd"/>
          <w:r w:rsidRPr="00B214F4">
            <w:rPr>
              <w:rFonts w:ascii="Times New Roman" w:eastAsia="Times New Roman" w:hAnsi="Times New Roman" w:cs="Times New Roman"/>
              <w:bCs/>
              <w:color w:val="000000"/>
              <w:sz w:val="28"/>
              <w:szCs w:val="28"/>
              <w:lang w:val="en-US"/>
            </w:rPr>
            <w:t xml:space="preserve">, G., </w:t>
          </w:r>
          <w:proofErr w:type="spellStart"/>
          <w:r w:rsidRPr="00B214F4">
            <w:rPr>
              <w:rFonts w:ascii="Times New Roman" w:eastAsia="Times New Roman" w:hAnsi="Times New Roman" w:cs="Times New Roman"/>
              <w:bCs/>
              <w:color w:val="000000"/>
              <w:sz w:val="28"/>
              <w:szCs w:val="28"/>
              <w:lang w:val="en-US"/>
            </w:rPr>
            <w:t>Khorsandi</w:t>
          </w:r>
          <w:proofErr w:type="spellEnd"/>
          <w:r w:rsidRPr="00B214F4">
            <w:rPr>
              <w:rFonts w:ascii="Times New Roman" w:eastAsia="Times New Roman" w:hAnsi="Times New Roman" w:cs="Times New Roman"/>
              <w:bCs/>
              <w:color w:val="000000"/>
              <w:sz w:val="28"/>
              <w:szCs w:val="28"/>
              <w:lang w:val="en-US"/>
            </w:rPr>
            <w:t xml:space="preserve">, L., &amp; </w:t>
          </w:r>
          <w:proofErr w:type="spellStart"/>
          <w:r w:rsidRPr="00B214F4">
            <w:rPr>
              <w:rFonts w:ascii="Times New Roman" w:eastAsia="Times New Roman" w:hAnsi="Times New Roman" w:cs="Times New Roman"/>
              <w:bCs/>
              <w:color w:val="000000"/>
              <w:sz w:val="28"/>
              <w:szCs w:val="28"/>
              <w:lang w:val="en-US"/>
            </w:rPr>
            <w:t>Seyedian</w:t>
          </w:r>
          <w:proofErr w:type="spellEnd"/>
          <w:r w:rsidRPr="00B214F4">
            <w:rPr>
              <w:rFonts w:ascii="Times New Roman" w:eastAsia="Times New Roman" w:hAnsi="Times New Roman" w:cs="Times New Roman"/>
              <w:bCs/>
              <w:color w:val="000000"/>
              <w:sz w:val="28"/>
              <w:szCs w:val="28"/>
              <w:lang w:val="en-US"/>
            </w:rPr>
            <w:t xml:space="preserve">, S. S. (2023). p-Coumaric acid has pure anti-inflammatory characteristics against hepatopathy caused by ischemia-reperfusion in the liver and dust exposure. </w:t>
          </w:r>
          <w:r w:rsidRPr="00B214F4">
            <w:rPr>
              <w:rFonts w:ascii="Times New Roman" w:eastAsia="Times New Roman" w:hAnsi="Times New Roman" w:cs="Times New Roman"/>
              <w:bCs/>
              <w:i/>
              <w:iCs/>
              <w:color w:val="000000"/>
              <w:sz w:val="28"/>
              <w:szCs w:val="28"/>
              <w:lang w:val="en-US"/>
            </w:rPr>
            <w:t>Iranian Journal of Basic Medical Sciences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26</w:t>
          </w:r>
          <w:r w:rsidRPr="00B214F4">
            <w:rPr>
              <w:rFonts w:ascii="Times New Roman" w:eastAsia="Times New Roman" w:hAnsi="Times New Roman" w:cs="Times New Roman"/>
              <w:bCs/>
              <w:color w:val="000000"/>
              <w:sz w:val="28"/>
              <w:szCs w:val="28"/>
              <w:lang w:val="en-US"/>
            </w:rPr>
            <w:t>(2), 164. https://doi.org/10.22038/IJBMS.2022.66192.14554</w:t>
          </w:r>
        </w:p>
        <w:p w14:paraId="53BBA015" w14:textId="77777777" w:rsidR="00B214F4" w:rsidRPr="00B214F4" w:rsidRDefault="00B214F4" w:rsidP="00B214F4">
          <w:pPr>
            <w:tabs>
              <w:tab w:val="left" w:pos="142"/>
              <w:tab w:val="left" w:pos="567"/>
            </w:tabs>
            <w:autoSpaceDE w:val="0"/>
            <w:autoSpaceDN w:val="0"/>
            <w:ind w:left="-426" w:firstLine="426"/>
            <w:jc w:val="both"/>
            <w:divId w:val="130908907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151. </w:t>
          </w:r>
          <w:r w:rsidRPr="00B214F4">
            <w:rPr>
              <w:rFonts w:ascii="Times New Roman" w:eastAsia="Times New Roman" w:hAnsi="Times New Roman" w:cs="Times New Roman"/>
              <w:bCs/>
              <w:color w:val="000000"/>
              <w:sz w:val="28"/>
              <w:szCs w:val="28"/>
              <w:lang w:val="en-US"/>
            </w:rPr>
            <w:tab/>
            <w:t xml:space="preserve">Shariati, S., </w:t>
          </w:r>
          <w:proofErr w:type="spellStart"/>
          <w:r w:rsidRPr="00B214F4">
            <w:rPr>
              <w:rFonts w:ascii="Times New Roman" w:eastAsia="Times New Roman" w:hAnsi="Times New Roman" w:cs="Times New Roman"/>
              <w:bCs/>
              <w:color w:val="000000"/>
              <w:sz w:val="28"/>
              <w:szCs w:val="28"/>
              <w:lang w:val="en-US"/>
            </w:rPr>
            <w:t>Mohtadi</w:t>
          </w:r>
          <w:proofErr w:type="spellEnd"/>
          <w:r w:rsidRPr="00B214F4">
            <w:rPr>
              <w:rFonts w:ascii="Times New Roman" w:eastAsia="Times New Roman" w:hAnsi="Times New Roman" w:cs="Times New Roman"/>
              <w:bCs/>
              <w:color w:val="000000"/>
              <w:sz w:val="28"/>
              <w:szCs w:val="28"/>
              <w:lang w:val="en-US"/>
            </w:rPr>
            <w:t xml:space="preserve">, S., </w:t>
          </w:r>
          <w:proofErr w:type="spellStart"/>
          <w:r w:rsidRPr="00B214F4">
            <w:rPr>
              <w:rFonts w:ascii="Times New Roman" w:eastAsia="Times New Roman" w:hAnsi="Times New Roman" w:cs="Times New Roman"/>
              <w:bCs/>
              <w:color w:val="000000"/>
              <w:sz w:val="28"/>
              <w:szCs w:val="28"/>
              <w:lang w:val="en-US"/>
            </w:rPr>
            <w:t>Khodayar</w:t>
          </w:r>
          <w:proofErr w:type="spellEnd"/>
          <w:r w:rsidRPr="00B214F4">
            <w:rPr>
              <w:rFonts w:ascii="Times New Roman" w:eastAsia="Times New Roman" w:hAnsi="Times New Roman" w:cs="Times New Roman"/>
              <w:bCs/>
              <w:color w:val="000000"/>
              <w:sz w:val="28"/>
              <w:szCs w:val="28"/>
              <w:lang w:val="en-US"/>
            </w:rPr>
            <w:t xml:space="preserve">, M. J., </w:t>
          </w:r>
          <w:proofErr w:type="spellStart"/>
          <w:r w:rsidRPr="00B214F4">
            <w:rPr>
              <w:rFonts w:ascii="Times New Roman" w:eastAsia="Times New Roman" w:hAnsi="Times New Roman" w:cs="Times New Roman"/>
              <w:bCs/>
              <w:color w:val="000000"/>
              <w:sz w:val="28"/>
              <w:szCs w:val="28"/>
              <w:lang w:val="en-US"/>
            </w:rPr>
            <w:t>Salehcheh</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Azadnasab</w:t>
          </w:r>
          <w:proofErr w:type="spellEnd"/>
          <w:r w:rsidRPr="00B214F4">
            <w:rPr>
              <w:rFonts w:ascii="Times New Roman" w:eastAsia="Times New Roman" w:hAnsi="Times New Roman" w:cs="Times New Roman"/>
              <w:bCs/>
              <w:color w:val="000000"/>
              <w:sz w:val="28"/>
              <w:szCs w:val="28"/>
              <w:lang w:val="en-US"/>
            </w:rPr>
            <w:t xml:space="preserve">, R., Mansouri, E., &amp; </w:t>
          </w:r>
          <w:proofErr w:type="spellStart"/>
          <w:r w:rsidRPr="00B214F4">
            <w:rPr>
              <w:rFonts w:ascii="Times New Roman" w:eastAsia="Times New Roman" w:hAnsi="Times New Roman" w:cs="Times New Roman"/>
              <w:bCs/>
              <w:color w:val="000000"/>
              <w:sz w:val="28"/>
              <w:szCs w:val="28"/>
              <w:lang w:val="en-US"/>
            </w:rPr>
            <w:t>Moosavi</w:t>
          </w:r>
          <w:proofErr w:type="spellEnd"/>
          <w:r w:rsidRPr="00B214F4">
            <w:rPr>
              <w:rFonts w:ascii="Times New Roman" w:eastAsia="Times New Roman" w:hAnsi="Times New Roman" w:cs="Times New Roman"/>
              <w:bCs/>
              <w:color w:val="000000"/>
              <w:sz w:val="28"/>
              <w:szCs w:val="28"/>
              <w:lang w:val="en-US"/>
            </w:rPr>
            <w:t xml:space="preserve">, M. (2025). </w:t>
          </w:r>
          <w:proofErr w:type="spellStart"/>
          <w:r w:rsidRPr="00B214F4">
            <w:rPr>
              <w:rFonts w:ascii="Times New Roman" w:eastAsia="Times New Roman" w:hAnsi="Times New Roman" w:cs="Times New Roman"/>
              <w:bCs/>
              <w:color w:val="000000"/>
              <w:sz w:val="28"/>
              <w:szCs w:val="28"/>
              <w:lang w:val="en-US"/>
            </w:rPr>
            <w:t>Quinic</w:t>
          </w:r>
          <w:proofErr w:type="spellEnd"/>
          <w:r w:rsidRPr="00B214F4">
            <w:rPr>
              <w:rFonts w:ascii="Times New Roman" w:eastAsia="Times New Roman" w:hAnsi="Times New Roman" w:cs="Times New Roman"/>
              <w:bCs/>
              <w:color w:val="000000"/>
              <w:sz w:val="28"/>
              <w:szCs w:val="28"/>
              <w:lang w:val="en-US"/>
            </w:rPr>
            <w:t xml:space="preserve"> acid alleviates liver toxicity induced by acetaminophen in mice via anti-oxidative and anti-inflammatory effects. </w:t>
          </w:r>
          <w:proofErr w:type="spellStart"/>
          <w:r w:rsidRPr="00B214F4">
            <w:rPr>
              <w:rFonts w:ascii="Times New Roman" w:eastAsia="Times New Roman" w:hAnsi="Times New Roman" w:cs="Times New Roman"/>
              <w:bCs/>
              <w:i/>
              <w:iCs/>
              <w:color w:val="000000"/>
              <w:sz w:val="28"/>
              <w:szCs w:val="28"/>
              <w:lang w:val="en-US"/>
            </w:rPr>
            <w:t>Naunyn-Schmiedeberg’s</w:t>
          </w:r>
          <w:proofErr w:type="spellEnd"/>
          <w:r w:rsidRPr="00B214F4">
            <w:rPr>
              <w:rFonts w:ascii="Times New Roman" w:eastAsia="Times New Roman" w:hAnsi="Times New Roman" w:cs="Times New Roman"/>
              <w:bCs/>
              <w:i/>
              <w:iCs/>
              <w:color w:val="000000"/>
              <w:sz w:val="28"/>
              <w:szCs w:val="28"/>
              <w:lang w:val="en-US"/>
            </w:rPr>
            <w:t xml:space="preserve"> Archives of Pharmacology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398</w:t>
          </w:r>
          <w:r w:rsidRPr="00B214F4">
            <w:rPr>
              <w:rFonts w:ascii="Times New Roman" w:eastAsia="Times New Roman" w:hAnsi="Times New Roman" w:cs="Times New Roman"/>
              <w:bCs/>
              <w:color w:val="000000"/>
              <w:sz w:val="28"/>
              <w:szCs w:val="28"/>
              <w:lang w:val="en-US"/>
            </w:rPr>
            <w:t>(8), 10367–10378. https://doi.org/10.1007/S00210-025-03869-7/METRICS</w:t>
          </w:r>
        </w:p>
        <w:p w14:paraId="5FF9284F" w14:textId="77777777" w:rsidR="00B214F4" w:rsidRPr="00B214F4" w:rsidRDefault="00B214F4" w:rsidP="00B214F4">
          <w:pPr>
            <w:tabs>
              <w:tab w:val="left" w:pos="142"/>
              <w:tab w:val="left" w:pos="567"/>
            </w:tabs>
            <w:autoSpaceDE w:val="0"/>
            <w:autoSpaceDN w:val="0"/>
            <w:ind w:left="-426" w:firstLine="426"/>
            <w:jc w:val="both"/>
            <w:divId w:val="8199663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152.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Benali</w:t>
          </w:r>
          <w:proofErr w:type="spellEnd"/>
          <w:r w:rsidRPr="00B214F4">
            <w:rPr>
              <w:rFonts w:ascii="Times New Roman" w:eastAsia="Times New Roman" w:hAnsi="Times New Roman" w:cs="Times New Roman"/>
              <w:bCs/>
              <w:color w:val="000000"/>
              <w:sz w:val="28"/>
              <w:szCs w:val="28"/>
              <w:lang w:val="en-US"/>
            </w:rPr>
            <w:t xml:space="preserve">, T., </w:t>
          </w:r>
          <w:proofErr w:type="spellStart"/>
          <w:r w:rsidRPr="00B214F4">
            <w:rPr>
              <w:rFonts w:ascii="Times New Roman" w:eastAsia="Times New Roman" w:hAnsi="Times New Roman" w:cs="Times New Roman"/>
              <w:bCs/>
              <w:color w:val="000000"/>
              <w:sz w:val="28"/>
              <w:szCs w:val="28"/>
              <w:lang w:val="en-US"/>
            </w:rPr>
            <w:t>Bakrim</w:t>
          </w:r>
          <w:proofErr w:type="spellEnd"/>
          <w:r w:rsidRPr="00B214F4">
            <w:rPr>
              <w:rFonts w:ascii="Times New Roman" w:eastAsia="Times New Roman" w:hAnsi="Times New Roman" w:cs="Times New Roman"/>
              <w:bCs/>
              <w:color w:val="000000"/>
              <w:sz w:val="28"/>
              <w:szCs w:val="28"/>
              <w:lang w:val="en-US"/>
            </w:rPr>
            <w:t xml:space="preserve">, S., </w:t>
          </w:r>
          <w:proofErr w:type="spellStart"/>
          <w:r w:rsidRPr="00B214F4">
            <w:rPr>
              <w:rFonts w:ascii="Times New Roman" w:eastAsia="Times New Roman" w:hAnsi="Times New Roman" w:cs="Times New Roman"/>
              <w:bCs/>
              <w:color w:val="000000"/>
              <w:sz w:val="28"/>
              <w:szCs w:val="28"/>
              <w:lang w:val="en-US"/>
            </w:rPr>
            <w:t>Ghchime</w:t>
          </w:r>
          <w:proofErr w:type="spellEnd"/>
          <w:r w:rsidRPr="00B214F4">
            <w:rPr>
              <w:rFonts w:ascii="Times New Roman" w:eastAsia="Times New Roman" w:hAnsi="Times New Roman" w:cs="Times New Roman"/>
              <w:bCs/>
              <w:color w:val="000000"/>
              <w:sz w:val="28"/>
              <w:szCs w:val="28"/>
              <w:lang w:val="en-US"/>
            </w:rPr>
            <w:t xml:space="preserve">, R., </w:t>
          </w:r>
          <w:proofErr w:type="spellStart"/>
          <w:r w:rsidRPr="00B214F4">
            <w:rPr>
              <w:rFonts w:ascii="Times New Roman" w:eastAsia="Times New Roman" w:hAnsi="Times New Roman" w:cs="Times New Roman"/>
              <w:bCs/>
              <w:color w:val="000000"/>
              <w:sz w:val="28"/>
              <w:szCs w:val="28"/>
              <w:lang w:val="en-US"/>
            </w:rPr>
            <w:t>Benkhaira</w:t>
          </w:r>
          <w:proofErr w:type="spellEnd"/>
          <w:r w:rsidRPr="00B214F4">
            <w:rPr>
              <w:rFonts w:ascii="Times New Roman" w:eastAsia="Times New Roman" w:hAnsi="Times New Roman" w:cs="Times New Roman"/>
              <w:bCs/>
              <w:color w:val="000000"/>
              <w:sz w:val="28"/>
              <w:szCs w:val="28"/>
              <w:lang w:val="en-US"/>
            </w:rPr>
            <w:t xml:space="preserve">, N., El Omari, N., </w:t>
          </w:r>
          <w:proofErr w:type="spellStart"/>
          <w:r w:rsidRPr="00B214F4">
            <w:rPr>
              <w:rFonts w:ascii="Times New Roman" w:eastAsia="Times New Roman" w:hAnsi="Times New Roman" w:cs="Times New Roman"/>
              <w:bCs/>
              <w:color w:val="000000"/>
              <w:sz w:val="28"/>
              <w:szCs w:val="28"/>
              <w:lang w:val="en-US"/>
            </w:rPr>
            <w:t>Balahbib</w:t>
          </w:r>
          <w:proofErr w:type="spellEnd"/>
          <w:r w:rsidRPr="00B214F4">
            <w:rPr>
              <w:rFonts w:ascii="Times New Roman" w:eastAsia="Times New Roman" w:hAnsi="Times New Roman" w:cs="Times New Roman"/>
              <w:bCs/>
              <w:color w:val="000000"/>
              <w:sz w:val="28"/>
              <w:szCs w:val="28"/>
              <w:lang w:val="en-US"/>
            </w:rPr>
            <w:t xml:space="preserve">, A., … </w:t>
          </w:r>
          <w:proofErr w:type="spellStart"/>
          <w:r w:rsidRPr="00B214F4">
            <w:rPr>
              <w:rFonts w:ascii="Times New Roman" w:eastAsia="Times New Roman" w:hAnsi="Times New Roman" w:cs="Times New Roman"/>
              <w:bCs/>
              <w:color w:val="000000"/>
              <w:sz w:val="28"/>
              <w:szCs w:val="28"/>
              <w:lang w:val="en-US"/>
            </w:rPr>
            <w:t>Bouyahya</w:t>
          </w:r>
          <w:proofErr w:type="spellEnd"/>
          <w:r w:rsidRPr="00B214F4">
            <w:rPr>
              <w:rFonts w:ascii="Times New Roman" w:eastAsia="Times New Roman" w:hAnsi="Times New Roman" w:cs="Times New Roman"/>
              <w:bCs/>
              <w:color w:val="000000"/>
              <w:sz w:val="28"/>
              <w:szCs w:val="28"/>
              <w:lang w:val="en-US"/>
            </w:rPr>
            <w:t xml:space="preserve">, A. (2024). Pharmacological insights into the multifaceted biological properties of </w:t>
          </w:r>
          <w:proofErr w:type="spellStart"/>
          <w:r w:rsidRPr="00B214F4">
            <w:rPr>
              <w:rFonts w:ascii="Times New Roman" w:eastAsia="Times New Roman" w:hAnsi="Times New Roman" w:cs="Times New Roman"/>
              <w:bCs/>
              <w:color w:val="000000"/>
              <w:sz w:val="28"/>
              <w:szCs w:val="28"/>
              <w:lang w:val="en-US"/>
            </w:rPr>
            <w:t>quinic</w:t>
          </w:r>
          <w:proofErr w:type="spellEnd"/>
          <w:r w:rsidRPr="00B214F4">
            <w:rPr>
              <w:rFonts w:ascii="Times New Roman" w:eastAsia="Times New Roman" w:hAnsi="Times New Roman" w:cs="Times New Roman"/>
              <w:bCs/>
              <w:color w:val="000000"/>
              <w:sz w:val="28"/>
              <w:szCs w:val="28"/>
              <w:lang w:val="en-US"/>
            </w:rPr>
            <w:t xml:space="preserve"> acid. </w:t>
          </w:r>
          <w:r w:rsidRPr="00B214F4">
            <w:rPr>
              <w:rFonts w:ascii="Times New Roman" w:eastAsia="Times New Roman" w:hAnsi="Times New Roman" w:cs="Times New Roman"/>
              <w:bCs/>
              <w:i/>
              <w:iCs/>
              <w:color w:val="000000"/>
              <w:sz w:val="28"/>
              <w:szCs w:val="28"/>
              <w:lang w:val="en-US"/>
            </w:rPr>
            <w:t>Biotechnology and Genetic Engineering Reviews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40</w:t>
          </w:r>
          <w:r w:rsidRPr="00B214F4">
            <w:rPr>
              <w:rFonts w:ascii="Times New Roman" w:eastAsia="Times New Roman" w:hAnsi="Times New Roman" w:cs="Times New Roman"/>
              <w:bCs/>
              <w:color w:val="000000"/>
              <w:sz w:val="28"/>
              <w:szCs w:val="28"/>
              <w:lang w:val="en-US"/>
            </w:rPr>
            <w:t>(4), 3408–3437. https://doi.org/10.1080/02648725.2022.2122303</w:t>
          </w:r>
        </w:p>
        <w:p w14:paraId="748C4101" w14:textId="77777777" w:rsidR="00B214F4" w:rsidRPr="00B214F4" w:rsidRDefault="00B214F4" w:rsidP="00B214F4">
          <w:pPr>
            <w:tabs>
              <w:tab w:val="left" w:pos="142"/>
              <w:tab w:val="left" w:pos="567"/>
            </w:tabs>
            <w:autoSpaceDE w:val="0"/>
            <w:autoSpaceDN w:val="0"/>
            <w:ind w:left="-426" w:firstLine="426"/>
            <w:jc w:val="both"/>
            <w:divId w:val="109466434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lastRenderedPageBreak/>
            <w:t xml:space="preserve">153.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Amangeldinova</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Ersatır</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Necip</w:t>
          </w:r>
          <w:proofErr w:type="spellEnd"/>
          <w:r w:rsidRPr="00B214F4">
            <w:rPr>
              <w:rFonts w:ascii="Times New Roman" w:eastAsia="Times New Roman" w:hAnsi="Times New Roman" w:cs="Times New Roman"/>
              <w:bCs/>
              <w:color w:val="000000"/>
              <w:sz w:val="28"/>
              <w:szCs w:val="28"/>
              <w:lang w:val="en-US"/>
            </w:rPr>
            <w:t xml:space="preserve">, A., Yilmaz, M. A., </w:t>
          </w:r>
          <w:proofErr w:type="spellStart"/>
          <w:r w:rsidRPr="00B214F4">
            <w:rPr>
              <w:rFonts w:ascii="Times New Roman" w:eastAsia="Times New Roman" w:hAnsi="Times New Roman" w:cs="Times New Roman"/>
              <w:bCs/>
              <w:color w:val="000000"/>
              <w:sz w:val="28"/>
              <w:szCs w:val="28"/>
              <w:lang w:val="en-US"/>
            </w:rPr>
            <w:t>Cimentepe</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Kudrina</w:t>
          </w:r>
          <w:proofErr w:type="spellEnd"/>
          <w:r w:rsidRPr="00B214F4">
            <w:rPr>
              <w:rFonts w:ascii="Times New Roman" w:eastAsia="Times New Roman" w:hAnsi="Times New Roman" w:cs="Times New Roman"/>
              <w:bCs/>
              <w:color w:val="000000"/>
              <w:sz w:val="28"/>
              <w:szCs w:val="28"/>
              <w:lang w:val="en-US"/>
            </w:rPr>
            <w:t xml:space="preserve">, N., … Yildirim, M. (2024). Simultaneous quantitative screening of 53 phytochemicals from Rheum </w:t>
          </w:r>
          <w:proofErr w:type="spellStart"/>
          <w:r w:rsidRPr="00B214F4">
            <w:rPr>
              <w:rFonts w:ascii="Times New Roman" w:eastAsia="Times New Roman" w:hAnsi="Times New Roman" w:cs="Times New Roman"/>
              <w:bCs/>
              <w:color w:val="000000"/>
              <w:sz w:val="28"/>
              <w:szCs w:val="28"/>
              <w:lang w:val="en-US"/>
            </w:rPr>
            <w:t>tataricum</w:t>
          </w:r>
          <w:proofErr w:type="spellEnd"/>
          <w:r w:rsidRPr="00B214F4">
            <w:rPr>
              <w:rFonts w:ascii="Times New Roman" w:eastAsia="Times New Roman" w:hAnsi="Times New Roman" w:cs="Times New Roman"/>
              <w:bCs/>
              <w:color w:val="000000"/>
              <w:sz w:val="28"/>
              <w:szCs w:val="28"/>
              <w:lang w:val="en-US"/>
            </w:rPr>
            <w:t xml:space="preserve"> L. roots: a comparative study of supercritical CO2, subcritical ethanol, and ultrasound-assisted extraction for enhanced antioxidant, antibacterial activities, and molecular docking study. </w:t>
          </w:r>
          <w:r w:rsidRPr="00B214F4">
            <w:rPr>
              <w:rFonts w:ascii="Times New Roman" w:eastAsia="Times New Roman" w:hAnsi="Times New Roman" w:cs="Times New Roman"/>
              <w:bCs/>
              <w:i/>
              <w:iCs/>
              <w:color w:val="000000"/>
              <w:sz w:val="28"/>
              <w:szCs w:val="28"/>
              <w:lang w:val="en-US"/>
            </w:rPr>
            <w:t>Frontiers in Plant Science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15</w:t>
          </w:r>
          <w:r w:rsidRPr="00B214F4">
            <w:rPr>
              <w:rFonts w:ascii="Times New Roman" w:eastAsia="Times New Roman" w:hAnsi="Times New Roman" w:cs="Times New Roman"/>
              <w:bCs/>
              <w:color w:val="000000"/>
              <w:sz w:val="28"/>
              <w:szCs w:val="28"/>
              <w:lang w:val="en-US"/>
            </w:rPr>
            <w:t>, 1513875. https://doi.org/10.3389/FPLS.2024.1513875/BIBTEX</w:t>
          </w:r>
        </w:p>
        <w:p w14:paraId="43A6A931" w14:textId="77777777" w:rsidR="00B214F4" w:rsidRPr="00B214F4" w:rsidRDefault="00B214F4" w:rsidP="00B214F4">
          <w:pPr>
            <w:tabs>
              <w:tab w:val="left" w:pos="142"/>
              <w:tab w:val="left" w:pos="567"/>
            </w:tabs>
            <w:autoSpaceDE w:val="0"/>
            <w:autoSpaceDN w:val="0"/>
            <w:ind w:left="-426" w:firstLine="426"/>
            <w:jc w:val="both"/>
            <w:divId w:val="485513655"/>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154. </w:t>
          </w:r>
          <w:r w:rsidRPr="00B214F4">
            <w:rPr>
              <w:rFonts w:ascii="Times New Roman" w:eastAsia="Times New Roman" w:hAnsi="Times New Roman" w:cs="Times New Roman"/>
              <w:bCs/>
              <w:color w:val="000000"/>
              <w:sz w:val="28"/>
              <w:szCs w:val="28"/>
              <w:lang w:val="en-US"/>
            </w:rPr>
            <w:tab/>
            <w:t xml:space="preserve">Sun, L., Gu, X., Hu, D., Zhou, Z., &amp; Wang, G. (2023). Anti-aging mechanism and rheological properties of lignin, quercetin, and gallic acid as antioxidants in asphalt. </w:t>
          </w:r>
          <w:r w:rsidRPr="00B214F4">
            <w:rPr>
              <w:rFonts w:ascii="Times New Roman" w:eastAsia="Times New Roman" w:hAnsi="Times New Roman" w:cs="Times New Roman"/>
              <w:bCs/>
              <w:i/>
              <w:iCs/>
              <w:color w:val="000000"/>
              <w:sz w:val="28"/>
              <w:szCs w:val="28"/>
              <w:lang w:val="en-US"/>
            </w:rPr>
            <w:t>Construction and Building Materials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369</w:t>
          </w:r>
          <w:r w:rsidRPr="00B214F4">
            <w:rPr>
              <w:rFonts w:ascii="Times New Roman" w:eastAsia="Times New Roman" w:hAnsi="Times New Roman" w:cs="Times New Roman"/>
              <w:bCs/>
              <w:color w:val="000000"/>
              <w:sz w:val="28"/>
              <w:szCs w:val="28"/>
              <w:lang w:val="en-US"/>
            </w:rPr>
            <w:t>, 130560. https://doi.org/10.1016/J.CONBUILDMAT.2023.130560</w:t>
          </w:r>
        </w:p>
        <w:p w14:paraId="6BB590F1" w14:textId="77777777" w:rsidR="00B214F4" w:rsidRPr="00B214F4" w:rsidRDefault="00B214F4" w:rsidP="00B214F4">
          <w:pPr>
            <w:tabs>
              <w:tab w:val="left" w:pos="142"/>
              <w:tab w:val="left" w:pos="567"/>
            </w:tabs>
            <w:autoSpaceDE w:val="0"/>
            <w:autoSpaceDN w:val="0"/>
            <w:ind w:left="-426" w:firstLine="426"/>
            <w:jc w:val="both"/>
            <w:divId w:val="1437021052"/>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155. </w:t>
          </w:r>
          <w:r w:rsidRPr="00B214F4">
            <w:rPr>
              <w:rFonts w:ascii="Times New Roman" w:eastAsia="Times New Roman" w:hAnsi="Times New Roman" w:cs="Times New Roman"/>
              <w:bCs/>
              <w:color w:val="000000"/>
              <w:sz w:val="28"/>
              <w:szCs w:val="28"/>
              <w:lang w:val="en-US"/>
            </w:rPr>
            <w:tab/>
            <w:t xml:space="preserve">Xiang, Z., Guan, H., Zhao, X., </w:t>
          </w:r>
          <w:proofErr w:type="spellStart"/>
          <w:r w:rsidRPr="00B214F4">
            <w:rPr>
              <w:rFonts w:ascii="Times New Roman" w:eastAsia="Times New Roman" w:hAnsi="Times New Roman" w:cs="Times New Roman"/>
              <w:bCs/>
              <w:color w:val="000000"/>
              <w:sz w:val="28"/>
              <w:szCs w:val="28"/>
              <w:lang w:val="en-US"/>
            </w:rPr>
            <w:t>Xie</w:t>
          </w:r>
          <w:proofErr w:type="spellEnd"/>
          <w:r w:rsidRPr="00B214F4">
            <w:rPr>
              <w:rFonts w:ascii="Times New Roman" w:eastAsia="Times New Roman" w:hAnsi="Times New Roman" w:cs="Times New Roman"/>
              <w:bCs/>
              <w:color w:val="000000"/>
              <w:sz w:val="28"/>
              <w:szCs w:val="28"/>
              <w:lang w:val="en-US"/>
            </w:rPr>
            <w:t xml:space="preserve">, Q., </w:t>
          </w:r>
          <w:proofErr w:type="spellStart"/>
          <w:r w:rsidRPr="00B214F4">
            <w:rPr>
              <w:rFonts w:ascii="Times New Roman" w:eastAsia="Times New Roman" w:hAnsi="Times New Roman" w:cs="Times New Roman"/>
              <w:bCs/>
              <w:color w:val="000000"/>
              <w:sz w:val="28"/>
              <w:szCs w:val="28"/>
              <w:lang w:val="en-US"/>
            </w:rPr>
            <w:t>Xie</w:t>
          </w:r>
          <w:proofErr w:type="spellEnd"/>
          <w:r w:rsidRPr="00B214F4">
            <w:rPr>
              <w:rFonts w:ascii="Times New Roman" w:eastAsia="Times New Roman" w:hAnsi="Times New Roman" w:cs="Times New Roman"/>
              <w:bCs/>
              <w:color w:val="000000"/>
              <w:sz w:val="28"/>
              <w:szCs w:val="28"/>
              <w:lang w:val="en-US"/>
            </w:rPr>
            <w:t xml:space="preserve">, Z., Cai, F., … Wang, C. (2024). Dietary gallic acid as an antioxidant: A review of its food industry applications, health benefits, bioavailability, nano-delivery systems, and drug interactions. </w:t>
          </w:r>
          <w:r w:rsidRPr="00B214F4">
            <w:rPr>
              <w:rFonts w:ascii="Times New Roman" w:eastAsia="Times New Roman" w:hAnsi="Times New Roman" w:cs="Times New Roman"/>
              <w:bCs/>
              <w:i/>
              <w:iCs/>
              <w:color w:val="000000"/>
              <w:sz w:val="28"/>
              <w:szCs w:val="28"/>
              <w:lang w:val="en-US"/>
            </w:rPr>
            <w:t>Food Research International</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180</w:t>
          </w:r>
          <w:r w:rsidRPr="00B214F4">
            <w:rPr>
              <w:rFonts w:ascii="Times New Roman" w:eastAsia="Times New Roman" w:hAnsi="Times New Roman" w:cs="Times New Roman"/>
              <w:bCs/>
              <w:color w:val="000000"/>
              <w:sz w:val="28"/>
              <w:szCs w:val="28"/>
              <w:lang w:val="en-US"/>
            </w:rPr>
            <w:t>, 114068. https://doi.org/10.1016/J.FOODRES.2024.114068</w:t>
          </w:r>
        </w:p>
        <w:p w14:paraId="2F866D14" w14:textId="77777777" w:rsidR="00B214F4" w:rsidRPr="00B214F4" w:rsidRDefault="00B214F4" w:rsidP="00B214F4">
          <w:pPr>
            <w:tabs>
              <w:tab w:val="left" w:pos="142"/>
              <w:tab w:val="left" w:pos="567"/>
            </w:tabs>
            <w:autoSpaceDE w:val="0"/>
            <w:autoSpaceDN w:val="0"/>
            <w:ind w:left="-426" w:firstLine="426"/>
            <w:jc w:val="both"/>
            <w:divId w:val="616525706"/>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156. </w:t>
          </w:r>
          <w:r w:rsidRPr="00B214F4">
            <w:rPr>
              <w:rFonts w:ascii="Times New Roman" w:eastAsia="Times New Roman" w:hAnsi="Times New Roman" w:cs="Times New Roman"/>
              <w:bCs/>
              <w:color w:val="000000"/>
              <w:sz w:val="28"/>
              <w:szCs w:val="28"/>
              <w:lang w:val="en-US"/>
            </w:rPr>
            <w:tab/>
            <w:t xml:space="preserve">Tan, L., Ji, T., Jiang, G., &amp; Hu, F. (2019). Simultaneous identification and quantification of five flavonoids in the seeds of Rheum </w:t>
          </w:r>
          <w:proofErr w:type="spellStart"/>
          <w:r w:rsidRPr="00B214F4">
            <w:rPr>
              <w:rFonts w:ascii="Times New Roman" w:eastAsia="Times New Roman" w:hAnsi="Times New Roman" w:cs="Times New Roman"/>
              <w:bCs/>
              <w:color w:val="000000"/>
              <w:sz w:val="28"/>
              <w:szCs w:val="28"/>
              <w:lang w:val="en-US"/>
            </w:rPr>
            <w:t>palmatum</w:t>
          </w:r>
          <w:proofErr w:type="spellEnd"/>
          <w:r w:rsidRPr="00B214F4">
            <w:rPr>
              <w:rFonts w:ascii="Times New Roman" w:eastAsia="Times New Roman" w:hAnsi="Times New Roman" w:cs="Times New Roman"/>
              <w:bCs/>
              <w:color w:val="000000"/>
              <w:sz w:val="28"/>
              <w:szCs w:val="28"/>
              <w:lang w:val="en-US"/>
            </w:rPr>
            <w:t xml:space="preserve"> L. by using accelerated solvent extraction and HPLC–PDA–ESI/</w:t>
          </w:r>
          <w:proofErr w:type="spellStart"/>
          <w:r w:rsidRPr="00B214F4">
            <w:rPr>
              <w:rFonts w:ascii="Times New Roman" w:eastAsia="Times New Roman" w:hAnsi="Times New Roman" w:cs="Times New Roman"/>
              <w:bCs/>
              <w:color w:val="000000"/>
              <w:sz w:val="28"/>
              <w:szCs w:val="28"/>
              <w:lang w:val="en-US"/>
            </w:rPr>
            <w:t>MSn</w:t>
          </w:r>
          <w:proofErr w:type="spellEnd"/>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Arabian Journal of Chemistry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12</w:t>
          </w:r>
          <w:r w:rsidRPr="00B214F4">
            <w:rPr>
              <w:rFonts w:ascii="Times New Roman" w:eastAsia="Times New Roman" w:hAnsi="Times New Roman" w:cs="Times New Roman"/>
              <w:bCs/>
              <w:color w:val="000000"/>
              <w:sz w:val="28"/>
              <w:szCs w:val="28"/>
              <w:lang w:val="en-US"/>
            </w:rPr>
            <w:t>(7), 1345–1352. https://doi.org/10.1016/J.ARABJC.2014.10.038</w:t>
          </w:r>
        </w:p>
        <w:p w14:paraId="531377F3" w14:textId="77777777" w:rsidR="00B214F4" w:rsidRPr="00B214F4" w:rsidRDefault="00B214F4" w:rsidP="00B214F4">
          <w:pPr>
            <w:tabs>
              <w:tab w:val="left" w:pos="142"/>
              <w:tab w:val="left" w:pos="567"/>
            </w:tabs>
            <w:autoSpaceDE w:val="0"/>
            <w:autoSpaceDN w:val="0"/>
            <w:ind w:left="-426" w:firstLine="426"/>
            <w:jc w:val="both"/>
            <w:divId w:val="617372096"/>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157.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Raudsepp</w:t>
          </w:r>
          <w:proofErr w:type="spellEnd"/>
          <w:r w:rsidRPr="00B214F4">
            <w:rPr>
              <w:rFonts w:ascii="Times New Roman" w:eastAsia="Times New Roman" w:hAnsi="Times New Roman" w:cs="Times New Roman"/>
              <w:bCs/>
              <w:color w:val="000000"/>
              <w:sz w:val="28"/>
              <w:szCs w:val="28"/>
              <w:lang w:val="en-US"/>
            </w:rPr>
            <w:t xml:space="preserve">, P., </w:t>
          </w:r>
          <w:proofErr w:type="spellStart"/>
          <w:r w:rsidRPr="00B214F4">
            <w:rPr>
              <w:rFonts w:ascii="Times New Roman" w:eastAsia="Times New Roman" w:hAnsi="Times New Roman" w:cs="Times New Roman"/>
              <w:bCs/>
              <w:color w:val="000000"/>
              <w:sz w:val="28"/>
              <w:szCs w:val="28"/>
              <w:lang w:val="en-US"/>
            </w:rPr>
            <w:t>Helmja</w:t>
          </w:r>
          <w:proofErr w:type="spellEnd"/>
          <w:r w:rsidRPr="00B214F4">
            <w:rPr>
              <w:rFonts w:ascii="Times New Roman" w:eastAsia="Times New Roman" w:hAnsi="Times New Roman" w:cs="Times New Roman"/>
              <w:bCs/>
              <w:color w:val="000000"/>
              <w:sz w:val="28"/>
              <w:szCs w:val="28"/>
              <w:lang w:val="en-US"/>
            </w:rPr>
            <w:t xml:space="preserve">, K., </w:t>
          </w:r>
          <w:proofErr w:type="spellStart"/>
          <w:r w:rsidRPr="00B214F4">
            <w:rPr>
              <w:rFonts w:ascii="Times New Roman" w:eastAsia="Times New Roman" w:hAnsi="Times New Roman" w:cs="Times New Roman"/>
              <w:bCs/>
              <w:color w:val="000000"/>
              <w:sz w:val="28"/>
              <w:szCs w:val="28"/>
              <w:lang w:val="en-US"/>
            </w:rPr>
            <w:t>Raal</w:t>
          </w:r>
          <w:proofErr w:type="spellEnd"/>
          <w:r w:rsidRPr="00B214F4">
            <w:rPr>
              <w:rFonts w:ascii="Times New Roman" w:eastAsia="Times New Roman" w:hAnsi="Times New Roman" w:cs="Times New Roman"/>
              <w:bCs/>
              <w:color w:val="000000"/>
              <w:sz w:val="28"/>
              <w:szCs w:val="28"/>
              <w:lang w:val="en-US"/>
            </w:rPr>
            <w:t xml:space="preserve">, A., &amp; </w:t>
          </w:r>
          <w:proofErr w:type="spellStart"/>
          <w:r w:rsidRPr="00B214F4">
            <w:rPr>
              <w:rFonts w:ascii="Times New Roman" w:eastAsia="Times New Roman" w:hAnsi="Times New Roman" w:cs="Times New Roman"/>
              <w:bCs/>
              <w:color w:val="000000"/>
              <w:sz w:val="28"/>
              <w:szCs w:val="28"/>
              <w:lang w:val="en-US"/>
            </w:rPr>
            <w:t>Vaher</w:t>
          </w:r>
          <w:proofErr w:type="spellEnd"/>
          <w:r w:rsidRPr="00B214F4">
            <w:rPr>
              <w:rFonts w:ascii="Times New Roman" w:eastAsia="Times New Roman" w:hAnsi="Times New Roman" w:cs="Times New Roman"/>
              <w:bCs/>
              <w:color w:val="000000"/>
              <w:sz w:val="28"/>
              <w:szCs w:val="28"/>
              <w:lang w:val="en-US"/>
            </w:rPr>
            <w:t xml:space="preserve">, M. (2008). Comparative study of antioxidant capacity of Rheum </w:t>
          </w:r>
          <w:proofErr w:type="spellStart"/>
          <w:r w:rsidRPr="00B214F4">
            <w:rPr>
              <w:rFonts w:ascii="Times New Roman" w:eastAsia="Times New Roman" w:hAnsi="Times New Roman" w:cs="Times New Roman"/>
              <w:bCs/>
              <w:color w:val="000000"/>
              <w:sz w:val="28"/>
              <w:szCs w:val="28"/>
              <w:lang w:val="en-US"/>
            </w:rPr>
            <w:t>rhaponticum</w:t>
          </w:r>
          <w:proofErr w:type="spellEnd"/>
          <w:r w:rsidRPr="00B214F4">
            <w:rPr>
              <w:rFonts w:ascii="Times New Roman" w:eastAsia="Times New Roman" w:hAnsi="Times New Roman" w:cs="Times New Roman"/>
              <w:bCs/>
              <w:color w:val="000000"/>
              <w:sz w:val="28"/>
              <w:szCs w:val="28"/>
              <w:lang w:val="en-US"/>
            </w:rPr>
            <w:t xml:space="preserve"> root polyphenols. Retrieved from https://www.researchgate.net/publication/286933217</w:t>
          </w:r>
        </w:p>
        <w:p w14:paraId="2CED7D65" w14:textId="77777777" w:rsidR="00B214F4" w:rsidRPr="00B214F4" w:rsidRDefault="00B214F4" w:rsidP="00B214F4">
          <w:pPr>
            <w:tabs>
              <w:tab w:val="left" w:pos="142"/>
              <w:tab w:val="left" w:pos="567"/>
            </w:tabs>
            <w:autoSpaceDE w:val="0"/>
            <w:autoSpaceDN w:val="0"/>
            <w:ind w:left="-426" w:firstLine="426"/>
            <w:jc w:val="both"/>
            <w:divId w:val="781536600"/>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158.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Mehrabani</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Lotfian</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sargazi</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Amirkhosravi</w:t>
          </w:r>
          <w:proofErr w:type="spellEnd"/>
          <w:r w:rsidRPr="00B214F4">
            <w:rPr>
              <w:rFonts w:ascii="Times New Roman" w:eastAsia="Times New Roman" w:hAnsi="Times New Roman" w:cs="Times New Roman"/>
              <w:bCs/>
              <w:color w:val="000000"/>
              <w:sz w:val="28"/>
              <w:szCs w:val="28"/>
              <w:lang w:val="en-US"/>
            </w:rPr>
            <w:t xml:space="preserve">, A., Farhadi, S., </w:t>
          </w:r>
          <w:proofErr w:type="spellStart"/>
          <w:r w:rsidRPr="00B214F4">
            <w:rPr>
              <w:rFonts w:ascii="Times New Roman" w:eastAsia="Times New Roman" w:hAnsi="Times New Roman" w:cs="Times New Roman"/>
              <w:bCs/>
              <w:color w:val="000000"/>
              <w:sz w:val="28"/>
              <w:szCs w:val="28"/>
              <w:lang w:val="en-US"/>
            </w:rPr>
            <w:t>Vasei</w:t>
          </w:r>
          <w:proofErr w:type="spellEnd"/>
          <w:r w:rsidRPr="00B214F4">
            <w:rPr>
              <w:rFonts w:ascii="Times New Roman" w:eastAsia="Times New Roman" w:hAnsi="Times New Roman" w:cs="Times New Roman"/>
              <w:bCs/>
              <w:color w:val="000000"/>
              <w:sz w:val="28"/>
              <w:szCs w:val="28"/>
              <w:lang w:val="en-US"/>
            </w:rPr>
            <w:t xml:space="preserve">, S., </w:t>
          </w:r>
          <w:proofErr w:type="spellStart"/>
          <w:r w:rsidRPr="00B214F4">
            <w:rPr>
              <w:rFonts w:ascii="Times New Roman" w:eastAsia="Times New Roman" w:hAnsi="Times New Roman" w:cs="Times New Roman"/>
              <w:bCs/>
              <w:color w:val="000000"/>
              <w:sz w:val="28"/>
              <w:szCs w:val="28"/>
              <w:lang w:val="en-US"/>
            </w:rPr>
            <w:t>Raeiszadeh</w:t>
          </w:r>
          <w:proofErr w:type="spellEnd"/>
          <w:r w:rsidRPr="00B214F4">
            <w:rPr>
              <w:rFonts w:ascii="Times New Roman" w:eastAsia="Times New Roman" w:hAnsi="Times New Roman" w:cs="Times New Roman"/>
              <w:bCs/>
              <w:color w:val="000000"/>
              <w:sz w:val="28"/>
              <w:szCs w:val="28"/>
              <w:lang w:val="en-US"/>
            </w:rPr>
            <w:t xml:space="preserve">, M., &amp; </w:t>
          </w:r>
          <w:proofErr w:type="spellStart"/>
          <w:r w:rsidRPr="00B214F4">
            <w:rPr>
              <w:rFonts w:ascii="Times New Roman" w:eastAsia="Times New Roman" w:hAnsi="Times New Roman" w:cs="Times New Roman"/>
              <w:bCs/>
              <w:color w:val="000000"/>
              <w:sz w:val="28"/>
              <w:szCs w:val="28"/>
              <w:lang w:val="en-US"/>
            </w:rPr>
            <w:t>Mehrabani</w:t>
          </w:r>
          <w:proofErr w:type="spellEnd"/>
          <w:r w:rsidRPr="00B214F4">
            <w:rPr>
              <w:rFonts w:ascii="Times New Roman" w:eastAsia="Times New Roman" w:hAnsi="Times New Roman" w:cs="Times New Roman"/>
              <w:bCs/>
              <w:color w:val="000000"/>
              <w:sz w:val="28"/>
              <w:szCs w:val="28"/>
              <w:lang w:val="en-US"/>
            </w:rPr>
            <w:t xml:space="preserve">, M. (2023). The influence of harvest time on total phenolic and flavonoid contents, antioxidant, antibacterial and cytotoxicity of Rheum </w:t>
          </w:r>
          <w:proofErr w:type="spellStart"/>
          <w:r w:rsidRPr="00B214F4">
            <w:rPr>
              <w:rFonts w:ascii="Times New Roman" w:eastAsia="Times New Roman" w:hAnsi="Times New Roman" w:cs="Times New Roman"/>
              <w:bCs/>
              <w:color w:val="000000"/>
              <w:sz w:val="28"/>
              <w:szCs w:val="28"/>
              <w:lang w:val="en-US"/>
            </w:rPr>
            <w:t>khorasanicum</w:t>
          </w:r>
          <w:proofErr w:type="spellEnd"/>
          <w:r w:rsidRPr="00B214F4">
            <w:rPr>
              <w:rFonts w:ascii="Times New Roman" w:eastAsia="Times New Roman" w:hAnsi="Times New Roman" w:cs="Times New Roman"/>
              <w:bCs/>
              <w:color w:val="000000"/>
              <w:sz w:val="28"/>
              <w:szCs w:val="28"/>
              <w:lang w:val="en-US"/>
            </w:rPr>
            <w:t xml:space="preserve"> root extract. </w:t>
          </w:r>
          <w:r w:rsidRPr="00B214F4">
            <w:rPr>
              <w:rFonts w:ascii="Times New Roman" w:eastAsia="Times New Roman" w:hAnsi="Times New Roman" w:cs="Times New Roman"/>
              <w:bCs/>
              <w:i/>
              <w:iCs/>
              <w:color w:val="000000"/>
              <w:sz w:val="28"/>
              <w:szCs w:val="28"/>
              <w:lang w:val="en-US"/>
            </w:rPr>
            <w:t xml:space="preserve">Annales </w:t>
          </w:r>
          <w:proofErr w:type="spellStart"/>
          <w:r w:rsidRPr="00B214F4">
            <w:rPr>
              <w:rFonts w:ascii="Times New Roman" w:eastAsia="Times New Roman" w:hAnsi="Times New Roman" w:cs="Times New Roman"/>
              <w:bCs/>
              <w:i/>
              <w:iCs/>
              <w:color w:val="000000"/>
              <w:sz w:val="28"/>
              <w:szCs w:val="28"/>
              <w:lang w:val="en-US"/>
            </w:rPr>
            <w:t>Pharmaceutiques</w:t>
          </w:r>
          <w:proofErr w:type="spellEnd"/>
          <w:r w:rsidRPr="00B214F4">
            <w:rPr>
              <w:rFonts w:ascii="Times New Roman" w:eastAsia="Times New Roman" w:hAnsi="Times New Roman" w:cs="Times New Roman"/>
              <w:bCs/>
              <w:i/>
              <w:iCs/>
              <w:color w:val="000000"/>
              <w:sz w:val="28"/>
              <w:szCs w:val="28"/>
              <w:lang w:val="en-US"/>
            </w:rPr>
            <w:t xml:space="preserve"> </w:t>
          </w:r>
          <w:proofErr w:type="spellStart"/>
          <w:r w:rsidRPr="00B214F4">
            <w:rPr>
              <w:rFonts w:ascii="Times New Roman" w:eastAsia="Times New Roman" w:hAnsi="Times New Roman" w:cs="Times New Roman"/>
              <w:bCs/>
              <w:i/>
              <w:iCs/>
              <w:color w:val="000000"/>
              <w:sz w:val="28"/>
              <w:szCs w:val="28"/>
              <w:lang w:val="en-US"/>
            </w:rPr>
            <w:t>Françaises</w:t>
          </w:r>
          <w:proofErr w:type="spellEnd"/>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81</w:t>
          </w:r>
          <w:r w:rsidRPr="00B214F4">
            <w:rPr>
              <w:rFonts w:ascii="Times New Roman" w:eastAsia="Times New Roman" w:hAnsi="Times New Roman" w:cs="Times New Roman"/>
              <w:bCs/>
              <w:color w:val="000000"/>
              <w:sz w:val="28"/>
              <w:szCs w:val="28"/>
              <w:lang w:val="en-US"/>
            </w:rPr>
            <w:t>(3), 475–483. https://doi.org/10.1016/J.PHARMA.2022.11.010</w:t>
          </w:r>
        </w:p>
        <w:p w14:paraId="2DF0568C" w14:textId="77777777" w:rsidR="00B214F4" w:rsidRPr="00B214F4" w:rsidRDefault="00B214F4" w:rsidP="00B214F4">
          <w:pPr>
            <w:tabs>
              <w:tab w:val="left" w:pos="142"/>
              <w:tab w:val="left" w:pos="567"/>
            </w:tabs>
            <w:autoSpaceDE w:val="0"/>
            <w:autoSpaceDN w:val="0"/>
            <w:ind w:left="-426" w:firstLine="426"/>
            <w:jc w:val="both"/>
            <w:divId w:val="1347175287"/>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159.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Berköz</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Yıldırım</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Krośniak</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Francik</w:t>
          </w:r>
          <w:proofErr w:type="spellEnd"/>
          <w:r w:rsidRPr="00B214F4">
            <w:rPr>
              <w:rFonts w:ascii="Times New Roman" w:eastAsia="Times New Roman" w:hAnsi="Times New Roman" w:cs="Times New Roman"/>
              <w:bCs/>
              <w:color w:val="000000"/>
              <w:sz w:val="28"/>
              <w:szCs w:val="28"/>
              <w:lang w:val="en-US"/>
            </w:rPr>
            <w:t xml:space="preserve">, R., &amp; </w:t>
          </w:r>
          <w:proofErr w:type="spellStart"/>
          <w:r w:rsidRPr="00B214F4">
            <w:rPr>
              <w:rFonts w:ascii="Times New Roman" w:eastAsia="Times New Roman" w:hAnsi="Times New Roman" w:cs="Times New Roman"/>
              <w:bCs/>
              <w:color w:val="000000"/>
              <w:sz w:val="28"/>
              <w:szCs w:val="28"/>
              <w:lang w:val="en-US"/>
            </w:rPr>
            <w:t>Allahverdiyev</w:t>
          </w:r>
          <w:proofErr w:type="spellEnd"/>
          <w:r w:rsidRPr="00B214F4">
            <w:rPr>
              <w:rFonts w:ascii="Times New Roman" w:eastAsia="Times New Roman" w:hAnsi="Times New Roman" w:cs="Times New Roman"/>
              <w:bCs/>
              <w:color w:val="000000"/>
              <w:sz w:val="28"/>
              <w:szCs w:val="28"/>
              <w:lang w:val="en-US"/>
            </w:rPr>
            <w:t xml:space="preserve">, O. (2018). ANTIOXIDANT ACTIVITY of DIFFERENT EXTRACTS FROM STALK PART of RHUB ARB (RHEUM RHABARBARUM L.). </w:t>
          </w:r>
          <w:r w:rsidRPr="00B214F4">
            <w:rPr>
              <w:rFonts w:ascii="Times New Roman" w:eastAsia="Times New Roman" w:hAnsi="Times New Roman" w:cs="Times New Roman"/>
              <w:bCs/>
              <w:i/>
              <w:iCs/>
              <w:color w:val="000000"/>
              <w:sz w:val="28"/>
              <w:szCs w:val="28"/>
              <w:lang w:val="en-US"/>
            </w:rPr>
            <w:t xml:space="preserve">Van </w:t>
          </w:r>
          <w:proofErr w:type="spellStart"/>
          <w:r w:rsidRPr="00B214F4">
            <w:rPr>
              <w:rFonts w:ascii="Times New Roman" w:eastAsia="Times New Roman" w:hAnsi="Times New Roman" w:cs="Times New Roman"/>
              <w:bCs/>
              <w:i/>
              <w:iCs/>
              <w:color w:val="000000"/>
              <w:sz w:val="28"/>
              <w:szCs w:val="28"/>
              <w:lang w:val="en-US"/>
            </w:rPr>
            <w:t>Sağlık</w:t>
          </w:r>
          <w:proofErr w:type="spellEnd"/>
          <w:r w:rsidRPr="00B214F4">
            <w:rPr>
              <w:rFonts w:ascii="Times New Roman" w:eastAsia="Times New Roman" w:hAnsi="Times New Roman" w:cs="Times New Roman"/>
              <w:bCs/>
              <w:i/>
              <w:iCs/>
              <w:color w:val="000000"/>
              <w:sz w:val="28"/>
              <w:szCs w:val="28"/>
              <w:lang w:val="en-US"/>
            </w:rPr>
            <w:t xml:space="preserve"> </w:t>
          </w:r>
          <w:proofErr w:type="spellStart"/>
          <w:r w:rsidRPr="00B214F4">
            <w:rPr>
              <w:rFonts w:ascii="Times New Roman" w:eastAsia="Times New Roman" w:hAnsi="Times New Roman" w:cs="Times New Roman"/>
              <w:bCs/>
              <w:i/>
              <w:iCs/>
              <w:color w:val="000000"/>
              <w:sz w:val="28"/>
              <w:szCs w:val="28"/>
              <w:lang w:val="en-US"/>
            </w:rPr>
            <w:t>Bilimleri</w:t>
          </w:r>
          <w:proofErr w:type="spellEnd"/>
          <w:r w:rsidRPr="00B214F4">
            <w:rPr>
              <w:rFonts w:ascii="Times New Roman" w:eastAsia="Times New Roman" w:hAnsi="Times New Roman" w:cs="Times New Roman"/>
              <w:bCs/>
              <w:i/>
              <w:iCs/>
              <w:color w:val="000000"/>
              <w:sz w:val="28"/>
              <w:szCs w:val="28"/>
              <w:lang w:val="en-US"/>
            </w:rPr>
            <w:t xml:space="preserve"> </w:t>
          </w:r>
          <w:proofErr w:type="spellStart"/>
          <w:r w:rsidRPr="00B214F4">
            <w:rPr>
              <w:rFonts w:ascii="Times New Roman" w:eastAsia="Times New Roman" w:hAnsi="Times New Roman" w:cs="Times New Roman"/>
              <w:bCs/>
              <w:i/>
              <w:iCs/>
              <w:color w:val="000000"/>
              <w:sz w:val="28"/>
              <w:szCs w:val="28"/>
              <w:lang w:val="en-US"/>
            </w:rPr>
            <w:t>Dergisi</w:t>
          </w:r>
          <w:proofErr w:type="spellEnd"/>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11</w:t>
          </w:r>
          <w:r w:rsidRPr="00B214F4">
            <w:rPr>
              <w:rFonts w:ascii="Times New Roman" w:eastAsia="Times New Roman" w:hAnsi="Times New Roman" w:cs="Times New Roman"/>
              <w:bCs/>
              <w:color w:val="000000"/>
              <w:sz w:val="28"/>
              <w:szCs w:val="28"/>
              <w:lang w:val="en-US"/>
            </w:rPr>
            <w:t>(2), 11–15. Retrieved from https://dergipark.org.tr/tr/pub/vansaglik/issue/47520/599999</w:t>
          </w:r>
        </w:p>
        <w:p w14:paraId="7834FDF1" w14:textId="77777777" w:rsidR="00B214F4" w:rsidRPr="00B214F4" w:rsidRDefault="00B214F4" w:rsidP="00B214F4">
          <w:pPr>
            <w:tabs>
              <w:tab w:val="left" w:pos="142"/>
              <w:tab w:val="left" w:pos="567"/>
            </w:tabs>
            <w:autoSpaceDE w:val="0"/>
            <w:autoSpaceDN w:val="0"/>
            <w:ind w:left="-426" w:firstLine="426"/>
            <w:jc w:val="both"/>
            <w:divId w:val="1233737735"/>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160. </w:t>
          </w:r>
          <w:r w:rsidRPr="00B214F4">
            <w:rPr>
              <w:rFonts w:ascii="Times New Roman" w:eastAsia="Times New Roman" w:hAnsi="Times New Roman" w:cs="Times New Roman"/>
              <w:bCs/>
              <w:color w:val="000000"/>
              <w:sz w:val="28"/>
              <w:szCs w:val="28"/>
              <w:lang w:val="en-US"/>
            </w:rPr>
            <w:tab/>
            <w:t xml:space="preserve">Rehman, M., &amp; Bilal Ahmad, S. (2018). Phytochemical analysis and antimicrobial activity of Rheum </w:t>
          </w:r>
          <w:proofErr w:type="spellStart"/>
          <w:r w:rsidRPr="00B214F4">
            <w:rPr>
              <w:rFonts w:ascii="Times New Roman" w:eastAsia="Times New Roman" w:hAnsi="Times New Roman" w:cs="Times New Roman"/>
              <w:bCs/>
              <w:color w:val="000000"/>
              <w:sz w:val="28"/>
              <w:szCs w:val="28"/>
              <w:lang w:val="en-US"/>
            </w:rPr>
            <w:t>emodi</w:t>
          </w:r>
          <w:proofErr w:type="spellEnd"/>
          <w:r w:rsidRPr="00B214F4">
            <w:rPr>
              <w:rFonts w:ascii="Times New Roman" w:eastAsia="Times New Roman" w:hAnsi="Times New Roman" w:cs="Times New Roman"/>
              <w:bCs/>
              <w:color w:val="000000"/>
              <w:sz w:val="28"/>
              <w:szCs w:val="28"/>
              <w:lang w:val="en-US"/>
            </w:rPr>
            <w:t xml:space="preserve"> (Rhubarb) rhizomes. Retrieved from https://www.researchgate.net/publication/326028920</w:t>
          </w:r>
        </w:p>
        <w:p w14:paraId="23FEF286" w14:textId="77777777" w:rsidR="00B214F4" w:rsidRPr="00B214F4" w:rsidRDefault="00B214F4" w:rsidP="00B214F4">
          <w:pPr>
            <w:tabs>
              <w:tab w:val="left" w:pos="142"/>
              <w:tab w:val="left" w:pos="567"/>
            </w:tabs>
            <w:autoSpaceDE w:val="0"/>
            <w:autoSpaceDN w:val="0"/>
            <w:ind w:left="-426" w:firstLine="426"/>
            <w:jc w:val="both"/>
            <w:divId w:val="47834858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161.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Rolta</w:t>
          </w:r>
          <w:proofErr w:type="spellEnd"/>
          <w:r w:rsidRPr="00B214F4">
            <w:rPr>
              <w:rFonts w:ascii="Times New Roman" w:eastAsia="Times New Roman" w:hAnsi="Times New Roman" w:cs="Times New Roman"/>
              <w:bCs/>
              <w:color w:val="000000"/>
              <w:sz w:val="28"/>
              <w:szCs w:val="28"/>
              <w:lang w:val="en-US"/>
            </w:rPr>
            <w:t xml:space="preserve">, R., Kumar, V., </w:t>
          </w:r>
          <w:proofErr w:type="spellStart"/>
          <w:r w:rsidRPr="00B214F4">
            <w:rPr>
              <w:rFonts w:ascii="Times New Roman" w:eastAsia="Times New Roman" w:hAnsi="Times New Roman" w:cs="Times New Roman"/>
              <w:bCs/>
              <w:color w:val="000000"/>
              <w:sz w:val="28"/>
              <w:szCs w:val="28"/>
              <w:lang w:val="en-US"/>
            </w:rPr>
            <w:t>Sourirajan</w:t>
          </w:r>
          <w:proofErr w:type="spellEnd"/>
          <w:r w:rsidRPr="00B214F4">
            <w:rPr>
              <w:rFonts w:ascii="Times New Roman" w:eastAsia="Times New Roman" w:hAnsi="Times New Roman" w:cs="Times New Roman"/>
              <w:bCs/>
              <w:color w:val="000000"/>
              <w:sz w:val="28"/>
              <w:szCs w:val="28"/>
              <w:lang w:val="en-US"/>
            </w:rPr>
            <w:t xml:space="preserve">, A., Upadhyay, N. K., &amp; Dev, K. (2020). Bioassay guided fractionation of rhizome extract of Rheum </w:t>
          </w:r>
          <w:proofErr w:type="spellStart"/>
          <w:r w:rsidRPr="00B214F4">
            <w:rPr>
              <w:rFonts w:ascii="Times New Roman" w:eastAsia="Times New Roman" w:hAnsi="Times New Roman" w:cs="Times New Roman"/>
              <w:bCs/>
              <w:color w:val="000000"/>
              <w:sz w:val="28"/>
              <w:szCs w:val="28"/>
              <w:lang w:val="en-US"/>
            </w:rPr>
            <w:t>emodi</w:t>
          </w:r>
          <w:proofErr w:type="spellEnd"/>
          <w:r w:rsidRPr="00B214F4">
            <w:rPr>
              <w:rFonts w:ascii="Times New Roman" w:eastAsia="Times New Roman" w:hAnsi="Times New Roman" w:cs="Times New Roman"/>
              <w:bCs/>
              <w:color w:val="000000"/>
              <w:sz w:val="28"/>
              <w:szCs w:val="28"/>
              <w:lang w:val="en-US"/>
            </w:rPr>
            <w:t xml:space="preserve"> wall as bio-availability enhancer of antibiotics against bacterial and fungal pathogens. </w:t>
          </w:r>
          <w:r w:rsidRPr="00B214F4">
            <w:rPr>
              <w:rFonts w:ascii="Times New Roman" w:eastAsia="Times New Roman" w:hAnsi="Times New Roman" w:cs="Times New Roman"/>
              <w:bCs/>
              <w:i/>
              <w:iCs/>
              <w:color w:val="000000"/>
              <w:sz w:val="28"/>
              <w:szCs w:val="28"/>
              <w:lang w:val="en-US"/>
            </w:rPr>
            <w:t>Journal of Ethnopharmacology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257</w:t>
          </w:r>
          <w:r w:rsidRPr="00B214F4">
            <w:rPr>
              <w:rFonts w:ascii="Times New Roman" w:eastAsia="Times New Roman" w:hAnsi="Times New Roman" w:cs="Times New Roman"/>
              <w:bCs/>
              <w:color w:val="000000"/>
              <w:sz w:val="28"/>
              <w:szCs w:val="28"/>
              <w:lang w:val="en-US"/>
            </w:rPr>
            <w:t>, 112867. https://doi.org/10.1016/J.JEP.2020.112867</w:t>
          </w:r>
        </w:p>
        <w:p w14:paraId="06AACEC8" w14:textId="77777777" w:rsidR="00B214F4" w:rsidRPr="00B214F4" w:rsidRDefault="00B214F4" w:rsidP="00B214F4">
          <w:pPr>
            <w:tabs>
              <w:tab w:val="left" w:pos="142"/>
              <w:tab w:val="left" w:pos="567"/>
            </w:tabs>
            <w:autoSpaceDE w:val="0"/>
            <w:autoSpaceDN w:val="0"/>
            <w:ind w:left="-426" w:firstLine="426"/>
            <w:jc w:val="both"/>
            <w:divId w:val="131526044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162.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Canlı</w:t>
          </w:r>
          <w:proofErr w:type="spellEnd"/>
          <w:r w:rsidRPr="00B214F4">
            <w:rPr>
              <w:rFonts w:ascii="Times New Roman" w:eastAsia="Times New Roman" w:hAnsi="Times New Roman" w:cs="Times New Roman"/>
              <w:bCs/>
              <w:color w:val="000000"/>
              <w:sz w:val="28"/>
              <w:szCs w:val="28"/>
              <w:lang w:val="en-US"/>
            </w:rPr>
            <w:t xml:space="preserve">, K., </w:t>
          </w:r>
          <w:proofErr w:type="spellStart"/>
          <w:r w:rsidRPr="00B214F4">
            <w:rPr>
              <w:rFonts w:ascii="Times New Roman" w:eastAsia="Times New Roman" w:hAnsi="Times New Roman" w:cs="Times New Roman"/>
              <w:bCs/>
              <w:color w:val="000000"/>
              <w:sz w:val="28"/>
              <w:szCs w:val="28"/>
              <w:lang w:val="en-US"/>
            </w:rPr>
            <w:t>Yetgin</w:t>
          </w:r>
          <w:proofErr w:type="spellEnd"/>
          <w:r w:rsidRPr="00B214F4">
            <w:rPr>
              <w:rFonts w:ascii="Times New Roman" w:eastAsia="Times New Roman" w:hAnsi="Times New Roman" w:cs="Times New Roman"/>
              <w:bCs/>
              <w:color w:val="000000"/>
              <w:sz w:val="28"/>
              <w:szCs w:val="28"/>
              <w:lang w:val="en-US"/>
            </w:rPr>
            <w:t xml:space="preserve">, A., </w:t>
          </w:r>
          <w:proofErr w:type="spellStart"/>
          <w:r w:rsidRPr="00B214F4">
            <w:rPr>
              <w:rFonts w:ascii="Times New Roman" w:eastAsia="Times New Roman" w:hAnsi="Times New Roman" w:cs="Times New Roman"/>
              <w:bCs/>
              <w:color w:val="000000"/>
              <w:sz w:val="28"/>
              <w:szCs w:val="28"/>
              <w:lang w:val="en-US"/>
            </w:rPr>
            <w:t>Altuner</w:t>
          </w:r>
          <w:proofErr w:type="spellEnd"/>
          <w:r w:rsidRPr="00B214F4">
            <w:rPr>
              <w:rFonts w:ascii="Times New Roman" w:eastAsia="Times New Roman" w:hAnsi="Times New Roman" w:cs="Times New Roman"/>
              <w:bCs/>
              <w:color w:val="000000"/>
              <w:sz w:val="28"/>
              <w:szCs w:val="28"/>
              <w:lang w:val="en-US"/>
            </w:rPr>
            <w:t xml:space="preserve">, E. M., </w:t>
          </w:r>
          <w:proofErr w:type="spellStart"/>
          <w:r w:rsidRPr="00B214F4">
            <w:rPr>
              <w:rFonts w:ascii="Times New Roman" w:eastAsia="Times New Roman" w:hAnsi="Times New Roman" w:cs="Times New Roman"/>
              <w:bCs/>
              <w:color w:val="000000"/>
              <w:sz w:val="28"/>
              <w:szCs w:val="28"/>
              <w:lang w:val="en-US"/>
            </w:rPr>
            <w:t>Canli</w:t>
          </w:r>
          <w:proofErr w:type="spellEnd"/>
          <w:r w:rsidRPr="00B214F4">
            <w:rPr>
              <w:rFonts w:ascii="Times New Roman" w:eastAsia="Times New Roman" w:hAnsi="Times New Roman" w:cs="Times New Roman"/>
              <w:bCs/>
              <w:color w:val="000000"/>
              <w:sz w:val="28"/>
              <w:szCs w:val="28"/>
              <w:lang w:val="en-US"/>
            </w:rPr>
            <w:t xml:space="preserve">, K., &amp; </w:t>
          </w:r>
          <w:proofErr w:type="spellStart"/>
          <w:r w:rsidRPr="00B214F4">
            <w:rPr>
              <w:rFonts w:ascii="Times New Roman" w:eastAsia="Times New Roman" w:hAnsi="Times New Roman" w:cs="Times New Roman"/>
              <w:bCs/>
              <w:color w:val="000000"/>
              <w:sz w:val="28"/>
              <w:szCs w:val="28"/>
              <w:lang w:val="en-US"/>
            </w:rPr>
            <w:t>Akata</w:t>
          </w:r>
          <w:proofErr w:type="spellEnd"/>
          <w:r w:rsidRPr="00B214F4">
            <w:rPr>
              <w:rFonts w:ascii="Times New Roman" w:eastAsia="Times New Roman" w:hAnsi="Times New Roman" w:cs="Times New Roman"/>
              <w:bCs/>
              <w:color w:val="000000"/>
              <w:sz w:val="28"/>
              <w:szCs w:val="28"/>
              <w:lang w:val="en-US"/>
            </w:rPr>
            <w:t xml:space="preserve">, I. (n.d.). In vitro Antimicrobial Activity Screening of Rheum </w:t>
          </w:r>
          <w:proofErr w:type="spellStart"/>
          <w:r w:rsidRPr="00B214F4">
            <w:rPr>
              <w:rFonts w:ascii="Times New Roman" w:eastAsia="Times New Roman" w:hAnsi="Times New Roman" w:cs="Times New Roman"/>
              <w:bCs/>
              <w:color w:val="000000"/>
              <w:sz w:val="28"/>
              <w:szCs w:val="28"/>
              <w:lang w:val="en-US"/>
            </w:rPr>
            <w:t>rhabarbarum</w:t>
          </w:r>
          <w:proofErr w:type="spellEnd"/>
          <w:r w:rsidRPr="00B214F4">
            <w:rPr>
              <w:rFonts w:ascii="Times New Roman" w:eastAsia="Times New Roman" w:hAnsi="Times New Roman" w:cs="Times New Roman"/>
              <w:bCs/>
              <w:color w:val="000000"/>
              <w:sz w:val="28"/>
              <w:szCs w:val="28"/>
              <w:lang w:val="en-US"/>
            </w:rPr>
            <w:t xml:space="preserve"> Roots. Retrieved from www.ijpsi.org</w:t>
          </w:r>
        </w:p>
        <w:p w14:paraId="61CB88CD" w14:textId="77777777" w:rsidR="00B214F4" w:rsidRPr="00B214F4" w:rsidRDefault="00B214F4" w:rsidP="00B214F4">
          <w:pPr>
            <w:tabs>
              <w:tab w:val="left" w:pos="142"/>
              <w:tab w:val="left" w:pos="567"/>
            </w:tabs>
            <w:autoSpaceDE w:val="0"/>
            <w:autoSpaceDN w:val="0"/>
            <w:ind w:left="-426" w:firstLine="426"/>
            <w:jc w:val="both"/>
            <w:divId w:val="191130387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163.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Önem</w:t>
          </w:r>
          <w:proofErr w:type="spellEnd"/>
          <w:r w:rsidRPr="00B214F4">
            <w:rPr>
              <w:rFonts w:ascii="Times New Roman" w:eastAsia="Times New Roman" w:hAnsi="Times New Roman" w:cs="Times New Roman"/>
              <w:bCs/>
              <w:color w:val="000000"/>
              <w:sz w:val="28"/>
              <w:szCs w:val="28"/>
              <w:lang w:val="en-US"/>
            </w:rPr>
            <w:t xml:space="preserve">, E., </w:t>
          </w:r>
          <w:proofErr w:type="spellStart"/>
          <w:r w:rsidRPr="00B214F4">
            <w:rPr>
              <w:rFonts w:ascii="Times New Roman" w:eastAsia="Times New Roman" w:hAnsi="Times New Roman" w:cs="Times New Roman"/>
              <w:bCs/>
              <w:color w:val="000000"/>
              <w:sz w:val="28"/>
              <w:szCs w:val="28"/>
              <w:lang w:val="en-US"/>
            </w:rPr>
            <w:t>Sarısu</w:t>
          </w:r>
          <w:proofErr w:type="spellEnd"/>
          <w:r w:rsidRPr="00B214F4">
            <w:rPr>
              <w:rFonts w:ascii="Times New Roman" w:eastAsia="Times New Roman" w:hAnsi="Times New Roman" w:cs="Times New Roman"/>
              <w:bCs/>
              <w:color w:val="000000"/>
              <w:sz w:val="28"/>
              <w:szCs w:val="28"/>
              <w:lang w:val="en-US"/>
            </w:rPr>
            <w:t xml:space="preserve">, H. C., &amp; </w:t>
          </w:r>
          <w:proofErr w:type="spellStart"/>
          <w:r w:rsidRPr="00B214F4">
            <w:rPr>
              <w:rFonts w:ascii="Times New Roman" w:eastAsia="Times New Roman" w:hAnsi="Times New Roman" w:cs="Times New Roman"/>
              <w:bCs/>
              <w:color w:val="000000"/>
              <w:sz w:val="28"/>
              <w:szCs w:val="28"/>
              <w:lang w:val="en-US"/>
            </w:rPr>
            <w:t>Ibrahım</w:t>
          </w:r>
          <w:proofErr w:type="spellEnd"/>
          <w:r w:rsidRPr="00B214F4">
            <w:rPr>
              <w:rFonts w:ascii="Times New Roman" w:eastAsia="Times New Roman" w:hAnsi="Times New Roman" w:cs="Times New Roman"/>
              <w:bCs/>
              <w:color w:val="000000"/>
              <w:sz w:val="28"/>
              <w:szCs w:val="28"/>
              <w:lang w:val="en-US"/>
            </w:rPr>
            <w:t xml:space="preserve">, B. (2020). The Effect of Rheum </w:t>
          </w:r>
          <w:proofErr w:type="spellStart"/>
          <w:r w:rsidRPr="00B214F4">
            <w:rPr>
              <w:rFonts w:ascii="Times New Roman" w:eastAsia="Times New Roman" w:hAnsi="Times New Roman" w:cs="Times New Roman"/>
              <w:bCs/>
              <w:color w:val="000000"/>
              <w:sz w:val="28"/>
              <w:szCs w:val="28"/>
              <w:lang w:val="en-US"/>
            </w:rPr>
            <w:t>ribes</w:t>
          </w:r>
          <w:proofErr w:type="spellEnd"/>
          <w:r w:rsidRPr="00B214F4">
            <w:rPr>
              <w:rFonts w:ascii="Times New Roman" w:eastAsia="Times New Roman" w:hAnsi="Times New Roman" w:cs="Times New Roman"/>
              <w:bCs/>
              <w:color w:val="000000"/>
              <w:sz w:val="28"/>
              <w:szCs w:val="28"/>
              <w:lang w:val="en-US"/>
            </w:rPr>
            <w:t xml:space="preserve"> L. Extracts on Bacterial Communication and Antibacterial Activity. </w:t>
          </w:r>
          <w:r w:rsidRPr="00B214F4">
            <w:rPr>
              <w:rFonts w:ascii="Times New Roman" w:eastAsia="Times New Roman" w:hAnsi="Times New Roman" w:cs="Times New Roman"/>
              <w:bCs/>
              <w:i/>
              <w:iCs/>
              <w:color w:val="000000"/>
              <w:sz w:val="28"/>
              <w:szCs w:val="28"/>
              <w:lang w:val="en-US"/>
            </w:rPr>
            <w:t xml:space="preserve">Suleyman </w:t>
          </w:r>
          <w:proofErr w:type="spellStart"/>
          <w:r w:rsidRPr="00B214F4">
            <w:rPr>
              <w:rFonts w:ascii="Times New Roman" w:eastAsia="Times New Roman" w:hAnsi="Times New Roman" w:cs="Times New Roman"/>
              <w:bCs/>
              <w:i/>
              <w:iCs/>
              <w:color w:val="000000"/>
              <w:sz w:val="28"/>
              <w:szCs w:val="28"/>
              <w:lang w:val="en-US"/>
            </w:rPr>
            <w:t>Demirel</w:t>
          </w:r>
          <w:proofErr w:type="spellEnd"/>
          <w:r w:rsidRPr="00B214F4">
            <w:rPr>
              <w:rFonts w:ascii="Times New Roman" w:eastAsia="Times New Roman" w:hAnsi="Times New Roman" w:cs="Times New Roman"/>
              <w:bCs/>
              <w:i/>
              <w:iCs/>
              <w:color w:val="000000"/>
              <w:sz w:val="28"/>
              <w:szCs w:val="28"/>
              <w:lang w:val="en-US"/>
            </w:rPr>
            <w:t xml:space="preserve"> University </w:t>
          </w:r>
          <w:proofErr w:type="gramStart"/>
          <w:r w:rsidRPr="00B214F4">
            <w:rPr>
              <w:rFonts w:ascii="Times New Roman" w:eastAsia="Times New Roman" w:hAnsi="Times New Roman" w:cs="Times New Roman"/>
              <w:bCs/>
              <w:i/>
              <w:iCs/>
              <w:color w:val="000000"/>
              <w:sz w:val="28"/>
              <w:szCs w:val="28"/>
              <w:lang w:val="en-US"/>
            </w:rPr>
            <w:t>The</w:t>
          </w:r>
          <w:proofErr w:type="gramEnd"/>
          <w:r w:rsidRPr="00B214F4">
            <w:rPr>
              <w:rFonts w:ascii="Times New Roman" w:eastAsia="Times New Roman" w:hAnsi="Times New Roman" w:cs="Times New Roman"/>
              <w:bCs/>
              <w:i/>
              <w:iCs/>
              <w:color w:val="000000"/>
              <w:sz w:val="28"/>
              <w:szCs w:val="28"/>
              <w:lang w:val="en-US"/>
            </w:rPr>
            <w:t xml:space="preserve"> Journal of Health Science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11</w:t>
          </w:r>
          <w:r w:rsidRPr="00B214F4">
            <w:rPr>
              <w:rFonts w:ascii="Times New Roman" w:eastAsia="Times New Roman" w:hAnsi="Times New Roman" w:cs="Times New Roman"/>
              <w:bCs/>
              <w:color w:val="000000"/>
              <w:sz w:val="28"/>
              <w:szCs w:val="28"/>
              <w:lang w:val="en-US"/>
            </w:rPr>
            <w:t>(4), 436–442. https://doi.org/10.22312/SDUSBED.757976</w:t>
          </w:r>
        </w:p>
        <w:p w14:paraId="584BF883" w14:textId="77777777" w:rsidR="00B214F4" w:rsidRPr="00B214F4" w:rsidRDefault="00B214F4" w:rsidP="00B214F4">
          <w:pPr>
            <w:tabs>
              <w:tab w:val="left" w:pos="142"/>
              <w:tab w:val="left" w:pos="567"/>
            </w:tabs>
            <w:autoSpaceDE w:val="0"/>
            <w:autoSpaceDN w:val="0"/>
            <w:ind w:left="-426" w:firstLine="426"/>
            <w:jc w:val="both"/>
            <w:divId w:val="1579948010"/>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lastRenderedPageBreak/>
            <w:t xml:space="preserve">164.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Asare</w:t>
          </w:r>
          <w:proofErr w:type="spellEnd"/>
          <w:r w:rsidRPr="00B214F4">
            <w:rPr>
              <w:rFonts w:ascii="Times New Roman" w:eastAsia="Times New Roman" w:hAnsi="Times New Roman" w:cs="Times New Roman"/>
              <w:bCs/>
              <w:color w:val="000000"/>
              <w:sz w:val="28"/>
              <w:szCs w:val="28"/>
              <w:lang w:val="en-US"/>
            </w:rPr>
            <w:t xml:space="preserve">, G. A., Gyan, B., </w:t>
          </w:r>
          <w:proofErr w:type="spellStart"/>
          <w:r w:rsidRPr="00B214F4">
            <w:rPr>
              <w:rFonts w:ascii="Times New Roman" w:eastAsia="Times New Roman" w:hAnsi="Times New Roman" w:cs="Times New Roman"/>
              <w:bCs/>
              <w:color w:val="000000"/>
              <w:sz w:val="28"/>
              <w:szCs w:val="28"/>
              <w:lang w:val="en-US"/>
            </w:rPr>
            <w:t>Bugyei</w:t>
          </w:r>
          <w:proofErr w:type="spellEnd"/>
          <w:r w:rsidRPr="00B214F4">
            <w:rPr>
              <w:rFonts w:ascii="Times New Roman" w:eastAsia="Times New Roman" w:hAnsi="Times New Roman" w:cs="Times New Roman"/>
              <w:bCs/>
              <w:color w:val="000000"/>
              <w:sz w:val="28"/>
              <w:szCs w:val="28"/>
              <w:lang w:val="en-US"/>
            </w:rPr>
            <w:t xml:space="preserve">, K., Adjei, S., Mahama, R., Addo, P., … Nyarko, A. (2012). Toxicity potentials of the nutraceutical Moringa oleifera at supra-supplementation levels. </w:t>
          </w:r>
          <w:r w:rsidRPr="00B214F4">
            <w:rPr>
              <w:rFonts w:ascii="Times New Roman" w:eastAsia="Times New Roman" w:hAnsi="Times New Roman" w:cs="Times New Roman"/>
              <w:bCs/>
              <w:i/>
              <w:iCs/>
              <w:color w:val="000000"/>
              <w:sz w:val="28"/>
              <w:szCs w:val="28"/>
              <w:lang w:val="en-US"/>
            </w:rPr>
            <w:t>Journal of Ethnopharmacology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139</w:t>
          </w:r>
          <w:r w:rsidRPr="00B214F4">
            <w:rPr>
              <w:rFonts w:ascii="Times New Roman" w:eastAsia="Times New Roman" w:hAnsi="Times New Roman" w:cs="Times New Roman"/>
              <w:bCs/>
              <w:color w:val="000000"/>
              <w:sz w:val="28"/>
              <w:szCs w:val="28"/>
              <w:lang w:val="en-US"/>
            </w:rPr>
            <w:t>(1), 265–272. https://doi.org/10.1016/J.JEP.2011.11.009</w:t>
          </w:r>
        </w:p>
        <w:p w14:paraId="7589A3D6" w14:textId="77777777" w:rsidR="00B214F4" w:rsidRPr="00B214F4" w:rsidRDefault="00B214F4" w:rsidP="00B214F4">
          <w:pPr>
            <w:tabs>
              <w:tab w:val="left" w:pos="142"/>
              <w:tab w:val="left" w:pos="567"/>
            </w:tabs>
            <w:autoSpaceDE w:val="0"/>
            <w:autoSpaceDN w:val="0"/>
            <w:ind w:left="-426" w:firstLine="426"/>
            <w:jc w:val="both"/>
            <w:divId w:val="1862664993"/>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165. </w:t>
          </w:r>
          <w:r w:rsidRPr="00B214F4">
            <w:rPr>
              <w:rFonts w:ascii="Times New Roman" w:eastAsia="Times New Roman" w:hAnsi="Times New Roman" w:cs="Times New Roman"/>
              <w:bCs/>
              <w:color w:val="000000"/>
              <w:sz w:val="28"/>
              <w:szCs w:val="28"/>
              <w:lang w:val="en-US"/>
            </w:rPr>
            <w:tab/>
            <w:t>Zhao, B., Zhang, Q., Lin, H., Ru, Q., Kang, Q., Li, H., … Wu, Q. (2014). Effect of co-existent components in CO2 supercritical fluid extract of Angelica Sinensis Radix on metabolism of Z-</w:t>
          </w:r>
          <w:proofErr w:type="spellStart"/>
          <w:r w:rsidRPr="00B214F4">
            <w:rPr>
              <w:rFonts w:ascii="Times New Roman" w:eastAsia="Times New Roman" w:hAnsi="Times New Roman" w:cs="Times New Roman"/>
              <w:bCs/>
              <w:color w:val="000000"/>
              <w:sz w:val="28"/>
              <w:szCs w:val="28"/>
              <w:lang w:val="en-US"/>
            </w:rPr>
            <w:t>ligustilide</w:t>
          </w:r>
          <w:proofErr w:type="spellEnd"/>
          <w:r w:rsidRPr="00B214F4">
            <w:rPr>
              <w:rFonts w:ascii="Times New Roman" w:eastAsia="Times New Roman" w:hAnsi="Times New Roman" w:cs="Times New Roman"/>
              <w:bCs/>
              <w:color w:val="000000"/>
              <w:sz w:val="28"/>
              <w:szCs w:val="28"/>
              <w:lang w:val="en-US"/>
            </w:rPr>
            <w:t xml:space="preserve"> after oral administration in rats. </w:t>
          </w:r>
          <w:r w:rsidRPr="00B214F4">
            <w:rPr>
              <w:rFonts w:ascii="Times New Roman" w:eastAsia="Times New Roman" w:hAnsi="Times New Roman" w:cs="Times New Roman"/>
              <w:bCs/>
              <w:i/>
              <w:iCs/>
              <w:color w:val="000000"/>
              <w:sz w:val="28"/>
              <w:szCs w:val="28"/>
              <w:lang w:val="en-US"/>
            </w:rPr>
            <w:t>Journal of Traditional Chinese Medical Sciences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w:t>
          </w:r>
          <w:r w:rsidRPr="00B214F4">
            <w:rPr>
              <w:rFonts w:ascii="Times New Roman" w:eastAsia="Times New Roman" w:hAnsi="Times New Roman" w:cs="Times New Roman"/>
              <w:bCs/>
              <w:color w:val="000000"/>
              <w:sz w:val="28"/>
              <w:szCs w:val="28"/>
              <w:lang w:val="en-US"/>
            </w:rPr>
            <w:t>(2), 126–134. https://doi.org/10.1016/J.JTCMS.2014.09.007</w:t>
          </w:r>
        </w:p>
        <w:p w14:paraId="3C5F3850" w14:textId="77777777" w:rsidR="00B214F4" w:rsidRPr="00B214F4" w:rsidRDefault="00B214F4" w:rsidP="00B214F4">
          <w:pPr>
            <w:tabs>
              <w:tab w:val="left" w:pos="142"/>
              <w:tab w:val="left" w:pos="567"/>
            </w:tabs>
            <w:autoSpaceDE w:val="0"/>
            <w:autoSpaceDN w:val="0"/>
            <w:ind w:left="-426" w:firstLine="426"/>
            <w:jc w:val="both"/>
            <w:divId w:val="316346852"/>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166.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Domingues</w:t>
          </w:r>
          <w:proofErr w:type="spellEnd"/>
          <w:r w:rsidRPr="00B214F4">
            <w:rPr>
              <w:rFonts w:ascii="Times New Roman" w:eastAsia="Times New Roman" w:hAnsi="Times New Roman" w:cs="Times New Roman"/>
              <w:bCs/>
              <w:color w:val="000000"/>
              <w:sz w:val="28"/>
              <w:szCs w:val="28"/>
              <w:lang w:val="en-US"/>
            </w:rPr>
            <w:t xml:space="preserve"> Almeida Junior, L., Elisa </w:t>
          </w:r>
          <w:proofErr w:type="spellStart"/>
          <w:r w:rsidRPr="00B214F4">
            <w:rPr>
              <w:rFonts w:ascii="Times New Roman" w:eastAsia="Times New Roman" w:hAnsi="Times New Roman" w:cs="Times New Roman"/>
              <w:bCs/>
              <w:color w:val="000000"/>
              <w:sz w:val="28"/>
              <w:szCs w:val="28"/>
              <w:lang w:val="en-US"/>
            </w:rPr>
            <w:t>Valencise</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Quaglio</w:t>
          </w:r>
          <w:proofErr w:type="spellEnd"/>
          <w:r w:rsidRPr="00B214F4">
            <w:rPr>
              <w:rFonts w:ascii="Times New Roman" w:eastAsia="Times New Roman" w:hAnsi="Times New Roman" w:cs="Times New Roman"/>
              <w:bCs/>
              <w:color w:val="000000"/>
              <w:sz w:val="28"/>
              <w:szCs w:val="28"/>
              <w:lang w:val="en-US"/>
            </w:rPr>
            <w:t xml:space="preserve">, A., </w:t>
          </w:r>
          <w:proofErr w:type="spellStart"/>
          <w:r w:rsidRPr="00B214F4">
            <w:rPr>
              <w:rFonts w:ascii="Times New Roman" w:eastAsia="Times New Roman" w:hAnsi="Times New Roman" w:cs="Times New Roman"/>
              <w:bCs/>
              <w:color w:val="000000"/>
              <w:sz w:val="28"/>
              <w:szCs w:val="28"/>
              <w:lang w:val="en-US"/>
            </w:rPr>
            <w:t>Acácio</w:t>
          </w:r>
          <w:proofErr w:type="spellEnd"/>
          <w:r w:rsidRPr="00B214F4">
            <w:rPr>
              <w:rFonts w:ascii="Times New Roman" w:eastAsia="Times New Roman" w:hAnsi="Times New Roman" w:cs="Times New Roman"/>
              <w:bCs/>
              <w:color w:val="000000"/>
              <w:sz w:val="28"/>
              <w:szCs w:val="28"/>
              <w:lang w:val="en-US"/>
            </w:rPr>
            <w:t xml:space="preserve"> Rodrigues de Almeida Costa, C., &amp; Claudio Di Stasi, L. (2017). Intestinal anti-inflammatory activity of Ground Cherry (Physalis </w:t>
          </w:r>
          <w:proofErr w:type="spellStart"/>
          <w:r w:rsidRPr="00B214F4">
            <w:rPr>
              <w:rFonts w:ascii="Times New Roman" w:eastAsia="Times New Roman" w:hAnsi="Times New Roman" w:cs="Times New Roman"/>
              <w:bCs/>
              <w:color w:val="000000"/>
              <w:sz w:val="28"/>
              <w:szCs w:val="28"/>
              <w:lang w:val="en-US"/>
            </w:rPr>
            <w:t>angulata</w:t>
          </w:r>
          <w:proofErr w:type="spellEnd"/>
          <w:r w:rsidRPr="00B214F4">
            <w:rPr>
              <w:rFonts w:ascii="Times New Roman" w:eastAsia="Times New Roman" w:hAnsi="Times New Roman" w:cs="Times New Roman"/>
              <w:bCs/>
              <w:color w:val="000000"/>
              <w:sz w:val="28"/>
              <w:szCs w:val="28"/>
              <w:lang w:val="en-US"/>
            </w:rPr>
            <w:t xml:space="preserve"> L.) standardized CO2 phytopharmaceutical preparation Basic Study. </w:t>
          </w:r>
          <w:r w:rsidRPr="00B214F4">
            <w:rPr>
              <w:rFonts w:ascii="Times New Roman" w:eastAsia="Times New Roman" w:hAnsi="Times New Roman" w:cs="Times New Roman"/>
              <w:bCs/>
              <w:i/>
              <w:iCs/>
              <w:color w:val="000000"/>
              <w:sz w:val="28"/>
              <w:szCs w:val="28"/>
              <w:lang w:val="en-US"/>
            </w:rPr>
            <w:t>World J Gastroenterol</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23</w:t>
          </w:r>
          <w:r w:rsidRPr="00B214F4">
            <w:rPr>
              <w:rFonts w:ascii="Times New Roman" w:eastAsia="Times New Roman" w:hAnsi="Times New Roman" w:cs="Times New Roman"/>
              <w:bCs/>
              <w:color w:val="000000"/>
              <w:sz w:val="28"/>
              <w:szCs w:val="28"/>
              <w:lang w:val="en-US"/>
            </w:rPr>
            <w:t>(24), 4369–4380. https://doi.org/10.3748/wjg.v23.i24.4369</w:t>
          </w:r>
        </w:p>
        <w:p w14:paraId="2C001A5F" w14:textId="77777777" w:rsidR="00B214F4" w:rsidRPr="00B214F4" w:rsidRDefault="00B214F4" w:rsidP="00B214F4">
          <w:pPr>
            <w:tabs>
              <w:tab w:val="left" w:pos="142"/>
              <w:tab w:val="left" w:pos="567"/>
            </w:tabs>
            <w:autoSpaceDE w:val="0"/>
            <w:autoSpaceDN w:val="0"/>
            <w:ind w:left="-426" w:firstLine="426"/>
            <w:jc w:val="both"/>
            <w:divId w:val="1791433009"/>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167.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Ennulat</w:t>
          </w:r>
          <w:proofErr w:type="spellEnd"/>
          <w:r w:rsidRPr="00B214F4">
            <w:rPr>
              <w:rFonts w:ascii="Times New Roman" w:eastAsia="Times New Roman" w:hAnsi="Times New Roman" w:cs="Times New Roman"/>
              <w:bCs/>
              <w:color w:val="000000"/>
              <w:sz w:val="28"/>
              <w:szCs w:val="28"/>
              <w:lang w:val="en-US"/>
            </w:rPr>
            <w:t xml:space="preserve">, D., </w:t>
          </w:r>
          <w:proofErr w:type="spellStart"/>
          <w:r w:rsidRPr="00B214F4">
            <w:rPr>
              <w:rFonts w:ascii="Times New Roman" w:eastAsia="Times New Roman" w:hAnsi="Times New Roman" w:cs="Times New Roman"/>
              <w:bCs/>
              <w:color w:val="000000"/>
              <w:sz w:val="28"/>
              <w:szCs w:val="28"/>
              <w:lang w:val="en-US"/>
            </w:rPr>
            <w:t>Magid</w:t>
          </w:r>
          <w:proofErr w:type="spellEnd"/>
          <w:r w:rsidRPr="00B214F4">
            <w:rPr>
              <w:rFonts w:ascii="Times New Roman" w:eastAsia="Times New Roman" w:hAnsi="Times New Roman" w:cs="Times New Roman"/>
              <w:bCs/>
              <w:color w:val="000000"/>
              <w:sz w:val="28"/>
              <w:szCs w:val="28"/>
              <w:lang w:val="en-US"/>
            </w:rPr>
            <w:t xml:space="preserve">-Slav, M., Rehm, S., &amp; </w:t>
          </w:r>
          <w:proofErr w:type="spellStart"/>
          <w:r w:rsidRPr="00B214F4">
            <w:rPr>
              <w:rFonts w:ascii="Times New Roman" w:eastAsia="Times New Roman" w:hAnsi="Times New Roman" w:cs="Times New Roman"/>
              <w:bCs/>
              <w:color w:val="000000"/>
              <w:sz w:val="28"/>
              <w:szCs w:val="28"/>
              <w:lang w:val="en-US"/>
            </w:rPr>
            <w:t>Tatsuoka</w:t>
          </w:r>
          <w:proofErr w:type="spellEnd"/>
          <w:r w:rsidRPr="00B214F4">
            <w:rPr>
              <w:rFonts w:ascii="Times New Roman" w:eastAsia="Times New Roman" w:hAnsi="Times New Roman" w:cs="Times New Roman"/>
              <w:bCs/>
              <w:color w:val="000000"/>
              <w:sz w:val="28"/>
              <w:szCs w:val="28"/>
              <w:lang w:val="en-US"/>
            </w:rPr>
            <w:t xml:space="preserve">, K. S. (2010). Diagnostic Performance of Traditional Hepatobiliary Biomarkers of Drug-Induced Liver Injury in the Rat. </w:t>
          </w:r>
          <w:r w:rsidRPr="00B214F4">
            <w:rPr>
              <w:rFonts w:ascii="Times New Roman" w:eastAsia="Times New Roman" w:hAnsi="Times New Roman" w:cs="Times New Roman"/>
              <w:bCs/>
              <w:i/>
              <w:iCs/>
              <w:color w:val="000000"/>
              <w:sz w:val="28"/>
              <w:szCs w:val="28"/>
              <w:lang w:val="en-US"/>
            </w:rPr>
            <w:t>Toxicological Sciences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116</w:t>
          </w:r>
          <w:r w:rsidRPr="00B214F4">
            <w:rPr>
              <w:rFonts w:ascii="Times New Roman" w:eastAsia="Times New Roman" w:hAnsi="Times New Roman" w:cs="Times New Roman"/>
              <w:bCs/>
              <w:color w:val="000000"/>
              <w:sz w:val="28"/>
              <w:szCs w:val="28"/>
              <w:lang w:val="en-US"/>
            </w:rPr>
            <w:t>(2), 397–412. https://doi.org/10.1093/TOXSCI/KFQ144</w:t>
          </w:r>
        </w:p>
        <w:p w14:paraId="1B008907" w14:textId="77777777" w:rsidR="00B214F4" w:rsidRPr="00B214F4" w:rsidRDefault="00B214F4" w:rsidP="00B214F4">
          <w:pPr>
            <w:tabs>
              <w:tab w:val="left" w:pos="142"/>
              <w:tab w:val="left" w:pos="567"/>
            </w:tabs>
            <w:autoSpaceDE w:val="0"/>
            <w:autoSpaceDN w:val="0"/>
            <w:ind w:left="-426" w:firstLine="426"/>
            <w:jc w:val="both"/>
            <w:divId w:val="2002074112"/>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168.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Bazmi</w:t>
          </w:r>
          <w:proofErr w:type="spellEnd"/>
          <w:r w:rsidRPr="00B214F4">
            <w:rPr>
              <w:rFonts w:ascii="Times New Roman" w:eastAsia="Times New Roman" w:hAnsi="Times New Roman" w:cs="Times New Roman"/>
              <w:bCs/>
              <w:color w:val="000000"/>
              <w:sz w:val="28"/>
              <w:szCs w:val="28"/>
              <w:lang w:val="en-US"/>
            </w:rPr>
            <w:t xml:space="preserve">, F., Mokhtari, M., &amp; </w:t>
          </w:r>
          <w:proofErr w:type="spellStart"/>
          <w:r w:rsidRPr="00B214F4">
            <w:rPr>
              <w:rFonts w:ascii="Times New Roman" w:eastAsia="Times New Roman" w:hAnsi="Times New Roman" w:cs="Times New Roman"/>
              <w:bCs/>
              <w:color w:val="000000"/>
              <w:sz w:val="28"/>
              <w:szCs w:val="28"/>
              <w:lang w:val="en-US"/>
            </w:rPr>
            <w:t>Khatamsaz</w:t>
          </w:r>
          <w:proofErr w:type="spellEnd"/>
          <w:r w:rsidRPr="00B214F4">
            <w:rPr>
              <w:rFonts w:ascii="Times New Roman" w:eastAsia="Times New Roman" w:hAnsi="Times New Roman" w:cs="Times New Roman"/>
              <w:bCs/>
              <w:color w:val="000000"/>
              <w:sz w:val="28"/>
              <w:szCs w:val="28"/>
              <w:lang w:val="en-US"/>
            </w:rPr>
            <w:t xml:space="preserve">, S. (2022). Effect of hydro- alcoholic extract of Heracleum </w:t>
          </w:r>
          <w:proofErr w:type="spellStart"/>
          <w:r w:rsidRPr="00B214F4">
            <w:rPr>
              <w:rFonts w:ascii="Times New Roman" w:eastAsia="Times New Roman" w:hAnsi="Times New Roman" w:cs="Times New Roman"/>
              <w:bCs/>
              <w:color w:val="000000"/>
              <w:sz w:val="28"/>
              <w:szCs w:val="28"/>
              <w:lang w:val="en-US"/>
            </w:rPr>
            <w:t>persicum</w:t>
          </w:r>
          <w:proofErr w:type="spellEnd"/>
          <w:r w:rsidRPr="00B214F4">
            <w:rPr>
              <w:rFonts w:ascii="Times New Roman" w:eastAsia="Times New Roman" w:hAnsi="Times New Roman" w:cs="Times New Roman"/>
              <w:bCs/>
              <w:color w:val="000000"/>
              <w:sz w:val="28"/>
              <w:szCs w:val="28"/>
              <w:lang w:val="en-US"/>
            </w:rPr>
            <w:t xml:space="preserve"> during pregnancy on liver enzymes (AST-ALT-ALP) and biochemical </w:t>
          </w:r>
          <w:proofErr w:type="gramStart"/>
          <w:r w:rsidRPr="00B214F4">
            <w:rPr>
              <w:rFonts w:ascii="Times New Roman" w:eastAsia="Times New Roman" w:hAnsi="Times New Roman" w:cs="Times New Roman"/>
              <w:bCs/>
              <w:color w:val="000000"/>
              <w:sz w:val="28"/>
              <w:szCs w:val="28"/>
              <w:lang w:val="en-US"/>
            </w:rPr>
            <w:t>factors(</w:t>
          </w:r>
          <w:proofErr w:type="gramEnd"/>
          <w:r w:rsidRPr="00B214F4">
            <w:rPr>
              <w:rFonts w:ascii="Times New Roman" w:eastAsia="Times New Roman" w:hAnsi="Times New Roman" w:cs="Times New Roman"/>
              <w:bCs/>
              <w:color w:val="000000"/>
              <w:sz w:val="28"/>
              <w:szCs w:val="28"/>
              <w:lang w:val="en-US"/>
            </w:rPr>
            <w:t xml:space="preserve">Albumin and protein) of infant male rats. </w:t>
          </w:r>
          <w:r w:rsidRPr="00B214F4">
            <w:rPr>
              <w:rFonts w:ascii="Times New Roman" w:eastAsia="Times New Roman" w:hAnsi="Times New Roman" w:cs="Times New Roman"/>
              <w:bCs/>
              <w:i/>
              <w:iCs/>
              <w:color w:val="000000"/>
              <w:sz w:val="28"/>
              <w:szCs w:val="28"/>
              <w:lang w:val="en-US"/>
            </w:rPr>
            <w:t>Pars Journal of Medical Sciences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13</w:t>
          </w:r>
          <w:r w:rsidRPr="00B214F4">
            <w:rPr>
              <w:rFonts w:ascii="Times New Roman" w:eastAsia="Times New Roman" w:hAnsi="Times New Roman" w:cs="Times New Roman"/>
              <w:bCs/>
              <w:color w:val="000000"/>
              <w:sz w:val="28"/>
              <w:szCs w:val="28"/>
              <w:lang w:val="en-US"/>
            </w:rPr>
            <w:t>(1), 7–13. https://doi.org/10.29252/JMJ.13.1.7</w:t>
          </w:r>
        </w:p>
        <w:p w14:paraId="7E959533" w14:textId="77777777" w:rsidR="00B214F4" w:rsidRPr="00B214F4" w:rsidRDefault="00B214F4" w:rsidP="00B214F4">
          <w:pPr>
            <w:tabs>
              <w:tab w:val="left" w:pos="142"/>
              <w:tab w:val="left" w:pos="567"/>
            </w:tabs>
            <w:autoSpaceDE w:val="0"/>
            <w:autoSpaceDN w:val="0"/>
            <w:ind w:left="-426" w:firstLine="426"/>
            <w:jc w:val="both"/>
            <w:divId w:val="652372006"/>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169.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Baravalia</w:t>
          </w:r>
          <w:proofErr w:type="spellEnd"/>
          <w:r w:rsidRPr="00B214F4">
            <w:rPr>
              <w:rFonts w:ascii="Times New Roman" w:eastAsia="Times New Roman" w:hAnsi="Times New Roman" w:cs="Times New Roman"/>
              <w:bCs/>
              <w:color w:val="000000"/>
              <w:sz w:val="28"/>
              <w:szCs w:val="28"/>
              <w:lang w:val="en-US"/>
            </w:rPr>
            <w:t xml:space="preserve">, Y., </w:t>
          </w:r>
          <w:proofErr w:type="spellStart"/>
          <w:r w:rsidRPr="00B214F4">
            <w:rPr>
              <w:rFonts w:ascii="Times New Roman" w:eastAsia="Times New Roman" w:hAnsi="Times New Roman" w:cs="Times New Roman"/>
              <w:bCs/>
              <w:color w:val="000000"/>
              <w:sz w:val="28"/>
              <w:szCs w:val="28"/>
              <w:lang w:val="en-US"/>
            </w:rPr>
            <w:t>Vaghasiya</w:t>
          </w:r>
          <w:proofErr w:type="spellEnd"/>
          <w:r w:rsidRPr="00B214F4">
            <w:rPr>
              <w:rFonts w:ascii="Times New Roman" w:eastAsia="Times New Roman" w:hAnsi="Times New Roman" w:cs="Times New Roman"/>
              <w:bCs/>
              <w:color w:val="000000"/>
              <w:sz w:val="28"/>
              <w:szCs w:val="28"/>
              <w:lang w:val="en-US"/>
            </w:rPr>
            <w:t xml:space="preserve">, Y., &amp; Chanda, S. (2011). Hepatoprotective effect of </w:t>
          </w:r>
          <w:proofErr w:type="spellStart"/>
          <w:r w:rsidRPr="00B214F4">
            <w:rPr>
              <w:rFonts w:ascii="Times New Roman" w:eastAsia="Times New Roman" w:hAnsi="Times New Roman" w:cs="Times New Roman"/>
              <w:bCs/>
              <w:color w:val="000000"/>
              <w:sz w:val="28"/>
              <w:szCs w:val="28"/>
              <w:lang w:val="en-US"/>
            </w:rPr>
            <w:t>Woodfordia</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fruticosa</w:t>
          </w:r>
          <w:proofErr w:type="spellEnd"/>
          <w:r w:rsidRPr="00B214F4">
            <w:rPr>
              <w:rFonts w:ascii="Times New Roman" w:eastAsia="Times New Roman" w:hAnsi="Times New Roman" w:cs="Times New Roman"/>
              <w:bCs/>
              <w:color w:val="000000"/>
              <w:sz w:val="28"/>
              <w:szCs w:val="28"/>
              <w:lang w:val="en-US"/>
            </w:rPr>
            <w:t xml:space="preserve"> Kurz flowers on diclofenac sodium induced liver toxicity in rats. </w:t>
          </w:r>
          <w:r w:rsidRPr="00B214F4">
            <w:rPr>
              <w:rFonts w:ascii="Times New Roman" w:eastAsia="Times New Roman" w:hAnsi="Times New Roman" w:cs="Times New Roman"/>
              <w:bCs/>
              <w:i/>
              <w:iCs/>
              <w:color w:val="000000"/>
              <w:sz w:val="28"/>
              <w:szCs w:val="28"/>
              <w:lang w:val="en-US"/>
            </w:rPr>
            <w:t>Asian Pacific Journal of Tropical Medicine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4</w:t>
          </w:r>
          <w:r w:rsidRPr="00B214F4">
            <w:rPr>
              <w:rFonts w:ascii="Times New Roman" w:eastAsia="Times New Roman" w:hAnsi="Times New Roman" w:cs="Times New Roman"/>
              <w:bCs/>
              <w:color w:val="000000"/>
              <w:sz w:val="28"/>
              <w:szCs w:val="28"/>
              <w:lang w:val="en-US"/>
            </w:rPr>
            <w:t>(5), 342–346. https://doi.org/10.1016/S1995-7645(11)60100-4</w:t>
          </w:r>
        </w:p>
        <w:p w14:paraId="4B89C68E" w14:textId="77777777" w:rsidR="00B214F4" w:rsidRPr="00B214F4" w:rsidRDefault="00B214F4" w:rsidP="00B214F4">
          <w:pPr>
            <w:tabs>
              <w:tab w:val="left" w:pos="142"/>
              <w:tab w:val="left" w:pos="567"/>
            </w:tabs>
            <w:autoSpaceDE w:val="0"/>
            <w:autoSpaceDN w:val="0"/>
            <w:ind w:left="-426" w:firstLine="426"/>
            <w:jc w:val="both"/>
            <w:divId w:val="33379909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170. </w:t>
          </w:r>
          <w:r w:rsidRPr="00B214F4">
            <w:rPr>
              <w:rFonts w:ascii="Times New Roman" w:eastAsia="Times New Roman" w:hAnsi="Times New Roman" w:cs="Times New Roman"/>
              <w:bCs/>
              <w:color w:val="000000"/>
              <w:sz w:val="28"/>
              <w:szCs w:val="28"/>
              <w:lang w:val="en-US"/>
            </w:rPr>
            <w:tab/>
            <w:t xml:space="preserve">Luo, L., </w:t>
          </w:r>
          <w:proofErr w:type="spellStart"/>
          <w:r w:rsidRPr="00B214F4">
            <w:rPr>
              <w:rFonts w:ascii="Times New Roman" w:eastAsia="Times New Roman" w:hAnsi="Times New Roman" w:cs="Times New Roman"/>
              <w:bCs/>
              <w:color w:val="000000"/>
              <w:sz w:val="28"/>
              <w:szCs w:val="28"/>
              <w:lang w:val="en-US"/>
            </w:rPr>
            <w:t>Schomaker</w:t>
          </w:r>
          <w:proofErr w:type="spellEnd"/>
          <w:r w:rsidRPr="00B214F4">
            <w:rPr>
              <w:rFonts w:ascii="Times New Roman" w:eastAsia="Times New Roman" w:hAnsi="Times New Roman" w:cs="Times New Roman"/>
              <w:bCs/>
              <w:color w:val="000000"/>
              <w:sz w:val="28"/>
              <w:szCs w:val="28"/>
              <w:lang w:val="en-US"/>
            </w:rPr>
            <w:t xml:space="preserve">, S., Houle, C., </w:t>
          </w:r>
          <w:proofErr w:type="spellStart"/>
          <w:r w:rsidRPr="00B214F4">
            <w:rPr>
              <w:rFonts w:ascii="Times New Roman" w:eastAsia="Times New Roman" w:hAnsi="Times New Roman" w:cs="Times New Roman"/>
              <w:bCs/>
              <w:color w:val="000000"/>
              <w:sz w:val="28"/>
              <w:szCs w:val="28"/>
              <w:lang w:val="en-US"/>
            </w:rPr>
            <w:t>Aubrecht</w:t>
          </w:r>
          <w:proofErr w:type="spellEnd"/>
          <w:r w:rsidRPr="00B214F4">
            <w:rPr>
              <w:rFonts w:ascii="Times New Roman" w:eastAsia="Times New Roman" w:hAnsi="Times New Roman" w:cs="Times New Roman"/>
              <w:bCs/>
              <w:color w:val="000000"/>
              <w:sz w:val="28"/>
              <w:szCs w:val="28"/>
              <w:lang w:val="en-US"/>
            </w:rPr>
            <w:t xml:space="preserve">, J., &amp; Colangelo, J. L. (2014). Evaluation of Serum Bile Acid Profiles as Biomarkers of Liver Injury in Rodents. </w:t>
          </w:r>
          <w:r w:rsidRPr="00B214F4">
            <w:rPr>
              <w:rFonts w:ascii="Times New Roman" w:eastAsia="Times New Roman" w:hAnsi="Times New Roman" w:cs="Times New Roman"/>
              <w:bCs/>
              <w:i/>
              <w:iCs/>
              <w:color w:val="000000"/>
              <w:sz w:val="28"/>
              <w:szCs w:val="28"/>
              <w:lang w:val="en-US"/>
            </w:rPr>
            <w:t>Toxicological Sciences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137</w:t>
          </w:r>
          <w:r w:rsidRPr="00B214F4">
            <w:rPr>
              <w:rFonts w:ascii="Times New Roman" w:eastAsia="Times New Roman" w:hAnsi="Times New Roman" w:cs="Times New Roman"/>
              <w:bCs/>
              <w:color w:val="000000"/>
              <w:sz w:val="28"/>
              <w:szCs w:val="28"/>
              <w:lang w:val="en-US"/>
            </w:rPr>
            <w:t>(1), 12–25. https://doi.org/10.1093/TOXSCI/KFT221</w:t>
          </w:r>
        </w:p>
        <w:p w14:paraId="7F93072E" w14:textId="77777777" w:rsidR="00B214F4" w:rsidRPr="00B214F4" w:rsidRDefault="00B214F4" w:rsidP="00B214F4">
          <w:pPr>
            <w:tabs>
              <w:tab w:val="left" w:pos="142"/>
              <w:tab w:val="left" w:pos="567"/>
            </w:tabs>
            <w:autoSpaceDE w:val="0"/>
            <w:autoSpaceDN w:val="0"/>
            <w:ind w:left="-426" w:firstLine="426"/>
            <w:jc w:val="both"/>
            <w:divId w:val="299724714"/>
            <w:rPr>
              <w:rFonts w:ascii="Times New Roman" w:eastAsia="Times New Roman" w:hAnsi="Times New Roman" w:cs="Times New Roman"/>
              <w:bCs/>
              <w:color w:val="000000"/>
              <w:sz w:val="28"/>
              <w:szCs w:val="28"/>
            </w:rPr>
          </w:pPr>
          <w:r w:rsidRPr="00B214F4">
            <w:rPr>
              <w:rFonts w:ascii="Times New Roman" w:eastAsia="Times New Roman" w:hAnsi="Times New Roman" w:cs="Times New Roman"/>
              <w:bCs/>
              <w:color w:val="000000"/>
              <w:sz w:val="28"/>
              <w:szCs w:val="28"/>
              <w:lang w:val="en-US"/>
            </w:rPr>
            <w:t xml:space="preserve">171. </w:t>
          </w:r>
          <w:r w:rsidRPr="00B214F4">
            <w:rPr>
              <w:rFonts w:ascii="Times New Roman" w:eastAsia="Times New Roman" w:hAnsi="Times New Roman" w:cs="Times New Roman"/>
              <w:bCs/>
              <w:color w:val="000000"/>
              <w:sz w:val="28"/>
              <w:szCs w:val="28"/>
              <w:lang w:val="en-US"/>
            </w:rPr>
            <w:tab/>
          </w:r>
          <w:r w:rsidRPr="00B214F4">
            <w:rPr>
              <w:rFonts w:ascii="Times New Roman" w:eastAsia="Times New Roman" w:hAnsi="Times New Roman" w:cs="Times New Roman"/>
              <w:bCs/>
              <w:color w:val="000000"/>
              <w:sz w:val="28"/>
              <w:szCs w:val="28"/>
            </w:rPr>
            <w:t>Беленький</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color w:val="000000"/>
              <w:sz w:val="28"/>
              <w:szCs w:val="28"/>
            </w:rPr>
            <w:t>М</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color w:val="000000"/>
              <w:sz w:val="28"/>
              <w:szCs w:val="28"/>
            </w:rPr>
            <w:t>Л</w:t>
          </w:r>
          <w:r w:rsidRPr="00B214F4">
            <w:rPr>
              <w:rFonts w:ascii="Times New Roman" w:eastAsia="Times New Roman" w:hAnsi="Times New Roman" w:cs="Times New Roman"/>
              <w:bCs/>
              <w:color w:val="000000"/>
              <w:sz w:val="28"/>
              <w:szCs w:val="28"/>
              <w:lang w:val="en-US"/>
            </w:rPr>
            <w:t xml:space="preserve">. (1963). </w:t>
          </w:r>
          <w:r w:rsidRPr="00B214F4">
            <w:rPr>
              <w:rFonts w:ascii="Times New Roman" w:eastAsia="Times New Roman" w:hAnsi="Times New Roman" w:cs="Times New Roman"/>
              <w:bCs/>
              <w:i/>
              <w:iCs/>
              <w:color w:val="000000"/>
              <w:sz w:val="28"/>
              <w:szCs w:val="28"/>
            </w:rPr>
            <w:t>Элементы количественной оценки фармакологического эффекта</w:t>
          </w:r>
          <w:r w:rsidRPr="00B214F4">
            <w:rPr>
              <w:rFonts w:ascii="Times New Roman" w:eastAsia="Times New Roman" w:hAnsi="Times New Roman" w:cs="Times New Roman"/>
              <w:bCs/>
              <w:color w:val="000000"/>
              <w:sz w:val="28"/>
              <w:szCs w:val="28"/>
            </w:rPr>
            <w:t>. Ленинград.</w:t>
          </w:r>
        </w:p>
        <w:p w14:paraId="4687687F" w14:textId="77777777" w:rsidR="00B214F4" w:rsidRPr="00B214F4" w:rsidRDefault="00B214F4" w:rsidP="00B214F4">
          <w:pPr>
            <w:tabs>
              <w:tab w:val="left" w:pos="142"/>
              <w:tab w:val="left" w:pos="567"/>
            </w:tabs>
            <w:autoSpaceDE w:val="0"/>
            <w:autoSpaceDN w:val="0"/>
            <w:ind w:left="-426" w:firstLine="426"/>
            <w:jc w:val="both"/>
            <w:divId w:val="129901528"/>
            <w:rPr>
              <w:rFonts w:ascii="Times New Roman" w:eastAsia="Times New Roman" w:hAnsi="Times New Roman" w:cs="Times New Roman"/>
              <w:bCs/>
              <w:color w:val="000000"/>
              <w:sz w:val="28"/>
              <w:szCs w:val="28"/>
            </w:rPr>
          </w:pPr>
          <w:r w:rsidRPr="00B214F4">
            <w:rPr>
              <w:rFonts w:ascii="Times New Roman" w:eastAsia="Times New Roman" w:hAnsi="Times New Roman" w:cs="Times New Roman"/>
              <w:bCs/>
              <w:color w:val="000000"/>
              <w:sz w:val="28"/>
              <w:szCs w:val="28"/>
            </w:rPr>
            <w:t xml:space="preserve">172. </w:t>
          </w:r>
          <w:r w:rsidRPr="00B214F4">
            <w:rPr>
              <w:rFonts w:ascii="Times New Roman" w:eastAsia="Times New Roman" w:hAnsi="Times New Roman" w:cs="Times New Roman"/>
              <w:bCs/>
              <w:color w:val="000000"/>
              <w:sz w:val="28"/>
              <w:szCs w:val="28"/>
            </w:rPr>
            <w:tab/>
            <w:t xml:space="preserve">Миронов А. Н. (2012). </w:t>
          </w:r>
          <w:r w:rsidRPr="00B214F4">
            <w:rPr>
              <w:rFonts w:ascii="Times New Roman" w:eastAsia="Times New Roman" w:hAnsi="Times New Roman" w:cs="Times New Roman"/>
              <w:bCs/>
              <w:i/>
              <w:iCs/>
              <w:color w:val="000000"/>
              <w:sz w:val="28"/>
              <w:szCs w:val="28"/>
            </w:rPr>
            <w:t>РУКОВОДСТВО ПО ПРОВЕДЕНИЮ ДОКЛИНИЧЕСКИХ ИССЛЕДОВАНИЙ ЛЕКАРСТВЕННЫХ СРЕДСТВ</w:t>
          </w:r>
          <w:r w:rsidRPr="00B214F4">
            <w:rPr>
              <w:rFonts w:ascii="Times New Roman" w:eastAsia="Times New Roman" w:hAnsi="Times New Roman" w:cs="Times New Roman"/>
              <w:bCs/>
              <w:color w:val="000000"/>
              <w:sz w:val="28"/>
              <w:szCs w:val="28"/>
            </w:rPr>
            <w:t>.</w:t>
          </w:r>
        </w:p>
        <w:p w14:paraId="53C0A27B" w14:textId="31B9A4BD" w:rsidR="00B214F4" w:rsidRPr="00B214F4" w:rsidRDefault="00B214F4" w:rsidP="00B214F4">
          <w:pPr>
            <w:tabs>
              <w:tab w:val="left" w:pos="142"/>
              <w:tab w:val="left" w:pos="567"/>
            </w:tabs>
            <w:autoSpaceDE w:val="0"/>
            <w:autoSpaceDN w:val="0"/>
            <w:ind w:left="-426" w:firstLine="426"/>
            <w:jc w:val="both"/>
            <w:divId w:val="902064324"/>
            <w:rPr>
              <w:rFonts w:ascii="Times New Roman" w:eastAsia="Times New Roman" w:hAnsi="Times New Roman" w:cs="Times New Roman"/>
              <w:bCs/>
              <w:color w:val="000000"/>
              <w:sz w:val="28"/>
              <w:szCs w:val="28"/>
            </w:rPr>
          </w:pPr>
          <w:r w:rsidRPr="00B214F4">
            <w:rPr>
              <w:rFonts w:ascii="Times New Roman" w:eastAsia="Times New Roman" w:hAnsi="Times New Roman" w:cs="Times New Roman"/>
              <w:bCs/>
              <w:color w:val="000000"/>
              <w:sz w:val="28"/>
              <w:szCs w:val="28"/>
            </w:rPr>
            <w:t xml:space="preserve">173. </w:t>
          </w:r>
          <w:r w:rsidRPr="00B214F4">
            <w:rPr>
              <w:rFonts w:ascii="Times New Roman" w:eastAsia="Times New Roman" w:hAnsi="Times New Roman" w:cs="Times New Roman"/>
              <w:bCs/>
              <w:color w:val="000000"/>
              <w:sz w:val="28"/>
              <w:szCs w:val="28"/>
            </w:rPr>
            <w:tab/>
            <w:t xml:space="preserve">Емельянова, Н., Абрамов, В., … Е. Г.-М., &amp; 2013, Острая пероральная и подострая токсичность препарата </w:t>
          </w:r>
          <w:proofErr w:type="spellStart"/>
          <w:r w:rsidRPr="00B214F4">
            <w:rPr>
              <w:rFonts w:ascii="Times New Roman" w:eastAsia="Times New Roman" w:hAnsi="Times New Roman" w:cs="Times New Roman"/>
              <w:bCs/>
              <w:color w:val="000000"/>
              <w:sz w:val="28"/>
              <w:szCs w:val="28"/>
            </w:rPr>
            <w:t>Трисульфон</w:t>
          </w:r>
          <w:proofErr w:type="spellEnd"/>
          <w:r w:rsidRPr="00B214F4">
            <w:rPr>
              <w:rFonts w:ascii="Times New Roman" w:eastAsia="Times New Roman" w:hAnsi="Times New Roman" w:cs="Times New Roman"/>
              <w:bCs/>
              <w:color w:val="000000"/>
              <w:sz w:val="28"/>
              <w:szCs w:val="28"/>
            </w:rPr>
            <w:t xml:space="preserve"> Суспензия. </w:t>
          </w:r>
        </w:p>
        <w:p w14:paraId="20263A6D" w14:textId="77777777" w:rsidR="00B214F4" w:rsidRPr="00B214F4" w:rsidRDefault="00B214F4" w:rsidP="00B214F4">
          <w:pPr>
            <w:tabs>
              <w:tab w:val="left" w:pos="142"/>
              <w:tab w:val="left" w:pos="567"/>
            </w:tabs>
            <w:autoSpaceDE w:val="0"/>
            <w:autoSpaceDN w:val="0"/>
            <w:ind w:left="-426" w:firstLine="426"/>
            <w:jc w:val="both"/>
            <w:divId w:val="1387296494"/>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174. </w:t>
          </w:r>
          <w:r w:rsidRPr="00B214F4">
            <w:rPr>
              <w:rFonts w:ascii="Times New Roman" w:eastAsia="Times New Roman" w:hAnsi="Times New Roman" w:cs="Times New Roman"/>
              <w:bCs/>
              <w:color w:val="000000"/>
              <w:sz w:val="28"/>
              <w:szCs w:val="28"/>
              <w:lang w:val="en-US"/>
            </w:rPr>
            <w:tab/>
            <w:t xml:space="preserve">Emmanuel </w:t>
          </w:r>
          <w:proofErr w:type="spellStart"/>
          <w:r w:rsidRPr="00B214F4">
            <w:rPr>
              <w:rFonts w:ascii="Times New Roman" w:eastAsia="Times New Roman" w:hAnsi="Times New Roman" w:cs="Times New Roman"/>
              <w:bCs/>
              <w:color w:val="000000"/>
              <w:sz w:val="28"/>
              <w:szCs w:val="28"/>
              <w:lang w:val="en-US"/>
            </w:rPr>
            <w:t>Tonbra</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Egoro</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Ikhide</w:t>
          </w:r>
          <w:proofErr w:type="spellEnd"/>
          <w:r w:rsidRPr="00B214F4">
            <w:rPr>
              <w:rFonts w:ascii="Times New Roman" w:eastAsia="Times New Roman" w:hAnsi="Times New Roman" w:cs="Times New Roman"/>
              <w:bCs/>
              <w:color w:val="000000"/>
              <w:sz w:val="28"/>
              <w:szCs w:val="28"/>
              <w:lang w:val="en-US"/>
            </w:rPr>
            <w:t xml:space="preserve"> Godwin </w:t>
          </w:r>
          <w:proofErr w:type="spellStart"/>
          <w:r w:rsidRPr="00B214F4">
            <w:rPr>
              <w:rFonts w:ascii="Times New Roman" w:eastAsia="Times New Roman" w:hAnsi="Times New Roman" w:cs="Times New Roman"/>
              <w:bCs/>
              <w:color w:val="000000"/>
              <w:sz w:val="28"/>
              <w:szCs w:val="28"/>
              <w:lang w:val="en-US"/>
            </w:rPr>
            <w:t>Ilegbedion</w:t>
          </w:r>
          <w:proofErr w:type="spellEnd"/>
          <w:r w:rsidRPr="00B214F4">
            <w:rPr>
              <w:rFonts w:ascii="Times New Roman" w:eastAsia="Times New Roman" w:hAnsi="Times New Roman" w:cs="Times New Roman"/>
              <w:bCs/>
              <w:color w:val="000000"/>
              <w:sz w:val="28"/>
              <w:szCs w:val="28"/>
              <w:lang w:val="en-US"/>
            </w:rPr>
            <w:t xml:space="preserve">, &amp; Sonia </w:t>
          </w:r>
          <w:proofErr w:type="spellStart"/>
          <w:r w:rsidRPr="00B214F4">
            <w:rPr>
              <w:rFonts w:ascii="Times New Roman" w:eastAsia="Times New Roman" w:hAnsi="Times New Roman" w:cs="Times New Roman"/>
              <w:bCs/>
              <w:color w:val="000000"/>
              <w:sz w:val="28"/>
              <w:szCs w:val="28"/>
              <w:lang w:val="en-US"/>
            </w:rPr>
            <w:t>Osaro</w:t>
          </w:r>
          <w:proofErr w:type="spellEnd"/>
          <w:r w:rsidRPr="00B214F4">
            <w:rPr>
              <w:rFonts w:ascii="Times New Roman" w:eastAsia="Times New Roman" w:hAnsi="Times New Roman" w:cs="Times New Roman"/>
              <w:bCs/>
              <w:color w:val="000000"/>
              <w:sz w:val="28"/>
              <w:szCs w:val="28"/>
              <w:lang w:val="en-US"/>
            </w:rPr>
            <w:t xml:space="preserve"> </w:t>
          </w:r>
          <w:proofErr w:type="spellStart"/>
          <w:r w:rsidRPr="00B214F4">
            <w:rPr>
              <w:rFonts w:ascii="Times New Roman" w:eastAsia="Times New Roman" w:hAnsi="Times New Roman" w:cs="Times New Roman"/>
              <w:bCs/>
              <w:color w:val="000000"/>
              <w:sz w:val="28"/>
              <w:szCs w:val="28"/>
              <w:lang w:val="en-US"/>
            </w:rPr>
            <w:t>Aibangbe</w:t>
          </w:r>
          <w:proofErr w:type="spellEnd"/>
          <w:r w:rsidRPr="00B214F4">
            <w:rPr>
              <w:rFonts w:ascii="Times New Roman" w:eastAsia="Times New Roman" w:hAnsi="Times New Roman" w:cs="Times New Roman"/>
              <w:bCs/>
              <w:color w:val="000000"/>
              <w:sz w:val="28"/>
              <w:szCs w:val="28"/>
              <w:lang w:val="en-US"/>
            </w:rPr>
            <w:t xml:space="preserve">. (2020). Biochemical and </w:t>
          </w:r>
          <w:proofErr w:type="spellStart"/>
          <w:r w:rsidRPr="00B214F4">
            <w:rPr>
              <w:rFonts w:ascii="Times New Roman" w:eastAsia="Times New Roman" w:hAnsi="Times New Roman" w:cs="Times New Roman"/>
              <w:bCs/>
              <w:color w:val="000000"/>
              <w:sz w:val="28"/>
              <w:szCs w:val="28"/>
              <w:lang w:val="en-US"/>
            </w:rPr>
            <w:t>histomorphological</w:t>
          </w:r>
          <w:proofErr w:type="spellEnd"/>
          <w:r w:rsidRPr="00B214F4">
            <w:rPr>
              <w:rFonts w:ascii="Times New Roman" w:eastAsia="Times New Roman" w:hAnsi="Times New Roman" w:cs="Times New Roman"/>
              <w:bCs/>
              <w:color w:val="000000"/>
              <w:sz w:val="28"/>
              <w:szCs w:val="28"/>
              <w:lang w:val="en-US"/>
            </w:rPr>
            <w:t xml:space="preserve"> changes in liver and kidney of Rattus norvegicus domestica rats following tetracycline administration. </w:t>
          </w:r>
          <w:r w:rsidRPr="00B214F4">
            <w:rPr>
              <w:rFonts w:ascii="Times New Roman" w:eastAsia="Times New Roman" w:hAnsi="Times New Roman" w:cs="Times New Roman"/>
              <w:bCs/>
              <w:i/>
              <w:iCs/>
              <w:color w:val="000000"/>
              <w:sz w:val="28"/>
              <w:szCs w:val="28"/>
              <w:lang w:val="en-US"/>
            </w:rPr>
            <w:t>GSC Biological and Pharmaceutical Sciences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12</w:t>
          </w:r>
          <w:r w:rsidRPr="00B214F4">
            <w:rPr>
              <w:rFonts w:ascii="Times New Roman" w:eastAsia="Times New Roman" w:hAnsi="Times New Roman" w:cs="Times New Roman"/>
              <w:bCs/>
              <w:color w:val="000000"/>
              <w:sz w:val="28"/>
              <w:szCs w:val="28"/>
              <w:lang w:val="en-US"/>
            </w:rPr>
            <w:t>(2), 238–245. https://doi.org/10.30574/GSCBPS.2020.12.2.0200</w:t>
          </w:r>
        </w:p>
        <w:p w14:paraId="759C3718" w14:textId="77777777" w:rsidR="00B214F4" w:rsidRPr="00B214F4" w:rsidRDefault="00B214F4" w:rsidP="00B214F4">
          <w:pPr>
            <w:tabs>
              <w:tab w:val="left" w:pos="142"/>
              <w:tab w:val="left" w:pos="567"/>
            </w:tabs>
            <w:autoSpaceDE w:val="0"/>
            <w:autoSpaceDN w:val="0"/>
            <w:ind w:left="-426" w:firstLine="426"/>
            <w:jc w:val="both"/>
            <w:divId w:val="1064646326"/>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175. </w:t>
          </w:r>
          <w:r w:rsidRPr="00B214F4">
            <w:rPr>
              <w:rFonts w:ascii="Times New Roman" w:eastAsia="Times New Roman" w:hAnsi="Times New Roman" w:cs="Times New Roman"/>
              <w:bCs/>
              <w:color w:val="000000"/>
              <w:sz w:val="28"/>
              <w:szCs w:val="28"/>
              <w:lang w:val="en-US"/>
            </w:rPr>
            <w:tab/>
            <w:t xml:space="preserve">Pan, L., Tian, Y., Sun, H., Wang, Y., &amp; Liu, G. (2021). TMT-based proteomics analysis reveals the efficacy of </w:t>
          </w:r>
          <w:proofErr w:type="spellStart"/>
          <w:r w:rsidRPr="00B214F4">
            <w:rPr>
              <w:rFonts w:ascii="Times New Roman" w:eastAsia="Times New Roman" w:hAnsi="Times New Roman" w:cs="Times New Roman"/>
              <w:bCs/>
              <w:color w:val="000000"/>
              <w:sz w:val="28"/>
              <w:szCs w:val="28"/>
              <w:lang w:val="en-US"/>
            </w:rPr>
            <w:t>jiangzhuo</w:t>
          </w:r>
          <w:proofErr w:type="spellEnd"/>
          <w:r w:rsidRPr="00B214F4">
            <w:rPr>
              <w:rFonts w:ascii="Times New Roman" w:eastAsia="Times New Roman" w:hAnsi="Times New Roman" w:cs="Times New Roman"/>
              <w:bCs/>
              <w:color w:val="000000"/>
              <w:sz w:val="28"/>
              <w:szCs w:val="28"/>
              <w:lang w:val="en-US"/>
            </w:rPr>
            <w:t xml:space="preserve"> formula in improving the lipid profiles of dyslipidemia rats. </w:t>
          </w:r>
          <w:r w:rsidRPr="00B214F4">
            <w:rPr>
              <w:rFonts w:ascii="Times New Roman" w:eastAsia="Times New Roman" w:hAnsi="Times New Roman" w:cs="Times New Roman"/>
              <w:bCs/>
              <w:i/>
              <w:iCs/>
              <w:color w:val="000000"/>
              <w:sz w:val="28"/>
              <w:szCs w:val="28"/>
              <w:lang w:val="en-US"/>
            </w:rPr>
            <w:t>Journal of Ethnopharmacology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264</w:t>
          </w:r>
          <w:r w:rsidRPr="00B214F4">
            <w:rPr>
              <w:rFonts w:ascii="Times New Roman" w:eastAsia="Times New Roman" w:hAnsi="Times New Roman" w:cs="Times New Roman"/>
              <w:bCs/>
              <w:color w:val="000000"/>
              <w:sz w:val="28"/>
              <w:szCs w:val="28"/>
              <w:lang w:val="en-US"/>
            </w:rPr>
            <w:t>, 113390. https://doi.org/10.1016/J.JEP.2020.113390</w:t>
          </w:r>
        </w:p>
        <w:p w14:paraId="04FA8936" w14:textId="77777777" w:rsidR="00B214F4" w:rsidRPr="00B214F4" w:rsidRDefault="00B214F4" w:rsidP="00B214F4">
          <w:pPr>
            <w:tabs>
              <w:tab w:val="left" w:pos="142"/>
              <w:tab w:val="left" w:pos="567"/>
            </w:tabs>
            <w:autoSpaceDE w:val="0"/>
            <w:autoSpaceDN w:val="0"/>
            <w:ind w:left="-426" w:firstLine="426"/>
            <w:jc w:val="both"/>
            <w:divId w:val="18707768"/>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lastRenderedPageBreak/>
            <w:t xml:space="preserve">176.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Leng</w:t>
          </w:r>
          <w:proofErr w:type="spellEnd"/>
          <w:r w:rsidRPr="00B214F4">
            <w:rPr>
              <w:rFonts w:ascii="Times New Roman" w:eastAsia="Times New Roman" w:hAnsi="Times New Roman" w:cs="Times New Roman"/>
              <w:bCs/>
              <w:color w:val="000000"/>
              <w:sz w:val="28"/>
              <w:szCs w:val="28"/>
              <w:lang w:val="en-US"/>
            </w:rPr>
            <w:t xml:space="preserve">, X., &amp; Ma, Y. X. (2023). [Discovery of biomarkers related to abnormal lipid metabolism in liver and serum and intervention mechanism of ginsenoside Rb_1 in hyperlipidemia rats based on non-targeted metabolomics]. </w:t>
          </w:r>
          <w:proofErr w:type="spellStart"/>
          <w:r w:rsidRPr="00B214F4">
            <w:rPr>
              <w:rFonts w:ascii="Times New Roman" w:eastAsia="Times New Roman" w:hAnsi="Times New Roman" w:cs="Times New Roman"/>
              <w:bCs/>
              <w:i/>
              <w:iCs/>
              <w:color w:val="000000"/>
              <w:sz w:val="28"/>
              <w:szCs w:val="28"/>
              <w:lang w:val="en-US"/>
            </w:rPr>
            <w:t>Zhongguo</w:t>
          </w:r>
          <w:proofErr w:type="spellEnd"/>
          <w:r w:rsidRPr="00B214F4">
            <w:rPr>
              <w:rFonts w:ascii="Times New Roman" w:eastAsia="Times New Roman" w:hAnsi="Times New Roman" w:cs="Times New Roman"/>
              <w:bCs/>
              <w:i/>
              <w:iCs/>
              <w:color w:val="000000"/>
              <w:sz w:val="28"/>
              <w:szCs w:val="28"/>
              <w:lang w:val="en-US"/>
            </w:rPr>
            <w:t xml:space="preserve"> Zhong </w:t>
          </w:r>
          <w:proofErr w:type="spellStart"/>
          <w:r w:rsidRPr="00B214F4">
            <w:rPr>
              <w:rFonts w:ascii="Times New Roman" w:eastAsia="Times New Roman" w:hAnsi="Times New Roman" w:cs="Times New Roman"/>
              <w:bCs/>
              <w:i/>
              <w:iCs/>
              <w:color w:val="000000"/>
              <w:sz w:val="28"/>
              <w:szCs w:val="28"/>
              <w:lang w:val="en-US"/>
            </w:rPr>
            <w:t>yao</w:t>
          </w:r>
          <w:proofErr w:type="spellEnd"/>
          <w:r w:rsidRPr="00B214F4">
            <w:rPr>
              <w:rFonts w:ascii="Times New Roman" w:eastAsia="Times New Roman" w:hAnsi="Times New Roman" w:cs="Times New Roman"/>
              <w:bCs/>
              <w:i/>
              <w:iCs/>
              <w:color w:val="000000"/>
              <w:sz w:val="28"/>
              <w:szCs w:val="28"/>
              <w:lang w:val="en-US"/>
            </w:rPr>
            <w:t xml:space="preserve"> za </w:t>
          </w:r>
          <w:proofErr w:type="spellStart"/>
          <w:r w:rsidRPr="00B214F4">
            <w:rPr>
              <w:rFonts w:ascii="Times New Roman" w:eastAsia="Times New Roman" w:hAnsi="Times New Roman" w:cs="Times New Roman"/>
              <w:bCs/>
              <w:i/>
              <w:iCs/>
              <w:color w:val="000000"/>
              <w:sz w:val="28"/>
              <w:szCs w:val="28"/>
              <w:lang w:val="en-US"/>
            </w:rPr>
            <w:t>zhi</w:t>
          </w:r>
          <w:proofErr w:type="spellEnd"/>
          <w:r w:rsidRPr="00B214F4">
            <w:rPr>
              <w:rFonts w:ascii="Times New Roman" w:eastAsia="Times New Roman" w:hAnsi="Times New Roman" w:cs="Times New Roman"/>
              <w:bCs/>
              <w:i/>
              <w:iCs/>
              <w:color w:val="000000"/>
              <w:sz w:val="28"/>
              <w:szCs w:val="28"/>
              <w:lang w:val="en-US"/>
            </w:rPr>
            <w:t xml:space="preserve"> = </w:t>
          </w:r>
          <w:proofErr w:type="spellStart"/>
          <w:r w:rsidRPr="00B214F4">
            <w:rPr>
              <w:rFonts w:ascii="Times New Roman" w:eastAsia="Times New Roman" w:hAnsi="Times New Roman" w:cs="Times New Roman"/>
              <w:bCs/>
              <w:i/>
              <w:iCs/>
              <w:color w:val="000000"/>
              <w:sz w:val="28"/>
              <w:szCs w:val="28"/>
              <w:lang w:val="en-US"/>
            </w:rPr>
            <w:t>Zhongguo</w:t>
          </w:r>
          <w:proofErr w:type="spellEnd"/>
          <w:r w:rsidRPr="00B214F4">
            <w:rPr>
              <w:rFonts w:ascii="Times New Roman" w:eastAsia="Times New Roman" w:hAnsi="Times New Roman" w:cs="Times New Roman"/>
              <w:bCs/>
              <w:i/>
              <w:iCs/>
              <w:color w:val="000000"/>
              <w:sz w:val="28"/>
              <w:szCs w:val="28"/>
              <w:lang w:val="en-US"/>
            </w:rPr>
            <w:t xml:space="preserve"> </w:t>
          </w:r>
          <w:proofErr w:type="spellStart"/>
          <w:r w:rsidRPr="00B214F4">
            <w:rPr>
              <w:rFonts w:ascii="Times New Roman" w:eastAsia="Times New Roman" w:hAnsi="Times New Roman" w:cs="Times New Roman"/>
              <w:bCs/>
              <w:i/>
              <w:iCs/>
              <w:color w:val="000000"/>
              <w:sz w:val="28"/>
              <w:szCs w:val="28"/>
              <w:lang w:val="en-US"/>
            </w:rPr>
            <w:t>Zhongyao</w:t>
          </w:r>
          <w:proofErr w:type="spellEnd"/>
          <w:r w:rsidRPr="00B214F4">
            <w:rPr>
              <w:rFonts w:ascii="Times New Roman" w:eastAsia="Times New Roman" w:hAnsi="Times New Roman" w:cs="Times New Roman"/>
              <w:bCs/>
              <w:i/>
              <w:iCs/>
              <w:color w:val="000000"/>
              <w:sz w:val="28"/>
              <w:szCs w:val="28"/>
              <w:lang w:val="en-US"/>
            </w:rPr>
            <w:t xml:space="preserve"> </w:t>
          </w:r>
          <w:proofErr w:type="spellStart"/>
          <w:r w:rsidRPr="00B214F4">
            <w:rPr>
              <w:rFonts w:ascii="Times New Roman" w:eastAsia="Times New Roman" w:hAnsi="Times New Roman" w:cs="Times New Roman"/>
              <w:bCs/>
              <w:i/>
              <w:iCs/>
              <w:color w:val="000000"/>
              <w:sz w:val="28"/>
              <w:szCs w:val="28"/>
              <w:lang w:val="en-US"/>
            </w:rPr>
            <w:t>Zazhi</w:t>
          </w:r>
          <w:proofErr w:type="spellEnd"/>
          <w:r w:rsidRPr="00B214F4">
            <w:rPr>
              <w:rFonts w:ascii="Times New Roman" w:eastAsia="Times New Roman" w:hAnsi="Times New Roman" w:cs="Times New Roman"/>
              <w:bCs/>
              <w:i/>
              <w:iCs/>
              <w:color w:val="000000"/>
              <w:sz w:val="28"/>
              <w:szCs w:val="28"/>
              <w:lang w:val="en-US"/>
            </w:rPr>
            <w:t xml:space="preserve"> = China Journal of Chinese Materia Medica</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48</w:t>
          </w:r>
          <w:r w:rsidRPr="00B214F4">
            <w:rPr>
              <w:rFonts w:ascii="Times New Roman" w:eastAsia="Times New Roman" w:hAnsi="Times New Roman" w:cs="Times New Roman"/>
              <w:bCs/>
              <w:color w:val="000000"/>
              <w:sz w:val="28"/>
              <w:szCs w:val="28"/>
              <w:lang w:val="en-US"/>
            </w:rPr>
            <w:t>(14), 3922–3933. https://doi.org/10.19540/J.CNKI.CJCMM.20230413.701</w:t>
          </w:r>
        </w:p>
        <w:p w14:paraId="1A6E88E7" w14:textId="77777777" w:rsidR="00B214F4" w:rsidRPr="00B214F4" w:rsidRDefault="00B214F4" w:rsidP="00B214F4">
          <w:pPr>
            <w:tabs>
              <w:tab w:val="left" w:pos="142"/>
              <w:tab w:val="left" w:pos="567"/>
            </w:tabs>
            <w:autoSpaceDE w:val="0"/>
            <w:autoSpaceDN w:val="0"/>
            <w:ind w:left="-426" w:firstLine="426"/>
            <w:jc w:val="both"/>
            <w:divId w:val="356735770"/>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177.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Ihedioha</w:t>
          </w:r>
          <w:proofErr w:type="spellEnd"/>
          <w:r w:rsidRPr="00B214F4">
            <w:rPr>
              <w:rFonts w:ascii="Times New Roman" w:eastAsia="Times New Roman" w:hAnsi="Times New Roman" w:cs="Times New Roman"/>
              <w:bCs/>
              <w:color w:val="000000"/>
              <w:sz w:val="28"/>
              <w:szCs w:val="28"/>
              <w:lang w:val="en-US"/>
            </w:rPr>
            <w:t>, J. I., Noel-</w:t>
          </w:r>
          <w:proofErr w:type="spellStart"/>
          <w:r w:rsidRPr="00B214F4">
            <w:rPr>
              <w:rFonts w:ascii="Times New Roman" w:eastAsia="Times New Roman" w:hAnsi="Times New Roman" w:cs="Times New Roman"/>
              <w:bCs/>
              <w:color w:val="000000"/>
              <w:sz w:val="28"/>
              <w:szCs w:val="28"/>
              <w:lang w:val="en-US"/>
            </w:rPr>
            <w:t>Uneke</w:t>
          </w:r>
          <w:proofErr w:type="spellEnd"/>
          <w:r w:rsidRPr="00B214F4">
            <w:rPr>
              <w:rFonts w:ascii="Times New Roman" w:eastAsia="Times New Roman" w:hAnsi="Times New Roman" w:cs="Times New Roman"/>
              <w:bCs/>
              <w:color w:val="000000"/>
              <w:sz w:val="28"/>
              <w:szCs w:val="28"/>
              <w:lang w:val="en-US"/>
            </w:rPr>
            <w:t xml:space="preserve">, O. A., &amp; </w:t>
          </w:r>
          <w:proofErr w:type="spellStart"/>
          <w:r w:rsidRPr="00B214F4">
            <w:rPr>
              <w:rFonts w:ascii="Times New Roman" w:eastAsia="Times New Roman" w:hAnsi="Times New Roman" w:cs="Times New Roman"/>
              <w:bCs/>
              <w:color w:val="000000"/>
              <w:sz w:val="28"/>
              <w:szCs w:val="28"/>
              <w:lang w:val="en-US"/>
            </w:rPr>
            <w:t>Ihedioha</w:t>
          </w:r>
          <w:proofErr w:type="spellEnd"/>
          <w:r w:rsidRPr="00B214F4">
            <w:rPr>
              <w:rFonts w:ascii="Times New Roman" w:eastAsia="Times New Roman" w:hAnsi="Times New Roman" w:cs="Times New Roman"/>
              <w:bCs/>
              <w:color w:val="000000"/>
              <w:sz w:val="28"/>
              <w:szCs w:val="28"/>
              <w:lang w:val="en-US"/>
            </w:rPr>
            <w:t xml:space="preserve">, T. E. (2013). Reference values for the serum lipid profile of albino rats (Rattus norvegicus) of varied ages and sexes. </w:t>
          </w:r>
          <w:r w:rsidRPr="00B214F4">
            <w:rPr>
              <w:rFonts w:ascii="Times New Roman" w:eastAsia="Times New Roman" w:hAnsi="Times New Roman" w:cs="Times New Roman"/>
              <w:bCs/>
              <w:i/>
              <w:iCs/>
              <w:color w:val="000000"/>
              <w:sz w:val="28"/>
              <w:szCs w:val="28"/>
              <w:lang w:val="en-US"/>
            </w:rPr>
            <w:t>Comparative Clinical Pathology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22</w:t>
          </w:r>
          <w:r w:rsidRPr="00B214F4">
            <w:rPr>
              <w:rFonts w:ascii="Times New Roman" w:eastAsia="Times New Roman" w:hAnsi="Times New Roman" w:cs="Times New Roman"/>
              <w:bCs/>
              <w:color w:val="000000"/>
              <w:sz w:val="28"/>
              <w:szCs w:val="28"/>
              <w:lang w:val="en-US"/>
            </w:rPr>
            <w:t>(1), 93–99. https://doi.org/10.1007/S00580-011-1372-7</w:t>
          </w:r>
        </w:p>
        <w:p w14:paraId="1D86C6CF" w14:textId="77777777" w:rsidR="00B214F4" w:rsidRPr="00B214F4" w:rsidRDefault="00B214F4" w:rsidP="00B214F4">
          <w:pPr>
            <w:tabs>
              <w:tab w:val="left" w:pos="142"/>
              <w:tab w:val="left" w:pos="567"/>
            </w:tabs>
            <w:autoSpaceDE w:val="0"/>
            <w:autoSpaceDN w:val="0"/>
            <w:ind w:left="-426" w:firstLine="426"/>
            <w:jc w:val="both"/>
            <w:divId w:val="475027855"/>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178.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Delwatta</w:t>
          </w:r>
          <w:proofErr w:type="spellEnd"/>
          <w:r w:rsidRPr="00B214F4">
            <w:rPr>
              <w:rFonts w:ascii="Times New Roman" w:eastAsia="Times New Roman" w:hAnsi="Times New Roman" w:cs="Times New Roman"/>
              <w:bCs/>
              <w:color w:val="000000"/>
              <w:sz w:val="28"/>
              <w:szCs w:val="28"/>
              <w:lang w:val="en-US"/>
            </w:rPr>
            <w:t xml:space="preserve">, S. L., </w:t>
          </w:r>
          <w:proofErr w:type="spellStart"/>
          <w:r w:rsidRPr="00B214F4">
            <w:rPr>
              <w:rFonts w:ascii="Times New Roman" w:eastAsia="Times New Roman" w:hAnsi="Times New Roman" w:cs="Times New Roman"/>
              <w:bCs/>
              <w:color w:val="000000"/>
              <w:sz w:val="28"/>
              <w:szCs w:val="28"/>
              <w:lang w:val="en-US"/>
            </w:rPr>
            <w:t>Gunatilake</w:t>
          </w:r>
          <w:proofErr w:type="spellEnd"/>
          <w:r w:rsidRPr="00B214F4">
            <w:rPr>
              <w:rFonts w:ascii="Times New Roman" w:eastAsia="Times New Roman" w:hAnsi="Times New Roman" w:cs="Times New Roman"/>
              <w:bCs/>
              <w:color w:val="000000"/>
              <w:sz w:val="28"/>
              <w:szCs w:val="28"/>
              <w:lang w:val="en-US"/>
            </w:rPr>
            <w:t xml:space="preserve">, M., </w:t>
          </w:r>
          <w:proofErr w:type="spellStart"/>
          <w:r w:rsidRPr="00B214F4">
            <w:rPr>
              <w:rFonts w:ascii="Times New Roman" w:eastAsia="Times New Roman" w:hAnsi="Times New Roman" w:cs="Times New Roman"/>
              <w:bCs/>
              <w:color w:val="000000"/>
              <w:sz w:val="28"/>
              <w:szCs w:val="28"/>
              <w:lang w:val="en-US"/>
            </w:rPr>
            <w:t>Baumans</w:t>
          </w:r>
          <w:proofErr w:type="spellEnd"/>
          <w:r w:rsidRPr="00B214F4">
            <w:rPr>
              <w:rFonts w:ascii="Times New Roman" w:eastAsia="Times New Roman" w:hAnsi="Times New Roman" w:cs="Times New Roman"/>
              <w:bCs/>
              <w:color w:val="000000"/>
              <w:sz w:val="28"/>
              <w:szCs w:val="28"/>
              <w:lang w:val="en-US"/>
            </w:rPr>
            <w:t xml:space="preserve">, V., Seneviratne, M. D., </w:t>
          </w:r>
          <w:proofErr w:type="spellStart"/>
          <w:r w:rsidRPr="00B214F4">
            <w:rPr>
              <w:rFonts w:ascii="Times New Roman" w:eastAsia="Times New Roman" w:hAnsi="Times New Roman" w:cs="Times New Roman"/>
              <w:bCs/>
              <w:color w:val="000000"/>
              <w:sz w:val="28"/>
              <w:szCs w:val="28"/>
              <w:lang w:val="en-US"/>
            </w:rPr>
            <w:t>Dissanayaka</w:t>
          </w:r>
          <w:proofErr w:type="spellEnd"/>
          <w:r w:rsidRPr="00B214F4">
            <w:rPr>
              <w:rFonts w:ascii="Times New Roman" w:eastAsia="Times New Roman" w:hAnsi="Times New Roman" w:cs="Times New Roman"/>
              <w:bCs/>
              <w:color w:val="000000"/>
              <w:sz w:val="28"/>
              <w:szCs w:val="28"/>
              <w:lang w:val="en-US"/>
            </w:rPr>
            <w:t xml:space="preserve">, M. L. B., </w:t>
          </w:r>
          <w:proofErr w:type="spellStart"/>
          <w:r w:rsidRPr="00B214F4">
            <w:rPr>
              <w:rFonts w:ascii="Times New Roman" w:eastAsia="Times New Roman" w:hAnsi="Times New Roman" w:cs="Times New Roman"/>
              <w:bCs/>
              <w:color w:val="000000"/>
              <w:sz w:val="28"/>
              <w:szCs w:val="28"/>
              <w:lang w:val="en-US"/>
            </w:rPr>
            <w:t>Batagoda</w:t>
          </w:r>
          <w:proofErr w:type="spellEnd"/>
          <w:r w:rsidRPr="00B214F4">
            <w:rPr>
              <w:rFonts w:ascii="Times New Roman" w:eastAsia="Times New Roman" w:hAnsi="Times New Roman" w:cs="Times New Roman"/>
              <w:bCs/>
              <w:color w:val="000000"/>
              <w:sz w:val="28"/>
              <w:szCs w:val="28"/>
              <w:lang w:val="en-US"/>
            </w:rPr>
            <w:t xml:space="preserve">, S. S., … </w:t>
          </w:r>
          <w:proofErr w:type="spellStart"/>
          <w:r w:rsidRPr="00B214F4">
            <w:rPr>
              <w:rFonts w:ascii="Times New Roman" w:eastAsia="Times New Roman" w:hAnsi="Times New Roman" w:cs="Times New Roman"/>
              <w:bCs/>
              <w:color w:val="000000"/>
              <w:sz w:val="28"/>
              <w:szCs w:val="28"/>
              <w:lang w:val="en-US"/>
            </w:rPr>
            <w:t>Walpola</w:t>
          </w:r>
          <w:proofErr w:type="spellEnd"/>
          <w:r w:rsidRPr="00B214F4">
            <w:rPr>
              <w:rFonts w:ascii="Times New Roman" w:eastAsia="Times New Roman" w:hAnsi="Times New Roman" w:cs="Times New Roman"/>
              <w:bCs/>
              <w:color w:val="000000"/>
              <w:sz w:val="28"/>
              <w:szCs w:val="28"/>
              <w:lang w:val="en-US"/>
            </w:rPr>
            <w:t xml:space="preserve">, P. B. (2018). Reference values for selected hematological, biochemical and physiological parameters of Sprague‐Dawley rats at the Animal House, Faculty of Medicine, University of Colombo, Sri Lanka. </w:t>
          </w:r>
          <w:r w:rsidRPr="00B214F4">
            <w:rPr>
              <w:rFonts w:ascii="Times New Roman" w:eastAsia="Times New Roman" w:hAnsi="Times New Roman" w:cs="Times New Roman"/>
              <w:bCs/>
              <w:i/>
              <w:iCs/>
              <w:color w:val="000000"/>
              <w:sz w:val="28"/>
              <w:szCs w:val="28"/>
              <w:lang w:val="en-US"/>
            </w:rPr>
            <w:t>Animal Models and Experimental Medicine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1</w:t>
          </w:r>
          <w:r w:rsidRPr="00B214F4">
            <w:rPr>
              <w:rFonts w:ascii="Times New Roman" w:eastAsia="Times New Roman" w:hAnsi="Times New Roman" w:cs="Times New Roman"/>
              <w:bCs/>
              <w:color w:val="000000"/>
              <w:sz w:val="28"/>
              <w:szCs w:val="28"/>
              <w:lang w:val="en-US"/>
            </w:rPr>
            <w:t>(4), 250. https://doi.org/10.1002/AME2.12041</w:t>
          </w:r>
        </w:p>
        <w:p w14:paraId="5685B236" w14:textId="77777777" w:rsidR="00B214F4" w:rsidRPr="00B214F4" w:rsidRDefault="00B214F4" w:rsidP="00B214F4">
          <w:pPr>
            <w:tabs>
              <w:tab w:val="left" w:pos="142"/>
              <w:tab w:val="left" w:pos="567"/>
            </w:tabs>
            <w:autoSpaceDE w:val="0"/>
            <w:autoSpaceDN w:val="0"/>
            <w:ind w:left="-426" w:firstLine="426"/>
            <w:jc w:val="both"/>
            <w:divId w:val="1597863352"/>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179. </w:t>
          </w:r>
          <w:r w:rsidRPr="00B214F4">
            <w:rPr>
              <w:rFonts w:ascii="Times New Roman" w:eastAsia="Times New Roman" w:hAnsi="Times New Roman" w:cs="Times New Roman"/>
              <w:bCs/>
              <w:color w:val="000000"/>
              <w:sz w:val="28"/>
              <w:szCs w:val="28"/>
              <w:lang w:val="en-US"/>
            </w:rPr>
            <w:tab/>
            <w:t xml:space="preserve">Haque, M. R., &amp; Ansari, S. H. (2019). Aromatic aldehyde compound </w:t>
          </w:r>
          <w:proofErr w:type="spellStart"/>
          <w:r w:rsidRPr="00B214F4">
            <w:rPr>
              <w:rFonts w:ascii="Times New Roman" w:eastAsia="Times New Roman" w:hAnsi="Times New Roman" w:cs="Times New Roman"/>
              <w:bCs/>
              <w:color w:val="000000"/>
              <w:sz w:val="28"/>
              <w:szCs w:val="28"/>
              <w:lang w:val="en-US"/>
            </w:rPr>
            <w:t>cuminaldehyde</w:t>
          </w:r>
          <w:proofErr w:type="spellEnd"/>
          <w:r w:rsidRPr="00B214F4">
            <w:rPr>
              <w:rFonts w:ascii="Times New Roman" w:eastAsia="Times New Roman" w:hAnsi="Times New Roman" w:cs="Times New Roman"/>
              <w:bCs/>
              <w:color w:val="000000"/>
              <w:sz w:val="28"/>
              <w:szCs w:val="28"/>
              <w:lang w:val="en-US"/>
            </w:rPr>
            <w:t xml:space="preserve"> protects nonalcoholic fatty liver disease in rats feeding high fat diet. </w:t>
          </w:r>
          <w:r w:rsidRPr="00B214F4">
            <w:rPr>
              <w:rFonts w:ascii="Times New Roman" w:eastAsia="Times New Roman" w:hAnsi="Times New Roman" w:cs="Times New Roman"/>
              <w:bCs/>
              <w:i/>
              <w:iCs/>
              <w:color w:val="000000"/>
              <w:sz w:val="28"/>
              <w:szCs w:val="28"/>
              <w:lang w:val="en-US"/>
            </w:rPr>
            <w:t>Human and Experimental Toxicology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38</w:t>
          </w:r>
          <w:r w:rsidRPr="00B214F4">
            <w:rPr>
              <w:rFonts w:ascii="Times New Roman" w:eastAsia="Times New Roman" w:hAnsi="Times New Roman" w:cs="Times New Roman"/>
              <w:bCs/>
              <w:color w:val="000000"/>
              <w:sz w:val="28"/>
              <w:szCs w:val="28"/>
              <w:lang w:val="en-US"/>
            </w:rPr>
            <w:t>(7), 823–832. https://doi.org/10.1177/0960327119842248/ASSET/3B3B7C0A-2225-4E29-9E4C-6C6DF29E056D/ASSETS/IMAGES/LARGE/10.1177_0960327119842248-FIG7.JPG</w:t>
          </w:r>
        </w:p>
        <w:p w14:paraId="6212B89A" w14:textId="77777777" w:rsidR="00B214F4" w:rsidRPr="00B214F4" w:rsidRDefault="00B214F4" w:rsidP="00B214F4">
          <w:pPr>
            <w:tabs>
              <w:tab w:val="left" w:pos="142"/>
              <w:tab w:val="left" w:pos="567"/>
            </w:tabs>
            <w:autoSpaceDE w:val="0"/>
            <w:autoSpaceDN w:val="0"/>
            <w:ind w:left="-426" w:firstLine="426"/>
            <w:jc w:val="both"/>
            <w:divId w:val="966862453"/>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180. </w:t>
          </w:r>
          <w:r w:rsidRPr="00B214F4">
            <w:rPr>
              <w:rFonts w:ascii="Times New Roman" w:eastAsia="Times New Roman" w:hAnsi="Times New Roman" w:cs="Times New Roman"/>
              <w:bCs/>
              <w:color w:val="000000"/>
              <w:sz w:val="28"/>
              <w:szCs w:val="28"/>
              <w:lang w:val="en-US"/>
            </w:rPr>
            <w:tab/>
            <w:t xml:space="preserve">Farage, A. E., Abdo, W., Osman, A., Abdel-Kareem, M. A., </w:t>
          </w:r>
          <w:proofErr w:type="spellStart"/>
          <w:r w:rsidRPr="00B214F4">
            <w:rPr>
              <w:rFonts w:ascii="Times New Roman" w:eastAsia="Times New Roman" w:hAnsi="Times New Roman" w:cs="Times New Roman"/>
              <w:bCs/>
              <w:color w:val="000000"/>
              <w:sz w:val="28"/>
              <w:szCs w:val="28"/>
              <w:lang w:val="en-US"/>
            </w:rPr>
            <w:t>Hakami</w:t>
          </w:r>
          <w:proofErr w:type="spellEnd"/>
          <w:r w:rsidRPr="00B214F4">
            <w:rPr>
              <w:rFonts w:ascii="Times New Roman" w:eastAsia="Times New Roman" w:hAnsi="Times New Roman" w:cs="Times New Roman"/>
              <w:bCs/>
              <w:color w:val="000000"/>
              <w:sz w:val="28"/>
              <w:szCs w:val="28"/>
              <w:lang w:val="en-US"/>
            </w:rPr>
            <w:t xml:space="preserve">, Z. H., </w:t>
          </w:r>
          <w:proofErr w:type="spellStart"/>
          <w:r w:rsidRPr="00B214F4">
            <w:rPr>
              <w:rFonts w:ascii="Times New Roman" w:eastAsia="Times New Roman" w:hAnsi="Times New Roman" w:cs="Times New Roman"/>
              <w:bCs/>
              <w:color w:val="000000"/>
              <w:sz w:val="28"/>
              <w:szCs w:val="28"/>
              <w:lang w:val="en-US"/>
            </w:rPr>
            <w:t>Alsulimani</w:t>
          </w:r>
          <w:proofErr w:type="spellEnd"/>
          <w:r w:rsidRPr="00B214F4">
            <w:rPr>
              <w:rFonts w:ascii="Times New Roman" w:eastAsia="Times New Roman" w:hAnsi="Times New Roman" w:cs="Times New Roman"/>
              <w:bCs/>
              <w:color w:val="000000"/>
              <w:sz w:val="28"/>
              <w:szCs w:val="28"/>
              <w:lang w:val="en-US"/>
            </w:rPr>
            <w:t xml:space="preserve">, A., … Mahmoud, A. M. (2023). </w:t>
          </w:r>
          <w:proofErr w:type="spellStart"/>
          <w:r w:rsidRPr="00B214F4">
            <w:rPr>
              <w:rFonts w:ascii="Times New Roman" w:eastAsia="Times New Roman" w:hAnsi="Times New Roman" w:cs="Times New Roman"/>
              <w:bCs/>
              <w:color w:val="000000"/>
              <w:sz w:val="28"/>
              <w:szCs w:val="28"/>
              <w:lang w:val="en-US"/>
            </w:rPr>
            <w:t>Betulin</w:t>
          </w:r>
          <w:proofErr w:type="spellEnd"/>
          <w:r w:rsidRPr="00B214F4">
            <w:rPr>
              <w:rFonts w:ascii="Times New Roman" w:eastAsia="Times New Roman" w:hAnsi="Times New Roman" w:cs="Times New Roman"/>
              <w:bCs/>
              <w:color w:val="000000"/>
              <w:sz w:val="28"/>
              <w:szCs w:val="28"/>
              <w:lang w:val="en-US"/>
            </w:rPr>
            <w:t xml:space="preserve"> prevents high fat diet-induced non-alcoholic fatty liver disease by mitigating oxidative stress and upregulating Nrf2 and SIRT1 in rats. </w:t>
          </w:r>
          <w:r w:rsidRPr="00B214F4">
            <w:rPr>
              <w:rFonts w:ascii="Times New Roman" w:eastAsia="Times New Roman" w:hAnsi="Times New Roman" w:cs="Times New Roman"/>
              <w:bCs/>
              <w:i/>
              <w:iCs/>
              <w:color w:val="000000"/>
              <w:sz w:val="28"/>
              <w:szCs w:val="28"/>
              <w:lang w:val="en-US"/>
            </w:rPr>
            <w:t>Life Sciences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322</w:t>
          </w:r>
          <w:r w:rsidRPr="00B214F4">
            <w:rPr>
              <w:rFonts w:ascii="Times New Roman" w:eastAsia="Times New Roman" w:hAnsi="Times New Roman" w:cs="Times New Roman"/>
              <w:bCs/>
              <w:color w:val="000000"/>
              <w:sz w:val="28"/>
              <w:szCs w:val="28"/>
              <w:lang w:val="en-US"/>
            </w:rPr>
            <w:t>, 121688. https://doi.org/10.1016/J.LFS.2023.121688</w:t>
          </w:r>
        </w:p>
        <w:p w14:paraId="0340D6DF" w14:textId="77777777" w:rsidR="00B214F4" w:rsidRPr="00B214F4" w:rsidRDefault="00B214F4" w:rsidP="00B214F4">
          <w:pPr>
            <w:tabs>
              <w:tab w:val="left" w:pos="142"/>
              <w:tab w:val="left" w:pos="567"/>
            </w:tabs>
            <w:autoSpaceDE w:val="0"/>
            <w:autoSpaceDN w:val="0"/>
            <w:ind w:left="-426" w:firstLine="426"/>
            <w:jc w:val="both"/>
            <w:divId w:val="1922373785"/>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181. </w:t>
          </w:r>
          <w:r w:rsidRPr="00B214F4">
            <w:rPr>
              <w:rFonts w:ascii="Times New Roman" w:eastAsia="Times New Roman" w:hAnsi="Times New Roman" w:cs="Times New Roman"/>
              <w:bCs/>
              <w:color w:val="000000"/>
              <w:sz w:val="28"/>
              <w:szCs w:val="28"/>
              <w:lang w:val="en-US"/>
            </w:rPr>
            <w:tab/>
            <w:t xml:space="preserve">Zhao, L., &amp; Zheng, L. (2023). A Review on Bioactive Anthraquinone and Derivatives as the Regulators for ROS. </w:t>
          </w:r>
          <w:r w:rsidRPr="00B214F4">
            <w:rPr>
              <w:rFonts w:ascii="Times New Roman" w:eastAsia="Times New Roman" w:hAnsi="Times New Roman" w:cs="Times New Roman"/>
              <w:bCs/>
              <w:i/>
              <w:iCs/>
              <w:color w:val="000000"/>
              <w:sz w:val="28"/>
              <w:szCs w:val="28"/>
              <w:lang w:val="en-US"/>
            </w:rPr>
            <w:t>Molecules</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28</w:t>
          </w:r>
          <w:r w:rsidRPr="00B214F4">
            <w:rPr>
              <w:rFonts w:ascii="Times New Roman" w:eastAsia="Times New Roman" w:hAnsi="Times New Roman" w:cs="Times New Roman"/>
              <w:bCs/>
              <w:color w:val="000000"/>
              <w:sz w:val="28"/>
              <w:szCs w:val="28"/>
              <w:lang w:val="en-US"/>
            </w:rPr>
            <w:t>(24), 8139. https://doi.org/10.3390/MOLECULES28248139/S1</w:t>
          </w:r>
        </w:p>
        <w:p w14:paraId="697FE434" w14:textId="77777777" w:rsidR="00B214F4" w:rsidRPr="00B214F4" w:rsidRDefault="00B214F4" w:rsidP="00B214F4">
          <w:pPr>
            <w:tabs>
              <w:tab w:val="left" w:pos="142"/>
              <w:tab w:val="left" w:pos="567"/>
            </w:tabs>
            <w:autoSpaceDE w:val="0"/>
            <w:autoSpaceDN w:val="0"/>
            <w:ind w:left="-426" w:firstLine="426"/>
            <w:jc w:val="both"/>
            <w:divId w:val="729037361"/>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182. </w:t>
          </w:r>
          <w:r w:rsidRPr="00B214F4">
            <w:rPr>
              <w:rFonts w:ascii="Times New Roman" w:eastAsia="Times New Roman" w:hAnsi="Times New Roman" w:cs="Times New Roman"/>
              <w:bCs/>
              <w:color w:val="000000"/>
              <w:sz w:val="28"/>
              <w:szCs w:val="28"/>
              <w:lang w:val="en-US"/>
            </w:rPr>
            <w:tab/>
          </w:r>
          <w:proofErr w:type="spellStart"/>
          <w:r w:rsidRPr="00B214F4">
            <w:rPr>
              <w:rFonts w:ascii="Times New Roman" w:eastAsia="Times New Roman" w:hAnsi="Times New Roman" w:cs="Times New Roman"/>
              <w:bCs/>
              <w:color w:val="000000"/>
              <w:sz w:val="28"/>
              <w:szCs w:val="28"/>
              <w:lang w:val="en-US"/>
            </w:rPr>
            <w:t>Ruan</w:t>
          </w:r>
          <w:proofErr w:type="spellEnd"/>
          <w:r w:rsidRPr="00B214F4">
            <w:rPr>
              <w:rFonts w:ascii="Times New Roman" w:eastAsia="Times New Roman" w:hAnsi="Times New Roman" w:cs="Times New Roman"/>
              <w:bCs/>
              <w:color w:val="000000"/>
              <w:sz w:val="28"/>
              <w:szCs w:val="28"/>
              <w:lang w:val="en-US"/>
            </w:rPr>
            <w:t xml:space="preserve">, L., Jiang, L., Zhao, W., Meng, H., Zheng, Q., &amp; Wang, J. (2021). Hepatotoxicity or hepatoprotection of emodin? Two sides of the same coin by 1H-NMR metabolomics profiling. </w:t>
          </w:r>
          <w:r w:rsidRPr="00B214F4">
            <w:rPr>
              <w:rFonts w:ascii="Times New Roman" w:eastAsia="Times New Roman" w:hAnsi="Times New Roman" w:cs="Times New Roman"/>
              <w:bCs/>
              <w:i/>
              <w:iCs/>
              <w:color w:val="000000"/>
              <w:sz w:val="28"/>
              <w:szCs w:val="28"/>
              <w:lang w:val="en-US"/>
            </w:rPr>
            <w:t>Toxicology and Applied Pharmacology</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431</w:t>
          </w:r>
          <w:r w:rsidRPr="00B214F4">
            <w:rPr>
              <w:rFonts w:ascii="Times New Roman" w:eastAsia="Times New Roman" w:hAnsi="Times New Roman" w:cs="Times New Roman"/>
              <w:bCs/>
              <w:color w:val="000000"/>
              <w:sz w:val="28"/>
              <w:szCs w:val="28"/>
              <w:lang w:val="en-US"/>
            </w:rPr>
            <w:t>, 115734. https://doi.org/10.1016/J.TAAP.2021.115734</w:t>
          </w:r>
        </w:p>
        <w:p w14:paraId="6A628BC3" w14:textId="77777777" w:rsidR="00B214F4" w:rsidRPr="00B214F4" w:rsidRDefault="00B214F4" w:rsidP="00B214F4">
          <w:pPr>
            <w:tabs>
              <w:tab w:val="left" w:pos="142"/>
              <w:tab w:val="left" w:pos="567"/>
            </w:tabs>
            <w:autoSpaceDE w:val="0"/>
            <w:autoSpaceDN w:val="0"/>
            <w:ind w:left="-426" w:firstLine="426"/>
            <w:jc w:val="both"/>
            <w:divId w:val="2138596173"/>
            <w:rPr>
              <w:rFonts w:ascii="Times New Roman" w:eastAsia="Times New Roman" w:hAnsi="Times New Roman" w:cs="Times New Roman"/>
              <w:bCs/>
              <w:color w:val="000000"/>
              <w:sz w:val="28"/>
              <w:szCs w:val="28"/>
              <w:lang w:val="en-US"/>
            </w:rPr>
          </w:pPr>
          <w:r w:rsidRPr="00B214F4">
            <w:rPr>
              <w:rFonts w:ascii="Times New Roman" w:eastAsia="Times New Roman" w:hAnsi="Times New Roman" w:cs="Times New Roman"/>
              <w:bCs/>
              <w:color w:val="000000"/>
              <w:sz w:val="28"/>
              <w:szCs w:val="28"/>
              <w:lang w:val="en-US"/>
            </w:rPr>
            <w:t xml:space="preserve">183. </w:t>
          </w:r>
          <w:r w:rsidRPr="00B214F4">
            <w:rPr>
              <w:rFonts w:ascii="Times New Roman" w:eastAsia="Times New Roman" w:hAnsi="Times New Roman" w:cs="Times New Roman"/>
              <w:bCs/>
              <w:color w:val="000000"/>
              <w:sz w:val="28"/>
              <w:szCs w:val="28"/>
              <w:lang w:val="en-US"/>
            </w:rPr>
            <w:tab/>
            <w:t xml:space="preserve">Zhou, Y. X., Xia, W., Yue, W., Peng, C., Rahman, K., &amp; Zhang, H. (2015). Rhein: A Review of Pharmacological Activities. </w:t>
          </w:r>
          <w:r w:rsidRPr="00B214F4">
            <w:rPr>
              <w:rFonts w:ascii="Times New Roman" w:eastAsia="Times New Roman" w:hAnsi="Times New Roman" w:cs="Times New Roman"/>
              <w:bCs/>
              <w:i/>
              <w:iCs/>
              <w:color w:val="000000"/>
              <w:sz w:val="28"/>
              <w:szCs w:val="28"/>
              <w:lang w:val="en-US"/>
            </w:rPr>
            <w:t>Evidence-Based Complementary and Alternative Medicine</w:t>
          </w:r>
          <w:r w:rsidRPr="00B214F4">
            <w:rPr>
              <w:rFonts w:ascii="Times New Roman" w:eastAsia="Times New Roman" w:hAnsi="Times New Roman" w:cs="Times New Roman"/>
              <w:bCs/>
              <w:color w:val="000000"/>
              <w:sz w:val="28"/>
              <w:szCs w:val="28"/>
              <w:lang w:val="en-US"/>
            </w:rPr>
            <w:t xml:space="preserve">, </w:t>
          </w:r>
          <w:r w:rsidRPr="00B214F4">
            <w:rPr>
              <w:rFonts w:ascii="Times New Roman" w:eastAsia="Times New Roman" w:hAnsi="Times New Roman" w:cs="Times New Roman"/>
              <w:bCs/>
              <w:i/>
              <w:iCs/>
              <w:color w:val="000000"/>
              <w:sz w:val="28"/>
              <w:szCs w:val="28"/>
              <w:lang w:val="en-US"/>
            </w:rPr>
            <w:t>2015</w:t>
          </w:r>
          <w:r w:rsidRPr="00B214F4">
            <w:rPr>
              <w:rFonts w:ascii="Times New Roman" w:eastAsia="Times New Roman" w:hAnsi="Times New Roman" w:cs="Times New Roman"/>
              <w:bCs/>
              <w:color w:val="000000"/>
              <w:sz w:val="28"/>
              <w:szCs w:val="28"/>
              <w:lang w:val="en-US"/>
            </w:rPr>
            <w:t>(1), 578107. https://doi.org/10.1155/2015/578107</w:t>
          </w:r>
        </w:p>
        <w:p w14:paraId="6198A5C2" w14:textId="77777777" w:rsidR="00B214F4" w:rsidRPr="00B214F4" w:rsidRDefault="00B214F4" w:rsidP="00B214F4">
          <w:pPr>
            <w:tabs>
              <w:tab w:val="left" w:pos="142"/>
              <w:tab w:val="left" w:pos="567"/>
            </w:tabs>
            <w:autoSpaceDE w:val="0"/>
            <w:autoSpaceDN w:val="0"/>
            <w:ind w:left="-426" w:firstLine="426"/>
            <w:jc w:val="both"/>
            <w:divId w:val="573246211"/>
            <w:rPr>
              <w:rFonts w:ascii="Times New Roman" w:eastAsia="Times New Roman" w:hAnsi="Times New Roman" w:cs="Times New Roman"/>
              <w:bCs/>
              <w:color w:val="000000"/>
              <w:sz w:val="28"/>
              <w:szCs w:val="28"/>
            </w:rPr>
          </w:pPr>
          <w:r w:rsidRPr="00B214F4">
            <w:rPr>
              <w:rFonts w:ascii="Times New Roman" w:eastAsia="Times New Roman" w:hAnsi="Times New Roman" w:cs="Times New Roman"/>
              <w:bCs/>
              <w:color w:val="000000"/>
              <w:sz w:val="28"/>
              <w:szCs w:val="28"/>
              <w:lang w:val="en-US"/>
            </w:rPr>
            <w:t xml:space="preserve">184. </w:t>
          </w:r>
          <w:r w:rsidRPr="00B214F4">
            <w:rPr>
              <w:rFonts w:ascii="Times New Roman" w:eastAsia="Times New Roman" w:hAnsi="Times New Roman" w:cs="Times New Roman"/>
              <w:bCs/>
              <w:color w:val="000000"/>
              <w:sz w:val="28"/>
              <w:szCs w:val="28"/>
              <w:lang w:val="en-US"/>
            </w:rPr>
            <w:tab/>
            <w:t>Assessment, U. E. N. C. for E. (2009). Anthraquinones and biological activity of species of the Genus rheum L. (</w:t>
          </w:r>
          <w:proofErr w:type="spellStart"/>
          <w:r w:rsidRPr="00B214F4">
            <w:rPr>
              <w:rFonts w:ascii="Times New Roman" w:eastAsia="Times New Roman" w:hAnsi="Times New Roman" w:cs="Times New Roman"/>
              <w:bCs/>
              <w:color w:val="000000"/>
              <w:sz w:val="28"/>
              <w:szCs w:val="28"/>
              <w:lang w:val="en-US"/>
            </w:rPr>
            <w:t>Polygonaceae</w:t>
          </w:r>
          <w:proofErr w:type="spellEnd"/>
          <w:r w:rsidRPr="00B214F4">
            <w:rPr>
              <w:rFonts w:ascii="Times New Roman" w:eastAsia="Times New Roman" w:hAnsi="Times New Roman" w:cs="Times New Roman"/>
              <w:bCs/>
              <w:color w:val="000000"/>
              <w:sz w:val="28"/>
              <w:szCs w:val="28"/>
              <w:lang w:val="en-US"/>
            </w:rPr>
            <w:t xml:space="preserve">) (Review). </w:t>
          </w:r>
          <w:proofErr w:type="spellStart"/>
          <w:r w:rsidRPr="00B214F4">
            <w:rPr>
              <w:rFonts w:ascii="Times New Roman" w:eastAsia="Times New Roman" w:hAnsi="Times New Roman" w:cs="Times New Roman"/>
              <w:bCs/>
              <w:i/>
              <w:iCs/>
              <w:color w:val="000000"/>
              <w:sz w:val="28"/>
              <w:szCs w:val="28"/>
            </w:rPr>
            <w:t>Khimiya</w:t>
          </w:r>
          <w:proofErr w:type="spellEnd"/>
          <w:r w:rsidRPr="00B214F4">
            <w:rPr>
              <w:rFonts w:ascii="Times New Roman" w:eastAsia="Times New Roman" w:hAnsi="Times New Roman" w:cs="Times New Roman"/>
              <w:bCs/>
              <w:i/>
              <w:iCs/>
              <w:color w:val="000000"/>
              <w:sz w:val="28"/>
              <w:szCs w:val="28"/>
            </w:rPr>
            <w:t xml:space="preserve"> </w:t>
          </w:r>
          <w:proofErr w:type="spellStart"/>
          <w:r w:rsidRPr="00B214F4">
            <w:rPr>
              <w:rFonts w:ascii="Times New Roman" w:eastAsia="Times New Roman" w:hAnsi="Times New Roman" w:cs="Times New Roman"/>
              <w:bCs/>
              <w:i/>
              <w:iCs/>
              <w:color w:val="000000"/>
              <w:sz w:val="28"/>
              <w:szCs w:val="28"/>
            </w:rPr>
            <w:t>Rastitel’nogo</w:t>
          </w:r>
          <w:proofErr w:type="spellEnd"/>
          <w:r w:rsidRPr="00B214F4">
            <w:rPr>
              <w:rFonts w:ascii="Times New Roman" w:eastAsia="Times New Roman" w:hAnsi="Times New Roman" w:cs="Times New Roman"/>
              <w:bCs/>
              <w:i/>
              <w:iCs/>
              <w:color w:val="000000"/>
              <w:sz w:val="28"/>
              <w:szCs w:val="28"/>
            </w:rPr>
            <w:t xml:space="preserve"> </w:t>
          </w:r>
          <w:proofErr w:type="spellStart"/>
          <w:r w:rsidRPr="00B214F4">
            <w:rPr>
              <w:rFonts w:ascii="Times New Roman" w:eastAsia="Times New Roman" w:hAnsi="Times New Roman" w:cs="Times New Roman"/>
              <w:bCs/>
              <w:i/>
              <w:iCs/>
              <w:color w:val="000000"/>
              <w:sz w:val="28"/>
              <w:szCs w:val="28"/>
            </w:rPr>
            <w:t>Syr’ya</w:t>
          </w:r>
          <w:proofErr w:type="spellEnd"/>
          <w:r w:rsidRPr="00B214F4">
            <w:rPr>
              <w:rFonts w:ascii="Times New Roman" w:eastAsia="Times New Roman" w:hAnsi="Times New Roman" w:cs="Times New Roman"/>
              <w:bCs/>
              <w:color w:val="000000"/>
              <w:sz w:val="28"/>
              <w:szCs w:val="28"/>
            </w:rPr>
            <w:t xml:space="preserve">, </w:t>
          </w:r>
          <w:r w:rsidRPr="00B214F4">
            <w:rPr>
              <w:rFonts w:ascii="Times New Roman" w:eastAsia="Times New Roman" w:hAnsi="Times New Roman" w:cs="Times New Roman"/>
              <w:bCs/>
              <w:i/>
              <w:iCs/>
              <w:color w:val="000000"/>
              <w:sz w:val="28"/>
              <w:szCs w:val="28"/>
            </w:rPr>
            <w:t>21</w:t>
          </w:r>
          <w:r w:rsidRPr="00B214F4">
            <w:rPr>
              <w:rFonts w:ascii="Times New Roman" w:eastAsia="Times New Roman" w:hAnsi="Times New Roman" w:cs="Times New Roman"/>
              <w:bCs/>
              <w:color w:val="000000"/>
              <w:sz w:val="28"/>
              <w:szCs w:val="28"/>
            </w:rPr>
            <w:t>(4), 29–41. https://doi.org/10.14258/JCPRM.2018043785</w:t>
          </w:r>
        </w:p>
        <w:p w14:paraId="01F8B4B6" w14:textId="66F8C465" w:rsidR="004717CB" w:rsidRDefault="00B214F4" w:rsidP="004C7E45">
          <w:pPr>
            <w:tabs>
              <w:tab w:val="left" w:pos="142"/>
              <w:tab w:val="left" w:pos="567"/>
            </w:tabs>
            <w:ind w:left="-426" w:firstLine="426"/>
            <w:jc w:val="both"/>
            <w:rPr>
              <w:rFonts w:ascii="Times New Roman" w:hAnsi="Times New Roman" w:cs="Times New Roman"/>
              <w:b/>
              <w:sz w:val="28"/>
              <w:szCs w:val="28"/>
            </w:rPr>
          </w:pPr>
          <w:r w:rsidRPr="00B214F4">
            <w:rPr>
              <w:rFonts w:ascii="Times New Roman" w:eastAsia="Times New Roman" w:hAnsi="Times New Roman" w:cs="Times New Roman"/>
              <w:bCs/>
              <w:color w:val="000000"/>
              <w:sz w:val="28"/>
              <w:szCs w:val="28"/>
            </w:rPr>
            <w:t> </w:t>
          </w:r>
        </w:p>
      </w:sdtContent>
    </w:sdt>
    <w:p w14:paraId="78CB55DE" w14:textId="77777777" w:rsidR="004717CB" w:rsidRDefault="004717CB" w:rsidP="00485F49">
      <w:pPr>
        <w:tabs>
          <w:tab w:val="left" w:pos="567"/>
        </w:tabs>
        <w:jc w:val="both"/>
        <w:rPr>
          <w:rFonts w:ascii="Times New Roman" w:hAnsi="Times New Roman" w:cs="Times New Roman"/>
          <w:b/>
          <w:sz w:val="28"/>
          <w:szCs w:val="28"/>
        </w:rPr>
      </w:pPr>
    </w:p>
    <w:p w14:paraId="078A41AC" w14:textId="77777777" w:rsidR="00847894" w:rsidRDefault="00847894" w:rsidP="00485F49">
      <w:pPr>
        <w:tabs>
          <w:tab w:val="left" w:pos="567"/>
        </w:tabs>
        <w:jc w:val="both"/>
        <w:rPr>
          <w:rFonts w:ascii="Times New Roman" w:hAnsi="Times New Roman" w:cs="Times New Roman"/>
          <w:b/>
          <w:sz w:val="28"/>
          <w:szCs w:val="28"/>
        </w:rPr>
      </w:pPr>
    </w:p>
    <w:p w14:paraId="2994D996" w14:textId="77777777" w:rsidR="00847894" w:rsidRDefault="00847894" w:rsidP="00485F49">
      <w:pPr>
        <w:tabs>
          <w:tab w:val="left" w:pos="567"/>
        </w:tabs>
        <w:jc w:val="both"/>
        <w:rPr>
          <w:rFonts w:ascii="Times New Roman" w:hAnsi="Times New Roman" w:cs="Times New Roman"/>
          <w:b/>
          <w:sz w:val="28"/>
          <w:szCs w:val="28"/>
        </w:rPr>
      </w:pPr>
    </w:p>
    <w:p w14:paraId="2004574A" w14:textId="77777777" w:rsidR="00847894" w:rsidRDefault="00847894" w:rsidP="00485F49">
      <w:pPr>
        <w:tabs>
          <w:tab w:val="left" w:pos="567"/>
        </w:tabs>
        <w:jc w:val="both"/>
        <w:rPr>
          <w:rFonts w:ascii="Times New Roman" w:hAnsi="Times New Roman" w:cs="Times New Roman"/>
          <w:b/>
          <w:sz w:val="28"/>
          <w:szCs w:val="28"/>
        </w:rPr>
      </w:pPr>
    </w:p>
    <w:p w14:paraId="73B8F721" w14:textId="77777777" w:rsidR="00847894" w:rsidRDefault="00847894" w:rsidP="00485F49">
      <w:pPr>
        <w:tabs>
          <w:tab w:val="left" w:pos="567"/>
        </w:tabs>
        <w:jc w:val="both"/>
        <w:rPr>
          <w:rFonts w:ascii="Times New Roman" w:hAnsi="Times New Roman" w:cs="Times New Roman"/>
          <w:b/>
          <w:sz w:val="28"/>
          <w:szCs w:val="28"/>
        </w:rPr>
      </w:pPr>
    </w:p>
    <w:p w14:paraId="587BFFC7" w14:textId="77777777" w:rsidR="00847894" w:rsidRDefault="00847894" w:rsidP="00485F49">
      <w:pPr>
        <w:tabs>
          <w:tab w:val="left" w:pos="567"/>
        </w:tabs>
        <w:jc w:val="both"/>
        <w:rPr>
          <w:rFonts w:ascii="Times New Roman" w:hAnsi="Times New Roman" w:cs="Times New Roman"/>
          <w:b/>
          <w:sz w:val="28"/>
          <w:szCs w:val="28"/>
        </w:rPr>
      </w:pPr>
    </w:p>
    <w:p w14:paraId="2ED16718" w14:textId="77777777" w:rsidR="00847894" w:rsidRDefault="00847894" w:rsidP="00485F49">
      <w:pPr>
        <w:tabs>
          <w:tab w:val="left" w:pos="567"/>
        </w:tabs>
        <w:jc w:val="both"/>
        <w:rPr>
          <w:rFonts w:ascii="Times New Roman" w:hAnsi="Times New Roman" w:cs="Times New Roman"/>
          <w:b/>
          <w:sz w:val="28"/>
          <w:szCs w:val="28"/>
        </w:rPr>
      </w:pPr>
    </w:p>
    <w:p w14:paraId="3FCB5F1D" w14:textId="77777777" w:rsidR="009818F1" w:rsidRDefault="009818F1" w:rsidP="002B1349">
      <w:pPr>
        <w:pStyle w:val="1"/>
        <w:rPr>
          <w:b w:val="0"/>
          <w:bCs w:val="0"/>
          <w:color w:val="000000"/>
        </w:rPr>
      </w:pPr>
      <w:bookmarkStart w:id="43" w:name="_Toc227864491"/>
      <w:r w:rsidRPr="00C73A9D">
        <w:rPr>
          <w:color w:val="000000"/>
        </w:rPr>
        <w:lastRenderedPageBreak/>
        <w:t>Приложение А</w:t>
      </w:r>
      <w:bookmarkEnd w:id="43"/>
    </w:p>
    <w:p w14:paraId="780CA749" w14:textId="77777777" w:rsidR="00485F49" w:rsidRDefault="009818F1" w:rsidP="00485F49">
      <w:pPr>
        <w:tabs>
          <w:tab w:val="left" w:pos="567"/>
        </w:tabs>
        <w:jc w:val="both"/>
        <w:rPr>
          <w:rFonts w:ascii="Times New Roman" w:hAnsi="Times New Roman" w:cs="Times New Roman"/>
          <w:b/>
          <w:sz w:val="28"/>
          <w:szCs w:val="28"/>
        </w:rPr>
      </w:pPr>
      <w:r w:rsidRPr="00C73A9D">
        <w:rPr>
          <w:rFonts w:ascii="Times New Roman" w:hAnsi="Times New Roman" w:cs="Times New Roman"/>
          <w:b/>
          <w:bCs/>
          <w:noProof/>
          <w:sz w:val="28"/>
          <w:szCs w:val="28"/>
          <w:lang w:eastAsia="ru-RU"/>
        </w:rPr>
        <w:drawing>
          <wp:inline distT="0" distB="0" distL="0" distR="0" wp14:anchorId="1DE7BA84" wp14:editId="5DEB258E">
            <wp:extent cx="6120130" cy="8609961"/>
            <wp:effectExtent l="0" t="0" r="1270" b="1270"/>
            <wp:docPr id="18003764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376468" name=""/>
                    <pic:cNvPicPr/>
                  </pic:nvPicPr>
                  <pic:blipFill rotWithShape="1">
                    <a:blip r:embed="rId43"/>
                    <a:srcRect l="40095" t="8475" r="19238" b="-12"/>
                    <a:stretch/>
                  </pic:blipFill>
                  <pic:spPr bwMode="auto">
                    <a:xfrm>
                      <a:off x="0" y="0"/>
                      <a:ext cx="6120130" cy="8609961"/>
                    </a:xfrm>
                    <a:prstGeom prst="rect">
                      <a:avLst/>
                    </a:prstGeom>
                    <a:ln>
                      <a:noFill/>
                    </a:ln>
                    <a:extLst>
                      <a:ext uri="{53640926-AAD7-44D8-BBD7-CCE9431645EC}">
                        <a14:shadowObscured xmlns:a14="http://schemas.microsoft.com/office/drawing/2010/main"/>
                      </a:ext>
                    </a:extLst>
                  </pic:spPr>
                </pic:pic>
              </a:graphicData>
            </a:graphic>
          </wp:inline>
        </w:drawing>
      </w:r>
    </w:p>
    <w:p w14:paraId="187A8DDD" w14:textId="77777777" w:rsidR="00485F49" w:rsidRDefault="00485F49" w:rsidP="00485F49">
      <w:pPr>
        <w:tabs>
          <w:tab w:val="left" w:pos="567"/>
        </w:tabs>
        <w:jc w:val="both"/>
        <w:rPr>
          <w:rFonts w:ascii="Times New Roman" w:hAnsi="Times New Roman" w:cs="Times New Roman"/>
          <w:b/>
          <w:sz w:val="28"/>
          <w:szCs w:val="28"/>
        </w:rPr>
      </w:pPr>
    </w:p>
    <w:p w14:paraId="2E34E05B" w14:textId="77777777" w:rsidR="00485F49" w:rsidRDefault="00485F49" w:rsidP="00485F49">
      <w:pPr>
        <w:tabs>
          <w:tab w:val="left" w:pos="567"/>
        </w:tabs>
        <w:jc w:val="both"/>
        <w:rPr>
          <w:rFonts w:ascii="Times New Roman" w:hAnsi="Times New Roman" w:cs="Times New Roman"/>
          <w:b/>
          <w:sz w:val="28"/>
          <w:szCs w:val="28"/>
        </w:rPr>
      </w:pPr>
    </w:p>
    <w:p w14:paraId="3D8FD8B4" w14:textId="77777777" w:rsidR="00485F49" w:rsidRPr="00357185" w:rsidRDefault="00481684" w:rsidP="002B1349">
      <w:pPr>
        <w:pStyle w:val="1"/>
        <w:rPr>
          <w:b w:val="0"/>
        </w:rPr>
      </w:pPr>
      <w:bookmarkStart w:id="44" w:name="_Toc227864492"/>
      <w:r>
        <w:lastRenderedPageBreak/>
        <w:t>Приложение Б</w:t>
      </w:r>
      <w:bookmarkEnd w:id="44"/>
    </w:p>
    <w:p w14:paraId="52793C78" w14:textId="77777777" w:rsidR="00485F49" w:rsidRDefault="00485F49" w:rsidP="002D34B9">
      <w:pPr>
        <w:tabs>
          <w:tab w:val="left" w:pos="567"/>
        </w:tabs>
        <w:jc w:val="both"/>
        <w:rPr>
          <w:rFonts w:ascii="Times New Roman" w:hAnsi="Times New Roman" w:cs="Times New Roman"/>
          <w:bCs/>
          <w:sz w:val="28"/>
          <w:szCs w:val="28"/>
        </w:rPr>
      </w:pPr>
    </w:p>
    <w:p w14:paraId="1011A196" w14:textId="77777777" w:rsidR="002D34B9" w:rsidRDefault="00481684" w:rsidP="002D34B9">
      <w:pPr>
        <w:tabs>
          <w:tab w:val="left" w:pos="567"/>
        </w:tabs>
        <w:jc w:val="both"/>
        <w:rPr>
          <w:rFonts w:ascii="Times New Roman" w:hAnsi="Times New Roman" w:cs="Times New Roman"/>
          <w:bCs/>
          <w:sz w:val="28"/>
          <w:szCs w:val="28"/>
        </w:rPr>
      </w:pPr>
      <w:r w:rsidRPr="00A716FF">
        <w:rPr>
          <w:rFonts w:ascii="Times New Roman" w:hAnsi="Times New Roman" w:cs="Times New Roman"/>
          <w:b/>
          <w:bCs/>
          <w:noProof/>
          <w:sz w:val="28"/>
          <w:szCs w:val="28"/>
        </w:rPr>
        <w:drawing>
          <wp:inline distT="0" distB="0" distL="0" distR="0" wp14:anchorId="210C9CFE" wp14:editId="7BEF7F08">
            <wp:extent cx="6120130" cy="8752840"/>
            <wp:effectExtent l="0" t="0" r="1270" b="0"/>
            <wp:docPr id="7352500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250065" name=""/>
                    <pic:cNvPicPr/>
                  </pic:nvPicPr>
                  <pic:blipFill>
                    <a:blip r:embed="rId44"/>
                    <a:stretch>
                      <a:fillRect/>
                    </a:stretch>
                  </pic:blipFill>
                  <pic:spPr>
                    <a:xfrm>
                      <a:off x="0" y="0"/>
                      <a:ext cx="6120130" cy="8752840"/>
                    </a:xfrm>
                    <a:prstGeom prst="rect">
                      <a:avLst/>
                    </a:prstGeom>
                  </pic:spPr>
                </pic:pic>
              </a:graphicData>
            </a:graphic>
          </wp:inline>
        </w:drawing>
      </w:r>
    </w:p>
    <w:p w14:paraId="0F70B0BE" w14:textId="77777777" w:rsidR="002D34B9" w:rsidRDefault="002D34B9" w:rsidP="002D34B9">
      <w:pPr>
        <w:tabs>
          <w:tab w:val="left" w:pos="567"/>
        </w:tabs>
        <w:jc w:val="both"/>
        <w:rPr>
          <w:rFonts w:ascii="Times New Roman" w:hAnsi="Times New Roman" w:cs="Times New Roman"/>
          <w:bCs/>
          <w:sz w:val="28"/>
          <w:szCs w:val="28"/>
        </w:rPr>
      </w:pPr>
    </w:p>
    <w:p w14:paraId="713913CE" w14:textId="77777777" w:rsidR="00481684" w:rsidRDefault="00481684" w:rsidP="002D34B9">
      <w:pPr>
        <w:tabs>
          <w:tab w:val="left" w:pos="567"/>
        </w:tabs>
        <w:jc w:val="both"/>
        <w:rPr>
          <w:rFonts w:ascii="Times New Roman" w:hAnsi="Times New Roman" w:cs="Times New Roman"/>
          <w:bCs/>
          <w:sz w:val="28"/>
          <w:szCs w:val="28"/>
        </w:rPr>
        <w:sectPr w:rsidR="00481684" w:rsidSect="00B214F4">
          <w:pgSz w:w="11906" w:h="16838"/>
          <w:pgMar w:top="1134" w:right="567" w:bottom="1134" w:left="1276" w:header="709" w:footer="709" w:gutter="0"/>
          <w:cols w:space="708"/>
          <w:titlePg/>
          <w:docGrid w:linePitch="360"/>
        </w:sectPr>
      </w:pPr>
      <w:r w:rsidRPr="00A716FF">
        <w:rPr>
          <w:rFonts w:ascii="Times New Roman" w:hAnsi="Times New Roman" w:cs="Times New Roman"/>
          <w:b/>
          <w:bCs/>
          <w:noProof/>
          <w:sz w:val="28"/>
          <w:szCs w:val="28"/>
        </w:rPr>
        <w:drawing>
          <wp:inline distT="0" distB="0" distL="0" distR="0" wp14:anchorId="2DE9500A" wp14:editId="6AB06C51">
            <wp:extent cx="6120130" cy="8616950"/>
            <wp:effectExtent l="0" t="0" r="1270" b="6350"/>
            <wp:docPr id="10042764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76435" name=""/>
                    <pic:cNvPicPr/>
                  </pic:nvPicPr>
                  <pic:blipFill>
                    <a:blip r:embed="rId45"/>
                    <a:stretch>
                      <a:fillRect/>
                    </a:stretch>
                  </pic:blipFill>
                  <pic:spPr>
                    <a:xfrm>
                      <a:off x="0" y="0"/>
                      <a:ext cx="6120130" cy="8616950"/>
                    </a:xfrm>
                    <a:prstGeom prst="rect">
                      <a:avLst/>
                    </a:prstGeom>
                  </pic:spPr>
                </pic:pic>
              </a:graphicData>
            </a:graphic>
          </wp:inline>
        </w:drawing>
      </w:r>
    </w:p>
    <w:p w14:paraId="35B9BB2D" w14:textId="77777777" w:rsidR="002D34B9" w:rsidRDefault="00481684" w:rsidP="002B1349">
      <w:pPr>
        <w:pStyle w:val="1"/>
        <w:rPr>
          <w:bCs w:val="0"/>
        </w:rPr>
      </w:pPr>
      <w:bookmarkStart w:id="45" w:name="_Toc227864493"/>
      <w:r>
        <w:lastRenderedPageBreak/>
        <w:t>Приложение В</w:t>
      </w:r>
      <w:bookmarkEnd w:id="45"/>
    </w:p>
    <w:p w14:paraId="314E720F" w14:textId="16E7C434" w:rsidR="002D34B9" w:rsidRDefault="002D34B9" w:rsidP="002D34B9">
      <w:pPr>
        <w:tabs>
          <w:tab w:val="left" w:pos="567"/>
        </w:tabs>
        <w:jc w:val="both"/>
        <w:rPr>
          <w:rFonts w:ascii="Times New Roman" w:hAnsi="Times New Roman" w:cs="Times New Roman"/>
          <w:bCs/>
          <w:sz w:val="28"/>
          <w:szCs w:val="28"/>
        </w:rPr>
      </w:pPr>
    </w:p>
    <w:p w14:paraId="297A7295" w14:textId="545EC5EC" w:rsidR="002D34B9" w:rsidRDefault="004717CB" w:rsidP="004717CB">
      <w:pPr>
        <w:tabs>
          <w:tab w:val="left" w:pos="567"/>
        </w:tabs>
        <w:ind w:left="-142" w:firstLine="142"/>
        <w:jc w:val="both"/>
        <w:rPr>
          <w:rFonts w:ascii="Times New Roman" w:hAnsi="Times New Roman" w:cs="Times New Roman"/>
          <w:bCs/>
          <w:sz w:val="28"/>
          <w:szCs w:val="28"/>
        </w:rPr>
      </w:pPr>
      <w:r>
        <w:rPr>
          <w:noProof/>
          <w:sz w:val="20"/>
          <w:lang w:eastAsia="ru-RU"/>
        </w:rPr>
        <w:drawing>
          <wp:anchor distT="0" distB="0" distL="0" distR="0" simplePos="0" relativeHeight="251661312" behindDoc="1" locked="0" layoutInCell="1" allowOverlap="1" wp14:anchorId="0D3853B8" wp14:editId="6E2A549B">
            <wp:simplePos x="0" y="0"/>
            <wp:positionH relativeFrom="page">
              <wp:posOffset>1159445</wp:posOffset>
            </wp:positionH>
            <wp:positionV relativeFrom="paragraph">
              <wp:posOffset>205105</wp:posOffset>
            </wp:positionV>
            <wp:extent cx="8863330" cy="3813175"/>
            <wp:effectExtent l="0" t="0" r="127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46" cstate="print"/>
                    <a:stretch>
                      <a:fillRect/>
                    </a:stretch>
                  </pic:blipFill>
                  <pic:spPr>
                    <a:xfrm>
                      <a:off x="0" y="0"/>
                      <a:ext cx="8863330" cy="3813175"/>
                    </a:xfrm>
                    <a:prstGeom prst="rect">
                      <a:avLst/>
                    </a:prstGeom>
                  </pic:spPr>
                </pic:pic>
              </a:graphicData>
            </a:graphic>
            <wp14:sizeRelH relativeFrom="margin">
              <wp14:pctWidth>0</wp14:pctWidth>
            </wp14:sizeRelH>
            <wp14:sizeRelV relativeFrom="margin">
              <wp14:pctHeight>0</wp14:pctHeight>
            </wp14:sizeRelV>
          </wp:anchor>
        </w:drawing>
      </w:r>
    </w:p>
    <w:p w14:paraId="598A7C65" w14:textId="77777777" w:rsidR="002D34B9" w:rsidRDefault="002D34B9" w:rsidP="002D34B9">
      <w:pPr>
        <w:tabs>
          <w:tab w:val="left" w:pos="567"/>
        </w:tabs>
        <w:jc w:val="both"/>
        <w:rPr>
          <w:rFonts w:ascii="Times New Roman" w:hAnsi="Times New Roman" w:cs="Times New Roman"/>
          <w:bCs/>
          <w:sz w:val="28"/>
          <w:szCs w:val="28"/>
        </w:rPr>
      </w:pPr>
    </w:p>
    <w:p w14:paraId="30D3065C" w14:textId="5EEE8A51" w:rsidR="002D34B9" w:rsidRDefault="00481684" w:rsidP="00481684">
      <w:pPr>
        <w:tabs>
          <w:tab w:val="left" w:pos="567"/>
        </w:tabs>
        <w:jc w:val="center"/>
        <w:rPr>
          <w:rFonts w:ascii="Times New Roman" w:hAnsi="Times New Roman" w:cs="Times New Roman"/>
          <w:bCs/>
          <w:sz w:val="28"/>
          <w:szCs w:val="28"/>
        </w:rPr>
      </w:pPr>
      <w:r w:rsidRPr="004D0C88">
        <w:rPr>
          <w:rFonts w:ascii="Times New Roman" w:hAnsi="Times New Roman" w:cs="Times New Roman"/>
          <w:sz w:val="28"/>
          <w:szCs w:val="28"/>
        </w:rPr>
        <w:t xml:space="preserve">Рисунок </w:t>
      </w:r>
      <w:r w:rsidR="009F46F1">
        <w:rPr>
          <w:rFonts w:ascii="Times New Roman" w:hAnsi="Times New Roman" w:cs="Times New Roman"/>
          <w:sz w:val="28"/>
          <w:szCs w:val="28"/>
        </w:rPr>
        <w:t>В.</w:t>
      </w:r>
      <w:r w:rsidR="007D54C3">
        <w:rPr>
          <w:rFonts w:ascii="Times New Roman" w:hAnsi="Times New Roman" w:cs="Times New Roman"/>
          <w:sz w:val="28"/>
          <w:szCs w:val="28"/>
        </w:rPr>
        <w:t>1</w:t>
      </w:r>
      <w:r>
        <w:rPr>
          <w:rFonts w:ascii="Times New Roman" w:hAnsi="Times New Roman" w:cs="Times New Roman"/>
          <w:sz w:val="28"/>
          <w:szCs w:val="28"/>
        </w:rPr>
        <w:t xml:space="preserve"> – </w:t>
      </w:r>
      <w:r w:rsidRPr="00E01D76">
        <w:rPr>
          <w:rFonts w:ascii="Times New Roman" w:hAnsi="Times New Roman" w:cs="Times New Roman"/>
          <w:sz w:val="28"/>
          <w:szCs w:val="28"/>
        </w:rPr>
        <w:t>TIC</w:t>
      </w:r>
      <w:r>
        <w:rPr>
          <w:rFonts w:ascii="Times New Roman" w:hAnsi="Times New Roman" w:cs="Times New Roman"/>
          <w:sz w:val="28"/>
          <w:szCs w:val="28"/>
        </w:rPr>
        <w:t xml:space="preserve"> – </w:t>
      </w:r>
      <w:r w:rsidRPr="00E01D76">
        <w:rPr>
          <w:rFonts w:ascii="Times New Roman" w:hAnsi="Times New Roman" w:cs="Times New Roman"/>
          <w:sz w:val="28"/>
          <w:szCs w:val="28"/>
        </w:rPr>
        <w:t>хроматограмма</w:t>
      </w:r>
      <w:r>
        <w:rPr>
          <w:rFonts w:ascii="Times New Roman" w:hAnsi="Times New Roman" w:cs="Times New Roman"/>
          <w:sz w:val="28"/>
          <w:szCs w:val="28"/>
        </w:rPr>
        <w:t xml:space="preserve"> </w:t>
      </w:r>
      <w:r w:rsidRPr="00E01D76">
        <w:rPr>
          <w:rFonts w:ascii="Times New Roman" w:hAnsi="Times New Roman" w:cs="Times New Roman"/>
          <w:sz w:val="28"/>
          <w:szCs w:val="28"/>
        </w:rPr>
        <w:t xml:space="preserve">экстракта, полученного методом ультразвуковой экстракции корней </w:t>
      </w:r>
      <w:proofErr w:type="spellStart"/>
      <w:r w:rsidRPr="00E01D76">
        <w:rPr>
          <w:rFonts w:ascii="Times New Roman" w:hAnsi="Times New Roman" w:cs="Times New Roman"/>
          <w:i/>
          <w:iCs/>
          <w:sz w:val="28"/>
          <w:szCs w:val="28"/>
        </w:rPr>
        <w:t>Rheum</w:t>
      </w:r>
      <w:proofErr w:type="spellEnd"/>
      <w:r w:rsidRPr="00E01D76">
        <w:rPr>
          <w:rFonts w:ascii="Times New Roman" w:hAnsi="Times New Roman" w:cs="Times New Roman"/>
          <w:i/>
          <w:iCs/>
          <w:sz w:val="28"/>
          <w:szCs w:val="28"/>
        </w:rPr>
        <w:t xml:space="preserve"> </w:t>
      </w:r>
      <w:proofErr w:type="spellStart"/>
      <w:r w:rsidRPr="00E01D76">
        <w:rPr>
          <w:rFonts w:ascii="Times New Roman" w:hAnsi="Times New Roman" w:cs="Times New Roman"/>
          <w:i/>
          <w:iCs/>
          <w:sz w:val="28"/>
          <w:szCs w:val="28"/>
        </w:rPr>
        <w:t>cordatum</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Losinsk</w:t>
      </w:r>
      <w:proofErr w:type="spellEnd"/>
      <w:r w:rsidRPr="00E01D76">
        <w:rPr>
          <w:rFonts w:ascii="Times New Roman" w:hAnsi="Times New Roman" w:cs="Times New Roman"/>
          <w:sz w:val="28"/>
          <w:szCs w:val="28"/>
        </w:rPr>
        <w:t xml:space="preserve">. в метаноле в течение 1 часа. Идентифицированные соединения: 1: хининовая кислота, 4: галловая кислота, 6: </w:t>
      </w:r>
      <w:proofErr w:type="spellStart"/>
      <w:r w:rsidRPr="00E01D76">
        <w:rPr>
          <w:rFonts w:ascii="Times New Roman" w:hAnsi="Times New Roman" w:cs="Times New Roman"/>
          <w:sz w:val="28"/>
          <w:szCs w:val="28"/>
        </w:rPr>
        <w:t>протокатеховая</w:t>
      </w:r>
      <w:proofErr w:type="spellEnd"/>
      <w:r w:rsidRPr="00E01D76">
        <w:rPr>
          <w:rFonts w:ascii="Times New Roman" w:hAnsi="Times New Roman" w:cs="Times New Roman"/>
          <w:sz w:val="28"/>
          <w:szCs w:val="28"/>
        </w:rPr>
        <w:t xml:space="preserve"> кислота, 7: катехин, 10: </w:t>
      </w:r>
      <w:proofErr w:type="spellStart"/>
      <w:r w:rsidRPr="00E01D76">
        <w:rPr>
          <w:rFonts w:ascii="Times New Roman" w:hAnsi="Times New Roman" w:cs="Times New Roman"/>
          <w:sz w:val="28"/>
          <w:szCs w:val="28"/>
        </w:rPr>
        <w:t>протокатеховый</w:t>
      </w:r>
      <w:proofErr w:type="spellEnd"/>
      <w:r w:rsidRPr="00E01D76">
        <w:rPr>
          <w:rFonts w:ascii="Times New Roman" w:hAnsi="Times New Roman" w:cs="Times New Roman"/>
          <w:sz w:val="28"/>
          <w:szCs w:val="28"/>
        </w:rPr>
        <w:t xml:space="preserve"> альдегид, 11: таниновая кислота, 12: </w:t>
      </w:r>
      <w:proofErr w:type="spellStart"/>
      <w:r w:rsidRPr="00E01D76">
        <w:rPr>
          <w:rFonts w:ascii="Times New Roman" w:hAnsi="Times New Roman" w:cs="Times New Roman"/>
          <w:sz w:val="28"/>
          <w:szCs w:val="28"/>
        </w:rPr>
        <w:t>эпигаллокатехин</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галлат</w:t>
      </w:r>
      <w:proofErr w:type="spellEnd"/>
      <w:r w:rsidRPr="00E01D76">
        <w:rPr>
          <w:rFonts w:ascii="Times New Roman" w:hAnsi="Times New Roman" w:cs="Times New Roman"/>
          <w:sz w:val="28"/>
          <w:szCs w:val="28"/>
        </w:rPr>
        <w:t xml:space="preserve">, 15: </w:t>
      </w:r>
      <w:proofErr w:type="spellStart"/>
      <w:r w:rsidRPr="00E01D76">
        <w:rPr>
          <w:rFonts w:ascii="Times New Roman" w:hAnsi="Times New Roman" w:cs="Times New Roman"/>
          <w:sz w:val="28"/>
          <w:szCs w:val="28"/>
        </w:rPr>
        <w:t>эпикатехин</w:t>
      </w:r>
      <w:proofErr w:type="spellEnd"/>
      <w:r w:rsidRPr="00E01D76">
        <w:rPr>
          <w:rFonts w:ascii="Times New Roman" w:hAnsi="Times New Roman" w:cs="Times New Roman"/>
          <w:sz w:val="28"/>
          <w:szCs w:val="28"/>
        </w:rPr>
        <w:t xml:space="preserve">, 17: кофейная кислота, 22: </w:t>
      </w:r>
      <w:proofErr w:type="spellStart"/>
      <w:r w:rsidRPr="00E01D76">
        <w:rPr>
          <w:rFonts w:ascii="Times New Roman" w:hAnsi="Times New Roman" w:cs="Times New Roman"/>
          <w:sz w:val="28"/>
          <w:szCs w:val="28"/>
        </w:rPr>
        <w:t>эпикатехин</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галлат</w:t>
      </w:r>
      <w:proofErr w:type="spellEnd"/>
      <w:r w:rsidRPr="00E01D76">
        <w:rPr>
          <w:rFonts w:ascii="Times New Roman" w:hAnsi="Times New Roman" w:cs="Times New Roman"/>
          <w:sz w:val="28"/>
          <w:szCs w:val="28"/>
        </w:rPr>
        <w:t>, 24: п-</w:t>
      </w:r>
      <w:proofErr w:type="spellStart"/>
      <w:r w:rsidRPr="00E01D76">
        <w:rPr>
          <w:rFonts w:ascii="Times New Roman" w:hAnsi="Times New Roman" w:cs="Times New Roman"/>
          <w:sz w:val="28"/>
          <w:szCs w:val="28"/>
        </w:rPr>
        <w:t>кумаровая</w:t>
      </w:r>
      <w:proofErr w:type="spellEnd"/>
      <w:r w:rsidRPr="00E01D76">
        <w:rPr>
          <w:rFonts w:ascii="Times New Roman" w:hAnsi="Times New Roman" w:cs="Times New Roman"/>
          <w:sz w:val="28"/>
          <w:szCs w:val="28"/>
        </w:rPr>
        <w:t xml:space="preserve"> кислота, 25: </w:t>
      </w:r>
      <w:proofErr w:type="spellStart"/>
      <w:r w:rsidRPr="00E01D76">
        <w:rPr>
          <w:rFonts w:ascii="Times New Roman" w:hAnsi="Times New Roman" w:cs="Times New Roman"/>
          <w:sz w:val="28"/>
          <w:szCs w:val="28"/>
        </w:rPr>
        <w:t>феруловая</w:t>
      </w:r>
      <w:proofErr w:type="spellEnd"/>
      <w:r w:rsidRPr="00E01D76">
        <w:rPr>
          <w:rFonts w:ascii="Times New Roman" w:hAnsi="Times New Roman" w:cs="Times New Roman"/>
          <w:sz w:val="28"/>
          <w:szCs w:val="28"/>
        </w:rPr>
        <w:t xml:space="preserve"> кислота D3, 30: </w:t>
      </w:r>
      <w:proofErr w:type="spellStart"/>
      <w:r w:rsidRPr="00E01D76">
        <w:rPr>
          <w:rFonts w:ascii="Times New Roman" w:hAnsi="Times New Roman" w:cs="Times New Roman"/>
          <w:sz w:val="28"/>
          <w:szCs w:val="28"/>
        </w:rPr>
        <w:t>цинарозид</w:t>
      </w:r>
      <w:proofErr w:type="spellEnd"/>
      <w:r w:rsidRPr="00E01D76">
        <w:rPr>
          <w:rFonts w:ascii="Times New Roman" w:hAnsi="Times New Roman" w:cs="Times New Roman"/>
          <w:sz w:val="28"/>
          <w:szCs w:val="28"/>
        </w:rPr>
        <w:t xml:space="preserve">, 32: рутин, 33: рутин D3, 34: </w:t>
      </w:r>
      <w:proofErr w:type="spellStart"/>
      <w:r w:rsidRPr="00E01D76">
        <w:rPr>
          <w:rFonts w:ascii="Times New Roman" w:hAnsi="Times New Roman" w:cs="Times New Roman"/>
          <w:sz w:val="28"/>
          <w:szCs w:val="28"/>
        </w:rPr>
        <w:t>изокверцитрин</w:t>
      </w:r>
      <w:proofErr w:type="spellEnd"/>
      <w:r w:rsidRPr="00E01D76">
        <w:rPr>
          <w:rFonts w:ascii="Times New Roman" w:hAnsi="Times New Roman" w:cs="Times New Roman"/>
          <w:sz w:val="28"/>
          <w:szCs w:val="28"/>
        </w:rPr>
        <w:t xml:space="preserve">, 35: гесперидин, 39: </w:t>
      </w:r>
      <w:proofErr w:type="spellStart"/>
      <w:r w:rsidRPr="00E01D76">
        <w:rPr>
          <w:rFonts w:ascii="Times New Roman" w:hAnsi="Times New Roman" w:cs="Times New Roman"/>
          <w:sz w:val="28"/>
          <w:szCs w:val="28"/>
        </w:rPr>
        <w:t>эллаговая</w:t>
      </w:r>
      <w:proofErr w:type="spellEnd"/>
      <w:r w:rsidRPr="00E01D76">
        <w:rPr>
          <w:rFonts w:ascii="Times New Roman" w:hAnsi="Times New Roman" w:cs="Times New Roman"/>
          <w:sz w:val="28"/>
          <w:szCs w:val="28"/>
        </w:rPr>
        <w:t xml:space="preserve"> кислота, 41: </w:t>
      </w:r>
      <w:proofErr w:type="spellStart"/>
      <w:r w:rsidRPr="00E01D76">
        <w:rPr>
          <w:rFonts w:ascii="Times New Roman" w:hAnsi="Times New Roman" w:cs="Times New Roman"/>
          <w:sz w:val="28"/>
          <w:szCs w:val="28"/>
        </w:rPr>
        <w:t>кверцитрин</w:t>
      </w:r>
      <w:proofErr w:type="spellEnd"/>
      <w:r w:rsidRPr="00E01D76">
        <w:rPr>
          <w:rFonts w:ascii="Times New Roman" w:hAnsi="Times New Roman" w:cs="Times New Roman"/>
          <w:sz w:val="28"/>
          <w:szCs w:val="28"/>
        </w:rPr>
        <w:t xml:space="preserve">, 46: </w:t>
      </w:r>
      <w:proofErr w:type="spellStart"/>
      <w:r w:rsidRPr="00E01D76">
        <w:rPr>
          <w:rFonts w:ascii="Times New Roman" w:hAnsi="Times New Roman" w:cs="Times New Roman"/>
          <w:sz w:val="28"/>
          <w:szCs w:val="28"/>
        </w:rPr>
        <w:t>кверцетин</w:t>
      </w:r>
      <w:proofErr w:type="spellEnd"/>
      <w:r w:rsidRPr="00E01D76">
        <w:rPr>
          <w:rFonts w:ascii="Times New Roman" w:hAnsi="Times New Roman" w:cs="Times New Roman"/>
          <w:sz w:val="28"/>
          <w:szCs w:val="28"/>
        </w:rPr>
        <w:t xml:space="preserve"> D3, 47: </w:t>
      </w:r>
      <w:proofErr w:type="spellStart"/>
      <w:r w:rsidRPr="00E01D76">
        <w:rPr>
          <w:rFonts w:ascii="Times New Roman" w:hAnsi="Times New Roman" w:cs="Times New Roman"/>
          <w:sz w:val="28"/>
          <w:szCs w:val="28"/>
        </w:rPr>
        <w:t>кверцетин</w:t>
      </w:r>
      <w:proofErr w:type="spellEnd"/>
      <w:r w:rsidRPr="00E01D76">
        <w:rPr>
          <w:rFonts w:ascii="Times New Roman" w:hAnsi="Times New Roman" w:cs="Times New Roman"/>
          <w:sz w:val="28"/>
          <w:szCs w:val="28"/>
        </w:rPr>
        <w:t xml:space="preserve">, 48: </w:t>
      </w:r>
      <w:proofErr w:type="spellStart"/>
      <w:r w:rsidRPr="00E01D76">
        <w:rPr>
          <w:rFonts w:ascii="Times New Roman" w:hAnsi="Times New Roman" w:cs="Times New Roman"/>
          <w:sz w:val="28"/>
          <w:szCs w:val="28"/>
        </w:rPr>
        <w:t>нарингенин</w:t>
      </w:r>
      <w:proofErr w:type="spellEnd"/>
      <w:r w:rsidRPr="00E01D76">
        <w:rPr>
          <w:rFonts w:ascii="Times New Roman" w:hAnsi="Times New Roman" w:cs="Times New Roman"/>
          <w:sz w:val="28"/>
          <w:szCs w:val="28"/>
        </w:rPr>
        <w:t xml:space="preserve">, 50: лютеолин, 52: </w:t>
      </w:r>
      <w:proofErr w:type="spellStart"/>
      <w:r w:rsidRPr="00E01D76">
        <w:rPr>
          <w:rFonts w:ascii="Times New Roman" w:hAnsi="Times New Roman" w:cs="Times New Roman"/>
          <w:sz w:val="28"/>
          <w:szCs w:val="28"/>
        </w:rPr>
        <w:t>кемпферол</w:t>
      </w:r>
      <w:proofErr w:type="spellEnd"/>
      <w:r w:rsidRPr="00E01D76">
        <w:rPr>
          <w:rFonts w:ascii="Times New Roman" w:hAnsi="Times New Roman" w:cs="Times New Roman"/>
          <w:sz w:val="28"/>
          <w:szCs w:val="28"/>
        </w:rPr>
        <w:t>.</w:t>
      </w:r>
    </w:p>
    <w:p w14:paraId="2AA7BED5" w14:textId="77777777" w:rsidR="00481684" w:rsidRDefault="00481684" w:rsidP="002D34B9">
      <w:pPr>
        <w:tabs>
          <w:tab w:val="left" w:pos="567"/>
        </w:tabs>
        <w:jc w:val="both"/>
        <w:rPr>
          <w:rFonts w:ascii="Times New Roman" w:hAnsi="Times New Roman" w:cs="Times New Roman"/>
          <w:bCs/>
          <w:sz w:val="28"/>
          <w:szCs w:val="28"/>
        </w:rPr>
      </w:pPr>
    </w:p>
    <w:p w14:paraId="0050A8D4" w14:textId="77777777" w:rsidR="00481684" w:rsidRDefault="00481684" w:rsidP="00481684">
      <w:pPr>
        <w:jc w:val="center"/>
        <w:rPr>
          <w:rFonts w:ascii="Times New Roman" w:hAnsi="Times New Roman" w:cs="Times New Roman"/>
          <w:sz w:val="28"/>
          <w:szCs w:val="28"/>
        </w:rPr>
      </w:pPr>
      <w:r>
        <w:rPr>
          <w:noProof/>
          <w:sz w:val="20"/>
          <w:lang w:eastAsia="ru-RU"/>
        </w:rPr>
        <w:lastRenderedPageBreak/>
        <w:drawing>
          <wp:inline distT="0" distB="0" distL="0" distR="0" wp14:anchorId="5614BAAB" wp14:editId="744A1180">
            <wp:extent cx="8925791" cy="3543300"/>
            <wp:effectExtent l="0" t="0" r="254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47" cstate="print"/>
                    <a:stretch>
                      <a:fillRect/>
                    </a:stretch>
                  </pic:blipFill>
                  <pic:spPr>
                    <a:xfrm>
                      <a:off x="0" y="0"/>
                      <a:ext cx="9037979" cy="3587836"/>
                    </a:xfrm>
                    <a:prstGeom prst="rect">
                      <a:avLst/>
                    </a:prstGeom>
                  </pic:spPr>
                </pic:pic>
              </a:graphicData>
            </a:graphic>
          </wp:inline>
        </w:drawing>
      </w:r>
    </w:p>
    <w:p w14:paraId="31699061" w14:textId="77777777" w:rsidR="00481684" w:rsidRDefault="00481684" w:rsidP="00481684">
      <w:pPr>
        <w:jc w:val="center"/>
        <w:rPr>
          <w:rFonts w:ascii="Times New Roman" w:hAnsi="Times New Roman" w:cs="Times New Roman"/>
          <w:sz w:val="28"/>
          <w:szCs w:val="28"/>
          <w:highlight w:val="green"/>
        </w:rPr>
      </w:pPr>
    </w:p>
    <w:p w14:paraId="39D49808" w14:textId="548B096A" w:rsidR="00481684" w:rsidRDefault="00481684" w:rsidP="00481684">
      <w:pPr>
        <w:jc w:val="center"/>
        <w:rPr>
          <w:rFonts w:ascii="Times New Roman" w:hAnsi="Times New Roman" w:cs="Times New Roman"/>
          <w:sz w:val="28"/>
          <w:szCs w:val="28"/>
        </w:rPr>
      </w:pPr>
      <w:r w:rsidRPr="00C83317">
        <w:rPr>
          <w:rFonts w:ascii="Times New Roman" w:hAnsi="Times New Roman" w:cs="Times New Roman"/>
          <w:sz w:val="28"/>
          <w:szCs w:val="28"/>
        </w:rPr>
        <w:t xml:space="preserve">Рисунок </w:t>
      </w:r>
      <w:r w:rsidR="009F46F1">
        <w:rPr>
          <w:rFonts w:ascii="Times New Roman" w:hAnsi="Times New Roman" w:cs="Times New Roman"/>
          <w:sz w:val="28"/>
          <w:szCs w:val="28"/>
        </w:rPr>
        <w:t>В.2</w:t>
      </w:r>
      <w:r>
        <w:rPr>
          <w:rFonts w:ascii="Times New Roman" w:hAnsi="Times New Roman" w:cs="Times New Roman"/>
          <w:sz w:val="28"/>
          <w:szCs w:val="28"/>
        </w:rPr>
        <w:t xml:space="preserve"> – </w:t>
      </w:r>
      <w:r w:rsidRPr="00E01D76">
        <w:rPr>
          <w:rFonts w:ascii="Times New Roman" w:hAnsi="Times New Roman" w:cs="Times New Roman"/>
          <w:sz w:val="28"/>
          <w:szCs w:val="28"/>
        </w:rPr>
        <w:t>TIC</w:t>
      </w:r>
      <w:r>
        <w:rPr>
          <w:rFonts w:ascii="Times New Roman" w:hAnsi="Times New Roman" w:cs="Times New Roman"/>
          <w:sz w:val="28"/>
          <w:szCs w:val="28"/>
        </w:rPr>
        <w:t xml:space="preserve"> – </w:t>
      </w:r>
      <w:r w:rsidRPr="00E01D76">
        <w:rPr>
          <w:rFonts w:ascii="Times New Roman" w:hAnsi="Times New Roman" w:cs="Times New Roman"/>
          <w:sz w:val="28"/>
          <w:szCs w:val="28"/>
        </w:rPr>
        <w:t xml:space="preserve">хроматограмма экстракта, полученного методом ультразвуковой экстракции корней </w:t>
      </w:r>
      <w:proofErr w:type="spellStart"/>
      <w:r w:rsidRPr="00E01D76">
        <w:rPr>
          <w:rFonts w:ascii="Times New Roman" w:hAnsi="Times New Roman" w:cs="Times New Roman"/>
          <w:i/>
          <w:iCs/>
          <w:sz w:val="28"/>
          <w:szCs w:val="28"/>
        </w:rPr>
        <w:t>Rheum</w:t>
      </w:r>
      <w:proofErr w:type="spellEnd"/>
      <w:r w:rsidRPr="00E01D76">
        <w:rPr>
          <w:rFonts w:ascii="Times New Roman" w:hAnsi="Times New Roman" w:cs="Times New Roman"/>
          <w:i/>
          <w:iCs/>
          <w:sz w:val="28"/>
          <w:szCs w:val="28"/>
        </w:rPr>
        <w:t xml:space="preserve"> </w:t>
      </w:r>
      <w:proofErr w:type="spellStart"/>
      <w:r w:rsidRPr="00E01D76">
        <w:rPr>
          <w:rFonts w:ascii="Times New Roman" w:hAnsi="Times New Roman" w:cs="Times New Roman"/>
          <w:i/>
          <w:iCs/>
          <w:sz w:val="28"/>
          <w:szCs w:val="28"/>
        </w:rPr>
        <w:t>cordatum</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Losinsk</w:t>
      </w:r>
      <w:proofErr w:type="spellEnd"/>
      <w:r w:rsidRPr="00E01D76">
        <w:rPr>
          <w:rFonts w:ascii="Times New Roman" w:hAnsi="Times New Roman" w:cs="Times New Roman"/>
          <w:sz w:val="28"/>
          <w:szCs w:val="28"/>
        </w:rPr>
        <w:t xml:space="preserve">. в метаноле в течение 4 часов. Идентифицированные соединения: 1: хининовая кислота, 4: галловая кислота, 6: </w:t>
      </w:r>
      <w:proofErr w:type="spellStart"/>
      <w:r w:rsidRPr="00E01D76">
        <w:rPr>
          <w:rFonts w:ascii="Times New Roman" w:hAnsi="Times New Roman" w:cs="Times New Roman"/>
          <w:sz w:val="28"/>
          <w:szCs w:val="28"/>
        </w:rPr>
        <w:t>протокатеховая</w:t>
      </w:r>
      <w:proofErr w:type="spellEnd"/>
      <w:r w:rsidRPr="00E01D76">
        <w:rPr>
          <w:rFonts w:ascii="Times New Roman" w:hAnsi="Times New Roman" w:cs="Times New Roman"/>
          <w:sz w:val="28"/>
          <w:szCs w:val="28"/>
        </w:rPr>
        <w:t xml:space="preserve"> кислота, 7: катехин, 10: </w:t>
      </w:r>
      <w:proofErr w:type="spellStart"/>
      <w:r w:rsidRPr="00E01D76">
        <w:rPr>
          <w:rFonts w:ascii="Times New Roman" w:hAnsi="Times New Roman" w:cs="Times New Roman"/>
          <w:sz w:val="28"/>
          <w:szCs w:val="28"/>
        </w:rPr>
        <w:t>протокатеховый</w:t>
      </w:r>
      <w:proofErr w:type="spellEnd"/>
      <w:r w:rsidRPr="00E01D76">
        <w:rPr>
          <w:rFonts w:ascii="Times New Roman" w:hAnsi="Times New Roman" w:cs="Times New Roman"/>
          <w:sz w:val="28"/>
          <w:szCs w:val="28"/>
        </w:rPr>
        <w:t xml:space="preserve"> альдегид, 11: таниновая кислота, 12: </w:t>
      </w:r>
      <w:proofErr w:type="spellStart"/>
      <w:r w:rsidRPr="00E01D76">
        <w:rPr>
          <w:rFonts w:ascii="Times New Roman" w:hAnsi="Times New Roman" w:cs="Times New Roman"/>
          <w:sz w:val="28"/>
          <w:szCs w:val="28"/>
        </w:rPr>
        <w:t>эпигаллокатехин</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галлат</w:t>
      </w:r>
      <w:proofErr w:type="spellEnd"/>
      <w:r w:rsidRPr="00E01D76">
        <w:rPr>
          <w:rFonts w:ascii="Times New Roman" w:hAnsi="Times New Roman" w:cs="Times New Roman"/>
          <w:sz w:val="28"/>
          <w:szCs w:val="28"/>
        </w:rPr>
        <w:t xml:space="preserve">, 15: </w:t>
      </w:r>
      <w:proofErr w:type="spellStart"/>
      <w:r w:rsidRPr="00E01D76">
        <w:rPr>
          <w:rFonts w:ascii="Times New Roman" w:hAnsi="Times New Roman" w:cs="Times New Roman"/>
          <w:sz w:val="28"/>
          <w:szCs w:val="28"/>
        </w:rPr>
        <w:t>эпикатехин</w:t>
      </w:r>
      <w:proofErr w:type="spellEnd"/>
      <w:r w:rsidRPr="00E01D76">
        <w:rPr>
          <w:rFonts w:ascii="Times New Roman" w:hAnsi="Times New Roman" w:cs="Times New Roman"/>
          <w:sz w:val="28"/>
          <w:szCs w:val="28"/>
        </w:rPr>
        <w:t xml:space="preserve">, 17: кофейная кислота, 22: </w:t>
      </w:r>
      <w:proofErr w:type="spellStart"/>
      <w:r w:rsidRPr="00E01D76">
        <w:rPr>
          <w:rFonts w:ascii="Times New Roman" w:hAnsi="Times New Roman" w:cs="Times New Roman"/>
          <w:sz w:val="28"/>
          <w:szCs w:val="28"/>
        </w:rPr>
        <w:t>эпикатехин</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галлат</w:t>
      </w:r>
      <w:proofErr w:type="spellEnd"/>
      <w:r w:rsidRPr="00E01D76">
        <w:rPr>
          <w:rFonts w:ascii="Times New Roman" w:hAnsi="Times New Roman" w:cs="Times New Roman"/>
          <w:sz w:val="28"/>
          <w:szCs w:val="28"/>
        </w:rPr>
        <w:t>, 24: п-</w:t>
      </w:r>
      <w:proofErr w:type="spellStart"/>
      <w:r w:rsidRPr="00E01D76">
        <w:rPr>
          <w:rFonts w:ascii="Times New Roman" w:hAnsi="Times New Roman" w:cs="Times New Roman"/>
          <w:sz w:val="28"/>
          <w:szCs w:val="28"/>
        </w:rPr>
        <w:t>кумаровая</w:t>
      </w:r>
      <w:proofErr w:type="spellEnd"/>
      <w:r w:rsidRPr="00E01D76">
        <w:rPr>
          <w:rFonts w:ascii="Times New Roman" w:hAnsi="Times New Roman" w:cs="Times New Roman"/>
          <w:sz w:val="28"/>
          <w:szCs w:val="28"/>
        </w:rPr>
        <w:t xml:space="preserve"> кислота, 25: </w:t>
      </w:r>
      <w:proofErr w:type="spellStart"/>
      <w:r w:rsidRPr="00E01D76">
        <w:rPr>
          <w:rFonts w:ascii="Times New Roman" w:hAnsi="Times New Roman" w:cs="Times New Roman"/>
          <w:sz w:val="28"/>
          <w:szCs w:val="28"/>
        </w:rPr>
        <w:t>феруловая</w:t>
      </w:r>
      <w:proofErr w:type="spellEnd"/>
      <w:r w:rsidRPr="00E01D76">
        <w:rPr>
          <w:rFonts w:ascii="Times New Roman" w:hAnsi="Times New Roman" w:cs="Times New Roman"/>
          <w:sz w:val="28"/>
          <w:szCs w:val="28"/>
        </w:rPr>
        <w:t xml:space="preserve"> кислота D3, 30:</w:t>
      </w:r>
      <w:r>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цинарозид</w:t>
      </w:r>
      <w:proofErr w:type="spellEnd"/>
      <w:r w:rsidRPr="00E01D76">
        <w:rPr>
          <w:rFonts w:ascii="Times New Roman" w:hAnsi="Times New Roman" w:cs="Times New Roman"/>
          <w:sz w:val="28"/>
          <w:szCs w:val="28"/>
        </w:rPr>
        <w:t xml:space="preserve">, 32: рутин, 33: рутин D3, 34: </w:t>
      </w:r>
      <w:proofErr w:type="spellStart"/>
      <w:r w:rsidRPr="00E01D76">
        <w:rPr>
          <w:rFonts w:ascii="Times New Roman" w:hAnsi="Times New Roman" w:cs="Times New Roman"/>
          <w:sz w:val="28"/>
          <w:szCs w:val="28"/>
        </w:rPr>
        <w:t>изокверцитрин</w:t>
      </w:r>
      <w:proofErr w:type="spellEnd"/>
      <w:r w:rsidRPr="00E01D76">
        <w:rPr>
          <w:rFonts w:ascii="Times New Roman" w:hAnsi="Times New Roman" w:cs="Times New Roman"/>
          <w:sz w:val="28"/>
          <w:szCs w:val="28"/>
        </w:rPr>
        <w:t xml:space="preserve">, 35: гесперидин, 39: </w:t>
      </w:r>
      <w:proofErr w:type="spellStart"/>
      <w:r w:rsidRPr="00E01D76">
        <w:rPr>
          <w:rFonts w:ascii="Times New Roman" w:hAnsi="Times New Roman" w:cs="Times New Roman"/>
          <w:sz w:val="28"/>
          <w:szCs w:val="28"/>
        </w:rPr>
        <w:t>эллаговая</w:t>
      </w:r>
      <w:proofErr w:type="spellEnd"/>
      <w:r w:rsidRPr="00E01D76">
        <w:rPr>
          <w:rFonts w:ascii="Times New Roman" w:hAnsi="Times New Roman" w:cs="Times New Roman"/>
          <w:sz w:val="28"/>
          <w:szCs w:val="28"/>
        </w:rPr>
        <w:t xml:space="preserve"> кислота, 41: </w:t>
      </w:r>
      <w:proofErr w:type="spellStart"/>
      <w:r w:rsidRPr="00E01D76">
        <w:rPr>
          <w:rFonts w:ascii="Times New Roman" w:hAnsi="Times New Roman" w:cs="Times New Roman"/>
          <w:sz w:val="28"/>
          <w:szCs w:val="28"/>
        </w:rPr>
        <w:t>кверцитрин</w:t>
      </w:r>
      <w:proofErr w:type="spellEnd"/>
      <w:r w:rsidRPr="00E01D76">
        <w:rPr>
          <w:rFonts w:ascii="Times New Roman" w:hAnsi="Times New Roman" w:cs="Times New Roman"/>
          <w:sz w:val="28"/>
          <w:szCs w:val="28"/>
        </w:rPr>
        <w:t xml:space="preserve">, 46: </w:t>
      </w:r>
      <w:proofErr w:type="spellStart"/>
      <w:r w:rsidRPr="00E01D76">
        <w:rPr>
          <w:rFonts w:ascii="Times New Roman" w:hAnsi="Times New Roman" w:cs="Times New Roman"/>
          <w:sz w:val="28"/>
          <w:szCs w:val="28"/>
        </w:rPr>
        <w:t>кверцетин</w:t>
      </w:r>
      <w:proofErr w:type="spellEnd"/>
      <w:r w:rsidRPr="00E01D76">
        <w:rPr>
          <w:rFonts w:ascii="Times New Roman" w:hAnsi="Times New Roman" w:cs="Times New Roman"/>
          <w:sz w:val="28"/>
          <w:szCs w:val="28"/>
        </w:rPr>
        <w:t xml:space="preserve"> D3, 47: </w:t>
      </w:r>
      <w:proofErr w:type="spellStart"/>
      <w:r w:rsidRPr="00E01D76">
        <w:rPr>
          <w:rFonts w:ascii="Times New Roman" w:hAnsi="Times New Roman" w:cs="Times New Roman"/>
          <w:sz w:val="28"/>
          <w:szCs w:val="28"/>
        </w:rPr>
        <w:t>кверцетин</w:t>
      </w:r>
      <w:proofErr w:type="spellEnd"/>
      <w:r w:rsidRPr="00E01D76">
        <w:rPr>
          <w:rFonts w:ascii="Times New Roman" w:hAnsi="Times New Roman" w:cs="Times New Roman"/>
          <w:sz w:val="28"/>
          <w:szCs w:val="28"/>
        </w:rPr>
        <w:t xml:space="preserve">, 48: </w:t>
      </w:r>
      <w:proofErr w:type="spellStart"/>
      <w:r w:rsidRPr="00E01D76">
        <w:rPr>
          <w:rFonts w:ascii="Times New Roman" w:hAnsi="Times New Roman" w:cs="Times New Roman"/>
          <w:sz w:val="28"/>
          <w:szCs w:val="28"/>
        </w:rPr>
        <w:t>нарингенин</w:t>
      </w:r>
      <w:proofErr w:type="spellEnd"/>
      <w:r w:rsidRPr="00E01D76">
        <w:rPr>
          <w:rFonts w:ascii="Times New Roman" w:hAnsi="Times New Roman" w:cs="Times New Roman"/>
          <w:sz w:val="28"/>
          <w:szCs w:val="28"/>
        </w:rPr>
        <w:t xml:space="preserve">, 50: лютеолин, 52: </w:t>
      </w:r>
      <w:proofErr w:type="spellStart"/>
      <w:r w:rsidRPr="00E01D76">
        <w:rPr>
          <w:rFonts w:ascii="Times New Roman" w:hAnsi="Times New Roman" w:cs="Times New Roman"/>
          <w:sz w:val="28"/>
          <w:szCs w:val="28"/>
        </w:rPr>
        <w:t>кемпферол</w:t>
      </w:r>
      <w:proofErr w:type="spellEnd"/>
      <w:r w:rsidRPr="00E01D76">
        <w:rPr>
          <w:rFonts w:ascii="Times New Roman" w:hAnsi="Times New Roman" w:cs="Times New Roman"/>
          <w:sz w:val="28"/>
          <w:szCs w:val="28"/>
        </w:rPr>
        <w:t>.</w:t>
      </w:r>
    </w:p>
    <w:p w14:paraId="2BD93503" w14:textId="77777777" w:rsidR="00481684" w:rsidRDefault="00481684" w:rsidP="00481684">
      <w:pPr>
        <w:ind w:firstLine="708"/>
        <w:jc w:val="center"/>
        <w:rPr>
          <w:rFonts w:ascii="Times New Roman" w:hAnsi="Times New Roman" w:cs="Times New Roman"/>
          <w:sz w:val="28"/>
          <w:szCs w:val="28"/>
          <w:highlight w:val="green"/>
        </w:rPr>
      </w:pPr>
    </w:p>
    <w:p w14:paraId="46D38038" w14:textId="77777777" w:rsidR="00481684" w:rsidRDefault="00481684" w:rsidP="00481684">
      <w:pPr>
        <w:ind w:firstLine="708"/>
        <w:jc w:val="center"/>
        <w:rPr>
          <w:rFonts w:ascii="Times New Roman" w:hAnsi="Times New Roman" w:cs="Times New Roman"/>
          <w:sz w:val="28"/>
          <w:szCs w:val="28"/>
          <w:highlight w:val="green"/>
        </w:rPr>
      </w:pPr>
    </w:p>
    <w:p w14:paraId="3AEAACCD" w14:textId="77777777" w:rsidR="00481684" w:rsidRDefault="00481684" w:rsidP="00481684">
      <w:pPr>
        <w:ind w:firstLine="708"/>
        <w:jc w:val="center"/>
        <w:rPr>
          <w:rFonts w:ascii="Times New Roman" w:hAnsi="Times New Roman" w:cs="Times New Roman"/>
          <w:sz w:val="28"/>
          <w:szCs w:val="28"/>
          <w:highlight w:val="green"/>
        </w:rPr>
      </w:pPr>
    </w:p>
    <w:p w14:paraId="57F400C0" w14:textId="77777777" w:rsidR="00481684" w:rsidRDefault="00481684" w:rsidP="00481684">
      <w:pPr>
        <w:ind w:firstLine="708"/>
        <w:jc w:val="center"/>
        <w:rPr>
          <w:rFonts w:ascii="Times New Roman" w:hAnsi="Times New Roman" w:cs="Times New Roman"/>
          <w:sz w:val="28"/>
          <w:szCs w:val="28"/>
          <w:highlight w:val="green"/>
        </w:rPr>
      </w:pPr>
    </w:p>
    <w:p w14:paraId="46CD9C24" w14:textId="77777777" w:rsidR="00481684" w:rsidRDefault="00481684" w:rsidP="00481684">
      <w:pPr>
        <w:ind w:firstLine="708"/>
        <w:jc w:val="center"/>
        <w:rPr>
          <w:rFonts w:ascii="Times New Roman" w:hAnsi="Times New Roman" w:cs="Times New Roman"/>
          <w:sz w:val="28"/>
          <w:szCs w:val="28"/>
          <w:highlight w:val="green"/>
        </w:rPr>
      </w:pPr>
    </w:p>
    <w:p w14:paraId="58EBFB7A" w14:textId="77777777" w:rsidR="00481684" w:rsidRDefault="00481684" w:rsidP="00481684">
      <w:pPr>
        <w:ind w:firstLine="708"/>
        <w:jc w:val="center"/>
        <w:rPr>
          <w:rFonts w:ascii="Times New Roman" w:hAnsi="Times New Roman" w:cs="Times New Roman"/>
          <w:sz w:val="28"/>
          <w:szCs w:val="28"/>
          <w:highlight w:val="green"/>
        </w:rPr>
      </w:pPr>
      <w:r>
        <w:rPr>
          <w:noProof/>
          <w:sz w:val="20"/>
          <w:lang w:eastAsia="ru-RU"/>
        </w:rPr>
        <w:lastRenderedPageBreak/>
        <w:drawing>
          <wp:anchor distT="0" distB="0" distL="0" distR="0" simplePos="0" relativeHeight="251664384" behindDoc="1" locked="0" layoutInCell="1" allowOverlap="1" wp14:anchorId="588E6478" wp14:editId="69B12AEE">
            <wp:simplePos x="0" y="0"/>
            <wp:positionH relativeFrom="page">
              <wp:posOffset>1174115</wp:posOffset>
            </wp:positionH>
            <wp:positionV relativeFrom="paragraph">
              <wp:posOffset>408305</wp:posOffset>
            </wp:positionV>
            <wp:extent cx="8499475" cy="3543300"/>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48" cstate="print"/>
                    <a:stretch>
                      <a:fillRect/>
                    </a:stretch>
                  </pic:blipFill>
                  <pic:spPr>
                    <a:xfrm>
                      <a:off x="0" y="0"/>
                      <a:ext cx="8499475" cy="3543300"/>
                    </a:xfrm>
                    <a:prstGeom prst="rect">
                      <a:avLst/>
                    </a:prstGeom>
                  </pic:spPr>
                </pic:pic>
              </a:graphicData>
            </a:graphic>
            <wp14:sizeRelH relativeFrom="margin">
              <wp14:pctWidth>0</wp14:pctWidth>
            </wp14:sizeRelH>
            <wp14:sizeRelV relativeFrom="margin">
              <wp14:pctHeight>0</wp14:pctHeight>
            </wp14:sizeRelV>
          </wp:anchor>
        </w:drawing>
      </w:r>
    </w:p>
    <w:p w14:paraId="701B4E76" w14:textId="77777777" w:rsidR="00481684" w:rsidRDefault="00481684" w:rsidP="00481684">
      <w:pPr>
        <w:rPr>
          <w:rFonts w:ascii="Times New Roman" w:hAnsi="Times New Roman" w:cs="Times New Roman"/>
          <w:sz w:val="28"/>
          <w:szCs w:val="28"/>
          <w:highlight w:val="green"/>
        </w:rPr>
      </w:pPr>
    </w:p>
    <w:p w14:paraId="629DE838" w14:textId="6071D4FF" w:rsidR="00481684" w:rsidRDefault="00481684" w:rsidP="00481684">
      <w:pPr>
        <w:ind w:firstLine="708"/>
        <w:jc w:val="center"/>
        <w:rPr>
          <w:rFonts w:ascii="Times New Roman" w:hAnsi="Times New Roman" w:cs="Times New Roman"/>
          <w:sz w:val="28"/>
          <w:szCs w:val="28"/>
        </w:rPr>
      </w:pPr>
      <w:r w:rsidRPr="00C83317">
        <w:rPr>
          <w:rFonts w:ascii="Times New Roman" w:hAnsi="Times New Roman" w:cs="Times New Roman"/>
          <w:sz w:val="28"/>
          <w:szCs w:val="28"/>
        </w:rPr>
        <w:t xml:space="preserve">Рисунок </w:t>
      </w:r>
      <w:r w:rsidR="009F46F1">
        <w:rPr>
          <w:rFonts w:ascii="Times New Roman" w:hAnsi="Times New Roman" w:cs="Times New Roman"/>
          <w:sz w:val="28"/>
          <w:szCs w:val="28"/>
        </w:rPr>
        <w:t>В.3</w:t>
      </w:r>
      <w:r>
        <w:rPr>
          <w:rFonts w:ascii="Times New Roman" w:hAnsi="Times New Roman" w:cs="Times New Roman"/>
          <w:sz w:val="28"/>
          <w:szCs w:val="28"/>
        </w:rPr>
        <w:t xml:space="preserve"> – </w:t>
      </w:r>
      <w:r w:rsidRPr="00E01D76">
        <w:rPr>
          <w:rFonts w:ascii="Times New Roman" w:hAnsi="Times New Roman" w:cs="Times New Roman"/>
          <w:sz w:val="28"/>
          <w:szCs w:val="28"/>
        </w:rPr>
        <w:t>TIC</w:t>
      </w:r>
      <w:r>
        <w:rPr>
          <w:rFonts w:ascii="Times New Roman" w:hAnsi="Times New Roman" w:cs="Times New Roman"/>
          <w:sz w:val="28"/>
          <w:szCs w:val="28"/>
        </w:rPr>
        <w:t xml:space="preserve"> – </w:t>
      </w:r>
      <w:r w:rsidRPr="00E01D76">
        <w:rPr>
          <w:rFonts w:ascii="Times New Roman" w:hAnsi="Times New Roman" w:cs="Times New Roman"/>
          <w:sz w:val="28"/>
          <w:szCs w:val="28"/>
        </w:rPr>
        <w:t>хроматограмма</w:t>
      </w:r>
      <w:r>
        <w:rPr>
          <w:rFonts w:ascii="Times New Roman" w:hAnsi="Times New Roman" w:cs="Times New Roman"/>
          <w:sz w:val="28"/>
          <w:szCs w:val="28"/>
        </w:rPr>
        <w:t xml:space="preserve"> </w:t>
      </w:r>
      <w:r w:rsidRPr="00E01D76">
        <w:rPr>
          <w:rFonts w:ascii="Times New Roman" w:hAnsi="Times New Roman" w:cs="Times New Roman"/>
          <w:sz w:val="28"/>
          <w:szCs w:val="28"/>
        </w:rPr>
        <w:t xml:space="preserve"> экстракта, полученного из корней </w:t>
      </w:r>
      <w:proofErr w:type="spellStart"/>
      <w:r w:rsidRPr="00DC2E70">
        <w:rPr>
          <w:rFonts w:ascii="Times New Roman" w:hAnsi="Times New Roman" w:cs="Times New Roman"/>
          <w:i/>
          <w:iCs/>
          <w:sz w:val="28"/>
          <w:szCs w:val="28"/>
        </w:rPr>
        <w:t>Rheum</w:t>
      </w:r>
      <w:proofErr w:type="spellEnd"/>
      <w:r w:rsidRPr="00DC2E70">
        <w:rPr>
          <w:rFonts w:ascii="Times New Roman" w:hAnsi="Times New Roman" w:cs="Times New Roman"/>
          <w:i/>
          <w:iCs/>
          <w:sz w:val="28"/>
          <w:szCs w:val="28"/>
        </w:rPr>
        <w:t xml:space="preserve"> </w:t>
      </w:r>
      <w:proofErr w:type="spellStart"/>
      <w:r w:rsidRPr="00DC2E70">
        <w:rPr>
          <w:rFonts w:ascii="Times New Roman" w:hAnsi="Times New Roman" w:cs="Times New Roman"/>
          <w:i/>
          <w:iCs/>
          <w:sz w:val="28"/>
          <w:szCs w:val="28"/>
        </w:rPr>
        <w:t>cordatum</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Losinsk</w:t>
      </w:r>
      <w:proofErr w:type="spellEnd"/>
      <w:r w:rsidRPr="00E01D76">
        <w:rPr>
          <w:rFonts w:ascii="Times New Roman" w:hAnsi="Times New Roman" w:cs="Times New Roman"/>
          <w:sz w:val="28"/>
          <w:szCs w:val="28"/>
        </w:rPr>
        <w:t xml:space="preserve">. методом сверхкритической CO₂-экстракции при давлении 100 </w:t>
      </w:r>
      <w:proofErr w:type="spellStart"/>
      <w:r w:rsidRPr="00E01D76">
        <w:rPr>
          <w:rFonts w:ascii="Times New Roman" w:hAnsi="Times New Roman" w:cs="Times New Roman"/>
          <w:sz w:val="28"/>
          <w:szCs w:val="28"/>
        </w:rPr>
        <w:t>атм</w:t>
      </w:r>
      <w:proofErr w:type="spellEnd"/>
      <w:r w:rsidRPr="00E01D76">
        <w:rPr>
          <w:rFonts w:ascii="Times New Roman" w:hAnsi="Times New Roman" w:cs="Times New Roman"/>
          <w:sz w:val="28"/>
          <w:szCs w:val="28"/>
        </w:rPr>
        <w:t xml:space="preserve"> и температуре 60 °C. Идентифицированные соединения: 1: хининовая кислота, 4: галловая кислота, 6: </w:t>
      </w:r>
      <w:proofErr w:type="spellStart"/>
      <w:r w:rsidRPr="00E01D76">
        <w:rPr>
          <w:rFonts w:ascii="Times New Roman" w:hAnsi="Times New Roman" w:cs="Times New Roman"/>
          <w:sz w:val="28"/>
          <w:szCs w:val="28"/>
        </w:rPr>
        <w:t>протокатеховая</w:t>
      </w:r>
      <w:proofErr w:type="spellEnd"/>
      <w:r w:rsidRPr="00E01D76">
        <w:rPr>
          <w:rFonts w:ascii="Times New Roman" w:hAnsi="Times New Roman" w:cs="Times New Roman"/>
          <w:sz w:val="28"/>
          <w:szCs w:val="28"/>
        </w:rPr>
        <w:t xml:space="preserve"> кислота, 7: катехин, 10: </w:t>
      </w:r>
      <w:proofErr w:type="spellStart"/>
      <w:r w:rsidRPr="00E01D76">
        <w:rPr>
          <w:rFonts w:ascii="Times New Roman" w:hAnsi="Times New Roman" w:cs="Times New Roman"/>
          <w:sz w:val="28"/>
          <w:szCs w:val="28"/>
        </w:rPr>
        <w:t>протокатеховый</w:t>
      </w:r>
      <w:proofErr w:type="spellEnd"/>
      <w:r w:rsidRPr="00E01D76">
        <w:rPr>
          <w:rFonts w:ascii="Times New Roman" w:hAnsi="Times New Roman" w:cs="Times New Roman"/>
          <w:sz w:val="28"/>
          <w:szCs w:val="28"/>
        </w:rPr>
        <w:t xml:space="preserve"> альдегид, 11: таниновая кислота, 12: </w:t>
      </w:r>
      <w:proofErr w:type="spellStart"/>
      <w:r w:rsidRPr="00E01D76">
        <w:rPr>
          <w:rFonts w:ascii="Times New Roman" w:hAnsi="Times New Roman" w:cs="Times New Roman"/>
          <w:sz w:val="28"/>
          <w:szCs w:val="28"/>
        </w:rPr>
        <w:t>эпигаллокатехин</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галлат</w:t>
      </w:r>
      <w:proofErr w:type="spellEnd"/>
      <w:r w:rsidRPr="00E01D76">
        <w:rPr>
          <w:rFonts w:ascii="Times New Roman" w:hAnsi="Times New Roman" w:cs="Times New Roman"/>
          <w:sz w:val="28"/>
          <w:szCs w:val="28"/>
        </w:rPr>
        <w:t xml:space="preserve">, 14: 4-OH бензойная кислота, 15: </w:t>
      </w:r>
      <w:proofErr w:type="spellStart"/>
      <w:r w:rsidRPr="00E01D76">
        <w:rPr>
          <w:rFonts w:ascii="Times New Roman" w:hAnsi="Times New Roman" w:cs="Times New Roman"/>
          <w:sz w:val="28"/>
          <w:szCs w:val="28"/>
        </w:rPr>
        <w:t>эпикатехин</w:t>
      </w:r>
      <w:proofErr w:type="spellEnd"/>
      <w:r w:rsidRPr="00E01D76">
        <w:rPr>
          <w:rFonts w:ascii="Times New Roman" w:hAnsi="Times New Roman" w:cs="Times New Roman"/>
          <w:sz w:val="28"/>
          <w:szCs w:val="28"/>
        </w:rPr>
        <w:t xml:space="preserve">, 17: кофейная кислота, 22: </w:t>
      </w:r>
      <w:proofErr w:type="spellStart"/>
      <w:r w:rsidRPr="00E01D76">
        <w:rPr>
          <w:rFonts w:ascii="Times New Roman" w:hAnsi="Times New Roman" w:cs="Times New Roman"/>
          <w:sz w:val="28"/>
          <w:szCs w:val="28"/>
        </w:rPr>
        <w:t>эпикатехин</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галлат</w:t>
      </w:r>
      <w:proofErr w:type="spellEnd"/>
      <w:r w:rsidRPr="00E01D76">
        <w:rPr>
          <w:rFonts w:ascii="Times New Roman" w:hAnsi="Times New Roman" w:cs="Times New Roman"/>
          <w:sz w:val="28"/>
          <w:szCs w:val="28"/>
        </w:rPr>
        <w:t>, 24: п-</w:t>
      </w:r>
      <w:proofErr w:type="spellStart"/>
      <w:r w:rsidRPr="00E01D76">
        <w:rPr>
          <w:rFonts w:ascii="Times New Roman" w:hAnsi="Times New Roman" w:cs="Times New Roman"/>
          <w:sz w:val="28"/>
          <w:szCs w:val="28"/>
        </w:rPr>
        <w:t>кумаровая</w:t>
      </w:r>
      <w:proofErr w:type="spellEnd"/>
      <w:r w:rsidRPr="00E01D76">
        <w:rPr>
          <w:rFonts w:ascii="Times New Roman" w:hAnsi="Times New Roman" w:cs="Times New Roman"/>
          <w:sz w:val="28"/>
          <w:szCs w:val="28"/>
        </w:rPr>
        <w:t xml:space="preserve"> кислота, 25: </w:t>
      </w:r>
      <w:proofErr w:type="spellStart"/>
      <w:r w:rsidRPr="00E01D76">
        <w:rPr>
          <w:rFonts w:ascii="Times New Roman" w:hAnsi="Times New Roman" w:cs="Times New Roman"/>
          <w:sz w:val="28"/>
          <w:szCs w:val="28"/>
        </w:rPr>
        <w:t>феруловая</w:t>
      </w:r>
      <w:proofErr w:type="spellEnd"/>
      <w:r w:rsidRPr="00E01D76">
        <w:rPr>
          <w:rFonts w:ascii="Times New Roman" w:hAnsi="Times New Roman" w:cs="Times New Roman"/>
          <w:sz w:val="28"/>
          <w:szCs w:val="28"/>
        </w:rPr>
        <w:t xml:space="preserve"> кислота D3, 29: салициловая кислота, 32: рутин, 33: рутин D3, 34: </w:t>
      </w:r>
      <w:proofErr w:type="spellStart"/>
      <w:r w:rsidRPr="00E01D76">
        <w:rPr>
          <w:rFonts w:ascii="Times New Roman" w:hAnsi="Times New Roman" w:cs="Times New Roman"/>
          <w:sz w:val="28"/>
          <w:szCs w:val="28"/>
        </w:rPr>
        <w:t>изокверцитрин</w:t>
      </w:r>
      <w:proofErr w:type="spellEnd"/>
      <w:r w:rsidRPr="00E01D76">
        <w:rPr>
          <w:rFonts w:ascii="Times New Roman" w:hAnsi="Times New Roman" w:cs="Times New Roman"/>
          <w:sz w:val="28"/>
          <w:szCs w:val="28"/>
        </w:rPr>
        <w:t xml:space="preserve">, 35: гесперидин, 39: </w:t>
      </w:r>
      <w:proofErr w:type="spellStart"/>
      <w:r w:rsidRPr="00E01D76">
        <w:rPr>
          <w:rFonts w:ascii="Times New Roman" w:hAnsi="Times New Roman" w:cs="Times New Roman"/>
          <w:sz w:val="28"/>
          <w:szCs w:val="28"/>
        </w:rPr>
        <w:t>эллаговая</w:t>
      </w:r>
      <w:proofErr w:type="spellEnd"/>
      <w:r w:rsidRPr="00E01D76">
        <w:rPr>
          <w:rFonts w:ascii="Times New Roman" w:hAnsi="Times New Roman" w:cs="Times New Roman"/>
          <w:sz w:val="28"/>
          <w:szCs w:val="28"/>
        </w:rPr>
        <w:t xml:space="preserve"> кислота, 41: </w:t>
      </w:r>
      <w:proofErr w:type="spellStart"/>
      <w:r w:rsidRPr="00E01D76">
        <w:rPr>
          <w:rFonts w:ascii="Times New Roman" w:hAnsi="Times New Roman" w:cs="Times New Roman"/>
          <w:sz w:val="28"/>
          <w:szCs w:val="28"/>
        </w:rPr>
        <w:t>кверцитрин</w:t>
      </w:r>
      <w:proofErr w:type="spellEnd"/>
      <w:r w:rsidRPr="00E01D76">
        <w:rPr>
          <w:rFonts w:ascii="Times New Roman" w:hAnsi="Times New Roman" w:cs="Times New Roman"/>
          <w:sz w:val="28"/>
          <w:szCs w:val="28"/>
        </w:rPr>
        <w:t xml:space="preserve">, 42: </w:t>
      </w:r>
      <w:proofErr w:type="spellStart"/>
      <w:r w:rsidRPr="00E01D76">
        <w:rPr>
          <w:rFonts w:ascii="Times New Roman" w:hAnsi="Times New Roman" w:cs="Times New Roman"/>
          <w:sz w:val="28"/>
          <w:szCs w:val="28"/>
        </w:rPr>
        <w:t>астрагалин</w:t>
      </w:r>
      <w:proofErr w:type="spellEnd"/>
      <w:r w:rsidRPr="00E01D76">
        <w:rPr>
          <w:rFonts w:ascii="Times New Roman" w:hAnsi="Times New Roman" w:cs="Times New Roman"/>
          <w:sz w:val="28"/>
          <w:szCs w:val="28"/>
        </w:rPr>
        <w:t xml:space="preserve">, 43: </w:t>
      </w:r>
      <w:proofErr w:type="spellStart"/>
      <w:r w:rsidRPr="00E01D76">
        <w:rPr>
          <w:rFonts w:ascii="Times New Roman" w:hAnsi="Times New Roman" w:cs="Times New Roman"/>
          <w:sz w:val="28"/>
          <w:szCs w:val="28"/>
        </w:rPr>
        <w:t>никотифлорин</w:t>
      </w:r>
      <w:proofErr w:type="spellEnd"/>
      <w:r w:rsidRPr="00E01D76">
        <w:rPr>
          <w:rFonts w:ascii="Times New Roman" w:hAnsi="Times New Roman" w:cs="Times New Roman"/>
          <w:sz w:val="28"/>
          <w:szCs w:val="28"/>
        </w:rPr>
        <w:t xml:space="preserve">, 46: </w:t>
      </w:r>
      <w:proofErr w:type="spellStart"/>
      <w:r w:rsidRPr="00E01D76">
        <w:rPr>
          <w:rFonts w:ascii="Times New Roman" w:hAnsi="Times New Roman" w:cs="Times New Roman"/>
          <w:sz w:val="28"/>
          <w:szCs w:val="28"/>
        </w:rPr>
        <w:t>кверцетин</w:t>
      </w:r>
      <w:proofErr w:type="spellEnd"/>
      <w:r w:rsidRPr="00E01D76">
        <w:rPr>
          <w:rFonts w:ascii="Times New Roman" w:hAnsi="Times New Roman" w:cs="Times New Roman"/>
          <w:sz w:val="28"/>
          <w:szCs w:val="28"/>
        </w:rPr>
        <w:t xml:space="preserve"> D3, 47: </w:t>
      </w:r>
      <w:proofErr w:type="spellStart"/>
      <w:r w:rsidRPr="00E01D76">
        <w:rPr>
          <w:rFonts w:ascii="Times New Roman" w:hAnsi="Times New Roman" w:cs="Times New Roman"/>
          <w:sz w:val="28"/>
          <w:szCs w:val="28"/>
        </w:rPr>
        <w:t>кверцетин</w:t>
      </w:r>
      <w:proofErr w:type="spellEnd"/>
      <w:r w:rsidRPr="00E01D76">
        <w:rPr>
          <w:rFonts w:ascii="Times New Roman" w:hAnsi="Times New Roman" w:cs="Times New Roman"/>
          <w:sz w:val="28"/>
          <w:szCs w:val="28"/>
        </w:rPr>
        <w:t xml:space="preserve">, 48: </w:t>
      </w:r>
      <w:proofErr w:type="spellStart"/>
      <w:r w:rsidRPr="00E01D76">
        <w:rPr>
          <w:rFonts w:ascii="Times New Roman" w:hAnsi="Times New Roman" w:cs="Times New Roman"/>
          <w:sz w:val="28"/>
          <w:szCs w:val="28"/>
        </w:rPr>
        <w:t>нарингенин</w:t>
      </w:r>
      <w:proofErr w:type="spellEnd"/>
      <w:r w:rsidRPr="00E01D76">
        <w:rPr>
          <w:rFonts w:ascii="Times New Roman" w:hAnsi="Times New Roman" w:cs="Times New Roman"/>
          <w:sz w:val="28"/>
          <w:szCs w:val="28"/>
        </w:rPr>
        <w:t xml:space="preserve">, 49: </w:t>
      </w:r>
      <w:proofErr w:type="spellStart"/>
      <w:r w:rsidRPr="00E01D76">
        <w:rPr>
          <w:rFonts w:ascii="Times New Roman" w:hAnsi="Times New Roman" w:cs="Times New Roman"/>
          <w:sz w:val="28"/>
          <w:szCs w:val="28"/>
        </w:rPr>
        <w:t>гесперетин</w:t>
      </w:r>
      <w:proofErr w:type="spellEnd"/>
      <w:r w:rsidRPr="00E01D76">
        <w:rPr>
          <w:rFonts w:ascii="Times New Roman" w:hAnsi="Times New Roman" w:cs="Times New Roman"/>
          <w:sz w:val="28"/>
          <w:szCs w:val="28"/>
        </w:rPr>
        <w:t xml:space="preserve">, 50: лютеолин, 52: </w:t>
      </w:r>
      <w:proofErr w:type="spellStart"/>
      <w:r w:rsidRPr="00E01D76">
        <w:rPr>
          <w:rFonts w:ascii="Times New Roman" w:hAnsi="Times New Roman" w:cs="Times New Roman"/>
          <w:sz w:val="28"/>
          <w:szCs w:val="28"/>
        </w:rPr>
        <w:t>кемпферол</w:t>
      </w:r>
      <w:proofErr w:type="spellEnd"/>
      <w:r w:rsidRPr="00E01D76">
        <w:rPr>
          <w:rFonts w:ascii="Times New Roman" w:hAnsi="Times New Roman" w:cs="Times New Roman"/>
          <w:sz w:val="28"/>
          <w:szCs w:val="28"/>
        </w:rPr>
        <w:t xml:space="preserve">, 53: апигенин, 55: хризин, 56: </w:t>
      </w:r>
      <w:proofErr w:type="spellStart"/>
      <w:r w:rsidRPr="00E01D76">
        <w:rPr>
          <w:rFonts w:ascii="Times New Roman" w:hAnsi="Times New Roman" w:cs="Times New Roman"/>
          <w:sz w:val="28"/>
          <w:szCs w:val="28"/>
        </w:rPr>
        <w:t>ацететин</w:t>
      </w:r>
      <w:proofErr w:type="spellEnd"/>
      <w:r w:rsidRPr="00E01D76">
        <w:rPr>
          <w:rFonts w:ascii="Times New Roman" w:hAnsi="Times New Roman" w:cs="Times New Roman"/>
          <w:sz w:val="28"/>
          <w:szCs w:val="28"/>
        </w:rPr>
        <w:t>.</w:t>
      </w:r>
    </w:p>
    <w:p w14:paraId="5EE2A700" w14:textId="77777777" w:rsidR="00481684" w:rsidRPr="00E01D76" w:rsidRDefault="00481684" w:rsidP="00481684">
      <w:pPr>
        <w:jc w:val="center"/>
        <w:rPr>
          <w:rFonts w:ascii="Times New Roman" w:hAnsi="Times New Roman" w:cs="Times New Roman"/>
          <w:sz w:val="28"/>
          <w:szCs w:val="28"/>
        </w:rPr>
      </w:pPr>
      <w:r>
        <w:rPr>
          <w:noProof/>
          <w:sz w:val="20"/>
          <w:lang w:eastAsia="ru-RU"/>
        </w:rPr>
        <w:lastRenderedPageBreak/>
        <w:drawing>
          <wp:inline distT="0" distB="0" distL="0" distR="0" wp14:anchorId="4CC8D669" wp14:editId="4FD64DD7">
            <wp:extent cx="9040091" cy="3470275"/>
            <wp:effectExtent l="0" t="0" r="254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49" cstate="print"/>
                    <a:stretch>
                      <a:fillRect/>
                    </a:stretch>
                  </pic:blipFill>
                  <pic:spPr>
                    <a:xfrm>
                      <a:off x="0" y="0"/>
                      <a:ext cx="9165465" cy="3518403"/>
                    </a:xfrm>
                    <a:prstGeom prst="rect">
                      <a:avLst/>
                    </a:prstGeom>
                  </pic:spPr>
                </pic:pic>
              </a:graphicData>
            </a:graphic>
          </wp:inline>
        </w:drawing>
      </w:r>
    </w:p>
    <w:p w14:paraId="382D921A" w14:textId="77777777" w:rsidR="00481684" w:rsidRDefault="00481684" w:rsidP="00481684">
      <w:pPr>
        <w:ind w:firstLine="708"/>
        <w:jc w:val="center"/>
        <w:rPr>
          <w:rFonts w:ascii="Times New Roman" w:hAnsi="Times New Roman" w:cs="Times New Roman"/>
          <w:sz w:val="28"/>
          <w:szCs w:val="28"/>
          <w:highlight w:val="green"/>
        </w:rPr>
      </w:pPr>
    </w:p>
    <w:p w14:paraId="474AC6E3" w14:textId="05E7DECC" w:rsidR="00481684" w:rsidRDefault="00481684" w:rsidP="00481684">
      <w:pPr>
        <w:ind w:firstLine="708"/>
        <w:jc w:val="center"/>
        <w:rPr>
          <w:rFonts w:ascii="Times New Roman" w:hAnsi="Times New Roman" w:cs="Times New Roman"/>
          <w:sz w:val="28"/>
          <w:szCs w:val="28"/>
        </w:rPr>
      </w:pPr>
      <w:r w:rsidRPr="00C83317">
        <w:rPr>
          <w:rFonts w:ascii="Times New Roman" w:hAnsi="Times New Roman" w:cs="Times New Roman"/>
          <w:sz w:val="28"/>
          <w:szCs w:val="28"/>
        </w:rPr>
        <w:t xml:space="preserve">Рисунок </w:t>
      </w:r>
      <w:r w:rsidR="009F46F1">
        <w:rPr>
          <w:rFonts w:ascii="Times New Roman" w:hAnsi="Times New Roman" w:cs="Times New Roman"/>
          <w:sz w:val="28"/>
          <w:szCs w:val="28"/>
        </w:rPr>
        <w:t>В.4</w:t>
      </w:r>
      <w:r>
        <w:rPr>
          <w:rFonts w:ascii="Times New Roman" w:hAnsi="Times New Roman" w:cs="Times New Roman"/>
          <w:sz w:val="28"/>
          <w:szCs w:val="28"/>
        </w:rPr>
        <w:t xml:space="preserve"> – </w:t>
      </w:r>
      <w:r w:rsidRPr="00E01D76">
        <w:rPr>
          <w:rFonts w:ascii="Times New Roman" w:hAnsi="Times New Roman" w:cs="Times New Roman"/>
          <w:sz w:val="28"/>
          <w:szCs w:val="28"/>
        </w:rPr>
        <w:t>TIC</w:t>
      </w:r>
      <w:r>
        <w:rPr>
          <w:rFonts w:ascii="Times New Roman" w:hAnsi="Times New Roman" w:cs="Times New Roman"/>
          <w:sz w:val="28"/>
          <w:szCs w:val="28"/>
        </w:rPr>
        <w:t xml:space="preserve"> – </w:t>
      </w:r>
      <w:r w:rsidRPr="00E01D76">
        <w:rPr>
          <w:rFonts w:ascii="Times New Roman" w:hAnsi="Times New Roman" w:cs="Times New Roman"/>
          <w:sz w:val="28"/>
          <w:szCs w:val="28"/>
        </w:rPr>
        <w:t xml:space="preserve">хроматограмма экстракта, полученного из корней </w:t>
      </w:r>
      <w:proofErr w:type="spellStart"/>
      <w:r w:rsidRPr="00DC2E70">
        <w:rPr>
          <w:rFonts w:ascii="Times New Roman" w:hAnsi="Times New Roman" w:cs="Times New Roman"/>
          <w:i/>
          <w:iCs/>
          <w:sz w:val="28"/>
          <w:szCs w:val="28"/>
        </w:rPr>
        <w:t>Rheum</w:t>
      </w:r>
      <w:proofErr w:type="spellEnd"/>
      <w:r w:rsidRPr="00DC2E70">
        <w:rPr>
          <w:rFonts w:ascii="Times New Roman" w:hAnsi="Times New Roman" w:cs="Times New Roman"/>
          <w:i/>
          <w:iCs/>
          <w:sz w:val="28"/>
          <w:szCs w:val="28"/>
        </w:rPr>
        <w:t xml:space="preserve"> </w:t>
      </w:r>
      <w:proofErr w:type="spellStart"/>
      <w:r w:rsidRPr="00DC2E70">
        <w:rPr>
          <w:rFonts w:ascii="Times New Roman" w:hAnsi="Times New Roman" w:cs="Times New Roman"/>
          <w:i/>
          <w:iCs/>
          <w:sz w:val="28"/>
          <w:szCs w:val="28"/>
        </w:rPr>
        <w:t>cordatum</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Losinsk</w:t>
      </w:r>
      <w:proofErr w:type="spellEnd"/>
      <w:r w:rsidRPr="00E01D76">
        <w:rPr>
          <w:rFonts w:ascii="Times New Roman" w:hAnsi="Times New Roman" w:cs="Times New Roman"/>
          <w:sz w:val="28"/>
          <w:szCs w:val="28"/>
        </w:rPr>
        <w:t xml:space="preserve">. методом сверхкритической CO₂-экстракции при давлении 400 </w:t>
      </w:r>
      <w:proofErr w:type="spellStart"/>
      <w:r w:rsidRPr="00E01D76">
        <w:rPr>
          <w:rFonts w:ascii="Times New Roman" w:hAnsi="Times New Roman" w:cs="Times New Roman"/>
          <w:sz w:val="28"/>
          <w:szCs w:val="28"/>
        </w:rPr>
        <w:t>атм</w:t>
      </w:r>
      <w:proofErr w:type="spellEnd"/>
      <w:r w:rsidRPr="00E01D76">
        <w:rPr>
          <w:rFonts w:ascii="Times New Roman" w:hAnsi="Times New Roman" w:cs="Times New Roman"/>
          <w:sz w:val="28"/>
          <w:szCs w:val="28"/>
        </w:rPr>
        <w:t xml:space="preserve"> и температуре 60 °C. Идентифицированные соединения: 1: хининовая кислота, 4: галловая кислота, 6: </w:t>
      </w:r>
      <w:proofErr w:type="spellStart"/>
      <w:r w:rsidRPr="00E01D76">
        <w:rPr>
          <w:rFonts w:ascii="Times New Roman" w:hAnsi="Times New Roman" w:cs="Times New Roman"/>
          <w:sz w:val="28"/>
          <w:szCs w:val="28"/>
        </w:rPr>
        <w:t>протокатеховая</w:t>
      </w:r>
      <w:proofErr w:type="spellEnd"/>
      <w:r w:rsidRPr="00E01D76">
        <w:rPr>
          <w:rFonts w:ascii="Times New Roman" w:hAnsi="Times New Roman" w:cs="Times New Roman"/>
          <w:sz w:val="28"/>
          <w:szCs w:val="28"/>
        </w:rPr>
        <w:t xml:space="preserve"> кислота, 10:</w:t>
      </w:r>
      <w:r>
        <w:rPr>
          <w:rFonts w:ascii="Times New Roman" w:hAnsi="Times New Roman" w:cs="Times New Roman"/>
          <w:sz w:val="28"/>
          <w:szCs w:val="28"/>
        </w:rPr>
        <w:t xml:space="preserve"> </w:t>
      </w:r>
    </w:p>
    <w:p w14:paraId="1ABCCB55" w14:textId="77777777" w:rsidR="00481684" w:rsidRDefault="00481684" w:rsidP="00481684">
      <w:pPr>
        <w:ind w:firstLine="708"/>
        <w:jc w:val="center"/>
        <w:rPr>
          <w:rFonts w:ascii="Times New Roman" w:hAnsi="Times New Roman" w:cs="Times New Roman"/>
          <w:sz w:val="28"/>
          <w:szCs w:val="28"/>
        </w:rPr>
      </w:pPr>
      <w:proofErr w:type="spellStart"/>
      <w:r w:rsidRPr="00E01D76">
        <w:rPr>
          <w:rFonts w:ascii="Times New Roman" w:hAnsi="Times New Roman" w:cs="Times New Roman"/>
          <w:sz w:val="28"/>
          <w:szCs w:val="28"/>
        </w:rPr>
        <w:t>протокатеховый</w:t>
      </w:r>
      <w:proofErr w:type="spellEnd"/>
      <w:r w:rsidRPr="00E01D76">
        <w:rPr>
          <w:rFonts w:ascii="Times New Roman" w:hAnsi="Times New Roman" w:cs="Times New Roman"/>
          <w:sz w:val="28"/>
          <w:szCs w:val="28"/>
        </w:rPr>
        <w:t xml:space="preserve"> альдегид, 11: таниновая кислота, 12: </w:t>
      </w:r>
      <w:proofErr w:type="spellStart"/>
      <w:r w:rsidRPr="00E01D76">
        <w:rPr>
          <w:rFonts w:ascii="Times New Roman" w:hAnsi="Times New Roman" w:cs="Times New Roman"/>
          <w:sz w:val="28"/>
          <w:szCs w:val="28"/>
        </w:rPr>
        <w:t>эпигаллокатехин</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галлат</w:t>
      </w:r>
      <w:proofErr w:type="spellEnd"/>
      <w:r w:rsidRPr="00E01D76">
        <w:rPr>
          <w:rFonts w:ascii="Times New Roman" w:hAnsi="Times New Roman" w:cs="Times New Roman"/>
          <w:sz w:val="28"/>
          <w:szCs w:val="28"/>
        </w:rPr>
        <w:t xml:space="preserve">, 14: 4-OH бензойная кислота, 17: кофейная кислота, 22: </w:t>
      </w:r>
      <w:proofErr w:type="spellStart"/>
      <w:r w:rsidRPr="00E01D76">
        <w:rPr>
          <w:rFonts w:ascii="Times New Roman" w:hAnsi="Times New Roman" w:cs="Times New Roman"/>
          <w:sz w:val="28"/>
          <w:szCs w:val="28"/>
        </w:rPr>
        <w:t>эпикатехин</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галлат</w:t>
      </w:r>
      <w:proofErr w:type="spellEnd"/>
      <w:r w:rsidRPr="00E01D76">
        <w:rPr>
          <w:rFonts w:ascii="Times New Roman" w:hAnsi="Times New Roman" w:cs="Times New Roman"/>
          <w:sz w:val="28"/>
          <w:szCs w:val="28"/>
        </w:rPr>
        <w:t>, 24: п-</w:t>
      </w:r>
      <w:proofErr w:type="spellStart"/>
      <w:r w:rsidRPr="00E01D76">
        <w:rPr>
          <w:rFonts w:ascii="Times New Roman" w:hAnsi="Times New Roman" w:cs="Times New Roman"/>
          <w:sz w:val="28"/>
          <w:szCs w:val="28"/>
        </w:rPr>
        <w:t>кумаровая</w:t>
      </w:r>
      <w:proofErr w:type="spellEnd"/>
      <w:r w:rsidRPr="00E01D76">
        <w:rPr>
          <w:rFonts w:ascii="Times New Roman" w:hAnsi="Times New Roman" w:cs="Times New Roman"/>
          <w:sz w:val="28"/>
          <w:szCs w:val="28"/>
        </w:rPr>
        <w:t xml:space="preserve"> кислота, 25: </w:t>
      </w:r>
      <w:proofErr w:type="spellStart"/>
      <w:r w:rsidRPr="00E01D76">
        <w:rPr>
          <w:rFonts w:ascii="Times New Roman" w:hAnsi="Times New Roman" w:cs="Times New Roman"/>
          <w:sz w:val="28"/>
          <w:szCs w:val="28"/>
        </w:rPr>
        <w:t>феруловая</w:t>
      </w:r>
      <w:proofErr w:type="spellEnd"/>
      <w:r w:rsidRPr="00E01D76">
        <w:rPr>
          <w:rFonts w:ascii="Times New Roman" w:hAnsi="Times New Roman" w:cs="Times New Roman"/>
          <w:sz w:val="28"/>
          <w:szCs w:val="28"/>
        </w:rPr>
        <w:t xml:space="preserve"> кислота D3, 29: салициловая кислота, 32: рутин, 33: рутин D3, 34: </w:t>
      </w:r>
      <w:proofErr w:type="spellStart"/>
      <w:r w:rsidRPr="00E01D76">
        <w:rPr>
          <w:rFonts w:ascii="Times New Roman" w:hAnsi="Times New Roman" w:cs="Times New Roman"/>
          <w:sz w:val="28"/>
          <w:szCs w:val="28"/>
        </w:rPr>
        <w:t>изокверцитрин</w:t>
      </w:r>
      <w:proofErr w:type="spellEnd"/>
      <w:r w:rsidRPr="00E01D76">
        <w:rPr>
          <w:rFonts w:ascii="Times New Roman" w:hAnsi="Times New Roman" w:cs="Times New Roman"/>
          <w:sz w:val="28"/>
          <w:szCs w:val="28"/>
        </w:rPr>
        <w:t xml:space="preserve">, 35: гесперидин, 39: </w:t>
      </w:r>
      <w:proofErr w:type="spellStart"/>
      <w:r w:rsidRPr="00E01D76">
        <w:rPr>
          <w:rFonts w:ascii="Times New Roman" w:hAnsi="Times New Roman" w:cs="Times New Roman"/>
          <w:sz w:val="28"/>
          <w:szCs w:val="28"/>
        </w:rPr>
        <w:t>эллаговая</w:t>
      </w:r>
      <w:proofErr w:type="spellEnd"/>
      <w:r w:rsidRPr="00E01D76">
        <w:rPr>
          <w:rFonts w:ascii="Times New Roman" w:hAnsi="Times New Roman" w:cs="Times New Roman"/>
          <w:sz w:val="28"/>
          <w:szCs w:val="28"/>
        </w:rPr>
        <w:t xml:space="preserve"> кислота, 43: </w:t>
      </w:r>
      <w:proofErr w:type="spellStart"/>
      <w:r w:rsidRPr="00E01D76">
        <w:rPr>
          <w:rFonts w:ascii="Times New Roman" w:hAnsi="Times New Roman" w:cs="Times New Roman"/>
          <w:sz w:val="28"/>
          <w:szCs w:val="28"/>
        </w:rPr>
        <w:t>никотифлорин</w:t>
      </w:r>
      <w:proofErr w:type="spellEnd"/>
      <w:r w:rsidRPr="00E01D76">
        <w:rPr>
          <w:rFonts w:ascii="Times New Roman" w:hAnsi="Times New Roman" w:cs="Times New Roman"/>
          <w:sz w:val="28"/>
          <w:szCs w:val="28"/>
        </w:rPr>
        <w:t xml:space="preserve">, 46: </w:t>
      </w:r>
      <w:proofErr w:type="spellStart"/>
      <w:r w:rsidRPr="00E01D76">
        <w:rPr>
          <w:rFonts w:ascii="Times New Roman" w:hAnsi="Times New Roman" w:cs="Times New Roman"/>
          <w:sz w:val="28"/>
          <w:szCs w:val="28"/>
        </w:rPr>
        <w:t>кверцетин</w:t>
      </w:r>
      <w:proofErr w:type="spellEnd"/>
      <w:r w:rsidRPr="00E01D76">
        <w:rPr>
          <w:rFonts w:ascii="Times New Roman" w:hAnsi="Times New Roman" w:cs="Times New Roman"/>
          <w:sz w:val="28"/>
          <w:szCs w:val="28"/>
        </w:rPr>
        <w:t xml:space="preserve"> D3, 47: </w:t>
      </w:r>
      <w:proofErr w:type="spellStart"/>
      <w:r w:rsidRPr="00E01D76">
        <w:rPr>
          <w:rFonts w:ascii="Times New Roman" w:hAnsi="Times New Roman" w:cs="Times New Roman"/>
          <w:sz w:val="28"/>
          <w:szCs w:val="28"/>
        </w:rPr>
        <w:t>кверцетин</w:t>
      </w:r>
      <w:proofErr w:type="spellEnd"/>
      <w:r w:rsidRPr="00E01D76">
        <w:rPr>
          <w:rFonts w:ascii="Times New Roman" w:hAnsi="Times New Roman" w:cs="Times New Roman"/>
          <w:sz w:val="28"/>
          <w:szCs w:val="28"/>
        </w:rPr>
        <w:t xml:space="preserve">, 48: </w:t>
      </w:r>
      <w:proofErr w:type="spellStart"/>
      <w:r w:rsidRPr="00E01D76">
        <w:rPr>
          <w:rFonts w:ascii="Times New Roman" w:hAnsi="Times New Roman" w:cs="Times New Roman"/>
          <w:sz w:val="28"/>
          <w:szCs w:val="28"/>
        </w:rPr>
        <w:t>нарингенин</w:t>
      </w:r>
      <w:proofErr w:type="spellEnd"/>
      <w:r w:rsidRPr="00E01D76">
        <w:rPr>
          <w:rFonts w:ascii="Times New Roman" w:hAnsi="Times New Roman" w:cs="Times New Roman"/>
          <w:sz w:val="28"/>
          <w:szCs w:val="28"/>
        </w:rPr>
        <w:t xml:space="preserve">, 50: лютеолин, 52: </w:t>
      </w:r>
      <w:proofErr w:type="spellStart"/>
      <w:r w:rsidRPr="00E01D76">
        <w:rPr>
          <w:rFonts w:ascii="Times New Roman" w:hAnsi="Times New Roman" w:cs="Times New Roman"/>
          <w:sz w:val="28"/>
          <w:szCs w:val="28"/>
        </w:rPr>
        <w:t>кемпферол</w:t>
      </w:r>
      <w:proofErr w:type="spellEnd"/>
      <w:r w:rsidRPr="00E01D76">
        <w:rPr>
          <w:rFonts w:ascii="Times New Roman" w:hAnsi="Times New Roman" w:cs="Times New Roman"/>
          <w:sz w:val="28"/>
          <w:szCs w:val="28"/>
        </w:rPr>
        <w:t xml:space="preserve">, 53: апигенин, 55: хризин, 56: </w:t>
      </w:r>
      <w:proofErr w:type="spellStart"/>
      <w:r w:rsidRPr="00E01D76">
        <w:rPr>
          <w:rFonts w:ascii="Times New Roman" w:hAnsi="Times New Roman" w:cs="Times New Roman"/>
          <w:sz w:val="28"/>
          <w:szCs w:val="28"/>
        </w:rPr>
        <w:t>ацететин</w:t>
      </w:r>
      <w:proofErr w:type="spellEnd"/>
      <w:r w:rsidRPr="00E01D76">
        <w:rPr>
          <w:rFonts w:ascii="Times New Roman" w:hAnsi="Times New Roman" w:cs="Times New Roman"/>
          <w:sz w:val="28"/>
          <w:szCs w:val="28"/>
        </w:rPr>
        <w:t>.</w:t>
      </w:r>
    </w:p>
    <w:p w14:paraId="57D13FB0" w14:textId="77777777" w:rsidR="00481684" w:rsidRDefault="00481684" w:rsidP="00481684">
      <w:pPr>
        <w:ind w:firstLine="708"/>
        <w:jc w:val="center"/>
        <w:rPr>
          <w:rFonts w:ascii="Times New Roman" w:hAnsi="Times New Roman" w:cs="Times New Roman"/>
          <w:sz w:val="28"/>
          <w:szCs w:val="28"/>
        </w:rPr>
      </w:pPr>
    </w:p>
    <w:p w14:paraId="11852B8A" w14:textId="77777777" w:rsidR="00481684" w:rsidRDefault="00481684" w:rsidP="00481684">
      <w:pPr>
        <w:ind w:firstLine="708"/>
        <w:jc w:val="center"/>
        <w:rPr>
          <w:rFonts w:ascii="Times New Roman" w:hAnsi="Times New Roman" w:cs="Times New Roman"/>
          <w:sz w:val="28"/>
          <w:szCs w:val="28"/>
          <w:highlight w:val="green"/>
        </w:rPr>
      </w:pPr>
    </w:p>
    <w:p w14:paraId="3CE4167D" w14:textId="77777777" w:rsidR="00481684" w:rsidRDefault="00481684" w:rsidP="00481684">
      <w:pPr>
        <w:ind w:firstLine="708"/>
        <w:jc w:val="center"/>
        <w:rPr>
          <w:rFonts w:ascii="Times New Roman" w:hAnsi="Times New Roman" w:cs="Times New Roman"/>
          <w:sz w:val="28"/>
          <w:szCs w:val="28"/>
          <w:highlight w:val="green"/>
        </w:rPr>
      </w:pPr>
    </w:p>
    <w:p w14:paraId="153F8C95" w14:textId="77777777" w:rsidR="00481684" w:rsidRDefault="00481684" w:rsidP="00481684">
      <w:pPr>
        <w:ind w:firstLine="708"/>
        <w:jc w:val="center"/>
        <w:rPr>
          <w:rFonts w:ascii="Times New Roman" w:hAnsi="Times New Roman" w:cs="Times New Roman"/>
          <w:sz w:val="28"/>
          <w:szCs w:val="28"/>
          <w:highlight w:val="green"/>
        </w:rPr>
      </w:pPr>
    </w:p>
    <w:p w14:paraId="4200FB6F" w14:textId="77777777" w:rsidR="00481684" w:rsidRDefault="00481684" w:rsidP="00481684">
      <w:pPr>
        <w:ind w:firstLine="708"/>
        <w:jc w:val="center"/>
        <w:rPr>
          <w:rFonts w:ascii="Times New Roman" w:hAnsi="Times New Roman" w:cs="Times New Roman"/>
          <w:sz w:val="28"/>
          <w:szCs w:val="28"/>
          <w:highlight w:val="green"/>
        </w:rPr>
      </w:pPr>
      <w:r>
        <w:rPr>
          <w:noProof/>
          <w:sz w:val="20"/>
          <w:lang w:eastAsia="ru-RU"/>
        </w:rPr>
        <w:lastRenderedPageBreak/>
        <w:drawing>
          <wp:anchor distT="0" distB="0" distL="0" distR="0" simplePos="0" relativeHeight="251663360" behindDoc="1" locked="0" layoutInCell="1" allowOverlap="1" wp14:anchorId="6B7506D2" wp14:editId="03939EB4">
            <wp:simplePos x="0" y="0"/>
            <wp:positionH relativeFrom="page">
              <wp:posOffset>1080655</wp:posOffset>
            </wp:positionH>
            <wp:positionV relativeFrom="page">
              <wp:posOffset>374073</wp:posOffset>
            </wp:positionV>
            <wp:extent cx="8821881" cy="3771900"/>
            <wp:effectExtent l="0" t="0" r="508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0" cstate="print"/>
                    <a:stretch>
                      <a:fillRect/>
                    </a:stretch>
                  </pic:blipFill>
                  <pic:spPr>
                    <a:xfrm>
                      <a:off x="0" y="0"/>
                      <a:ext cx="8858970" cy="3787758"/>
                    </a:xfrm>
                    <a:prstGeom prst="rect">
                      <a:avLst/>
                    </a:prstGeom>
                  </pic:spPr>
                </pic:pic>
              </a:graphicData>
            </a:graphic>
            <wp14:sizeRelH relativeFrom="margin">
              <wp14:pctWidth>0</wp14:pctWidth>
            </wp14:sizeRelH>
            <wp14:sizeRelV relativeFrom="margin">
              <wp14:pctHeight>0</wp14:pctHeight>
            </wp14:sizeRelV>
          </wp:anchor>
        </w:drawing>
      </w:r>
    </w:p>
    <w:p w14:paraId="3ABA99DB" w14:textId="619236AA" w:rsidR="00481684" w:rsidRDefault="00481684" w:rsidP="00481684">
      <w:pPr>
        <w:ind w:firstLine="708"/>
        <w:jc w:val="center"/>
        <w:rPr>
          <w:rFonts w:ascii="Times New Roman" w:hAnsi="Times New Roman" w:cs="Times New Roman"/>
          <w:sz w:val="28"/>
          <w:szCs w:val="28"/>
        </w:rPr>
      </w:pPr>
      <w:r w:rsidRPr="00C83317">
        <w:rPr>
          <w:rFonts w:ascii="Times New Roman" w:hAnsi="Times New Roman" w:cs="Times New Roman"/>
          <w:sz w:val="28"/>
          <w:szCs w:val="28"/>
        </w:rPr>
        <w:t xml:space="preserve">Рисунок </w:t>
      </w:r>
      <w:r w:rsidR="009F46F1">
        <w:rPr>
          <w:rFonts w:ascii="Times New Roman" w:hAnsi="Times New Roman" w:cs="Times New Roman"/>
          <w:sz w:val="28"/>
          <w:szCs w:val="28"/>
        </w:rPr>
        <w:t>В.5</w:t>
      </w:r>
      <w:r>
        <w:rPr>
          <w:rFonts w:ascii="Times New Roman" w:hAnsi="Times New Roman" w:cs="Times New Roman"/>
          <w:sz w:val="28"/>
          <w:szCs w:val="28"/>
        </w:rPr>
        <w:t xml:space="preserve"> – </w:t>
      </w:r>
      <w:r w:rsidRPr="00E01D76">
        <w:rPr>
          <w:rFonts w:ascii="Times New Roman" w:hAnsi="Times New Roman" w:cs="Times New Roman"/>
          <w:sz w:val="28"/>
          <w:szCs w:val="28"/>
        </w:rPr>
        <w:t>TIC</w:t>
      </w:r>
      <w:r>
        <w:rPr>
          <w:rFonts w:ascii="Times New Roman" w:hAnsi="Times New Roman" w:cs="Times New Roman"/>
          <w:sz w:val="28"/>
          <w:szCs w:val="28"/>
        </w:rPr>
        <w:t xml:space="preserve"> – </w:t>
      </w:r>
      <w:r w:rsidRPr="00E01D76">
        <w:rPr>
          <w:rFonts w:ascii="Times New Roman" w:hAnsi="Times New Roman" w:cs="Times New Roman"/>
          <w:sz w:val="28"/>
          <w:szCs w:val="28"/>
        </w:rPr>
        <w:t>хроматограмма</w:t>
      </w:r>
      <w:r>
        <w:rPr>
          <w:rFonts w:ascii="Times New Roman" w:hAnsi="Times New Roman" w:cs="Times New Roman"/>
          <w:sz w:val="28"/>
          <w:szCs w:val="28"/>
        </w:rPr>
        <w:t xml:space="preserve"> </w:t>
      </w:r>
      <w:r w:rsidRPr="00E01D76">
        <w:rPr>
          <w:rFonts w:ascii="Times New Roman" w:hAnsi="Times New Roman" w:cs="Times New Roman"/>
          <w:sz w:val="28"/>
          <w:szCs w:val="28"/>
        </w:rPr>
        <w:t xml:space="preserve"> экстракта, полученного из корней </w:t>
      </w:r>
      <w:proofErr w:type="spellStart"/>
      <w:r w:rsidRPr="00DC2E70">
        <w:rPr>
          <w:rFonts w:ascii="Times New Roman" w:hAnsi="Times New Roman" w:cs="Times New Roman"/>
          <w:i/>
          <w:iCs/>
          <w:sz w:val="28"/>
          <w:szCs w:val="28"/>
        </w:rPr>
        <w:t>Rheum</w:t>
      </w:r>
      <w:proofErr w:type="spellEnd"/>
      <w:r w:rsidRPr="00DC2E70">
        <w:rPr>
          <w:rFonts w:ascii="Times New Roman" w:hAnsi="Times New Roman" w:cs="Times New Roman"/>
          <w:i/>
          <w:iCs/>
          <w:sz w:val="28"/>
          <w:szCs w:val="28"/>
        </w:rPr>
        <w:t xml:space="preserve"> </w:t>
      </w:r>
      <w:proofErr w:type="spellStart"/>
      <w:r w:rsidRPr="00DC2E70">
        <w:rPr>
          <w:rFonts w:ascii="Times New Roman" w:hAnsi="Times New Roman" w:cs="Times New Roman"/>
          <w:i/>
          <w:iCs/>
          <w:sz w:val="28"/>
          <w:szCs w:val="28"/>
        </w:rPr>
        <w:t>cordatum</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Losinsk</w:t>
      </w:r>
      <w:proofErr w:type="spellEnd"/>
      <w:r w:rsidRPr="00E01D76">
        <w:rPr>
          <w:rFonts w:ascii="Times New Roman" w:hAnsi="Times New Roman" w:cs="Times New Roman"/>
          <w:sz w:val="28"/>
          <w:szCs w:val="28"/>
        </w:rPr>
        <w:t xml:space="preserve">. методом </w:t>
      </w:r>
      <w:proofErr w:type="spellStart"/>
      <w:r w:rsidRPr="00E01D76">
        <w:rPr>
          <w:rFonts w:ascii="Times New Roman" w:hAnsi="Times New Roman" w:cs="Times New Roman"/>
          <w:sz w:val="28"/>
          <w:szCs w:val="28"/>
        </w:rPr>
        <w:t>субкритической</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этанольной</w:t>
      </w:r>
      <w:proofErr w:type="spellEnd"/>
      <w:r w:rsidRPr="00E01D76">
        <w:rPr>
          <w:rFonts w:ascii="Times New Roman" w:hAnsi="Times New Roman" w:cs="Times New Roman"/>
          <w:sz w:val="28"/>
          <w:szCs w:val="28"/>
        </w:rPr>
        <w:t xml:space="preserve"> экстракции при давлении 140 </w:t>
      </w:r>
      <w:proofErr w:type="spellStart"/>
      <w:r w:rsidRPr="00E01D76">
        <w:rPr>
          <w:rFonts w:ascii="Times New Roman" w:hAnsi="Times New Roman" w:cs="Times New Roman"/>
          <w:sz w:val="28"/>
          <w:szCs w:val="28"/>
        </w:rPr>
        <w:t>атм</w:t>
      </w:r>
      <w:proofErr w:type="spellEnd"/>
      <w:r w:rsidRPr="00E01D76">
        <w:rPr>
          <w:rFonts w:ascii="Times New Roman" w:hAnsi="Times New Roman" w:cs="Times New Roman"/>
          <w:sz w:val="28"/>
          <w:szCs w:val="28"/>
        </w:rPr>
        <w:t xml:space="preserve"> и температуре 60 °C. Идентифицированные соединения: 1: хининовая кислота, 4: галловая кислота, 6: </w:t>
      </w:r>
      <w:proofErr w:type="spellStart"/>
      <w:r w:rsidRPr="00E01D76">
        <w:rPr>
          <w:rFonts w:ascii="Times New Roman" w:hAnsi="Times New Roman" w:cs="Times New Roman"/>
          <w:sz w:val="28"/>
          <w:szCs w:val="28"/>
        </w:rPr>
        <w:t>протокатеховая</w:t>
      </w:r>
      <w:proofErr w:type="spellEnd"/>
      <w:r w:rsidRPr="00E01D76">
        <w:rPr>
          <w:rFonts w:ascii="Times New Roman" w:hAnsi="Times New Roman" w:cs="Times New Roman"/>
          <w:sz w:val="28"/>
          <w:szCs w:val="28"/>
        </w:rPr>
        <w:t xml:space="preserve"> кислота, 7: катехин, 9: </w:t>
      </w:r>
      <w:proofErr w:type="spellStart"/>
      <w:r w:rsidRPr="00E01D76">
        <w:rPr>
          <w:rFonts w:ascii="Times New Roman" w:hAnsi="Times New Roman" w:cs="Times New Roman"/>
          <w:sz w:val="28"/>
          <w:szCs w:val="28"/>
        </w:rPr>
        <w:t>хлорогеновая</w:t>
      </w:r>
      <w:proofErr w:type="spellEnd"/>
      <w:r w:rsidRPr="00E01D76">
        <w:rPr>
          <w:rFonts w:ascii="Times New Roman" w:hAnsi="Times New Roman" w:cs="Times New Roman"/>
          <w:sz w:val="28"/>
          <w:szCs w:val="28"/>
        </w:rPr>
        <w:t xml:space="preserve"> кислота, 10: </w:t>
      </w:r>
      <w:proofErr w:type="spellStart"/>
      <w:r w:rsidRPr="00E01D76">
        <w:rPr>
          <w:rFonts w:ascii="Times New Roman" w:hAnsi="Times New Roman" w:cs="Times New Roman"/>
          <w:sz w:val="28"/>
          <w:szCs w:val="28"/>
        </w:rPr>
        <w:t>протокатеховый</w:t>
      </w:r>
      <w:proofErr w:type="spellEnd"/>
      <w:r w:rsidRPr="00E01D76">
        <w:rPr>
          <w:rFonts w:ascii="Times New Roman" w:hAnsi="Times New Roman" w:cs="Times New Roman"/>
          <w:sz w:val="28"/>
          <w:szCs w:val="28"/>
        </w:rPr>
        <w:t xml:space="preserve"> альдегид, 11: таниновая кислота, 12: </w:t>
      </w:r>
      <w:proofErr w:type="spellStart"/>
      <w:r w:rsidRPr="00E01D76">
        <w:rPr>
          <w:rFonts w:ascii="Times New Roman" w:hAnsi="Times New Roman" w:cs="Times New Roman"/>
          <w:sz w:val="28"/>
          <w:szCs w:val="28"/>
        </w:rPr>
        <w:t>эпигаллокатехин</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галлат</w:t>
      </w:r>
      <w:proofErr w:type="spellEnd"/>
      <w:r w:rsidRPr="00E01D76">
        <w:rPr>
          <w:rFonts w:ascii="Times New Roman" w:hAnsi="Times New Roman" w:cs="Times New Roman"/>
          <w:sz w:val="28"/>
          <w:szCs w:val="28"/>
        </w:rPr>
        <w:t xml:space="preserve">, 15: </w:t>
      </w:r>
      <w:proofErr w:type="spellStart"/>
      <w:r w:rsidRPr="00E01D76">
        <w:rPr>
          <w:rFonts w:ascii="Times New Roman" w:hAnsi="Times New Roman" w:cs="Times New Roman"/>
          <w:sz w:val="28"/>
          <w:szCs w:val="28"/>
        </w:rPr>
        <w:t>эпикатехин</w:t>
      </w:r>
      <w:proofErr w:type="spellEnd"/>
      <w:r w:rsidRPr="00E01D76">
        <w:rPr>
          <w:rFonts w:ascii="Times New Roman" w:hAnsi="Times New Roman" w:cs="Times New Roman"/>
          <w:sz w:val="28"/>
          <w:szCs w:val="28"/>
        </w:rPr>
        <w:t xml:space="preserve">, 17: кофейная кислота, 22: </w:t>
      </w:r>
      <w:proofErr w:type="spellStart"/>
      <w:r w:rsidRPr="00E01D76">
        <w:rPr>
          <w:rFonts w:ascii="Times New Roman" w:hAnsi="Times New Roman" w:cs="Times New Roman"/>
          <w:sz w:val="28"/>
          <w:szCs w:val="28"/>
        </w:rPr>
        <w:t>эпикатехин</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галлат</w:t>
      </w:r>
      <w:proofErr w:type="spellEnd"/>
      <w:r w:rsidRPr="00E01D76">
        <w:rPr>
          <w:rFonts w:ascii="Times New Roman" w:hAnsi="Times New Roman" w:cs="Times New Roman"/>
          <w:sz w:val="28"/>
          <w:szCs w:val="28"/>
        </w:rPr>
        <w:t>, 24: п-</w:t>
      </w:r>
      <w:proofErr w:type="spellStart"/>
      <w:r w:rsidRPr="00E01D76">
        <w:rPr>
          <w:rFonts w:ascii="Times New Roman" w:hAnsi="Times New Roman" w:cs="Times New Roman"/>
          <w:sz w:val="28"/>
          <w:szCs w:val="28"/>
        </w:rPr>
        <w:t>кумаровая</w:t>
      </w:r>
      <w:proofErr w:type="spellEnd"/>
      <w:r w:rsidRPr="00E01D76">
        <w:rPr>
          <w:rFonts w:ascii="Times New Roman" w:hAnsi="Times New Roman" w:cs="Times New Roman"/>
          <w:sz w:val="28"/>
          <w:szCs w:val="28"/>
        </w:rPr>
        <w:t xml:space="preserve"> кислота, 25: </w:t>
      </w:r>
      <w:proofErr w:type="spellStart"/>
      <w:r w:rsidRPr="00E01D76">
        <w:rPr>
          <w:rFonts w:ascii="Times New Roman" w:hAnsi="Times New Roman" w:cs="Times New Roman"/>
          <w:sz w:val="28"/>
          <w:szCs w:val="28"/>
        </w:rPr>
        <w:t>феруловая</w:t>
      </w:r>
      <w:proofErr w:type="spellEnd"/>
      <w:r w:rsidRPr="00E01D76">
        <w:rPr>
          <w:rFonts w:ascii="Times New Roman" w:hAnsi="Times New Roman" w:cs="Times New Roman"/>
          <w:sz w:val="28"/>
          <w:szCs w:val="28"/>
        </w:rPr>
        <w:t xml:space="preserve"> кислота D3, 29: салициловая кислота, 30: </w:t>
      </w:r>
      <w:proofErr w:type="spellStart"/>
      <w:r w:rsidRPr="00E01D76">
        <w:rPr>
          <w:rFonts w:ascii="Times New Roman" w:hAnsi="Times New Roman" w:cs="Times New Roman"/>
          <w:sz w:val="28"/>
          <w:szCs w:val="28"/>
        </w:rPr>
        <w:t>цинарозид</w:t>
      </w:r>
      <w:proofErr w:type="spellEnd"/>
      <w:r w:rsidRPr="00E01D76">
        <w:rPr>
          <w:rFonts w:ascii="Times New Roman" w:hAnsi="Times New Roman" w:cs="Times New Roman"/>
          <w:sz w:val="28"/>
          <w:szCs w:val="28"/>
        </w:rPr>
        <w:t xml:space="preserve">, 32: рутин, 33: рутин D3, 34: </w:t>
      </w:r>
      <w:proofErr w:type="spellStart"/>
      <w:r w:rsidRPr="00E01D76">
        <w:rPr>
          <w:rFonts w:ascii="Times New Roman" w:hAnsi="Times New Roman" w:cs="Times New Roman"/>
          <w:sz w:val="28"/>
          <w:szCs w:val="28"/>
        </w:rPr>
        <w:t>изокверцитрин</w:t>
      </w:r>
      <w:proofErr w:type="spellEnd"/>
      <w:r w:rsidRPr="00E01D76">
        <w:rPr>
          <w:rFonts w:ascii="Times New Roman" w:hAnsi="Times New Roman" w:cs="Times New Roman"/>
          <w:sz w:val="28"/>
          <w:szCs w:val="28"/>
        </w:rPr>
        <w:t xml:space="preserve">, 35: гесперидин, 39: </w:t>
      </w:r>
      <w:proofErr w:type="spellStart"/>
      <w:r w:rsidRPr="00E01D76">
        <w:rPr>
          <w:rFonts w:ascii="Times New Roman" w:hAnsi="Times New Roman" w:cs="Times New Roman"/>
          <w:sz w:val="28"/>
          <w:szCs w:val="28"/>
        </w:rPr>
        <w:t>эллаговая</w:t>
      </w:r>
      <w:proofErr w:type="spellEnd"/>
      <w:r w:rsidRPr="00E01D76">
        <w:rPr>
          <w:rFonts w:ascii="Times New Roman" w:hAnsi="Times New Roman" w:cs="Times New Roman"/>
          <w:sz w:val="28"/>
          <w:szCs w:val="28"/>
        </w:rPr>
        <w:t xml:space="preserve"> кислота, 41: </w:t>
      </w:r>
      <w:proofErr w:type="spellStart"/>
      <w:r w:rsidRPr="00E01D76">
        <w:rPr>
          <w:rFonts w:ascii="Times New Roman" w:hAnsi="Times New Roman" w:cs="Times New Roman"/>
          <w:sz w:val="28"/>
          <w:szCs w:val="28"/>
        </w:rPr>
        <w:t>кверцитрин</w:t>
      </w:r>
      <w:proofErr w:type="spellEnd"/>
      <w:r w:rsidRPr="00E01D76">
        <w:rPr>
          <w:rFonts w:ascii="Times New Roman" w:hAnsi="Times New Roman" w:cs="Times New Roman"/>
          <w:sz w:val="28"/>
          <w:szCs w:val="28"/>
        </w:rPr>
        <w:t xml:space="preserve">, 46: </w:t>
      </w:r>
      <w:proofErr w:type="spellStart"/>
      <w:r w:rsidRPr="00E01D76">
        <w:rPr>
          <w:rFonts w:ascii="Times New Roman" w:hAnsi="Times New Roman" w:cs="Times New Roman"/>
          <w:sz w:val="28"/>
          <w:szCs w:val="28"/>
        </w:rPr>
        <w:t>кверцетин</w:t>
      </w:r>
      <w:proofErr w:type="spellEnd"/>
      <w:r w:rsidRPr="00E01D76">
        <w:rPr>
          <w:rFonts w:ascii="Times New Roman" w:hAnsi="Times New Roman" w:cs="Times New Roman"/>
          <w:sz w:val="28"/>
          <w:szCs w:val="28"/>
        </w:rPr>
        <w:t xml:space="preserve"> D3, 47: </w:t>
      </w:r>
      <w:proofErr w:type="spellStart"/>
      <w:r w:rsidRPr="00E01D76">
        <w:rPr>
          <w:rFonts w:ascii="Times New Roman" w:hAnsi="Times New Roman" w:cs="Times New Roman"/>
          <w:sz w:val="28"/>
          <w:szCs w:val="28"/>
        </w:rPr>
        <w:t>кверцетин</w:t>
      </w:r>
      <w:proofErr w:type="spellEnd"/>
      <w:r w:rsidRPr="00E01D76">
        <w:rPr>
          <w:rFonts w:ascii="Times New Roman" w:hAnsi="Times New Roman" w:cs="Times New Roman"/>
          <w:sz w:val="28"/>
          <w:szCs w:val="28"/>
        </w:rPr>
        <w:t xml:space="preserve">, 48: </w:t>
      </w:r>
      <w:proofErr w:type="spellStart"/>
      <w:r w:rsidRPr="00E01D76">
        <w:rPr>
          <w:rFonts w:ascii="Times New Roman" w:hAnsi="Times New Roman" w:cs="Times New Roman"/>
          <w:sz w:val="28"/>
          <w:szCs w:val="28"/>
        </w:rPr>
        <w:t>нарингенин</w:t>
      </w:r>
      <w:proofErr w:type="spellEnd"/>
      <w:r w:rsidRPr="00E01D76">
        <w:rPr>
          <w:rFonts w:ascii="Times New Roman" w:hAnsi="Times New Roman" w:cs="Times New Roman"/>
          <w:sz w:val="28"/>
          <w:szCs w:val="28"/>
        </w:rPr>
        <w:t xml:space="preserve">, 50: лютеолин, 52: </w:t>
      </w:r>
      <w:proofErr w:type="spellStart"/>
      <w:r w:rsidRPr="00E01D76">
        <w:rPr>
          <w:rFonts w:ascii="Times New Roman" w:hAnsi="Times New Roman" w:cs="Times New Roman"/>
          <w:sz w:val="28"/>
          <w:szCs w:val="28"/>
        </w:rPr>
        <w:t>кемпферол</w:t>
      </w:r>
      <w:proofErr w:type="spellEnd"/>
      <w:r w:rsidRPr="00E01D76">
        <w:rPr>
          <w:rFonts w:ascii="Times New Roman" w:hAnsi="Times New Roman" w:cs="Times New Roman"/>
          <w:sz w:val="28"/>
          <w:szCs w:val="28"/>
        </w:rPr>
        <w:t>.</w:t>
      </w:r>
    </w:p>
    <w:p w14:paraId="23AD39CE" w14:textId="77777777" w:rsidR="00481684" w:rsidRDefault="00481684" w:rsidP="00481684">
      <w:pPr>
        <w:jc w:val="center"/>
        <w:rPr>
          <w:rFonts w:ascii="Times New Roman" w:hAnsi="Times New Roman" w:cs="Times New Roman"/>
          <w:sz w:val="28"/>
          <w:szCs w:val="28"/>
        </w:rPr>
      </w:pPr>
      <w:r>
        <w:rPr>
          <w:noProof/>
          <w:sz w:val="20"/>
          <w:lang w:eastAsia="ru-RU"/>
        </w:rPr>
        <w:lastRenderedPageBreak/>
        <w:drawing>
          <wp:inline distT="0" distB="0" distL="0" distR="0" wp14:anchorId="513C0EF8" wp14:editId="0817270D">
            <wp:extent cx="8685655" cy="3439391"/>
            <wp:effectExtent l="0" t="0" r="1270" b="254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51" cstate="print"/>
                    <a:stretch>
                      <a:fillRect/>
                    </a:stretch>
                  </pic:blipFill>
                  <pic:spPr>
                    <a:xfrm>
                      <a:off x="0" y="0"/>
                      <a:ext cx="8776904" cy="3475524"/>
                    </a:xfrm>
                    <a:prstGeom prst="rect">
                      <a:avLst/>
                    </a:prstGeom>
                  </pic:spPr>
                </pic:pic>
              </a:graphicData>
            </a:graphic>
          </wp:inline>
        </w:drawing>
      </w:r>
    </w:p>
    <w:p w14:paraId="478F661B" w14:textId="77777777" w:rsidR="00481684" w:rsidRDefault="00481684" w:rsidP="00481684">
      <w:pPr>
        <w:jc w:val="center"/>
        <w:rPr>
          <w:rFonts w:ascii="Times New Roman" w:hAnsi="Times New Roman" w:cs="Times New Roman"/>
          <w:sz w:val="28"/>
          <w:szCs w:val="28"/>
          <w:highlight w:val="green"/>
        </w:rPr>
      </w:pPr>
    </w:p>
    <w:p w14:paraId="634D0494" w14:textId="1F872883" w:rsidR="00481684" w:rsidRDefault="00481684" w:rsidP="00481684">
      <w:pPr>
        <w:tabs>
          <w:tab w:val="left" w:pos="567"/>
        </w:tabs>
        <w:jc w:val="center"/>
        <w:rPr>
          <w:rFonts w:ascii="Times New Roman" w:hAnsi="Times New Roman" w:cs="Times New Roman"/>
          <w:bCs/>
          <w:sz w:val="28"/>
          <w:szCs w:val="28"/>
        </w:rPr>
      </w:pPr>
      <w:r w:rsidRPr="00C83317">
        <w:rPr>
          <w:rFonts w:ascii="Times New Roman" w:hAnsi="Times New Roman" w:cs="Times New Roman"/>
          <w:sz w:val="28"/>
          <w:szCs w:val="28"/>
        </w:rPr>
        <w:t xml:space="preserve">Рисунок </w:t>
      </w:r>
      <w:r w:rsidR="009F46F1">
        <w:rPr>
          <w:rFonts w:ascii="Times New Roman" w:hAnsi="Times New Roman" w:cs="Times New Roman"/>
          <w:sz w:val="28"/>
          <w:szCs w:val="28"/>
        </w:rPr>
        <w:t>В.6</w:t>
      </w:r>
      <w:r>
        <w:rPr>
          <w:rFonts w:ascii="Times New Roman" w:hAnsi="Times New Roman" w:cs="Times New Roman"/>
          <w:sz w:val="28"/>
          <w:szCs w:val="28"/>
        </w:rPr>
        <w:t xml:space="preserve"> – </w:t>
      </w:r>
      <w:r w:rsidRPr="00E01D76">
        <w:rPr>
          <w:rFonts w:ascii="Times New Roman" w:hAnsi="Times New Roman" w:cs="Times New Roman"/>
          <w:sz w:val="28"/>
          <w:szCs w:val="28"/>
        </w:rPr>
        <w:t>TIC</w:t>
      </w:r>
      <w:r>
        <w:rPr>
          <w:rFonts w:ascii="Times New Roman" w:hAnsi="Times New Roman" w:cs="Times New Roman"/>
          <w:sz w:val="28"/>
          <w:szCs w:val="28"/>
        </w:rPr>
        <w:t xml:space="preserve"> – </w:t>
      </w:r>
      <w:r w:rsidRPr="00E01D76">
        <w:rPr>
          <w:rFonts w:ascii="Times New Roman" w:hAnsi="Times New Roman" w:cs="Times New Roman"/>
          <w:sz w:val="28"/>
          <w:szCs w:val="28"/>
        </w:rPr>
        <w:t xml:space="preserve">хроматограмма  экстракта, полученного из корней </w:t>
      </w:r>
      <w:proofErr w:type="spellStart"/>
      <w:r w:rsidRPr="00E01D76">
        <w:rPr>
          <w:rFonts w:ascii="Times New Roman" w:hAnsi="Times New Roman" w:cs="Times New Roman"/>
          <w:i/>
          <w:iCs/>
          <w:sz w:val="28"/>
          <w:szCs w:val="28"/>
        </w:rPr>
        <w:t>Rheum</w:t>
      </w:r>
      <w:proofErr w:type="spellEnd"/>
      <w:r w:rsidRPr="00E01D76">
        <w:rPr>
          <w:rFonts w:ascii="Times New Roman" w:hAnsi="Times New Roman" w:cs="Times New Roman"/>
          <w:i/>
          <w:iCs/>
          <w:sz w:val="28"/>
          <w:szCs w:val="28"/>
        </w:rPr>
        <w:t xml:space="preserve"> </w:t>
      </w:r>
      <w:proofErr w:type="spellStart"/>
      <w:r w:rsidRPr="00E01D76">
        <w:rPr>
          <w:rFonts w:ascii="Times New Roman" w:hAnsi="Times New Roman" w:cs="Times New Roman"/>
          <w:i/>
          <w:iCs/>
          <w:sz w:val="28"/>
          <w:szCs w:val="28"/>
        </w:rPr>
        <w:t>cordatum</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Losinsk</w:t>
      </w:r>
      <w:proofErr w:type="spellEnd"/>
      <w:r w:rsidRPr="00E01D76">
        <w:rPr>
          <w:rFonts w:ascii="Times New Roman" w:hAnsi="Times New Roman" w:cs="Times New Roman"/>
          <w:sz w:val="28"/>
          <w:szCs w:val="28"/>
        </w:rPr>
        <w:t xml:space="preserve">. методом </w:t>
      </w:r>
      <w:proofErr w:type="spellStart"/>
      <w:r w:rsidRPr="00E01D76">
        <w:rPr>
          <w:rFonts w:ascii="Times New Roman" w:hAnsi="Times New Roman" w:cs="Times New Roman"/>
          <w:sz w:val="28"/>
          <w:szCs w:val="28"/>
        </w:rPr>
        <w:t>субкритической</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этанольной</w:t>
      </w:r>
      <w:proofErr w:type="spellEnd"/>
      <w:r w:rsidRPr="00E01D76">
        <w:rPr>
          <w:rFonts w:ascii="Times New Roman" w:hAnsi="Times New Roman" w:cs="Times New Roman"/>
          <w:sz w:val="28"/>
          <w:szCs w:val="28"/>
        </w:rPr>
        <w:t xml:space="preserve"> экстракции при давлении 140 </w:t>
      </w:r>
      <w:proofErr w:type="spellStart"/>
      <w:r w:rsidRPr="00E01D76">
        <w:rPr>
          <w:rFonts w:ascii="Times New Roman" w:hAnsi="Times New Roman" w:cs="Times New Roman"/>
          <w:sz w:val="28"/>
          <w:szCs w:val="28"/>
        </w:rPr>
        <w:t>атм</w:t>
      </w:r>
      <w:proofErr w:type="spellEnd"/>
      <w:r w:rsidRPr="00E01D76">
        <w:rPr>
          <w:rFonts w:ascii="Times New Roman" w:hAnsi="Times New Roman" w:cs="Times New Roman"/>
          <w:sz w:val="28"/>
          <w:szCs w:val="28"/>
        </w:rPr>
        <w:t xml:space="preserve"> и температуре 80 °C. Идентифицированные соединения: 1: хининовая кислота, 4: галловая кислота, 6: </w:t>
      </w:r>
      <w:proofErr w:type="spellStart"/>
      <w:r w:rsidRPr="00E01D76">
        <w:rPr>
          <w:rFonts w:ascii="Times New Roman" w:hAnsi="Times New Roman" w:cs="Times New Roman"/>
          <w:sz w:val="28"/>
          <w:szCs w:val="28"/>
        </w:rPr>
        <w:t>протокатеховая</w:t>
      </w:r>
      <w:proofErr w:type="spellEnd"/>
      <w:r w:rsidRPr="00E01D76">
        <w:rPr>
          <w:rFonts w:ascii="Times New Roman" w:hAnsi="Times New Roman" w:cs="Times New Roman"/>
          <w:sz w:val="28"/>
          <w:szCs w:val="28"/>
        </w:rPr>
        <w:t xml:space="preserve"> кислота, 7: катехин, 9: </w:t>
      </w:r>
      <w:proofErr w:type="spellStart"/>
      <w:r w:rsidRPr="00E01D76">
        <w:rPr>
          <w:rFonts w:ascii="Times New Roman" w:hAnsi="Times New Roman" w:cs="Times New Roman"/>
          <w:sz w:val="28"/>
          <w:szCs w:val="28"/>
        </w:rPr>
        <w:t>хлорогеновая</w:t>
      </w:r>
      <w:proofErr w:type="spellEnd"/>
      <w:r w:rsidRPr="00E01D76">
        <w:rPr>
          <w:rFonts w:ascii="Times New Roman" w:hAnsi="Times New Roman" w:cs="Times New Roman"/>
          <w:sz w:val="28"/>
          <w:szCs w:val="28"/>
        </w:rPr>
        <w:t xml:space="preserve"> кислота, 10: </w:t>
      </w:r>
      <w:proofErr w:type="spellStart"/>
      <w:r w:rsidRPr="00E01D76">
        <w:rPr>
          <w:rFonts w:ascii="Times New Roman" w:hAnsi="Times New Roman" w:cs="Times New Roman"/>
          <w:sz w:val="28"/>
          <w:szCs w:val="28"/>
        </w:rPr>
        <w:t>протокатеховый</w:t>
      </w:r>
      <w:proofErr w:type="spellEnd"/>
      <w:r w:rsidRPr="00E01D76">
        <w:rPr>
          <w:rFonts w:ascii="Times New Roman" w:hAnsi="Times New Roman" w:cs="Times New Roman"/>
          <w:sz w:val="28"/>
          <w:szCs w:val="28"/>
        </w:rPr>
        <w:t xml:space="preserve"> альдегид, 11: таниновая кислота, 12: </w:t>
      </w:r>
      <w:proofErr w:type="spellStart"/>
      <w:r w:rsidRPr="00E01D76">
        <w:rPr>
          <w:rFonts w:ascii="Times New Roman" w:hAnsi="Times New Roman" w:cs="Times New Roman"/>
          <w:sz w:val="28"/>
          <w:szCs w:val="28"/>
        </w:rPr>
        <w:t>эпигаллокатехин</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галлат</w:t>
      </w:r>
      <w:proofErr w:type="spellEnd"/>
      <w:r w:rsidRPr="00E01D76">
        <w:rPr>
          <w:rFonts w:ascii="Times New Roman" w:hAnsi="Times New Roman" w:cs="Times New Roman"/>
          <w:sz w:val="28"/>
          <w:szCs w:val="28"/>
        </w:rPr>
        <w:t xml:space="preserve">, 14: 4-OH бензойная кислота, 15: </w:t>
      </w:r>
      <w:proofErr w:type="spellStart"/>
      <w:r w:rsidRPr="00E01D76">
        <w:rPr>
          <w:rFonts w:ascii="Times New Roman" w:hAnsi="Times New Roman" w:cs="Times New Roman"/>
          <w:sz w:val="28"/>
          <w:szCs w:val="28"/>
        </w:rPr>
        <w:t>эпикатехин</w:t>
      </w:r>
      <w:proofErr w:type="spellEnd"/>
      <w:r w:rsidRPr="00E01D76">
        <w:rPr>
          <w:rFonts w:ascii="Times New Roman" w:hAnsi="Times New Roman" w:cs="Times New Roman"/>
          <w:sz w:val="28"/>
          <w:szCs w:val="28"/>
        </w:rPr>
        <w:t xml:space="preserve">, 17: кофейная кислота, 22: </w:t>
      </w:r>
      <w:proofErr w:type="spellStart"/>
      <w:r w:rsidRPr="00E01D76">
        <w:rPr>
          <w:rFonts w:ascii="Times New Roman" w:hAnsi="Times New Roman" w:cs="Times New Roman"/>
          <w:sz w:val="28"/>
          <w:szCs w:val="28"/>
        </w:rPr>
        <w:t>эпикатехин</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галлат</w:t>
      </w:r>
      <w:proofErr w:type="spellEnd"/>
      <w:r w:rsidRPr="00E01D76">
        <w:rPr>
          <w:rFonts w:ascii="Times New Roman" w:hAnsi="Times New Roman" w:cs="Times New Roman"/>
          <w:sz w:val="28"/>
          <w:szCs w:val="28"/>
        </w:rPr>
        <w:t>, 24: п-</w:t>
      </w:r>
      <w:proofErr w:type="spellStart"/>
      <w:r w:rsidRPr="00E01D76">
        <w:rPr>
          <w:rFonts w:ascii="Times New Roman" w:hAnsi="Times New Roman" w:cs="Times New Roman"/>
          <w:sz w:val="28"/>
          <w:szCs w:val="28"/>
        </w:rPr>
        <w:t>кумаровая</w:t>
      </w:r>
      <w:proofErr w:type="spellEnd"/>
      <w:r w:rsidRPr="00E01D76">
        <w:rPr>
          <w:rFonts w:ascii="Times New Roman" w:hAnsi="Times New Roman" w:cs="Times New Roman"/>
          <w:sz w:val="28"/>
          <w:szCs w:val="28"/>
        </w:rPr>
        <w:t xml:space="preserve"> кислота, 25: </w:t>
      </w:r>
      <w:proofErr w:type="spellStart"/>
      <w:r w:rsidRPr="00E01D76">
        <w:rPr>
          <w:rFonts w:ascii="Times New Roman" w:hAnsi="Times New Roman" w:cs="Times New Roman"/>
          <w:sz w:val="28"/>
          <w:szCs w:val="28"/>
        </w:rPr>
        <w:t>феруловая</w:t>
      </w:r>
      <w:proofErr w:type="spellEnd"/>
      <w:r w:rsidRPr="00E01D76">
        <w:rPr>
          <w:rFonts w:ascii="Times New Roman" w:hAnsi="Times New Roman" w:cs="Times New Roman"/>
          <w:sz w:val="28"/>
          <w:szCs w:val="28"/>
        </w:rPr>
        <w:t xml:space="preserve"> кислота D3, 30: </w:t>
      </w:r>
      <w:proofErr w:type="spellStart"/>
      <w:r w:rsidRPr="00E01D76">
        <w:rPr>
          <w:rFonts w:ascii="Times New Roman" w:hAnsi="Times New Roman" w:cs="Times New Roman"/>
          <w:sz w:val="28"/>
          <w:szCs w:val="28"/>
        </w:rPr>
        <w:t>цинарозид</w:t>
      </w:r>
      <w:proofErr w:type="spellEnd"/>
      <w:r w:rsidRPr="00E01D76">
        <w:rPr>
          <w:rFonts w:ascii="Times New Roman" w:hAnsi="Times New Roman" w:cs="Times New Roman"/>
          <w:sz w:val="28"/>
          <w:szCs w:val="28"/>
        </w:rPr>
        <w:t xml:space="preserve">, 32: рутин, 33: рутин D3, 34: </w:t>
      </w:r>
      <w:proofErr w:type="spellStart"/>
      <w:r w:rsidRPr="00E01D76">
        <w:rPr>
          <w:rFonts w:ascii="Times New Roman" w:hAnsi="Times New Roman" w:cs="Times New Roman"/>
          <w:sz w:val="28"/>
          <w:szCs w:val="28"/>
        </w:rPr>
        <w:t>изокверцитрин</w:t>
      </w:r>
      <w:proofErr w:type="spellEnd"/>
      <w:r w:rsidRPr="00E01D76">
        <w:rPr>
          <w:rFonts w:ascii="Times New Roman" w:hAnsi="Times New Roman" w:cs="Times New Roman"/>
          <w:sz w:val="28"/>
          <w:szCs w:val="28"/>
        </w:rPr>
        <w:t xml:space="preserve">, 35: гесперидин, 39: </w:t>
      </w:r>
      <w:proofErr w:type="spellStart"/>
      <w:r w:rsidRPr="00E01D76">
        <w:rPr>
          <w:rFonts w:ascii="Times New Roman" w:hAnsi="Times New Roman" w:cs="Times New Roman"/>
          <w:sz w:val="28"/>
          <w:szCs w:val="28"/>
        </w:rPr>
        <w:t>эллаговая</w:t>
      </w:r>
      <w:proofErr w:type="spellEnd"/>
      <w:r w:rsidRPr="00E01D76">
        <w:rPr>
          <w:rFonts w:ascii="Times New Roman" w:hAnsi="Times New Roman" w:cs="Times New Roman"/>
          <w:sz w:val="28"/>
          <w:szCs w:val="28"/>
        </w:rPr>
        <w:t xml:space="preserve"> кислота, 41: </w:t>
      </w:r>
      <w:proofErr w:type="spellStart"/>
      <w:r w:rsidRPr="00E01D76">
        <w:rPr>
          <w:rFonts w:ascii="Times New Roman" w:hAnsi="Times New Roman" w:cs="Times New Roman"/>
          <w:sz w:val="28"/>
          <w:szCs w:val="28"/>
        </w:rPr>
        <w:t>кверцитрин</w:t>
      </w:r>
      <w:proofErr w:type="spellEnd"/>
      <w:r w:rsidRPr="00E01D76">
        <w:rPr>
          <w:rFonts w:ascii="Times New Roman" w:hAnsi="Times New Roman" w:cs="Times New Roman"/>
          <w:sz w:val="28"/>
          <w:szCs w:val="28"/>
        </w:rPr>
        <w:t xml:space="preserve">, 46: </w:t>
      </w:r>
      <w:proofErr w:type="spellStart"/>
      <w:r w:rsidRPr="00E01D76">
        <w:rPr>
          <w:rFonts w:ascii="Times New Roman" w:hAnsi="Times New Roman" w:cs="Times New Roman"/>
          <w:sz w:val="28"/>
          <w:szCs w:val="28"/>
        </w:rPr>
        <w:t>кверцетин</w:t>
      </w:r>
      <w:proofErr w:type="spellEnd"/>
      <w:r w:rsidRPr="00E01D76">
        <w:rPr>
          <w:rFonts w:ascii="Times New Roman" w:hAnsi="Times New Roman" w:cs="Times New Roman"/>
          <w:sz w:val="28"/>
          <w:szCs w:val="28"/>
        </w:rPr>
        <w:t xml:space="preserve"> D3, 47: </w:t>
      </w:r>
      <w:proofErr w:type="spellStart"/>
      <w:r w:rsidRPr="00E01D76">
        <w:rPr>
          <w:rFonts w:ascii="Times New Roman" w:hAnsi="Times New Roman" w:cs="Times New Roman"/>
          <w:sz w:val="28"/>
          <w:szCs w:val="28"/>
        </w:rPr>
        <w:t>кверцетин</w:t>
      </w:r>
      <w:proofErr w:type="spellEnd"/>
      <w:r w:rsidRPr="00E01D76">
        <w:rPr>
          <w:rFonts w:ascii="Times New Roman" w:hAnsi="Times New Roman" w:cs="Times New Roman"/>
          <w:sz w:val="28"/>
          <w:szCs w:val="28"/>
        </w:rPr>
        <w:t xml:space="preserve">, 48: </w:t>
      </w:r>
      <w:proofErr w:type="spellStart"/>
      <w:r w:rsidRPr="00E01D76">
        <w:rPr>
          <w:rFonts w:ascii="Times New Roman" w:hAnsi="Times New Roman" w:cs="Times New Roman"/>
          <w:sz w:val="28"/>
          <w:szCs w:val="28"/>
        </w:rPr>
        <w:t>нарингенин</w:t>
      </w:r>
      <w:proofErr w:type="spellEnd"/>
      <w:r w:rsidRPr="00E01D76">
        <w:rPr>
          <w:rFonts w:ascii="Times New Roman" w:hAnsi="Times New Roman" w:cs="Times New Roman"/>
          <w:sz w:val="28"/>
          <w:szCs w:val="28"/>
        </w:rPr>
        <w:t xml:space="preserve">, 50: лютеолин, 52: </w:t>
      </w:r>
      <w:proofErr w:type="spellStart"/>
      <w:r w:rsidRPr="00E01D76">
        <w:rPr>
          <w:rFonts w:ascii="Times New Roman" w:hAnsi="Times New Roman" w:cs="Times New Roman"/>
          <w:sz w:val="28"/>
          <w:szCs w:val="28"/>
        </w:rPr>
        <w:t>кемпферол</w:t>
      </w:r>
      <w:proofErr w:type="spellEnd"/>
      <w:r w:rsidRPr="00E01D76">
        <w:rPr>
          <w:rFonts w:ascii="Times New Roman" w:hAnsi="Times New Roman" w:cs="Times New Roman"/>
          <w:sz w:val="28"/>
          <w:szCs w:val="28"/>
        </w:rPr>
        <w:t>.</w:t>
      </w:r>
    </w:p>
    <w:p w14:paraId="1CB59BC0" w14:textId="77777777" w:rsidR="002D34B9" w:rsidRDefault="002D34B9" w:rsidP="002D34B9">
      <w:pPr>
        <w:tabs>
          <w:tab w:val="left" w:pos="567"/>
        </w:tabs>
        <w:jc w:val="both"/>
        <w:rPr>
          <w:rFonts w:ascii="Times New Roman" w:hAnsi="Times New Roman" w:cs="Times New Roman"/>
          <w:bCs/>
          <w:sz w:val="28"/>
          <w:szCs w:val="28"/>
        </w:rPr>
      </w:pPr>
    </w:p>
    <w:p w14:paraId="7E24E37F" w14:textId="77777777" w:rsidR="002D34B9" w:rsidRDefault="002D34B9" w:rsidP="002D34B9">
      <w:pPr>
        <w:tabs>
          <w:tab w:val="left" w:pos="567"/>
        </w:tabs>
        <w:jc w:val="both"/>
        <w:rPr>
          <w:rFonts w:ascii="Times New Roman" w:hAnsi="Times New Roman" w:cs="Times New Roman"/>
          <w:bCs/>
          <w:sz w:val="28"/>
          <w:szCs w:val="28"/>
        </w:rPr>
      </w:pPr>
    </w:p>
    <w:p w14:paraId="68387BAA" w14:textId="77777777" w:rsidR="002D34B9" w:rsidRDefault="002D34B9" w:rsidP="002D34B9">
      <w:pPr>
        <w:tabs>
          <w:tab w:val="left" w:pos="567"/>
        </w:tabs>
        <w:jc w:val="both"/>
        <w:rPr>
          <w:rFonts w:ascii="Times New Roman" w:hAnsi="Times New Roman" w:cs="Times New Roman"/>
          <w:bCs/>
          <w:sz w:val="28"/>
          <w:szCs w:val="28"/>
        </w:rPr>
      </w:pPr>
    </w:p>
    <w:p w14:paraId="59ED249D" w14:textId="77777777" w:rsidR="002D34B9" w:rsidRDefault="002D34B9" w:rsidP="002D34B9">
      <w:pPr>
        <w:tabs>
          <w:tab w:val="left" w:pos="567"/>
        </w:tabs>
        <w:jc w:val="both"/>
        <w:rPr>
          <w:rFonts w:ascii="Times New Roman" w:hAnsi="Times New Roman" w:cs="Times New Roman"/>
          <w:bCs/>
          <w:sz w:val="28"/>
          <w:szCs w:val="28"/>
        </w:rPr>
      </w:pPr>
    </w:p>
    <w:p w14:paraId="79A27E89" w14:textId="77777777" w:rsidR="002D34B9" w:rsidRDefault="002D34B9" w:rsidP="002D34B9">
      <w:pPr>
        <w:tabs>
          <w:tab w:val="left" w:pos="567"/>
        </w:tabs>
        <w:jc w:val="both"/>
        <w:rPr>
          <w:rFonts w:ascii="Times New Roman" w:hAnsi="Times New Roman" w:cs="Times New Roman"/>
          <w:bCs/>
          <w:sz w:val="28"/>
          <w:szCs w:val="28"/>
        </w:rPr>
      </w:pPr>
    </w:p>
    <w:p w14:paraId="69DD565D" w14:textId="77777777" w:rsidR="002D34B9" w:rsidRDefault="00481684" w:rsidP="002B1349">
      <w:pPr>
        <w:pStyle w:val="1"/>
        <w:rPr>
          <w:bCs w:val="0"/>
        </w:rPr>
      </w:pPr>
      <w:bookmarkStart w:id="46" w:name="_Toc227864494"/>
      <w:r>
        <w:lastRenderedPageBreak/>
        <w:t>Приложение Г</w:t>
      </w:r>
      <w:bookmarkEnd w:id="46"/>
    </w:p>
    <w:p w14:paraId="6B470CB8" w14:textId="77777777" w:rsidR="00B72B7F" w:rsidRDefault="00B72B7F" w:rsidP="00B72B7F">
      <w:pPr>
        <w:jc w:val="center"/>
        <w:rPr>
          <w:rFonts w:ascii="Times New Roman" w:hAnsi="Times New Roman" w:cs="Times New Roman"/>
          <w:sz w:val="28"/>
          <w:szCs w:val="28"/>
        </w:rPr>
      </w:pPr>
      <w:r w:rsidRPr="0051315C">
        <w:rPr>
          <w:b/>
          <w:noProof/>
          <w:lang w:eastAsia="ru-RU"/>
        </w:rPr>
        <w:drawing>
          <wp:inline distT="0" distB="0" distL="0" distR="0" wp14:anchorId="7B41C0DC" wp14:editId="1F7C8AC7">
            <wp:extent cx="9444603" cy="4209841"/>
            <wp:effectExtent l="0" t="0" r="4445" b="0"/>
            <wp:docPr id="1158157295"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ae e 4h.png"/>
                    <pic:cNvPicPr/>
                  </pic:nvPicPr>
                  <pic:blipFill rotWithShape="1">
                    <a:blip r:embed="rId52">
                      <a:extLst>
                        <a:ext uri="{28A0092B-C50C-407E-A947-70E740481C1C}">
                          <a14:useLocalDpi xmlns:a14="http://schemas.microsoft.com/office/drawing/2010/main" val="0"/>
                        </a:ext>
                      </a:extLst>
                    </a:blip>
                    <a:srcRect t="4965"/>
                    <a:stretch/>
                  </pic:blipFill>
                  <pic:spPr bwMode="auto">
                    <a:xfrm>
                      <a:off x="0" y="0"/>
                      <a:ext cx="9529396" cy="4247637"/>
                    </a:xfrm>
                    <a:prstGeom prst="rect">
                      <a:avLst/>
                    </a:prstGeom>
                    <a:ln>
                      <a:noFill/>
                    </a:ln>
                    <a:extLst>
                      <a:ext uri="{53640926-AAD7-44D8-BBD7-CCE9431645EC}">
                        <a14:shadowObscured xmlns:a14="http://schemas.microsoft.com/office/drawing/2010/main"/>
                      </a:ext>
                    </a:extLst>
                  </pic:spPr>
                </pic:pic>
              </a:graphicData>
            </a:graphic>
          </wp:inline>
        </w:drawing>
      </w:r>
    </w:p>
    <w:p w14:paraId="1FBFCE01" w14:textId="707620A4" w:rsidR="00B72B7F" w:rsidRDefault="00B72B7F" w:rsidP="00B72B7F">
      <w:pPr>
        <w:ind w:firstLine="708"/>
        <w:jc w:val="center"/>
        <w:rPr>
          <w:rFonts w:ascii="Times New Roman" w:hAnsi="Times New Roman" w:cs="Times New Roman"/>
          <w:sz w:val="28"/>
          <w:szCs w:val="28"/>
        </w:rPr>
      </w:pPr>
      <w:r w:rsidRPr="004B2DC7">
        <w:rPr>
          <w:rFonts w:ascii="Times New Roman" w:hAnsi="Times New Roman" w:cs="Times New Roman"/>
          <w:sz w:val="28"/>
          <w:szCs w:val="28"/>
        </w:rPr>
        <w:t>Рисунок</w:t>
      </w:r>
      <w:r w:rsidR="009F46F1">
        <w:rPr>
          <w:rFonts w:ascii="Times New Roman" w:hAnsi="Times New Roman" w:cs="Times New Roman"/>
          <w:sz w:val="28"/>
          <w:szCs w:val="28"/>
        </w:rPr>
        <w:t xml:space="preserve"> Г.1</w:t>
      </w:r>
      <w:r>
        <w:rPr>
          <w:rFonts w:ascii="Times New Roman" w:hAnsi="Times New Roman" w:cs="Times New Roman"/>
          <w:sz w:val="28"/>
          <w:szCs w:val="28"/>
        </w:rPr>
        <w:t xml:space="preserve">– </w:t>
      </w:r>
      <w:r w:rsidRPr="00E01D76">
        <w:rPr>
          <w:rFonts w:ascii="Times New Roman" w:hAnsi="Times New Roman" w:cs="Times New Roman"/>
          <w:sz w:val="28"/>
          <w:szCs w:val="28"/>
        </w:rPr>
        <w:t xml:space="preserve">TIC-хроматограмма экстракта </w:t>
      </w:r>
      <w:proofErr w:type="spellStart"/>
      <w:r w:rsidRPr="00E01D76">
        <w:rPr>
          <w:rFonts w:ascii="Times New Roman" w:hAnsi="Times New Roman" w:cs="Times New Roman"/>
          <w:i/>
          <w:iCs/>
          <w:sz w:val="28"/>
          <w:szCs w:val="28"/>
        </w:rPr>
        <w:t>Rheum</w:t>
      </w:r>
      <w:proofErr w:type="spellEnd"/>
      <w:r w:rsidRPr="00E01D76">
        <w:rPr>
          <w:rFonts w:ascii="Times New Roman" w:hAnsi="Times New Roman" w:cs="Times New Roman"/>
          <w:i/>
          <w:iCs/>
          <w:sz w:val="28"/>
          <w:szCs w:val="28"/>
        </w:rPr>
        <w:t xml:space="preserve"> </w:t>
      </w:r>
      <w:proofErr w:type="spellStart"/>
      <w:r w:rsidRPr="00E01D76">
        <w:rPr>
          <w:rFonts w:ascii="Times New Roman" w:hAnsi="Times New Roman" w:cs="Times New Roman"/>
          <w:i/>
          <w:iCs/>
          <w:sz w:val="28"/>
          <w:szCs w:val="28"/>
        </w:rPr>
        <w:t>cordatum</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Losinsk</w:t>
      </w:r>
      <w:proofErr w:type="spellEnd"/>
      <w:r w:rsidRPr="00E01D76">
        <w:rPr>
          <w:rFonts w:ascii="Times New Roman" w:hAnsi="Times New Roman" w:cs="Times New Roman"/>
          <w:sz w:val="28"/>
          <w:szCs w:val="28"/>
        </w:rPr>
        <w:t xml:space="preserve">., полученного ультразвуковой экстракцией в </w:t>
      </w:r>
      <w:r>
        <w:rPr>
          <w:rFonts w:ascii="Times New Roman" w:hAnsi="Times New Roman" w:cs="Times New Roman"/>
          <w:sz w:val="28"/>
          <w:szCs w:val="28"/>
        </w:rPr>
        <w:t>э</w:t>
      </w:r>
      <w:r w:rsidRPr="00E01D76">
        <w:rPr>
          <w:rFonts w:ascii="Times New Roman" w:hAnsi="Times New Roman" w:cs="Times New Roman"/>
          <w:sz w:val="28"/>
          <w:szCs w:val="28"/>
        </w:rPr>
        <w:t>таноле (</w:t>
      </w:r>
      <w:r>
        <w:rPr>
          <w:rFonts w:ascii="Times New Roman" w:hAnsi="Times New Roman" w:cs="Times New Roman"/>
          <w:sz w:val="28"/>
          <w:szCs w:val="28"/>
        </w:rPr>
        <w:t>4</w:t>
      </w:r>
      <w:r w:rsidRPr="00E01D76">
        <w:rPr>
          <w:rFonts w:ascii="Times New Roman" w:hAnsi="Times New Roman" w:cs="Times New Roman"/>
          <w:sz w:val="28"/>
          <w:szCs w:val="28"/>
        </w:rPr>
        <w:t xml:space="preserve"> час</w:t>
      </w:r>
      <w:r>
        <w:rPr>
          <w:rFonts w:ascii="Times New Roman" w:hAnsi="Times New Roman" w:cs="Times New Roman"/>
          <w:sz w:val="28"/>
          <w:szCs w:val="28"/>
        </w:rPr>
        <w:t>а</w:t>
      </w:r>
      <w:r w:rsidRPr="00E01D76">
        <w:rPr>
          <w:rFonts w:ascii="Times New Roman" w:hAnsi="Times New Roman" w:cs="Times New Roman"/>
          <w:sz w:val="28"/>
          <w:szCs w:val="28"/>
        </w:rPr>
        <w:t>).</w:t>
      </w:r>
    </w:p>
    <w:p w14:paraId="1C4ECA11" w14:textId="77777777" w:rsidR="00B72B7F" w:rsidRDefault="00B72B7F" w:rsidP="00B72B7F">
      <w:pPr>
        <w:jc w:val="center"/>
        <w:rPr>
          <w:rFonts w:ascii="Times New Roman" w:hAnsi="Times New Roman" w:cs="Times New Roman"/>
          <w:sz w:val="28"/>
          <w:szCs w:val="28"/>
        </w:rPr>
      </w:pPr>
      <w:r w:rsidRPr="0051315C">
        <w:rPr>
          <w:b/>
          <w:noProof/>
          <w:lang w:eastAsia="ru-RU"/>
        </w:rPr>
        <w:lastRenderedPageBreak/>
        <w:drawing>
          <wp:inline distT="0" distB="0" distL="0" distR="0" wp14:anchorId="600B48C0" wp14:editId="2BF2DD65">
            <wp:extent cx="9497291" cy="4389565"/>
            <wp:effectExtent l="0" t="0" r="2540" b="5080"/>
            <wp:docPr id="798200383"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60.png"/>
                    <pic:cNvPicPr/>
                  </pic:nvPicPr>
                  <pic:blipFill>
                    <a:blip r:embed="rId53">
                      <a:extLst>
                        <a:ext uri="{28A0092B-C50C-407E-A947-70E740481C1C}">
                          <a14:useLocalDpi xmlns:a14="http://schemas.microsoft.com/office/drawing/2010/main" val="0"/>
                        </a:ext>
                      </a:extLst>
                    </a:blip>
                    <a:stretch>
                      <a:fillRect/>
                    </a:stretch>
                  </pic:blipFill>
                  <pic:spPr>
                    <a:xfrm>
                      <a:off x="0" y="0"/>
                      <a:ext cx="9555474" cy="4416457"/>
                    </a:xfrm>
                    <a:prstGeom prst="rect">
                      <a:avLst/>
                    </a:prstGeom>
                  </pic:spPr>
                </pic:pic>
              </a:graphicData>
            </a:graphic>
          </wp:inline>
        </w:drawing>
      </w:r>
    </w:p>
    <w:p w14:paraId="15AAAF84" w14:textId="2D19A237" w:rsidR="00B72B7F" w:rsidRDefault="00B72B7F" w:rsidP="00B72B7F">
      <w:pPr>
        <w:ind w:firstLine="708"/>
        <w:jc w:val="center"/>
        <w:rPr>
          <w:rFonts w:ascii="Times New Roman" w:hAnsi="Times New Roman" w:cs="Times New Roman"/>
          <w:sz w:val="28"/>
          <w:szCs w:val="28"/>
        </w:rPr>
      </w:pPr>
      <w:r w:rsidRPr="004B2DC7">
        <w:rPr>
          <w:rFonts w:ascii="Times New Roman" w:hAnsi="Times New Roman" w:cs="Times New Roman"/>
          <w:sz w:val="28"/>
          <w:szCs w:val="28"/>
        </w:rPr>
        <w:t xml:space="preserve">Рисунок </w:t>
      </w:r>
      <w:r w:rsidR="009F46F1">
        <w:rPr>
          <w:rFonts w:ascii="Times New Roman" w:hAnsi="Times New Roman" w:cs="Times New Roman"/>
          <w:sz w:val="28"/>
          <w:szCs w:val="28"/>
        </w:rPr>
        <w:t>Г.2</w:t>
      </w:r>
      <w:r>
        <w:rPr>
          <w:rFonts w:ascii="Times New Roman" w:hAnsi="Times New Roman" w:cs="Times New Roman"/>
          <w:sz w:val="28"/>
          <w:szCs w:val="28"/>
        </w:rPr>
        <w:t xml:space="preserve"> – </w:t>
      </w:r>
      <w:r w:rsidRPr="00E01D76">
        <w:rPr>
          <w:rFonts w:ascii="Times New Roman" w:hAnsi="Times New Roman" w:cs="Times New Roman"/>
          <w:sz w:val="28"/>
          <w:szCs w:val="28"/>
        </w:rPr>
        <w:t>TIC</w:t>
      </w:r>
      <w:r>
        <w:rPr>
          <w:rFonts w:ascii="Times New Roman" w:hAnsi="Times New Roman" w:cs="Times New Roman"/>
          <w:sz w:val="28"/>
          <w:szCs w:val="28"/>
        </w:rPr>
        <w:t xml:space="preserve"> – </w:t>
      </w:r>
      <w:r w:rsidRPr="00E01D76">
        <w:rPr>
          <w:rFonts w:ascii="Times New Roman" w:hAnsi="Times New Roman" w:cs="Times New Roman"/>
          <w:sz w:val="28"/>
          <w:szCs w:val="28"/>
        </w:rPr>
        <w:t xml:space="preserve">хроматограмма экстракта, полученного из корней </w:t>
      </w:r>
      <w:proofErr w:type="spellStart"/>
      <w:r w:rsidRPr="00E01D76">
        <w:rPr>
          <w:rFonts w:ascii="Times New Roman" w:hAnsi="Times New Roman" w:cs="Times New Roman"/>
          <w:i/>
          <w:iCs/>
          <w:sz w:val="28"/>
          <w:szCs w:val="28"/>
        </w:rPr>
        <w:t>Rheum</w:t>
      </w:r>
      <w:proofErr w:type="spellEnd"/>
      <w:r w:rsidRPr="00E01D76">
        <w:rPr>
          <w:rFonts w:ascii="Times New Roman" w:hAnsi="Times New Roman" w:cs="Times New Roman"/>
          <w:i/>
          <w:iCs/>
          <w:sz w:val="28"/>
          <w:szCs w:val="28"/>
        </w:rPr>
        <w:t xml:space="preserve"> </w:t>
      </w:r>
      <w:proofErr w:type="spellStart"/>
      <w:r w:rsidRPr="00E01D76">
        <w:rPr>
          <w:rFonts w:ascii="Times New Roman" w:hAnsi="Times New Roman" w:cs="Times New Roman"/>
          <w:i/>
          <w:iCs/>
          <w:sz w:val="28"/>
          <w:szCs w:val="28"/>
        </w:rPr>
        <w:t>cordatum</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Losinsk</w:t>
      </w:r>
      <w:proofErr w:type="spellEnd"/>
      <w:r w:rsidRPr="00E01D76">
        <w:rPr>
          <w:rFonts w:ascii="Times New Roman" w:hAnsi="Times New Roman" w:cs="Times New Roman"/>
          <w:sz w:val="28"/>
          <w:szCs w:val="28"/>
        </w:rPr>
        <w:t xml:space="preserve">. методом </w:t>
      </w:r>
      <w:proofErr w:type="spellStart"/>
      <w:r w:rsidRPr="00E01D76">
        <w:rPr>
          <w:rFonts w:ascii="Times New Roman" w:hAnsi="Times New Roman" w:cs="Times New Roman"/>
          <w:sz w:val="28"/>
          <w:szCs w:val="28"/>
        </w:rPr>
        <w:t>субкритической</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этанольной</w:t>
      </w:r>
      <w:proofErr w:type="spellEnd"/>
      <w:r w:rsidRPr="00E01D76">
        <w:rPr>
          <w:rFonts w:ascii="Times New Roman" w:hAnsi="Times New Roman" w:cs="Times New Roman"/>
          <w:sz w:val="28"/>
          <w:szCs w:val="28"/>
        </w:rPr>
        <w:t xml:space="preserve"> экстракции при 60 °C (Sc-60). Показаны пики основных фенольных кислот, флавоноидов и их гликозидов, идентифицированных методом LC–MS/MS.</w:t>
      </w:r>
    </w:p>
    <w:p w14:paraId="501C1D6A" w14:textId="77777777" w:rsidR="00B72B7F" w:rsidRDefault="00B72B7F" w:rsidP="00B72B7F">
      <w:pPr>
        <w:jc w:val="center"/>
        <w:rPr>
          <w:rFonts w:ascii="Times New Roman" w:hAnsi="Times New Roman" w:cs="Times New Roman"/>
          <w:sz w:val="28"/>
          <w:szCs w:val="28"/>
        </w:rPr>
      </w:pPr>
      <w:r w:rsidRPr="0051315C">
        <w:rPr>
          <w:b/>
          <w:noProof/>
          <w:lang w:eastAsia="ru-RU"/>
        </w:rPr>
        <w:lastRenderedPageBreak/>
        <w:drawing>
          <wp:inline distT="0" distB="0" distL="0" distR="0" wp14:anchorId="1F2437E5" wp14:editId="4B811B9D">
            <wp:extent cx="9476509" cy="4426422"/>
            <wp:effectExtent l="0" t="0" r="0" b="6350"/>
            <wp:docPr id="557064907"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80.png"/>
                    <pic:cNvPicPr/>
                  </pic:nvPicPr>
                  <pic:blipFill rotWithShape="1">
                    <a:blip r:embed="rId54">
                      <a:extLst>
                        <a:ext uri="{28A0092B-C50C-407E-A947-70E740481C1C}">
                          <a14:useLocalDpi xmlns:a14="http://schemas.microsoft.com/office/drawing/2010/main" val="0"/>
                        </a:ext>
                      </a:extLst>
                    </a:blip>
                    <a:srcRect b="7981"/>
                    <a:stretch/>
                  </pic:blipFill>
                  <pic:spPr bwMode="auto">
                    <a:xfrm>
                      <a:off x="0" y="0"/>
                      <a:ext cx="9525226" cy="4449177"/>
                    </a:xfrm>
                    <a:prstGeom prst="rect">
                      <a:avLst/>
                    </a:prstGeom>
                    <a:ln>
                      <a:noFill/>
                    </a:ln>
                    <a:extLst>
                      <a:ext uri="{53640926-AAD7-44D8-BBD7-CCE9431645EC}">
                        <a14:shadowObscured xmlns:a14="http://schemas.microsoft.com/office/drawing/2010/main"/>
                      </a:ext>
                    </a:extLst>
                  </pic:spPr>
                </pic:pic>
              </a:graphicData>
            </a:graphic>
          </wp:inline>
        </w:drawing>
      </w:r>
    </w:p>
    <w:p w14:paraId="61A149C4" w14:textId="462CE763" w:rsidR="00B72B7F" w:rsidRDefault="00B72B7F" w:rsidP="00B72B7F">
      <w:pPr>
        <w:ind w:firstLine="708"/>
        <w:jc w:val="center"/>
        <w:rPr>
          <w:rFonts w:ascii="Times New Roman" w:hAnsi="Times New Roman" w:cs="Times New Roman"/>
          <w:sz w:val="28"/>
          <w:szCs w:val="28"/>
        </w:rPr>
      </w:pPr>
      <w:r w:rsidRPr="004B2DC7">
        <w:rPr>
          <w:rFonts w:ascii="Times New Roman" w:hAnsi="Times New Roman" w:cs="Times New Roman"/>
          <w:sz w:val="28"/>
          <w:szCs w:val="28"/>
        </w:rPr>
        <w:t xml:space="preserve">Рисунок </w:t>
      </w:r>
      <w:r w:rsidR="009F46F1">
        <w:rPr>
          <w:rFonts w:ascii="Times New Roman" w:hAnsi="Times New Roman" w:cs="Times New Roman"/>
          <w:sz w:val="28"/>
          <w:szCs w:val="28"/>
        </w:rPr>
        <w:t>Г.3</w:t>
      </w:r>
      <w:r w:rsidR="007D54C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01D76">
        <w:rPr>
          <w:rFonts w:ascii="Times New Roman" w:hAnsi="Times New Roman" w:cs="Times New Roman"/>
          <w:sz w:val="28"/>
          <w:szCs w:val="28"/>
        </w:rPr>
        <w:t>TIC</w:t>
      </w:r>
      <w:r>
        <w:rPr>
          <w:rFonts w:ascii="Times New Roman" w:hAnsi="Times New Roman" w:cs="Times New Roman"/>
          <w:sz w:val="28"/>
          <w:szCs w:val="28"/>
        </w:rPr>
        <w:t xml:space="preserve"> – </w:t>
      </w:r>
      <w:r w:rsidRPr="00E01D76">
        <w:rPr>
          <w:rFonts w:ascii="Times New Roman" w:hAnsi="Times New Roman" w:cs="Times New Roman"/>
          <w:sz w:val="28"/>
          <w:szCs w:val="28"/>
        </w:rPr>
        <w:t xml:space="preserve">хроматограмма экстракта, полученного из корней </w:t>
      </w:r>
      <w:proofErr w:type="spellStart"/>
      <w:r w:rsidRPr="00E01D76">
        <w:rPr>
          <w:rFonts w:ascii="Times New Roman" w:hAnsi="Times New Roman" w:cs="Times New Roman"/>
          <w:i/>
          <w:iCs/>
          <w:sz w:val="28"/>
          <w:szCs w:val="28"/>
        </w:rPr>
        <w:t>Rheum</w:t>
      </w:r>
      <w:proofErr w:type="spellEnd"/>
      <w:r w:rsidRPr="00E01D76">
        <w:rPr>
          <w:rFonts w:ascii="Times New Roman" w:hAnsi="Times New Roman" w:cs="Times New Roman"/>
          <w:i/>
          <w:iCs/>
          <w:sz w:val="28"/>
          <w:szCs w:val="28"/>
        </w:rPr>
        <w:t xml:space="preserve"> </w:t>
      </w:r>
      <w:proofErr w:type="spellStart"/>
      <w:r w:rsidRPr="00E01D76">
        <w:rPr>
          <w:rFonts w:ascii="Times New Roman" w:hAnsi="Times New Roman" w:cs="Times New Roman"/>
          <w:i/>
          <w:iCs/>
          <w:sz w:val="28"/>
          <w:szCs w:val="28"/>
        </w:rPr>
        <w:t>cordatum</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Losinsk</w:t>
      </w:r>
      <w:proofErr w:type="spellEnd"/>
      <w:r w:rsidRPr="00E01D76">
        <w:rPr>
          <w:rFonts w:ascii="Times New Roman" w:hAnsi="Times New Roman" w:cs="Times New Roman"/>
          <w:sz w:val="28"/>
          <w:szCs w:val="28"/>
        </w:rPr>
        <w:t xml:space="preserve">. методом </w:t>
      </w:r>
      <w:proofErr w:type="spellStart"/>
      <w:r w:rsidRPr="00E01D76">
        <w:rPr>
          <w:rFonts w:ascii="Times New Roman" w:hAnsi="Times New Roman" w:cs="Times New Roman"/>
          <w:sz w:val="28"/>
          <w:szCs w:val="28"/>
        </w:rPr>
        <w:t>субкритической</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этанольной</w:t>
      </w:r>
      <w:proofErr w:type="spellEnd"/>
      <w:r w:rsidRPr="00E01D76">
        <w:rPr>
          <w:rFonts w:ascii="Times New Roman" w:hAnsi="Times New Roman" w:cs="Times New Roman"/>
          <w:sz w:val="28"/>
          <w:szCs w:val="28"/>
        </w:rPr>
        <w:t xml:space="preserve"> экстракции при </w:t>
      </w:r>
      <w:r>
        <w:rPr>
          <w:rFonts w:ascii="Times New Roman" w:hAnsi="Times New Roman" w:cs="Times New Roman"/>
          <w:sz w:val="28"/>
          <w:szCs w:val="28"/>
        </w:rPr>
        <w:t>8</w:t>
      </w:r>
      <w:r w:rsidRPr="00E01D76">
        <w:rPr>
          <w:rFonts w:ascii="Times New Roman" w:hAnsi="Times New Roman" w:cs="Times New Roman"/>
          <w:sz w:val="28"/>
          <w:szCs w:val="28"/>
        </w:rPr>
        <w:t>0 °C (Sc-</w:t>
      </w:r>
      <w:r>
        <w:rPr>
          <w:rFonts w:ascii="Times New Roman" w:hAnsi="Times New Roman" w:cs="Times New Roman"/>
          <w:sz w:val="28"/>
          <w:szCs w:val="28"/>
        </w:rPr>
        <w:t>8</w:t>
      </w:r>
      <w:r w:rsidRPr="00E01D76">
        <w:rPr>
          <w:rFonts w:ascii="Times New Roman" w:hAnsi="Times New Roman" w:cs="Times New Roman"/>
          <w:sz w:val="28"/>
          <w:szCs w:val="28"/>
        </w:rPr>
        <w:t>0). Показаны пики основных фенольных кислот, флавоноидов и их гликозидов, идентифицированных методом LC–MS/MS.</w:t>
      </w:r>
    </w:p>
    <w:p w14:paraId="0397D161" w14:textId="77777777" w:rsidR="00B72B7F" w:rsidRDefault="00B72B7F" w:rsidP="00B72B7F">
      <w:pPr>
        <w:jc w:val="center"/>
        <w:rPr>
          <w:rFonts w:ascii="Times New Roman" w:hAnsi="Times New Roman" w:cs="Times New Roman"/>
          <w:sz w:val="28"/>
          <w:szCs w:val="28"/>
        </w:rPr>
      </w:pPr>
      <w:r w:rsidRPr="0051315C">
        <w:rPr>
          <w:b/>
          <w:noProof/>
          <w:lang w:eastAsia="ru-RU"/>
        </w:rPr>
        <w:lastRenderedPageBreak/>
        <w:drawing>
          <wp:inline distT="0" distB="0" distL="0" distR="0" wp14:anchorId="330D448E" wp14:editId="1F0BD25B">
            <wp:extent cx="9292907" cy="4260273"/>
            <wp:effectExtent l="0" t="0" r="3810" b="0"/>
            <wp:docPr id="197151033"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co2100.png"/>
                    <pic:cNvPicPr/>
                  </pic:nvPicPr>
                  <pic:blipFill>
                    <a:blip r:embed="rId55">
                      <a:extLst>
                        <a:ext uri="{28A0092B-C50C-407E-A947-70E740481C1C}">
                          <a14:useLocalDpi xmlns:a14="http://schemas.microsoft.com/office/drawing/2010/main" val="0"/>
                        </a:ext>
                      </a:extLst>
                    </a:blip>
                    <a:stretch>
                      <a:fillRect/>
                    </a:stretch>
                  </pic:blipFill>
                  <pic:spPr>
                    <a:xfrm>
                      <a:off x="0" y="0"/>
                      <a:ext cx="9341105" cy="4282369"/>
                    </a:xfrm>
                    <a:prstGeom prst="rect">
                      <a:avLst/>
                    </a:prstGeom>
                  </pic:spPr>
                </pic:pic>
              </a:graphicData>
            </a:graphic>
          </wp:inline>
        </w:drawing>
      </w:r>
    </w:p>
    <w:p w14:paraId="72481C4D" w14:textId="38E80D44" w:rsidR="00B72B7F" w:rsidRDefault="00B72B7F" w:rsidP="00B72B7F">
      <w:pPr>
        <w:ind w:firstLine="708"/>
        <w:jc w:val="center"/>
        <w:rPr>
          <w:rFonts w:ascii="Times New Roman" w:hAnsi="Times New Roman" w:cs="Times New Roman"/>
          <w:sz w:val="28"/>
          <w:szCs w:val="28"/>
        </w:rPr>
      </w:pPr>
      <w:r w:rsidRPr="004B2DC7">
        <w:rPr>
          <w:rFonts w:ascii="Times New Roman" w:hAnsi="Times New Roman" w:cs="Times New Roman"/>
          <w:sz w:val="28"/>
          <w:szCs w:val="28"/>
        </w:rPr>
        <w:t xml:space="preserve">Рисунок </w:t>
      </w:r>
      <w:r w:rsidR="009F46F1">
        <w:rPr>
          <w:rFonts w:ascii="Times New Roman" w:hAnsi="Times New Roman" w:cs="Times New Roman"/>
          <w:sz w:val="28"/>
          <w:szCs w:val="28"/>
        </w:rPr>
        <w:t>Г.4</w:t>
      </w:r>
      <w:r>
        <w:rPr>
          <w:rFonts w:ascii="Times New Roman" w:hAnsi="Times New Roman" w:cs="Times New Roman"/>
          <w:sz w:val="28"/>
          <w:szCs w:val="28"/>
        </w:rPr>
        <w:t xml:space="preserve"> – </w:t>
      </w:r>
      <w:r w:rsidRPr="00E01D76">
        <w:rPr>
          <w:rFonts w:ascii="Times New Roman" w:hAnsi="Times New Roman" w:cs="Times New Roman"/>
          <w:sz w:val="28"/>
          <w:szCs w:val="28"/>
        </w:rPr>
        <w:t>TIC</w:t>
      </w:r>
      <w:r>
        <w:rPr>
          <w:rFonts w:ascii="Times New Roman" w:hAnsi="Times New Roman" w:cs="Times New Roman"/>
          <w:sz w:val="28"/>
          <w:szCs w:val="28"/>
        </w:rPr>
        <w:t xml:space="preserve"> – </w:t>
      </w:r>
      <w:r w:rsidRPr="00E01D76">
        <w:rPr>
          <w:rFonts w:ascii="Times New Roman" w:hAnsi="Times New Roman" w:cs="Times New Roman"/>
          <w:sz w:val="28"/>
          <w:szCs w:val="28"/>
        </w:rPr>
        <w:t xml:space="preserve">хроматограмма экстракта, полученного из корней </w:t>
      </w:r>
      <w:proofErr w:type="spellStart"/>
      <w:r w:rsidRPr="008E7CC6">
        <w:rPr>
          <w:rFonts w:ascii="Times New Roman" w:hAnsi="Times New Roman" w:cs="Times New Roman"/>
          <w:i/>
          <w:iCs/>
          <w:sz w:val="28"/>
          <w:szCs w:val="28"/>
        </w:rPr>
        <w:t>Rheum</w:t>
      </w:r>
      <w:proofErr w:type="spellEnd"/>
      <w:r w:rsidRPr="008E7CC6">
        <w:rPr>
          <w:rFonts w:ascii="Times New Roman" w:hAnsi="Times New Roman" w:cs="Times New Roman"/>
          <w:i/>
          <w:iCs/>
          <w:sz w:val="28"/>
          <w:szCs w:val="28"/>
        </w:rPr>
        <w:t xml:space="preserve"> </w:t>
      </w:r>
      <w:proofErr w:type="spellStart"/>
      <w:r w:rsidRPr="008E7CC6">
        <w:rPr>
          <w:rFonts w:ascii="Times New Roman" w:hAnsi="Times New Roman" w:cs="Times New Roman"/>
          <w:i/>
          <w:iCs/>
          <w:sz w:val="28"/>
          <w:szCs w:val="28"/>
        </w:rPr>
        <w:t>cordatum</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Losinsk</w:t>
      </w:r>
      <w:proofErr w:type="spellEnd"/>
      <w:r w:rsidRPr="00E01D76">
        <w:rPr>
          <w:rFonts w:ascii="Times New Roman" w:hAnsi="Times New Roman" w:cs="Times New Roman"/>
          <w:sz w:val="28"/>
          <w:szCs w:val="28"/>
        </w:rPr>
        <w:t xml:space="preserve">. методом сверхкритической CO₂-экстракции при 100 </w:t>
      </w:r>
      <w:proofErr w:type="spellStart"/>
      <w:r w:rsidRPr="00E01D76">
        <w:rPr>
          <w:rFonts w:ascii="Times New Roman" w:hAnsi="Times New Roman" w:cs="Times New Roman"/>
          <w:sz w:val="28"/>
          <w:szCs w:val="28"/>
        </w:rPr>
        <w:t>атм</w:t>
      </w:r>
      <w:proofErr w:type="spellEnd"/>
      <w:r w:rsidRPr="00E01D76">
        <w:rPr>
          <w:rFonts w:ascii="Times New Roman" w:hAnsi="Times New Roman" w:cs="Times New Roman"/>
          <w:sz w:val="28"/>
          <w:szCs w:val="28"/>
        </w:rPr>
        <w:t xml:space="preserve"> и 60 °C (</w:t>
      </w:r>
      <w:proofErr w:type="spellStart"/>
      <w:r w:rsidRPr="00E01D76">
        <w:rPr>
          <w:rFonts w:ascii="Times New Roman" w:hAnsi="Times New Roman" w:cs="Times New Roman"/>
          <w:sz w:val="28"/>
          <w:szCs w:val="28"/>
        </w:rPr>
        <w:t>ScCO</w:t>
      </w:r>
      <w:proofErr w:type="spellEnd"/>
      <w:r w:rsidRPr="00E01D76">
        <w:rPr>
          <w:rFonts w:ascii="Times New Roman" w:hAnsi="Times New Roman" w:cs="Times New Roman"/>
          <w:sz w:val="28"/>
          <w:szCs w:val="28"/>
        </w:rPr>
        <w:t>₂-100). Показаны пики основных фенольных кислот, флавоноидов и их гликозидов, идентифицированных методом LC–MS/MS.</w:t>
      </w:r>
    </w:p>
    <w:p w14:paraId="53729A4D" w14:textId="77777777" w:rsidR="00B72B7F" w:rsidRDefault="00B72B7F" w:rsidP="00B72B7F">
      <w:pPr>
        <w:jc w:val="center"/>
        <w:rPr>
          <w:rFonts w:ascii="Times New Roman" w:hAnsi="Times New Roman" w:cs="Times New Roman"/>
          <w:sz w:val="28"/>
          <w:szCs w:val="28"/>
        </w:rPr>
      </w:pPr>
      <w:r w:rsidRPr="0051315C">
        <w:rPr>
          <w:b/>
          <w:noProof/>
          <w:lang w:eastAsia="ru-RU"/>
        </w:rPr>
        <w:lastRenderedPageBreak/>
        <w:drawing>
          <wp:inline distT="0" distB="0" distL="0" distR="0" wp14:anchorId="2391AD93" wp14:editId="26BCA2F1">
            <wp:extent cx="9389599" cy="4478482"/>
            <wp:effectExtent l="0" t="0" r="0" b="5080"/>
            <wp:docPr id="1962353439"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co2150.png"/>
                    <pic:cNvPicPr/>
                  </pic:nvPicPr>
                  <pic:blipFill>
                    <a:blip r:embed="rId56">
                      <a:extLst>
                        <a:ext uri="{28A0092B-C50C-407E-A947-70E740481C1C}">
                          <a14:useLocalDpi xmlns:a14="http://schemas.microsoft.com/office/drawing/2010/main" val="0"/>
                        </a:ext>
                      </a:extLst>
                    </a:blip>
                    <a:stretch>
                      <a:fillRect/>
                    </a:stretch>
                  </pic:blipFill>
                  <pic:spPr>
                    <a:xfrm>
                      <a:off x="0" y="0"/>
                      <a:ext cx="9421718" cy="4493802"/>
                    </a:xfrm>
                    <a:prstGeom prst="rect">
                      <a:avLst/>
                    </a:prstGeom>
                  </pic:spPr>
                </pic:pic>
              </a:graphicData>
            </a:graphic>
          </wp:inline>
        </w:drawing>
      </w:r>
    </w:p>
    <w:p w14:paraId="6E965E33" w14:textId="6BAA79BC" w:rsidR="00B72B7F" w:rsidRDefault="00B72B7F" w:rsidP="00B72B7F">
      <w:pPr>
        <w:ind w:firstLine="708"/>
        <w:jc w:val="center"/>
        <w:rPr>
          <w:rFonts w:ascii="Times New Roman" w:hAnsi="Times New Roman" w:cs="Times New Roman"/>
          <w:sz w:val="28"/>
          <w:szCs w:val="28"/>
        </w:rPr>
      </w:pPr>
      <w:r w:rsidRPr="004B2DC7">
        <w:rPr>
          <w:rFonts w:ascii="Times New Roman" w:hAnsi="Times New Roman" w:cs="Times New Roman"/>
          <w:sz w:val="28"/>
          <w:szCs w:val="28"/>
        </w:rPr>
        <w:t xml:space="preserve">Рисунок </w:t>
      </w:r>
      <w:r w:rsidR="009F46F1">
        <w:rPr>
          <w:rFonts w:ascii="Times New Roman" w:hAnsi="Times New Roman" w:cs="Times New Roman"/>
          <w:sz w:val="28"/>
          <w:szCs w:val="28"/>
        </w:rPr>
        <w:t>Г.5</w:t>
      </w:r>
      <w:r>
        <w:rPr>
          <w:rFonts w:ascii="Times New Roman" w:hAnsi="Times New Roman" w:cs="Times New Roman"/>
          <w:sz w:val="28"/>
          <w:szCs w:val="28"/>
        </w:rPr>
        <w:t xml:space="preserve"> – </w:t>
      </w:r>
      <w:r w:rsidRPr="00E01D76">
        <w:rPr>
          <w:rFonts w:ascii="Times New Roman" w:hAnsi="Times New Roman" w:cs="Times New Roman"/>
          <w:sz w:val="28"/>
          <w:szCs w:val="28"/>
        </w:rPr>
        <w:t>TIC</w:t>
      </w:r>
      <w:r>
        <w:rPr>
          <w:rFonts w:ascii="Times New Roman" w:hAnsi="Times New Roman" w:cs="Times New Roman"/>
          <w:sz w:val="28"/>
          <w:szCs w:val="28"/>
        </w:rPr>
        <w:t xml:space="preserve"> – </w:t>
      </w:r>
      <w:r w:rsidRPr="00E01D76">
        <w:rPr>
          <w:rFonts w:ascii="Times New Roman" w:hAnsi="Times New Roman" w:cs="Times New Roman"/>
          <w:sz w:val="28"/>
          <w:szCs w:val="28"/>
        </w:rPr>
        <w:t xml:space="preserve">хроматограмма экстракта, полученного из корней </w:t>
      </w:r>
      <w:proofErr w:type="spellStart"/>
      <w:r w:rsidRPr="007F0A0D">
        <w:rPr>
          <w:rFonts w:ascii="Times New Roman" w:hAnsi="Times New Roman" w:cs="Times New Roman"/>
          <w:i/>
          <w:iCs/>
          <w:sz w:val="28"/>
          <w:szCs w:val="28"/>
        </w:rPr>
        <w:t>Rheum</w:t>
      </w:r>
      <w:proofErr w:type="spellEnd"/>
      <w:r w:rsidRPr="007F0A0D">
        <w:rPr>
          <w:rFonts w:ascii="Times New Roman" w:hAnsi="Times New Roman" w:cs="Times New Roman"/>
          <w:i/>
          <w:iCs/>
          <w:sz w:val="28"/>
          <w:szCs w:val="28"/>
        </w:rPr>
        <w:t xml:space="preserve"> </w:t>
      </w:r>
      <w:proofErr w:type="spellStart"/>
      <w:r w:rsidRPr="007F0A0D">
        <w:rPr>
          <w:rFonts w:ascii="Times New Roman" w:hAnsi="Times New Roman" w:cs="Times New Roman"/>
          <w:i/>
          <w:iCs/>
          <w:sz w:val="28"/>
          <w:szCs w:val="28"/>
        </w:rPr>
        <w:t>cordatum</w:t>
      </w:r>
      <w:proofErr w:type="spellEnd"/>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Losinsk</w:t>
      </w:r>
      <w:proofErr w:type="spellEnd"/>
      <w:r w:rsidRPr="00E01D76">
        <w:rPr>
          <w:rFonts w:ascii="Times New Roman" w:hAnsi="Times New Roman" w:cs="Times New Roman"/>
          <w:sz w:val="28"/>
          <w:szCs w:val="28"/>
        </w:rPr>
        <w:t>. методом сверхкритической CO₂-экстракции при 1</w:t>
      </w:r>
      <w:r>
        <w:rPr>
          <w:rFonts w:ascii="Times New Roman" w:hAnsi="Times New Roman" w:cs="Times New Roman"/>
          <w:sz w:val="28"/>
          <w:szCs w:val="28"/>
        </w:rPr>
        <w:t>50</w:t>
      </w:r>
      <w:r w:rsidRPr="00E01D76">
        <w:rPr>
          <w:rFonts w:ascii="Times New Roman" w:hAnsi="Times New Roman" w:cs="Times New Roman"/>
          <w:sz w:val="28"/>
          <w:szCs w:val="28"/>
        </w:rPr>
        <w:t xml:space="preserve"> </w:t>
      </w:r>
      <w:proofErr w:type="spellStart"/>
      <w:r w:rsidRPr="00E01D76">
        <w:rPr>
          <w:rFonts w:ascii="Times New Roman" w:hAnsi="Times New Roman" w:cs="Times New Roman"/>
          <w:sz w:val="28"/>
          <w:szCs w:val="28"/>
        </w:rPr>
        <w:t>атм</w:t>
      </w:r>
      <w:proofErr w:type="spellEnd"/>
      <w:r w:rsidRPr="00E01D76">
        <w:rPr>
          <w:rFonts w:ascii="Times New Roman" w:hAnsi="Times New Roman" w:cs="Times New Roman"/>
          <w:sz w:val="28"/>
          <w:szCs w:val="28"/>
        </w:rPr>
        <w:t xml:space="preserve"> и 60 °C (</w:t>
      </w:r>
      <w:proofErr w:type="spellStart"/>
      <w:r w:rsidRPr="00E01D76">
        <w:rPr>
          <w:rFonts w:ascii="Times New Roman" w:hAnsi="Times New Roman" w:cs="Times New Roman"/>
          <w:sz w:val="28"/>
          <w:szCs w:val="28"/>
        </w:rPr>
        <w:t>ScCO</w:t>
      </w:r>
      <w:proofErr w:type="spellEnd"/>
      <w:r w:rsidRPr="00E01D76">
        <w:rPr>
          <w:rFonts w:ascii="Times New Roman" w:hAnsi="Times New Roman" w:cs="Times New Roman"/>
          <w:sz w:val="28"/>
          <w:szCs w:val="28"/>
        </w:rPr>
        <w:t>₂-1</w:t>
      </w:r>
      <w:r>
        <w:rPr>
          <w:rFonts w:ascii="Times New Roman" w:hAnsi="Times New Roman" w:cs="Times New Roman"/>
          <w:sz w:val="28"/>
          <w:szCs w:val="28"/>
        </w:rPr>
        <w:t>50</w:t>
      </w:r>
      <w:r w:rsidRPr="00E01D76">
        <w:rPr>
          <w:rFonts w:ascii="Times New Roman" w:hAnsi="Times New Roman" w:cs="Times New Roman"/>
          <w:sz w:val="28"/>
          <w:szCs w:val="28"/>
        </w:rPr>
        <w:t>). Показаны пики основных фенольных кислот, флавоноидов и их гликозидов, идентифицированных методом LC–MS/MS.</w:t>
      </w:r>
    </w:p>
    <w:p w14:paraId="19A8CFC1" w14:textId="77777777" w:rsidR="00481684" w:rsidRPr="007D54C3" w:rsidRDefault="00481684" w:rsidP="00481684">
      <w:pPr>
        <w:tabs>
          <w:tab w:val="left" w:pos="567"/>
        </w:tabs>
        <w:rPr>
          <w:rFonts w:ascii="Times New Roman" w:hAnsi="Times New Roman" w:cs="Times New Roman"/>
          <w:bCs/>
          <w:sz w:val="28"/>
          <w:szCs w:val="28"/>
        </w:rPr>
      </w:pPr>
    </w:p>
    <w:p w14:paraId="7C36D0F0" w14:textId="77777777" w:rsidR="002D34B9" w:rsidRDefault="002D34B9" w:rsidP="002D34B9">
      <w:pPr>
        <w:tabs>
          <w:tab w:val="left" w:pos="567"/>
        </w:tabs>
        <w:jc w:val="both"/>
        <w:rPr>
          <w:rFonts w:ascii="Times New Roman" w:hAnsi="Times New Roman" w:cs="Times New Roman"/>
          <w:bCs/>
          <w:sz w:val="28"/>
          <w:szCs w:val="28"/>
        </w:rPr>
      </w:pPr>
    </w:p>
    <w:p w14:paraId="5DFA7F5F" w14:textId="77777777" w:rsidR="002D34B9" w:rsidRDefault="002D34B9" w:rsidP="002D34B9">
      <w:pPr>
        <w:tabs>
          <w:tab w:val="left" w:pos="567"/>
        </w:tabs>
        <w:jc w:val="both"/>
        <w:rPr>
          <w:rFonts w:ascii="Times New Roman" w:hAnsi="Times New Roman" w:cs="Times New Roman"/>
          <w:bCs/>
          <w:sz w:val="28"/>
          <w:szCs w:val="28"/>
        </w:rPr>
      </w:pPr>
    </w:p>
    <w:p w14:paraId="6DF546D6" w14:textId="77777777" w:rsidR="002D34B9" w:rsidRDefault="002D34B9" w:rsidP="002D34B9">
      <w:pPr>
        <w:tabs>
          <w:tab w:val="left" w:pos="567"/>
        </w:tabs>
        <w:jc w:val="both"/>
        <w:rPr>
          <w:rFonts w:ascii="Times New Roman" w:hAnsi="Times New Roman" w:cs="Times New Roman"/>
          <w:bCs/>
          <w:sz w:val="28"/>
          <w:szCs w:val="28"/>
        </w:rPr>
      </w:pPr>
    </w:p>
    <w:p w14:paraId="75AB6C16" w14:textId="77777777" w:rsidR="002A1EDE" w:rsidRPr="009B2873" w:rsidRDefault="002A1EDE">
      <w:pPr>
        <w:rPr>
          <w:rFonts w:ascii="Times New Roman" w:hAnsi="Times New Roman" w:cs="Times New Roman"/>
          <w:sz w:val="28"/>
          <w:szCs w:val="28"/>
        </w:rPr>
      </w:pPr>
    </w:p>
    <w:sectPr w:rsidR="002A1EDE" w:rsidRPr="009B2873" w:rsidSect="00A02DBF">
      <w:pgSz w:w="16838" w:h="11906" w:orient="landscape"/>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CDC37" w14:textId="77777777" w:rsidR="009600B1" w:rsidRDefault="009600B1" w:rsidP="002D34B9">
      <w:r>
        <w:separator/>
      </w:r>
    </w:p>
  </w:endnote>
  <w:endnote w:type="continuationSeparator" w:id="0">
    <w:p w14:paraId="10FE1A71" w14:textId="77777777" w:rsidR="009600B1" w:rsidRDefault="009600B1" w:rsidP="002D3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6"/>
      </w:rPr>
      <w:id w:val="-384179819"/>
      <w:docPartObj>
        <w:docPartGallery w:val="Page Numbers (Bottom of Page)"/>
        <w:docPartUnique/>
      </w:docPartObj>
    </w:sdtPr>
    <w:sdtContent>
      <w:p w14:paraId="1A89D140" w14:textId="3DB96CB2" w:rsidR="002D34B9" w:rsidRDefault="002D34B9" w:rsidP="004D3A9A">
        <w:pPr>
          <w:pStyle w:val="a4"/>
          <w:framePr w:wrap="none" w:vAnchor="text" w:hAnchor="margin" w:xAlign="center" w:y="1"/>
          <w:rPr>
            <w:rStyle w:val="a6"/>
          </w:rPr>
        </w:pPr>
        <w:r>
          <w:rPr>
            <w:rStyle w:val="a6"/>
          </w:rPr>
          <w:fldChar w:fldCharType="begin"/>
        </w:r>
        <w:r>
          <w:rPr>
            <w:rStyle w:val="a6"/>
          </w:rPr>
          <w:instrText xml:space="preserve"> PAGE </w:instrText>
        </w:r>
        <w:r>
          <w:rPr>
            <w:rStyle w:val="a6"/>
          </w:rPr>
          <w:fldChar w:fldCharType="separate"/>
        </w:r>
        <w:r w:rsidR="00C40F1D">
          <w:rPr>
            <w:rStyle w:val="a6"/>
            <w:noProof/>
          </w:rPr>
          <w:t>2</w:t>
        </w:r>
        <w:r>
          <w:rPr>
            <w:rStyle w:val="a6"/>
          </w:rPr>
          <w:fldChar w:fldCharType="end"/>
        </w:r>
      </w:p>
    </w:sdtContent>
  </w:sdt>
  <w:p w14:paraId="342D3ED8" w14:textId="77777777" w:rsidR="002D34B9" w:rsidRDefault="002D34B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6"/>
      </w:rPr>
      <w:id w:val="1905639576"/>
      <w:docPartObj>
        <w:docPartGallery w:val="Page Numbers (Bottom of Page)"/>
        <w:docPartUnique/>
      </w:docPartObj>
    </w:sdtPr>
    <w:sdtContent>
      <w:p w14:paraId="5160EB86" w14:textId="77777777" w:rsidR="002D34B9" w:rsidRDefault="002D34B9" w:rsidP="004D3A9A">
        <w:pPr>
          <w:pStyle w:val="a4"/>
          <w:framePr w:wrap="none" w:vAnchor="text" w:hAnchor="margin" w:xAlign="center" w:y="1"/>
          <w:rPr>
            <w:rStyle w:val="a6"/>
          </w:rPr>
        </w:pPr>
        <w:r>
          <w:rPr>
            <w:rStyle w:val="a6"/>
          </w:rPr>
          <w:fldChar w:fldCharType="begin"/>
        </w:r>
        <w:r>
          <w:rPr>
            <w:rStyle w:val="a6"/>
          </w:rPr>
          <w:instrText xml:space="preserve"> PAGE </w:instrText>
        </w:r>
        <w:r>
          <w:rPr>
            <w:rStyle w:val="a6"/>
          </w:rPr>
          <w:fldChar w:fldCharType="separate"/>
        </w:r>
        <w:r>
          <w:rPr>
            <w:rStyle w:val="a6"/>
            <w:noProof/>
          </w:rPr>
          <w:t>2</w:t>
        </w:r>
        <w:r>
          <w:rPr>
            <w:rStyle w:val="a6"/>
          </w:rPr>
          <w:fldChar w:fldCharType="end"/>
        </w:r>
      </w:p>
    </w:sdtContent>
  </w:sdt>
  <w:p w14:paraId="0E386580" w14:textId="77777777" w:rsidR="002D34B9" w:rsidRDefault="002D34B9">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B7BF7" w14:textId="0B355F6A" w:rsidR="00BF58A8" w:rsidRDefault="00BF58A8" w:rsidP="004D3A9A">
    <w:pPr>
      <w:pStyle w:val="a4"/>
      <w:framePr w:wrap="none" w:vAnchor="text" w:hAnchor="margin" w:xAlign="center" w:y="1"/>
      <w:rPr>
        <w:rStyle w:val="a6"/>
      </w:rPr>
    </w:pPr>
  </w:p>
  <w:p w14:paraId="420675D0" w14:textId="77777777" w:rsidR="00BF58A8" w:rsidRDefault="00BF58A8">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6"/>
      </w:rPr>
      <w:id w:val="1575944910"/>
      <w:docPartObj>
        <w:docPartGallery w:val="Page Numbers (Bottom of Page)"/>
        <w:docPartUnique/>
      </w:docPartObj>
    </w:sdtPr>
    <w:sdtContent>
      <w:p w14:paraId="5883F850" w14:textId="77777777" w:rsidR="00485F49" w:rsidRDefault="00485F49" w:rsidP="009A3797">
        <w:pPr>
          <w:pStyle w:val="a4"/>
          <w:framePr w:wrap="none" w:vAnchor="text" w:hAnchor="margin" w:xAlign="center" w:y="1"/>
          <w:rPr>
            <w:rStyle w:val="a6"/>
          </w:rPr>
        </w:pPr>
        <w:r>
          <w:rPr>
            <w:rStyle w:val="a6"/>
          </w:rPr>
          <w:fldChar w:fldCharType="begin"/>
        </w:r>
        <w:r>
          <w:rPr>
            <w:rStyle w:val="a6"/>
          </w:rPr>
          <w:instrText xml:space="preserve"> PAGE </w:instrText>
        </w:r>
        <w:r>
          <w:rPr>
            <w:rStyle w:val="a6"/>
          </w:rPr>
          <w:fldChar w:fldCharType="end"/>
        </w:r>
      </w:p>
    </w:sdtContent>
  </w:sdt>
  <w:p w14:paraId="59D9E815" w14:textId="77777777" w:rsidR="00485F49" w:rsidRDefault="00485F49">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6"/>
      </w:rPr>
      <w:id w:val="-426885510"/>
      <w:docPartObj>
        <w:docPartGallery w:val="Page Numbers (Bottom of Page)"/>
        <w:docPartUnique/>
      </w:docPartObj>
    </w:sdtPr>
    <w:sdtContent>
      <w:p w14:paraId="55A30732" w14:textId="77777777" w:rsidR="00485F49" w:rsidRDefault="00485F49" w:rsidP="009A3797">
        <w:pPr>
          <w:pStyle w:val="a4"/>
          <w:framePr w:wrap="none" w:vAnchor="text" w:hAnchor="margin" w:xAlign="center" w:y="1"/>
          <w:rPr>
            <w:rStyle w:val="a6"/>
          </w:rPr>
        </w:pPr>
        <w:r>
          <w:rPr>
            <w:rStyle w:val="a6"/>
          </w:rPr>
          <w:fldChar w:fldCharType="begin"/>
        </w:r>
        <w:r>
          <w:rPr>
            <w:rStyle w:val="a6"/>
          </w:rPr>
          <w:instrText xml:space="preserve"> PAGE </w:instrText>
        </w:r>
        <w:r>
          <w:rPr>
            <w:rStyle w:val="a6"/>
          </w:rPr>
          <w:fldChar w:fldCharType="separate"/>
        </w:r>
        <w:r>
          <w:rPr>
            <w:rStyle w:val="a6"/>
            <w:noProof/>
          </w:rPr>
          <w:t>70</w:t>
        </w:r>
        <w:r>
          <w:rPr>
            <w:rStyle w:val="a6"/>
          </w:rPr>
          <w:fldChar w:fldCharType="end"/>
        </w:r>
      </w:p>
    </w:sdtContent>
  </w:sdt>
  <w:p w14:paraId="6A57DBA8" w14:textId="77777777" w:rsidR="00485F49" w:rsidRDefault="00485F4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E92B7" w14:textId="77777777" w:rsidR="009600B1" w:rsidRDefault="009600B1" w:rsidP="002D34B9">
      <w:r>
        <w:separator/>
      </w:r>
    </w:p>
  </w:footnote>
  <w:footnote w:type="continuationSeparator" w:id="0">
    <w:p w14:paraId="0281A0AA" w14:textId="77777777" w:rsidR="009600B1" w:rsidRDefault="009600B1" w:rsidP="002D34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84D"/>
    <w:multiLevelType w:val="hybridMultilevel"/>
    <w:tmpl w:val="58CC0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130102"/>
    <w:multiLevelType w:val="hybridMultilevel"/>
    <w:tmpl w:val="8CD2B83C"/>
    <w:lvl w:ilvl="0" w:tplc="7B3293E0">
      <w:start w:val="2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D120F6"/>
    <w:multiLevelType w:val="multilevel"/>
    <w:tmpl w:val="5CEE73F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D614F3"/>
    <w:multiLevelType w:val="hybridMultilevel"/>
    <w:tmpl w:val="C714F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E805028"/>
    <w:multiLevelType w:val="hybridMultilevel"/>
    <w:tmpl w:val="354E7C3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496487D"/>
    <w:multiLevelType w:val="hybridMultilevel"/>
    <w:tmpl w:val="C4BCF82A"/>
    <w:lvl w:ilvl="0" w:tplc="185A92E2">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9130789"/>
    <w:multiLevelType w:val="hybridMultilevel"/>
    <w:tmpl w:val="41F2649E"/>
    <w:lvl w:ilvl="0" w:tplc="2E70D378">
      <w:start w:val="1"/>
      <w:numFmt w:val="upperLetter"/>
      <w:lvlText w:val="(%1)"/>
      <w:lvlJc w:val="left"/>
      <w:pPr>
        <w:ind w:left="820" w:hanging="4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0B1070"/>
    <w:multiLevelType w:val="hybridMultilevel"/>
    <w:tmpl w:val="7D4C3C08"/>
    <w:lvl w:ilvl="0" w:tplc="2DAA59DA">
      <w:start w:val="28"/>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44DF71C5"/>
    <w:multiLevelType w:val="hybridMultilevel"/>
    <w:tmpl w:val="D78007A2"/>
    <w:lvl w:ilvl="0" w:tplc="185A92E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0A937D1"/>
    <w:multiLevelType w:val="hybridMultilevel"/>
    <w:tmpl w:val="6C1AB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A4D5C"/>
    <w:multiLevelType w:val="hybridMultilevel"/>
    <w:tmpl w:val="20B4F1F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76336556"/>
    <w:multiLevelType w:val="hybridMultilevel"/>
    <w:tmpl w:val="C7AE04B4"/>
    <w:lvl w:ilvl="0" w:tplc="0419000F">
      <w:start w:val="1"/>
      <w:numFmt w:val="decimal"/>
      <w:lvlText w:val="%1."/>
      <w:lvlJc w:val="left"/>
      <w:pPr>
        <w:ind w:left="786"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775A146C"/>
    <w:multiLevelType w:val="hybridMultilevel"/>
    <w:tmpl w:val="C2864422"/>
    <w:lvl w:ilvl="0" w:tplc="F7D2DB9E">
      <w:start w:val="28"/>
      <w:numFmt w:val="bullet"/>
      <w:lvlText w:val=""/>
      <w:lvlJc w:val="left"/>
      <w:pPr>
        <w:ind w:left="369" w:hanging="360"/>
      </w:pPr>
      <w:rPr>
        <w:rFonts w:ascii="Symbol" w:eastAsia="Times New Roman" w:hAnsi="Symbol" w:cs="Times New Roman"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num w:numId="1" w16cid:durableId="800926296">
    <w:abstractNumId w:val="11"/>
  </w:num>
  <w:num w:numId="2" w16cid:durableId="57482510">
    <w:abstractNumId w:val="10"/>
  </w:num>
  <w:num w:numId="3" w16cid:durableId="601035600">
    <w:abstractNumId w:val="5"/>
  </w:num>
  <w:num w:numId="4" w16cid:durableId="729886289">
    <w:abstractNumId w:val="8"/>
  </w:num>
  <w:num w:numId="5" w16cid:durableId="1453599656">
    <w:abstractNumId w:val="4"/>
  </w:num>
  <w:num w:numId="6" w16cid:durableId="175000462">
    <w:abstractNumId w:val="0"/>
  </w:num>
  <w:num w:numId="7" w16cid:durableId="1538540277">
    <w:abstractNumId w:val="6"/>
  </w:num>
  <w:num w:numId="8" w16cid:durableId="629946231">
    <w:abstractNumId w:val="3"/>
  </w:num>
  <w:num w:numId="9" w16cid:durableId="1916549663">
    <w:abstractNumId w:val="2"/>
  </w:num>
  <w:num w:numId="10" w16cid:durableId="858853280">
    <w:abstractNumId w:val="9"/>
  </w:num>
  <w:num w:numId="11" w16cid:durableId="189686047">
    <w:abstractNumId w:val="12"/>
  </w:num>
  <w:num w:numId="12" w16cid:durableId="1803378353">
    <w:abstractNumId w:val="1"/>
  </w:num>
  <w:num w:numId="13" w16cid:durableId="5920548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873"/>
    <w:rsid w:val="00012CE3"/>
    <w:rsid w:val="0002055B"/>
    <w:rsid w:val="0002099B"/>
    <w:rsid w:val="000230DB"/>
    <w:rsid w:val="000237BC"/>
    <w:rsid w:val="00045835"/>
    <w:rsid w:val="000605D6"/>
    <w:rsid w:val="000610B0"/>
    <w:rsid w:val="0006538E"/>
    <w:rsid w:val="000858E5"/>
    <w:rsid w:val="0009071B"/>
    <w:rsid w:val="00091496"/>
    <w:rsid w:val="00092A18"/>
    <w:rsid w:val="000C23C4"/>
    <w:rsid w:val="000C4204"/>
    <w:rsid w:val="000D6C8F"/>
    <w:rsid w:val="000E438F"/>
    <w:rsid w:val="00104564"/>
    <w:rsid w:val="00107C94"/>
    <w:rsid w:val="00111E96"/>
    <w:rsid w:val="00112BE0"/>
    <w:rsid w:val="001146F5"/>
    <w:rsid w:val="00127034"/>
    <w:rsid w:val="001365C8"/>
    <w:rsid w:val="001510B9"/>
    <w:rsid w:val="00152454"/>
    <w:rsid w:val="00166DFC"/>
    <w:rsid w:val="001733D2"/>
    <w:rsid w:val="0018287C"/>
    <w:rsid w:val="00186312"/>
    <w:rsid w:val="00191D0E"/>
    <w:rsid w:val="001A106B"/>
    <w:rsid w:val="001A2623"/>
    <w:rsid w:val="001C564A"/>
    <w:rsid w:val="001C6522"/>
    <w:rsid w:val="001D2A25"/>
    <w:rsid w:val="001E2887"/>
    <w:rsid w:val="001E47A0"/>
    <w:rsid w:val="001F0F9A"/>
    <w:rsid w:val="001F7172"/>
    <w:rsid w:val="00202391"/>
    <w:rsid w:val="00211284"/>
    <w:rsid w:val="00224AD5"/>
    <w:rsid w:val="002323F5"/>
    <w:rsid w:val="00257FBC"/>
    <w:rsid w:val="00263EDB"/>
    <w:rsid w:val="002649FC"/>
    <w:rsid w:val="002651EB"/>
    <w:rsid w:val="002653E1"/>
    <w:rsid w:val="00270D89"/>
    <w:rsid w:val="00280F80"/>
    <w:rsid w:val="00293216"/>
    <w:rsid w:val="00295180"/>
    <w:rsid w:val="002970D9"/>
    <w:rsid w:val="002A1EDE"/>
    <w:rsid w:val="002B1349"/>
    <w:rsid w:val="002B1D17"/>
    <w:rsid w:val="002C37B4"/>
    <w:rsid w:val="002C4645"/>
    <w:rsid w:val="002D34B9"/>
    <w:rsid w:val="002D4B09"/>
    <w:rsid w:val="002D56E7"/>
    <w:rsid w:val="002D7FE8"/>
    <w:rsid w:val="002E06CD"/>
    <w:rsid w:val="00311571"/>
    <w:rsid w:val="00317151"/>
    <w:rsid w:val="00324015"/>
    <w:rsid w:val="00331A42"/>
    <w:rsid w:val="003369AA"/>
    <w:rsid w:val="003443BB"/>
    <w:rsid w:val="00346610"/>
    <w:rsid w:val="00366804"/>
    <w:rsid w:val="0037465A"/>
    <w:rsid w:val="003752B6"/>
    <w:rsid w:val="00390825"/>
    <w:rsid w:val="00393C47"/>
    <w:rsid w:val="003951FF"/>
    <w:rsid w:val="00395365"/>
    <w:rsid w:val="003A167B"/>
    <w:rsid w:val="003A441E"/>
    <w:rsid w:val="003B114C"/>
    <w:rsid w:val="003C2D02"/>
    <w:rsid w:val="003C5615"/>
    <w:rsid w:val="003E2BCC"/>
    <w:rsid w:val="003E42C9"/>
    <w:rsid w:val="003F3C66"/>
    <w:rsid w:val="004053FB"/>
    <w:rsid w:val="004104D5"/>
    <w:rsid w:val="004112B0"/>
    <w:rsid w:val="00415B48"/>
    <w:rsid w:val="004168B1"/>
    <w:rsid w:val="00427675"/>
    <w:rsid w:val="0043383C"/>
    <w:rsid w:val="00440A23"/>
    <w:rsid w:val="0044239B"/>
    <w:rsid w:val="00447621"/>
    <w:rsid w:val="00451E4A"/>
    <w:rsid w:val="00453C81"/>
    <w:rsid w:val="00456313"/>
    <w:rsid w:val="00464036"/>
    <w:rsid w:val="004717CB"/>
    <w:rsid w:val="00473FDB"/>
    <w:rsid w:val="00475457"/>
    <w:rsid w:val="00481684"/>
    <w:rsid w:val="00485F49"/>
    <w:rsid w:val="00487BD8"/>
    <w:rsid w:val="004B03E7"/>
    <w:rsid w:val="004C6F9B"/>
    <w:rsid w:val="004C775C"/>
    <w:rsid w:val="004C7E45"/>
    <w:rsid w:val="004D32E3"/>
    <w:rsid w:val="004D3A9A"/>
    <w:rsid w:val="004E4775"/>
    <w:rsid w:val="004F49B2"/>
    <w:rsid w:val="00510CDF"/>
    <w:rsid w:val="00511740"/>
    <w:rsid w:val="00526B3C"/>
    <w:rsid w:val="00532830"/>
    <w:rsid w:val="0055073A"/>
    <w:rsid w:val="00552691"/>
    <w:rsid w:val="005945E8"/>
    <w:rsid w:val="00596E6D"/>
    <w:rsid w:val="005A374C"/>
    <w:rsid w:val="005A642F"/>
    <w:rsid w:val="005A7557"/>
    <w:rsid w:val="005B257C"/>
    <w:rsid w:val="005B27CD"/>
    <w:rsid w:val="005B4DD9"/>
    <w:rsid w:val="005C7D34"/>
    <w:rsid w:val="005D3CB8"/>
    <w:rsid w:val="005E459D"/>
    <w:rsid w:val="005F0865"/>
    <w:rsid w:val="005F7507"/>
    <w:rsid w:val="00611EE0"/>
    <w:rsid w:val="00612027"/>
    <w:rsid w:val="00621D8F"/>
    <w:rsid w:val="00626A44"/>
    <w:rsid w:val="006402DC"/>
    <w:rsid w:val="00644B8A"/>
    <w:rsid w:val="00652D73"/>
    <w:rsid w:val="0066153E"/>
    <w:rsid w:val="006645D8"/>
    <w:rsid w:val="0066671C"/>
    <w:rsid w:val="00685324"/>
    <w:rsid w:val="00695375"/>
    <w:rsid w:val="0069755D"/>
    <w:rsid w:val="006B561B"/>
    <w:rsid w:val="006C2103"/>
    <w:rsid w:val="006C2284"/>
    <w:rsid w:val="006E2E92"/>
    <w:rsid w:val="006E4A96"/>
    <w:rsid w:val="006F52AF"/>
    <w:rsid w:val="00700556"/>
    <w:rsid w:val="00702276"/>
    <w:rsid w:val="00706BFA"/>
    <w:rsid w:val="00707933"/>
    <w:rsid w:val="007149DA"/>
    <w:rsid w:val="0073794F"/>
    <w:rsid w:val="007473A9"/>
    <w:rsid w:val="0075704D"/>
    <w:rsid w:val="007618E6"/>
    <w:rsid w:val="00773E11"/>
    <w:rsid w:val="00783D08"/>
    <w:rsid w:val="00784480"/>
    <w:rsid w:val="00786771"/>
    <w:rsid w:val="007905CD"/>
    <w:rsid w:val="007C0E36"/>
    <w:rsid w:val="007C1A62"/>
    <w:rsid w:val="007C45BF"/>
    <w:rsid w:val="007C5258"/>
    <w:rsid w:val="007D36F3"/>
    <w:rsid w:val="007D54C3"/>
    <w:rsid w:val="008025D5"/>
    <w:rsid w:val="00807468"/>
    <w:rsid w:val="008077A5"/>
    <w:rsid w:val="00820610"/>
    <w:rsid w:val="00825852"/>
    <w:rsid w:val="00834B43"/>
    <w:rsid w:val="0083791E"/>
    <w:rsid w:val="00842BF9"/>
    <w:rsid w:val="00847894"/>
    <w:rsid w:val="008507C2"/>
    <w:rsid w:val="00853E3E"/>
    <w:rsid w:val="008703BC"/>
    <w:rsid w:val="008876A1"/>
    <w:rsid w:val="00894894"/>
    <w:rsid w:val="008E22FC"/>
    <w:rsid w:val="00913AA0"/>
    <w:rsid w:val="00930023"/>
    <w:rsid w:val="00943780"/>
    <w:rsid w:val="00944FB9"/>
    <w:rsid w:val="00945BDB"/>
    <w:rsid w:val="009600B1"/>
    <w:rsid w:val="00972D1E"/>
    <w:rsid w:val="009818F1"/>
    <w:rsid w:val="0098369E"/>
    <w:rsid w:val="009839F6"/>
    <w:rsid w:val="009A3FB6"/>
    <w:rsid w:val="009A4CB8"/>
    <w:rsid w:val="009B2873"/>
    <w:rsid w:val="009B5E48"/>
    <w:rsid w:val="009E0983"/>
    <w:rsid w:val="009E733D"/>
    <w:rsid w:val="009F46F1"/>
    <w:rsid w:val="00A00A7E"/>
    <w:rsid w:val="00A02DBF"/>
    <w:rsid w:val="00A10727"/>
    <w:rsid w:val="00A225B6"/>
    <w:rsid w:val="00A363EE"/>
    <w:rsid w:val="00A42B84"/>
    <w:rsid w:val="00A52162"/>
    <w:rsid w:val="00A5401B"/>
    <w:rsid w:val="00A57419"/>
    <w:rsid w:val="00A7363E"/>
    <w:rsid w:val="00A87F60"/>
    <w:rsid w:val="00AA399A"/>
    <w:rsid w:val="00AC2F6F"/>
    <w:rsid w:val="00AE783E"/>
    <w:rsid w:val="00AF5A65"/>
    <w:rsid w:val="00B01C4D"/>
    <w:rsid w:val="00B030E9"/>
    <w:rsid w:val="00B05C22"/>
    <w:rsid w:val="00B13A89"/>
    <w:rsid w:val="00B214F4"/>
    <w:rsid w:val="00B21881"/>
    <w:rsid w:val="00B26978"/>
    <w:rsid w:val="00B3633A"/>
    <w:rsid w:val="00B433CE"/>
    <w:rsid w:val="00B441E6"/>
    <w:rsid w:val="00B51EF3"/>
    <w:rsid w:val="00B60C2C"/>
    <w:rsid w:val="00B72B7F"/>
    <w:rsid w:val="00B9204B"/>
    <w:rsid w:val="00B95464"/>
    <w:rsid w:val="00BA12F3"/>
    <w:rsid w:val="00BA4783"/>
    <w:rsid w:val="00BD1C05"/>
    <w:rsid w:val="00BE7D51"/>
    <w:rsid w:val="00BF2240"/>
    <w:rsid w:val="00BF3714"/>
    <w:rsid w:val="00BF58A8"/>
    <w:rsid w:val="00C00ABF"/>
    <w:rsid w:val="00C147B7"/>
    <w:rsid w:val="00C37511"/>
    <w:rsid w:val="00C40F1D"/>
    <w:rsid w:val="00C45BD9"/>
    <w:rsid w:val="00C46450"/>
    <w:rsid w:val="00C51EF0"/>
    <w:rsid w:val="00C55CFD"/>
    <w:rsid w:val="00C64FFA"/>
    <w:rsid w:val="00C6610A"/>
    <w:rsid w:val="00C70943"/>
    <w:rsid w:val="00C72A00"/>
    <w:rsid w:val="00C76A78"/>
    <w:rsid w:val="00C77A81"/>
    <w:rsid w:val="00C829F8"/>
    <w:rsid w:val="00C94D25"/>
    <w:rsid w:val="00CC042C"/>
    <w:rsid w:val="00CD2B0F"/>
    <w:rsid w:val="00CD717A"/>
    <w:rsid w:val="00CE4ED6"/>
    <w:rsid w:val="00D20E90"/>
    <w:rsid w:val="00D27A29"/>
    <w:rsid w:val="00D353D7"/>
    <w:rsid w:val="00D440E0"/>
    <w:rsid w:val="00D459E1"/>
    <w:rsid w:val="00D45FF6"/>
    <w:rsid w:val="00D47077"/>
    <w:rsid w:val="00D64105"/>
    <w:rsid w:val="00D66987"/>
    <w:rsid w:val="00D71463"/>
    <w:rsid w:val="00D75172"/>
    <w:rsid w:val="00D84871"/>
    <w:rsid w:val="00DB1DDC"/>
    <w:rsid w:val="00DB3048"/>
    <w:rsid w:val="00DB635F"/>
    <w:rsid w:val="00DD2DE5"/>
    <w:rsid w:val="00DE40D6"/>
    <w:rsid w:val="00DE5439"/>
    <w:rsid w:val="00DF26BE"/>
    <w:rsid w:val="00E0112C"/>
    <w:rsid w:val="00E02169"/>
    <w:rsid w:val="00E11A03"/>
    <w:rsid w:val="00E17DCA"/>
    <w:rsid w:val="00E24CDB"/>
    <w:rsid w:val="00E31C9D"/>
    <w:rsid w:val="00E37B84"/>
    <w:rsid w:val="00E41D20"/>
    <w:rsid w:val="00E43F1A"/>
    <w:rsid w:val="00E51AEA"/>
    <w:rsid w:val="00E57FF9"/>
    <w:rsid w:val="00E60371"/>
    <w:rsid w:val="00E73511"/>
    <w:rsid w:val="00E7649B"/>
    <w:rsid w:val="00E81B10"/>
    <w:rsid w:val="00E83EF7"/>
    <w:rsid w:val="00E90FD5"/>
    <w:rsid w:val="00E94E09"/>
    <w:rsid w:val="00EC100F"/>
    <w:rsid w:val="00EC41F8"/>
    <w:rsid w:val="00EC5DAC"/>
    <w:rsid w:val="00ED09D9"/>
    <w:rsid w:val="00ED4F81"/>
    <w:rsid w:val="00EE3907"/>
    <w:rsid w:val="00EE48E6"/>
    <w:rsid w:val="00EF51A8"/>
    <w:rsid w:val="00F01310"/>
    <w:rsid w:val="00F3020D"/>
    <w:rsid w:val="00F344DB"/>
    <w:rsid w:val="00F34650"/>
    <w:rsid w:val="00F41E2B"/>
    <w:rsid w:val="00F4387B"/>
    <w:rsid w:val="00F716D2"/>
    <w:rsid w:val="00F75D97"/>
    <w:rsid w:val="00F8430E"/>
    <w:rsid w:val="00F92717"/>
    <w:rsid w:val="00FA13B2"/>
    <w:rsid w:val="00FA3C76"/>
    <w:rsid w:val="00FA7E90"/>
    <w:rsid w:val="00FB73B9"/>
    <w:rsid w:val="00FC2298"/>
    <w:rsid w:val="00FC613B"/>
    <w:rsid w:val="00FD09C3"/>
    <w:rsid w:val="00FE0E5E"/>
    <w:rsid w:val="00FE339E"/>
    <w:rsid w:val="00FF08D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7975A"/>
  <w15:chartTrackingRefBased/>
  <w15:docId w15:val="{C1EED93C-2C0E-554D-9900-7BDE46E6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4B9"/>
    <w:rPr>
      <w:lang w:val="ru-RU"/>
      <w14:ligatures w14:val="none"/>
    </w:rPr>
  </w:style>
  <w:style w:type="paragraph" w:styleId="1">
    <w:name w:val="heading 1"/>
    <w:basedOn w:val="a"/>
    <w:link w:val="10"/>
    <w:uiPriority w:val="1"/>
    <w:qFormat/>
    <w:rsid w:val="002D34B9"/>
    <w:pPr>
      <w:widowControl w:val="0"/>
      <w:autoSpaceDE w:val="0"/>
      <w:autoSpaceDN w:val="0"/>
      <w:spacing w:before="72"/>
      <w:ind w:left="664"/>
      <w:jc w:val="center"/>
      <w:outlineLvl w:val="0"/>
    </w:pPr>
    <w:rPr>
      <w:rFonts w:ascii="Times New Roman" w:eastAsia="Times New Roman" w:hAnsi="Times New Roman" w:cs="Times New Roman"/>
      <w:b/>
      <w:bCs/>
      <w:kern w:val="0"/>
      <w:sz w:val="28"/>
      <w:szCs w:val="28"/>
    </w:rPr>
  </w:style>
  <w:style w:type="paragraph" w:styleId="2">
    <w:name w:val="heading 2"/>
    <w:basedOn w:val="a"/>
    <w:next w:val="a"/>
    <w:link w:val="20"/>
    <w:uiPriority w:val="9"/>
    <w:semiHidden/>
    <w:unhideWhenUsed/>
    <w:qFormat/>
    <w:rsid w:val="001524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3B114C"/>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D34B9"/>
    <w:rPr>
      <w:rFonts w:ascii="Times New Roman" w:eastAsia="Times New Roman" w:hAnsi="Times New Roman" w:cs="Times New Roman"/>
      <w:b/>
      <w:bCs/>
      <w:kern w:val="0"/>
      <w:sz w:val="28"/>
      <w:szCs w:val="28"/>
      <w:lang w:val="ru-RU"/>
      <w14:ligatures w14:val="none"/>
    </w:rPr>
  </w:style>
  <w:style w:type="paragraph" w:styleId="a3">
    <w:name w:val="List Paragraph"/>
    <w:basedOn w:val="a"/>
    <w:uiPriority w:val="34"/>
    <w:qFormat/>
    <w:rsid w:val="002D34B9"/>
    <w:pPr>
      <w:widowControl w:val="0"/>
      <w:autoSpaceDE w:val="0"/>
      <w:autoSpaceDN w:val="0"/>
      <w:ind w:left="600" w:hanging="360"/>
    </w:pPr>
    <w:rPr>
      <w:rFonts w:ascii="Times New Roman" w:eastAsia="Times New Roman" w:hAnsi="Times New Roman" w:cs="Times New Roman"/>
      <w:kern w:val="0"/>
      <w:sz w:val="22"/>
      <w:szCs w:val="22"/>
    </w:rPr>
  </w:style>
  <w:style w:type="paragraph" w:styleId="a4">
    <w:name w:val="footer"/>
    <w:basedOn w:val="a"/>
    <w:link w:val="a5"/>
    <w:uiPriority w:val="99"/>
    <w:unhideWhenUsed/>
    <w:rsid w:val="002D34B9"/>
    <w:pPr>
      <w:tabs>
        <w:tab w:val="center" w:pos="4513"/>
        <w:tab w:val="right" w:pos="9026"/>
      </w:tabs>
    </w:pPr>
  </w:style>
  <w:style w:type="character" w:customStyle="1" w:styleId="a5">
    <w:name w:val="Нижний колонтитул Знак"/>
    <w:basedOn w:val="a0"/>
    <w:link w:val="a4"/>
    <w:uiPriority w:val="99"/>
    <w:rsid w:val="002D34B9"/>
    <w:rPr>
      <w:lang w:val="ru-RU"/>
      <w14:ligatures w14:val="none"/>
    </w:rPr>
  </w:style>
  <w:style w:type="character" w:styleId="a6">
    <w:name w:val="page number"/>
    <w:basedOn w:val="a0"/>
    <w:uiPriority w:val="99"/>
    <w:semiHidden/>
    <w:unhideWhenUsed/>
    <w:rsid w:val="002D34B9"/>
  </w:style>
  <w:style w:type="character" w:styleId="a7">
    <w:name w:val="Hyperlink"/>
    <w:basedOn w:val="a0"/>
    <w:uiPriority w:val="99"/>
    <w:unhideWhenUsed/>
    <w:rsid w:val="00485F49"/>
    <w:rPr>
      <w:color w:val="0563C1" w:themeColor="hyperlink"/>
      <w:u w:val="single"/>
    </w:rPr>
  </w:style>
  <w:style w:type="table" w:styleId="a8">
    <w:name w:val="Table Grid"/>
    <w:basedOn w:val="a1"/>
    <w:uiPriority w:val="39"/>
    <w:rsid w:val="00485F49"/>
    <w:pPr>
      <w:spacing w:line="260" w:lineRule="atLeast"/>
      <w:jc w:val="both"/>
    </w:pPr>
    <w:rPr>
      <w:rFonts w:ascii="Palatino Linotype" w:eastAsia="SimSun" w:hAnsi="Palatino Linotype" w:cs="Times New Roman"/>
      <w:color w:val="000000"/>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link w:val="MDPI31textChar"/>
    <w:qFormat/>
    <w:rsid w:val="00485F49"/>
    <w:pPr>
      <w:adjustRightInd w:val="0"/>
      <w:snapToGrid w:val="0"/>
      <w:spacing w:line="280" w:lineRule="atLeast"/>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character" w:customStyle="1" w:styleId="MDPI31textChar">
    <w:name w:val="MDPI_3.1_text Char"/>
    <w:basedOn w:val="a0"/>
    <w:link w:val="MDPI31text"/>
    <w:rsid w:val="00485F49"/>
    <w:rPr>
      <w:rFonts w:ascii="Palatino Linotype" w:eastAsia="Times New Roman" w:hAnsi="Palatino Linotype" w:cs="Times New Roman"/>
      <w:snapToGrid w:val="0"/>
      <w:color w:val="000000"/>
      <w:kern w:val="0"/>
      <w:sz w:val="20"/>
      <w:szCs w:val="22"/>
      <w:lang w:val="en-US" w:eastAsia="de-DE" w:bidi="en-US"/>
      <w14:ligatures w14:val="none"/>
    </w:rPr>
  </w:style>
  <w:style w:type="paragraph" w:styleId="a9">
    <w:name w:val="header"/>
    <w:basedOn w:val="a"/>
    <w:link w:val="aa"/>
    <w:uiPriority w:val="99"/>
    <w:unhideWhenUsed/>
    <w:rsid w:val="009818F1"/>
    <w:pPr>
      <w:tabs>
        <w:tab w:val="center" w:pos="4513"/>
        <w:tab w:val="right" w:pos="9026"/>
      </w:tabs>
    </w:pPr>
  </w:style>
  <w:style w:type="character" w:customStyle="1" w:styleId="aa">
    <w:name w:val="Верхний колонтитул Знак"/>
    <w:basedOn w:val="a0"/>
    <w:link w:val="a9"/>
    <w:uiPriority w:val="99"/>
    <w:rsid w:val="009818F1"/>
    <w:rPr>
      <w:lang w:val="ru-RU"/>
      <w14:ligatures w14:val="none"/>
    </w:rPr>
  </w:style>
  <w:style w:type="character" w:styleId="ab">
    <w:name w:val="Placeholder Text"/>
    <w:basedOn w:val="a0"/>
    <w:uiPriority w:val="99"/>
    <w:semiHidden/>
    <w:rsid w:val="009818F1"/>
    <w:rPr>
      <w:color w:val="666666"/>
    </w:rPr>
  </w:style>
  <w:style w:type="character" w:customStyle="1" w:styleId="11">
    <w:name w:val="Неразрешенное упоминание1"/>
    <w:basedOn w:val="a0"/>
    <w:uiPriority w:val="99"/>
    <w:semiHidden/>
    <w:unhideWhenUsed/>
    <w:rsid w:val="009818F1"/>
    <w:rPr>
      <w:color w:val="605E5C"/>
      <w:shd w:val="clear" w:color="auto" w:fill="E1DFDD"/>
    </w:rPr>
  </w:style>
  <w:style w:type="character" w:styleId="ac">
    <w:name w:val="annotation reference"/>
    <w:uiPriority w:val="99"/>
    <w:rsid w:val="009818F1"/>
    <w:rPr>
      <w:sz w:val="21"/>
      <w:szCs w:val="21"/>
    </w:rPr>
  </w:style>
  <w:style w:type="paragraph" w:styleId="ad">
    <w:name w:val="annotation text"/>
    <w:basedOn w:val="a"/>
    <w:link w:val="ae"/>
    <w:uiPriority w:val="99"/>
    <w:rsid w:val="009818F1"/>
    <w:pPr>
      <w:spacing w:line="280" w:lineRule="atLeast"/>
      <w:jc w:val="both"/>
    </w:pPr>
    <w:rPr>
      <w:rFonts w:ascii="Palatino Linotype" w:eastAsia="SimSun" w:hAnsi="Palatino Linotype" w:cs="Times New Roman"/>
      <w:color w:val="000000"/>
      <w:kern w:val="0"/>
      <w:sz w:val="20"/>
      <w:szCs w:val="20"/>
      <w:lang w:val="en-US" w:eastAsia="zh-CN"/>
    </w:rPr>
  </w:style>
  <w:style w:type="character" w:customStyle="1" w:styleId="ae">
    <w:name w:val="Текст примечания Знак"/>
    <w:basedOn w:val="a0"/>
    <w:link w:val="ad"/>
    <w:uiPriority w:val="99"/>
    <w:rsid w:val="009818F1"/>
    <w:rPr>
      <w:rFonts w:ascii="Palatino Linotype" w:eastAsia="SimSun" w:hAnsi="Palatino Linotype" w:cs="Times New Roman"/>
      <w:color w:val="000000"/>
      <w:kern w:val="0"/>
      <w:sz w:val="20"/>
      <w:szCs w:val="20"/>
      <w:lang w:val="en-US" w:eastAsia="zh-CN"/>
      <w14:ligatures w14:val="none"/>
    </w:rPr>
  </w:style>
  <w:style w:type="table" w:customStyle="1" w:styleId="TableNormal">
    <w:name w:val="Table Normal"/>
    <w:uiPriority w:val="2"/>
    <w:semiHidden/>
    <w:unhideWhenUsed/>
    <w:qFormat/>
    <w:rsid w:val="009818F1"/>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styleId="af">
    <w:name w:val="Body Text"/>
    <w:basedOn w:val="a"/>
    <w:link w:val="af0"/>
    <w:uiPriority w:val="1"/>
    <w:qFormat/>
    <w:rsid w:val="009818F1"/>
    <w:pPr>
      <w:widowControl w:val="0"/>
      <w:autoSpaceDE w:val="0"/>
      <w:autoSpaceDN w:val="0"/>
      <w:ind w:left="542"/>
      <w:jc w:val="both"/>
    </w:pPr>
    <w:rPr>
      <w:rFonts w:ascii="Times New Roman" w:eastAsia="Times New Roman" w:hAnsi="Times New Roman" w:cs="Times New Roman"/>
      <w:kern w:val="0"/>
      <w:sz w:val="28"/>
      <w:szCs w:val="28"/>
    </w:rPr>
  </w:style>
  <w:style w:type="character" w:customStyle="1" w:styleId="af0">
    <w:name w:val="Основной текст Знак"/>
    <w:basedOn w:val="a0"/>
    <w:link w:val="af"/>
    <w:uiPriority w:val="1"/>
    <w:rsid w:val="009818F1"/>
    <w:rPr>
      <w:rFonts w:ascii="Times New Roman" w:eastAsia="Times New Roman" w:hAnsi="Times New Roman" w:cs="Times New Roman"/>
      <w:kern w:val="0"/>
      <w:sz w:val="28"/>
      <w:szCs w:val="28"/>
      <w:lang w:val="ru-RU"/>
      <w14:ligatures w14:val="none"/>
    </w:rPr>
  </w:style>
  <w:style w:type="paragraph" w:customStyle="1" w:styleId="TableParagraph">
    <w:name w:val="Table Paragraph"/>
    <w:basedOn w:val="a"/>
    <w:uiPriority w:val="1"/>
    <w:qFormat/>
    <w:rsid w:val="009818F1"/>
    <w:pPr>
      <w:widowControl w:val="0"/>
      <w:autoSpaceDE w:val="0"/>
      <w:autoSpaceDN w:val="0"/>
    </w:pPr>
    <w:rPr>
      <w:rFonts w:ascii="Times New Roman" w:eastAsia="Times New Roman" w:hAnsi="Times New Roman" w:cs="Times New Roman"/>
      <w:kern w:val="0"/>
      <w:sz w:val="22"/>
      <w:szCs w:val="22"/>
    </w:rPr>
  </w:style>
  <w:style w:type="paragraph" w:styleId="af1">
    <w:name w:val="annotation subject"/>
    <w:basedOn w:val="ad"/>
    <w:next w:val="ad"/>
    <w:link w:val="af2"/>
    <w:uiPriority w:val="99"/>
    <w:semiHidden/>
    <w:unhideWhenUsed/>
    <w:rsid w:val="009818F1"/>
    <w:pPr>
      <w:spacing w:line="240" w:lineRule="auto"/>
      <w:jc w:val="left"/>
    </w:pPr>
    <w:rPr>
      <w:rFonts w:asciiTheme="minorHAnsi" w:eastAsiaTheme="minorHAnsi" w:hAnsiTheme="minorHAnsi" w:cstheme="minorBidi"/>
      <w:b/>
      <w:bCs/>
      <w:color w:val="auto"/>
      <w:kern w:val="2"/>
      <w:lang w:eastAsia="en-US"/>
    </w:rPr>
  </w:style>
  <w:style w:type="character" w:customStyle="1" w:styleId="af2">
    <w:name w:val="Тема примечания Знак"/>
    <w:basedOn w:val="ae"/>
    <w:link w:val="af1"/>
    <w:uiPriority w:val="99"/>
    <w:semiHidden/>
    <w:rsid w:val="009818F1"/>
    <w:rPr>
      <w:rFonts w:ascii="Palatino Linotype" w:eastAsia="SimSun" w:hAnsi="Palatino Linotype" w:cs="Times New Roman"/>
      <w:b/>
      <w:bCs/>
      <w:color w:val="000000"/>
      <w:kern w:val="0"/>
      <w:sz w:val="20"/>
      <w:szCs w:val="20"/>
      <w:lang w:val="en-US" w:eastAsia="zh-CN"/>
      <w14:ligatures w14:val="none"/>
    </w:rPr>
  </w:style>
  <w:style w:type="paragraph" w:customStyle="1" w:styleId="MDPI52figure">
    <w:name w:val="MDPI_5.2_figure"/>
    <w:qFormat/>
    <w:rsid w:val="009818F1"/>
    <w:pPr>
      <w:adjustRightInd w:val="0"/>
      <w:snapToGrid w:val="0"/>
      <w:spacing w:before="240" w:after="120"/>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styleId="af3">
    <w:name w:val="Normal (Web)"/>
    <w:basedOn w:val="a"/>
    <w:uiPriority w:val="99"/>
    <w:rsid w:val="009818F1"/>
    <w:pPr>
      <w:spacing w:line="280" w:lineRule="atLeast"/>
      <w:jc w:val="both"/>
    </w:pPr>
    <w:rPr>
      <w:rFonts w:ascii="Palatino Linotype" w:eastAsia="SimSun" w:hAnsi="Palatino Linotype" w:cs="Times New Roman"/>
      <w:color w:val="000000"/>
      <w:kern w:val="0"/>
      <w:sz w:val="20"/>
      <w:lang w:val="en-US" w:eastAsia="zh-CN"/>
    </w:rPr>
  </w:style>
  <w:style w:type="table" w:customStyle="1" w:styleId="TableGrid1">
    <w:name w:val="Table Grid1"/>
    <w:basedOn w:val="a1"/>
    <w:next w:val="a8"/>
    <w:uiPriority w:val="39"/>
    <w:rsid w:val="009818F1"/>
    <w:rPr>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152454"/>
    <w:pPr>
      <w:keepNext/>
      <w:keepLines/>
      <w:widowControl/>
      <w:autoSpaceDE/>
      <w:autoSpaceDN/>
      <w:spacing w:before="480" w:line="276" w:lineRule="auto"/>
      <w:ind w:left="0"/>
      <w:jc w:val="left"/>
      <w:outlineLvl w:val="9"/>
    </w:pPr>
    <w:rPr>
      <w:rFonts w:asciiTheme="majorHAnsi" w:eastAsiaTheme="majorEastAsia" w:hAnsiTheme="majorHAnsi" w:cstheme="majorBidi"/>
      <w:color w:val="2F5496" w:themeColor="accent1" w:themeShade="BF"/>
      <w:lang w:val="ru-KZ" w:eastAsia="ru-RU"/>
    </w:rPr>
  </w:style>
  <w:style w:type="paragraph" w:styleId="12">
    <w:name w:val="toc 1"/>
    <w:basedOn w:val="a"/>
    <w:next w:val="a"/>
    <w:autoRedefine/>
    <w:uiPriority w:val="39"/>
    <w:unhideWhenUsed/>
    <w:rsid w:val="00D64105"/>
    <w:pPr>
      <w:tabs>
        <w:tab w:val="right" w:leader="dot" w:pos="9628"/>
      </w:tabs>
      <w:spacing w:before="120"/>
    </w:pPr>
    <w:rPr>
      <w:rFonts w:ascii="Times New Roman" w:hAnsi="Times New Roman" w:cs="Times New Roman"/>
      <w:b/>
      <w:bCs/>
      <w:noProof/>
      <w:sz w:val="28"/>
      <w:szCs w:val="28"/>
    </w:rPr>
  </w:style>
  <w:style w:type="paragraph" w:styleId="21">
    <w:name w:val="toc 2"/>
    <w:basedOn w:val="a"/>
    <w:next w:val="a"/>
    <w:autoRedefine/>
    <w:uiPriority w:val="39"/>
    <w:unhideWhenUsed/>
    <w:rsid w:val="00C72A00"/>
    <w:pPr>
      <w:tabs>
        <w:tab w:val="right" w:leader="dot" w:pos="9628"/>
      </w:tabs>
      <w:spacing w:before="120"/>
      <w:ind w:left="240"/>
    </w:pPr>
    <w:rPr>
      <w:rFonts w:ascii="Times New Roman" w:hAnsi="Times New Roman" w:cs="Times New Roman"/>
      <w:noProof/>
      <w:sz w:val="28"/>
      <w:szCs w:val="28"/>
    </w:rPr>
  </w:style>
  <w:style w:type="paragraph" w:styleId="31">
    <w:name w:val="toc 3"/>
    <w:basedOn w:val="a"/>
    <w:next w:val="a"/>
    <w:autoRedefine/>
    <w:uiPriority w:val="39"/>
    <w:unhideWhenUsed/>
    <w:rsid w:val="00152454"/>
    <w:pPr>
      <w:ind w:left="480"/>
    </w:pPr>
    <w:rPr>
      <w:rFonts w:cstheme="minorHAnsi"/>
      <w:sz w:val="20"/>
      <w:szCs w:val="20"/>
    </w:rPr>
  </w:style>
  <w:style w:type="paragraph" w:styleId="4">
    <w:name w:val="toc 4"/>
    <w:basedOn w:val="a"/>
    <w:next w:val="a"/>
    <w:autoRedefine/>
    <w:uiPriority w:val="39"/>
    <w:semiHidden/>
    <w:unhideWhenUsed/>
    <w:rsid w:val="00152454"/>
    <w:pPr>
      <w:ind w:left="720"/>
    </w:pPr>
    <w:rPr>
      <w:rFonts w:cstheme="minorHAnsi"/>
      <w:sz w:val="20"/>
      <w:szCs w:val="20"/>
    </w:rPr>
  </w:style>
  <w:style w:type="paragraph" w:styleId="5">
    <w:name w:val="toc 5"/>
    <w:basedOn w:val="a"/>
    <w:next w:val="a"/>
    <w:autoRedefine/>
    <w:uiPriority w:val="39"/>
    <w:semiHidden/>
    <w:unhideWhenUsed/>
    <w:rsid w:val="00152454"/>
    <w:pPr>
      <w:ind w:left="960"/>
    </w:pPr>
    <w:rPr>
      <w:rFonts w:cstheme="minorHAnsi"/>
      <w:sz w:val="20"/>
      <w:szCs w:val="20"/>
    </w:rPr>
  </w:style>
  <w:style w:type="paragraph" w:styleId="6">
    <w:name w:val="toc 6"/>
    <w:basedOn w:val="a"/>
    <w:next w:val="a"/>
    <w:autoRedefine/>
    <w:uiPriority w:val="39"/>
    <w:semiHidden/>
    <w:unhideWhenUsed/>
    <w:rsid w:val="00152454"/>
    <w:pPr>
      <w:ind w:left="1200"/>
    </w:pPr>
    <w:rPr>
      <w:rFonts w:cstheme="minorHAnsi"/>
      <w:sz w:val="20"/>
      <w:szCs w:val="20"/>
    </w:rPr>
  </w:style>
  <w:style w:type="paragraph" w:styleId="7">
    <w:name w:val="toc 7"/>
    <w:basedOn w:val="a"/>
    <w:next w:val="a"/>
    <w:autoRedefine/>
    <w:uiPriority w:val="39"/>
    <w:semiHidden/>
    <w:unhideWhenUsed/>
    <w:rsid w:val="00152454"/>
    <w:pPr>
      <w:ind w:left="1440"/>
    </w:pPr>
    <w:rPr>
      <w:rFonts w:cstheme="minorHAnsi"/>
      <w:sz w:val="20"/>
      <w:szCs w:val="20"/>
    </w:rPr>
  </w:style>
  <w:style w:type="paragraph" w:styleId="8">
    <w:name w:val="toc 8"/>
    <w:basedOn w:val="a"/>
    <w:next w:val="a"/>
    <w:autoRedefine/>
    <w:uiPriority w:val="39"/>
    <w:semiHidden/>
    <w:unhideWhenUsed/>
    <w:rsid w:val="00152454"/>
    <w:pPr>
      <w:ind w:left="1680"/>
    </w:pPr>
    <w:rPr>
      <w:rFonts w:cstheme="minorHAnsi"/>
      <w:sz w:val="20"/>
      <w:szCs w:val="20"/>
    </w:rPr>
  </w:style>
  <w:style w:type="paragraph" w:styleId="9">
    <w:name w:val="toc 9"/>
    <w:basedOn w:val="a"/>
    <w:next w:val="a"/>
    <w:autoRedefine/>
    <w:uiPriority w:val="39"/>
    <w:semiHidden/>
    <w:unhideWhenUsed/>
    <w:rsid w:val="00152454"/>
    <w:pPr>
      <w:ind w:left="1920"/>
    </w:pPr>
    <w:rPr>
      <w:rFonts w:cstheme="minorHAnsi"/>
      <w:sz w:val="20"/>
      <w:szCs w:val="20"/>
    </w:rPr>
  </w:style>
  <w:style w:type="character" w:customStyle="1" w:styleId="20">
    <w:name w:val="Заголовок 2 Знак"/>
    <w:basedOn w:val="a0"/>
    <w:link w:val="2"/>
    <w:uiPriority w:val="9"/>
    <w:semiHidden/>
    <w:rsid w:val="00152454"/>
    <w:rPr>
      <w:rFonts w:asciiTheme="majorHAnsi" w:eastAsiaTheme="majorEastAsia" w:hAnsiTheme="majorHAnsi" w:cstheme="majorBidi"/>
      <w:color w:val="2F5496" w:themeColor="accent1" w:themeShade="BF"/>
      <w:sz w:val="26"/>
      <w:szCs w:val="26"/>
      <w:lang w:val="ru-RU"/>
      <w14:ligatures w14:val="none"/>
    </w:rPr>
  </w:style>
  <w:style w:type="character" w:customStyle="1" w:styleId="30">
    <w:name w:val="Заголовок 3 Знак"/>
    <w:basedOn w:val="a0"/>
    <w:link w:val="3"/>
    <w:uiPriority w:val="9"/>
    <w:semiHidden/>
    <w:rsid w:val="003B114C"/>
    <w:rPr>
      <w:rFonts w:asciiTheme="majorHAnsi" w:eastAsiaTheme="majorEastAsia" w:hAnsiTheme="majorHAnsi" w:cstheme="majorBidi"/>
      <w:color w:val="1F3763" w:themeColor="accent1" w:themeShade="7F"/>
      <w:lang w:val="ru-RU"/>
      <w14:ligatures w14:val="none"/>
    </w:rPr>
  </w:style>
  <w:style w:type="table" w:styleId="40">
    <w:name w:val="Plain Table 4"/>
    <w:basedOn w:val="a1"/>
    <w:uiPriority w:val="44"/>
    <w:rsid w:val="00C829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5">
    <w:name w:val="Grid Table Light"/>
    <w:basedOn w:val="a1"/>
    <w:uiPriority w:val="40"/>
    <w:rsid w:val="00C829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91310">
      <w:bodyDiv w:val="1"/>
      <w:marLeft w:val="0"/>
      <w:marRight w:val="0"/>
      <w:marTop w:val="0"/>
      <w:marBottom w:val="0"/>
      <w:divBdr>
        <w:top w:val="none" w:sz="0" w:space="0" w:color="auto"/>
        <w:left w:val="none" w:sz="0" w:space="0" w:color="auto"/>
        <w:bottom w:val="none" w:sz="0" w:space="0" w:color="auto"/>
        <w:right w:val="none" w:sz="0" w:space="0" w:color="auto"/>
      </w:divBdr>
      <w:divsChild>
        <w:div w:id="1537159245">
          <w:marLeft w:val="640"/>
          <w:marRight w:val="0"/>
          <w:marTop w:val="0"/>
          <w:marBottom w:val="0"/>
          <w:divBdr>
            <w:top w:val="none" w:sz="0" w:space="0" w:color="auto"/>
            <w:left w:val="none" w:sz="0" w:space="0" w:color="auto"/>
            <w:bottom w:val="none" w:sz="0" w:space="0" w:color="auto"/>
            <w:right w:val="none" w:sz="0" w:space="0" w:color="auto"/>
          </w:divBdr>
        </w:div>
        <w:div w:id="274751794">
          <w:marLeft w:val="640"/>
          <w:marRight w:val="0"/>
          <w:marTop w:val="0"/>
          <w:marBottom w:val="0"/>
          <w:divBdr>
            <w:top w:val="none" w:sz="0" w:space="0" w:color="auto"/>
            <w:left w:val="none" w:sz="0" w:space="0" w:color="auto"/>
            <w:bottom w:val="none" w:sz="0" w:space="0" w:color="auto"/>
            <w:right w:val="none" w:sz="0" w:space="0" w:color="auto"/>
          </w:divBdr>
        </w:div>
        <w:div w:id="1321152916">
          <w:marLeft w:val="640"/>
          <w:marRight w:val="0"/>
          <w:marTop w:val="0"/>
          <w:marBottom w:val="0"/>
          <w:divBdr>
            <w:top w:val="none" w:sz="0" w:space="0" w:color="auto"/>
            <w:left w:val="none" w:sz="0" w:space="0" w:color="auto"/>
            <w:bottom w:val="none" w:sz="0" w:space="0" w:color="auto"/>
            <w:right w:val="none" w:sz="0" w:space="0" w:color="auto"/>
          </w:divBdr>
        </w:div>
        <w:div w:id="430248972">
          <w:marLeft w:val="640"/>
          <w:marRight w:val="0"/>
          <w:marTop w:val="0"/>
          <w:marBottom w:val="0"/>
          <w:divBdr>
            <w:top w:val="none" w:sz="0" w:space="0" w:color="auto"/>
            <w:left w:val="none" w:sz="0" w:space="0" w:color="auto"/>
            <w:bottom w:val="none" w:sz="0" w:space="0" w:color="auto"/>
            <w:right w:val="none" w:sz="0" w:space="0" w:color="auto"/>
          </w:divBdr>
        </w:div>
        <w:div w:id="644892089">
          <w:marLeft w:val="640"/>
          <w:marRight w:val="0"/>
          <w:marTop w:val="0"/>
          <w:marBottom w:val="0"/>
          <w:divBdr>
            <w:top w:val="none" w:sz="0" w:space="0" w:color="auto"/>
            <w:left w:val="none" w:sz="0" w:space="0" w:color="auto"/>
            <w:bottom w:val="none" w:sz="0" w:space="0" w:color="auto"/>
            <w:right w:val="none" w:sz="0" w:space="0" w:color="auto"/>
          </w:divBdr>
        </w:div>
        <w:div w:id="1879468116">
          <w:marLeft w:val="640"/>
          <w:marRight w:val="0"/>
          <w:marTop w:val="0"/>
          <w:marBottom w:val="0"/>
          <w:divBdr>
            <w:top w:val="none" w:sz="0" w:space="0" w:color="auto"/>
            <w:left w:val="none" w:sz="0" w:space="0" w:color="auto"/>
            <w:bottom w:val="none" w:sz="0" w:space="0" w:color="auto"/>
            <w:right w:val="none" w:sz="0" w:space="0" w:color="auto"/>
          </w:divBdr>
        </w:div>
        <w:div w:id="159665576">
          <w:marLeft w:val="640"/>
          <w:marRight w:val="0"/>
          <w:marTop w:val="0"/>
          <w:marBottom w:val="0"/>
          <w:divBdr>
            <w:top w:val="none" w:sz="0" w:space="0" w:color="auto"/>
            <w:left w:val="none" w:sz="0" w:space="0" w:color="auto"/>
            <w:bottom w:val="none" w:sz="0" w:space="0" w:color="auto"/>
            <w:right w:val="none" w:sz="0" w:space="0" w:color="auto"/>
          </w:divBdr>
        </w:div>
        <w:div w:id="1368530411">
          <w:marLeft w:val="640"/>
          <w:marRight w:val="0"/>
          <w:marTop w:val="0"/>
          <w:marBottom w:val="0"/>
          <w:divBdr>
            <w:top w:val="none" w:sz="0" w:space="0" w:color="auto"/>
            <w:left w:val="none" w:sz="0" w:space="0" w:color="auto"/>
            <w:bottom w:val="none" w:sz="0" w:space="0" w:color="auto"/>
            <w:right w:val="none" w:sz="0" w:space="0" w:color="auto"/>
          </w:divBdr>
        </w:div>
        <w:div w:id="1089690400">
          <w:marLeft w:val="640"/>
          <w:marRight w:val="0"/>
          <w:marTop w:val="0"/>
          <w:marBottom w:val="0"/>
          <w:divBdr>
            <w:top w:val="none" w:sz="0" w:space="0" w:color="auto"/>
            <w:left w:val="none" w:sz="0" w:space="0" w:color="auto"/>
            <w:bottom w:val="none" w:sz="0" w:space="0" w:color="auto"/>
            <w:right w:val="none" w:sz="0" w:space="0" w:color="auto"/>
          </w:divBdr>
        </w:div>
        <w:div w:id="1943609611">
          <w:marLeft w:val="640"/>
          <w:marRight w:val="0"/>
          <w:marTop w:val="0"/>
          <w:marBottom w:val="0"/>
          <w:divBdr>
            <w:top w:val="none" w:sz="0" w:space="0" w:color="auto"/>
            <w:left w:val="none" w:sz="0" w:space="0" w:color="auto"/>
            <w:bottom w:val="none" w:sz="0" w:space="0" w:color="auto"/>
            <w:right w:val="none" w:sz="0" w:space="0" w:color="auto"/>
          </w:divBdr>
        </w:div>
        <w:div w:id="887767576">
          <w:marLeft w:val="640"/>
          <w:marRight w:val="0"/>
          <w:marTop w:val="0"/>
          <w:marBottom w:val="0"/>
          <w:divBdr>
            <w:top w:val="none" w:sz="0" w:space="0" w:color="auto"/>
            <w:left w:val="none" w:sz="0" w:space="0" w:color="auto"/>
            <w:bottom w:val="none" w:sz="0" w:space="0" w:color="auto"/>
            <w:right w:val="none" w:sz="0" w:space="0" w:color="auto"/>
          </w:divBdr>
        </w:div>
        <w:div w:id="1082410085">
          <w:marLeft w:val="640"/>
          <w:marRight w:val="0"/>
          <w:marTop w:val="0"/>
          <w:marBottom w:val="0"/>
          <w:divBdr>
            <w:top w:val="none" w:sz="0" w:space="0" w:color="auto"/>
            <w:left w:val="none" w:sz="0" w:space="0" w:color="auto"/>
            <w:bottom w:val="none" w:sz="0" w:space="0" w:color="auto"/>
            <w:right w:val="none" w:sz="0" w:space="0" w:color="auto"/>
          </w:divBdr>
        </w:div>
        <w:div w:id="1624464017">
          <w:marLeft w:val="640"/>
          <w:marRight w:val="0"/>
          <w:marTop w:val="0"/>
          <w:marBottom w:val="0"/>
          <w:divBdr>
            <w:top w:val="none" w:sz="0" w:space="0" w:color="auto"/>
            <w:left w:val="none" w:sz="0" w:space="0" w:color="auto"/>
            <w:bottom w:val="none" w:sz="0" w:space="0" w:color="auto"/>
            <w:right w:val="none" w:sz="0" w:space="0" w:color="auto"/>
          </w:divBdr>
        </w:div>
        <w:div w:id="277839101">
          <w:marLeft w:val="640"/>
          <w:marRight w:val="0"/>
          <w:marTop w:val="0"/>
          <w:marBottom w:val="0"/>
          <w:divBdr>
            <w:top w:val="none" w:sz="0" w:space="0" w:color="auto"/>
            <w:left w:val="none" w:sz="0" w:space="0" w:color="auto"/>
            <w:bottom w:val="none" w:sz="0" w:space="0" w:color="auto"/>
            <w:right w:val="none" w:sz="0" w:space="0" w:color="auto"/>
          </w:divBdr>
        </w:div>
        <w:div w:id="618071008">
          <w:marLeft w:val="640"/>
          <w:marRight w:val="0"/>
          <w:marTop w:val="0"/>
          <w:marBottom w:val="0"/>
          <w:divBdr>
            <w:top w:val="none" w:sz="0" w:space="0" w:color="auto"/>
            <w:left w:val="none" w:sz="0" w:space="0" w:color="auto"/>
            <w:bottom w:val="none" w:sz="0" w:space="0" w:color="auto"/>
            <w:right w:val="none" w:sz="0" w:space="0" w:color="auto"/>
          </w:divBdr>
        </w:div>
        <w:div w:id="797146944">
          <w:marLeft w:val="640"/>
          <w:marRight w:val="0"/>
          <w:marTop w:val="0"/>
          <w:marBottom w:val="0"/>
          <w:divBdr>
            <w:top w:val="none" w:sz="0" w:space="0" w:color="auto"/>
            <w:left w:val="none" w:sz="0" w:space="0" w:color="auto"/>
            <w:bottom w:val="none" w:sz="0" w:space="0" w:color="auto"/>
            <w:right w:val="none" w:sz="0" w:space="0" w:color="auto"/>
          </w:divBdr>
        </w:div>
        <w:div w:id="1733503691">
          <w:marLeft w:val="640"/>
          <w:marRight w:val="0"/>
          <w:marTop w:val="0"/>
          <w:marBottom w:val="0"/>
          <w:divBdr>
            <w:top w:val="none" w:sz="0" w:space="0" w:color="auto"/>
            <w:left w:val="none" w:sz="0" w:space="0" w:color="auto"/>
            <w:bottom w:val="none" w:sz="0" w:space="0" w:color="auto"/>
            <w:right w:val="none" w:sz="0" w:space="0" w:color="auto"/>
          </w:divBdr>
        </w:div>
        <w:div w:id="1304579934">
          <w:marLeft w:val="640"/>
          <w:marRight w:val="0"/>
          <w:marTop w:val="0"/>
          <w:marBottom w:val="0"/>
          <w:divBdr>
            <w:top w:val="none" w:sz="0" w:space="0" w:color="auto"/>
            <w:left w:val="none" w:sz="0" w:space="0" w:color="auto"/>
            <w:bottom w:val="none" w:sz="0" w:space="0" w:color="auto"/>
            <w:right w:val="none" w:sz="0" w:space="0" w:color="auto"/>
          </w:divBdr>
        </w:div>
        <w:div w:id="1768772324">
          <w:marLeft w:val="640"/>
          <w:marRight w:val="0"/>
          <w:marTop w:val="0"/>
          <w:marBottom w:val="0"/>
          <w:divBdr>
            <w:top w:val="none" w:sz="0" w:space="0" w:color="auto"/>
            <w:left w:val="none" w:sz="0" w:space="0" w:color="auto"/>
            <w:bottom w:val="none" w:sz="0" w:space="0" w:color="auto"/>
            <w:right w:val="none" w:sz="0" w:space="0" w:color="auto"/>
          </w:divBdr>
        </w:div>
        <w:div w:id="653025419">
          <w:marLeft w:val="640"/>
          <w:marRight w:val="0"/>
          <w:marTop w:val="0"/>
          <w:marBottom w:val="0"/>
          <w:divBdr>
            <w:top w:val="none" w:sz="0" w:space="0" w:color="auto"/>
            <w:left w:val="none" w:sz="0" w:space="0" w:color="auto"/>
            <w:bottom w:val="none" w:sz="0" w:space="0" w:color="auto"/>
            <w:right w:val="none" w:sz="0" w:space="0" w:color="auto"/>
          </w:divBdr>
        </w:div>
        <w:div w:id="1773817469">
          <w:marLeft w:val="640"/>
          <w:marRight w:val="0"/>
          <w:marTop w:val="0"/>
          <w:marBottom w:val="0"/>
          <w:divBdr>
            <w:top w:val="none" w:sz="0" w:space="0" w:color="auto"/>
            <w:left w:val="none" w:sz="0" w:space="0" w:color="auto"/>
            <w:bottom w:val="none" w:sz="0" w:space="0" w:color="auto"/>
            <w:right w:val="none" w:sz="0" w:space="0" w:color="auto"/>
          </w:divBdr>
        </w:div>
        <w:div w:id="1073237568">
          <w:marLeft w:val="640"/>
          <w:marRight w:val="0"/>
          <w:marTop w:val="0"/>
          <w:marBottom w:val="0"/>
          <w:divBdr>
            <w:top w:val="none" w:sz="0" w:space="0" w:color="auto"/>
            <w:left w:val="none" w:sz="0" w:space="0" w:color="auto"/>
            <w:bottom w:val="none" w:sz="0" w:space="0" w:color="auto"/>
            <w:right w:val="none" w:sz="0" w:space="0" w:color="auto"/>
          </w:divBdr>
        </w:div>
        <w:div w:id="2063288493">
          <w:marLeft w:val="640"/>
          <w:marRight w:val="0"/>
          <w:marTop w:val="0"/>
          <w:marBottom w:val="0"/>
          <w:divBdr>
            <w:top w:val="none" w:sz="0" w:space="0" w:color="auto"/>
            <w:left w:val="none" w:sz="0" w:space="0" w:color="auto"/>
            <w:bottom w:val="none" w:sz="0" w:space="0" w:color="auto"/>
            <w:right w:val="none" w:sz="0" w:space="0" w:color="auto"/>
          </w:divBdr>
        </w:div>
        <w:div w:id="528566428">
          <w:marLeft w:val="640"/>
          <w:marRight w:val="0"/>
          <w:marTop w:val="0"/>
          <w:marBottom w:val="0"/>
          <w:divBdr>
            <w:top w:val="none" w:sz="0" w:space="0" w:color="auto"/>
            <w:left w:val="none" w:sz="0" w:space="0" w:color="auto"/>
            <w:bottom w:val="none" w:sz="0" w:space="0" w:color="auto"/>
            <w:right w:val="none" w:sz="0" w:space="0" w:color="auto"/>
          </w:divBdr>
        </w:div>
        <w:div w:id="849685162">
          <w:marLeft w:val="640"/>
          <w:marRight w:val="0"/>
          <w:marTop w:val="0"/>
          <w:marBottom w:val="0"/>
          <w:divBdr>
            <w:top w:val="none" w:sz="0" w:space="0" w:color="auto"/>
            <w:left w:val="none" w:sz="0" w:space="0" w:color="auto"/>
            <w:bottom w:val="none" w:sz="0" w:space="0" w:color="auto"/>
            <w:right w:val="none" w:sz="0" w:space="0" w:color="auto"/>
          </w:divBdr>
        </w:div>
        <w:div w:id="1357197577">
          <w:marLeft w:val="640"/>
          <w:marRight w:val="0"/>
          <w:marTop w:val="0"/>
          <w:marBottom w:val="0"/>
          <w:divBdr>
            <w:top w:val="none" w:sz="0" w:space="0" w:color="auto"/>
            <w:left w:val="none" w:sz="0" w:space="0" w:color="auto"/>
            <w:bottom w:val="none" w:sz="0" w:space="0" w:color="auto"/>
            <w:right w:val="none" w:sz="0" w:space="0" w:color="auto"/>
          </w:divBdr>
        </w:div>
        <w:div w:id="867110021">
          <w:marLeft w:val="640"/>
          <w:marRight w:val="0"/>
          <w:marTop w:val="0"/>
          <w:marBottom w:val="0"/>
          <w:divBdr>
            <w:top w:val="none" w:sz="0" w:space="0" w:color="auto"/>
            <w:left w:val="none" w:sz="0" w:space="0" w:color="auto"/>
            <w:bottom w:val="none" w:sz="0" w:space="0" w:color="auto"/>
            <w:right w:val="none" w:sz="0" w:space="0" w:color="auto"/>
          </w:divBdr>
        </w:div>
        <w:div w:id="1612277718">
          <w:marLeft w:val="640"/>
          <w:marRight w:val="0"/>
          <w:marTop w:val="0"/>
          <w:marBottom w:val="0"/>
          <w:divBdr>
            <w:top w:val="none" w:sz="0" w:space="0" w:color="auto"/>
            <w:left w:val="none" w:sz="0" w:space="0" w:color="auto"/>
            <w:bottom w:val="none" w:sz="0" w:space="0" w:color="auto"/>
            <w:right w:val="none" w:sz="0" w:space="0" w:color="auto"/>
          </w:divBdr>
        </w:div>
        <w:div w:id="833105697">
          <w:marLeft w:val="640"/>
          <w:marRight w:val="0"/>
          <w:marTop w:val="0"/>
          <w:marBottom w:val="0"/>
          <w:divBdr>
            <w:top w:val="none" w:sz="0" w:space="0" w:color="auto"/>
            <w:left w:val="none" w:sz="0" w:space="0" w:color="auto"/>
            <w:bottom w:val="none" w:sz="0" w:space="0" w:color="auto"/>
            <w:right w:val="none" w:sz="0" w:space="0" w:color="auto"/>
          </w:divBdr>
        </w:div>
        <w:div w:id="618606708">
          <w:marLeft w:val="640"/>
          <w:marRight w:val="0"/>
          <w:marTop w:val="0"/>
          <w:marBottom w:val="0"/>
          <w:divBdr>
            <w:top w:val="none" w:sz="0" w:space="0" w:color="auto"/>
            <w:left w:val="none" w:sz="0" w:space="0" w:color="auto"/>
            <w:bottom w:val="none" w:sz="0" w:space="0" w:color="auto"/>
            <w:right w:val="none" w:sz="0" w:space="0" w:color="auto"/>
          </w:divBdr>
        </w:div>
        <w:div w:id="1702706761">
          <w:marLeft w:val="640"/>
          <w:marRight w:val="0"/>
          <w:marTop w:val="0"/>
          <w:marBottom w:val="0"/>
          <w:divBdr>
            <w:top w:val="none" w:sz="0" w:space="0" w:color="auto"/>
            <w:left w:val="none" w:sz="0" w:space="0" w:color="auto"/>
            <w:bottom w:val="none" w:sz="0" w:space="0" w:color="auto"/>
            <w:right w:val="none" w:sz="0" w:space="0" w:color="auto"/>
          </w:divBdr>
        </w:div>
        <w:div w:id="171914879">
          <w:marLeft w:val="640"/>
          <w:marRight w:val="0"/>
          <w:marTop w:val="0"/>
          <w:marBottom w:val="0"/>
          <w:divBdr>
            <w:top w:val="none" w:sz="0" w:space="0" w:color="auto"/>
            <w:left w:val="none" w:sz="0" w:space="0" w:color="auto"/>
            <w:bottom w:val="none" w:sz="0" w:space="0" w:color="auto"/>
            <w:right w:val="none" w:sz="0" w:space="0" w:color="auto"/>
          </w:divBdr>
        </w:div>
        <w:div w:id="1234583334">
          <w:marLeft w:val="640"/>
          <w:marRight w:val="0"/>
          <w:marTop w:val="0"/>
          <w:marBottom w:val="0"/>
          <w:divBdr>
            <w:top w:val="none" w:sz="0" w:space="0" w:color="auto"/>
            <w:left w:val="none" w:sz="0" w:space="0" w:color="auto"/>
            <w:bottom w:val="none" w:sz="0" w:space="0" w:color="auto"/>
            <w:right w:val="none" w:sz="0" w:space="0" w:color="auto"/>
          </w:divBdr>
        </w:div>
        <w:div w:id="530000817">
          <w:marLeft w:val="640"/>
          <w:marRight w:val="0"/>
          <w:marTop w:val="0"/>
          <w:marBottom w:val="0"/>
          <w:divBdr>
            <w:top w:val="none" w:sz="0" w:space="0" w:color="auto"/>
            <w:left w:val="none" w:sz="0" w:space="0" w:color="auto"/>
            <w:bottom w:val="none" w:sz="0" w:space="0" w:color="auto"/>
            <w:right w:val="none" w:sz="0" w:space="0" w:color="auto"/>
          </w:divBdr>
        </w:div>
        <w:div w:id="1010376034">
          <w:marLeft w:val="640"/>
          <w:marRight w:val="0"/>
          <w:marTop w:val="0"/>
          <w:marBottom w:val="0"/>
          <w:divBdr>
            <w:top w:val="none" w:sz="0" w:space="0" w:color="auto"/>
            <w:left w:val="none" w:sz="0" w:space="0" w:color="auto"/>
            <w:bottom w:val="none" w:sz="0" w:space="0" w:color="auto"/>
            <w:right w:val="none" w:sz="0" w:space="0" w:color="auto"/>
          </w:divBdr>
        </w:div>
        <w:div w:id="1420908102">
          <w:marLeft w:val="640"/>
          <w:marRight w:val="0"/>
          <w:marTop w:val="0"/>
          <w:marBottom w:val="0"/>
          <w:divBdr>
            <w:top w:val="none" w:sz="0" w:space="0" w:color="auto"/>
            <w:left w:val="none" w:sz="0" w:space="0" w:color="auto"/>
            <w:bottom w:val="none" w:sz="0" w:space="0" w:color="auto"/>
            <w:right w:val="none" w:sz="0" w:space="0" w:color="auto"/>
          </w:divBdr>
        </w:div>
        <w:div w:id="1481119830">
          <w:marLeft w:val="640"/>
          <w:marRight w:val="0"/>
          <w:marTop w:val="0"/>
          <w:marBottom w:val="0"/>
          <w:divBdr>
            <w:top w:val="none" w:sz="0" w:space="0" w:color="auto"/>
            <w:left w:val="none" w:sz="0" w:space="0" w:color="auto"/>
            <w:bottom w:val="none" w:sz="0" w:space="0" w:color="auto"/>
            <w:right w:val="none" w:sz="0" w:space="0" w:color="auto"/>
          </w:divBdr>
        </w:div>
        <w:div w:id="762068965">
          <w:marLeft w:val="640"/>
          <w:marRight w:val="0"/>
          <w:marTop w:val="0"/>
          <w:marBottom w:val="0"/>
          <w:divBdr>
            <w:top w:val="none" w:sz="0" w:space="0" w:color="auto"/>
            <w:left w:val="none" w:sz="0" w:space="0" w:color="auto"/>
            <w:bottom w:val="none" w:sz="0" w:space="0" w:color="auto"/>
            <w:right w:val="none" w:sz="0" w:space="0" w:color="auto"/>
          </w:divBdr>
        </w:div>
        <w:div w:id="1529634622">
          <w:marLeft w:val="640"/>
          <w:marRight w:val="0"/>
          <w:marTop w:val="0"/>
          <w:marBottom w:val="0"/>
          <w:divBdr>
            <w:top w:val="none" w:sz="0" w:space="0" w:color="auto"/>
            <w:left w:val="none" w:sz="0" w:space="0" w:color="auto"/>
            <w:bottom w:val="none" w:sz="0" w:space="0" w:color="auto"/>
            <w:right w:val="none" w:sz="0" w:space="0" w:color="auto"/>
          </w:divBdr>
        </w:div>
        <w:div w:id="1824589709">
          <w:marLeft w:val="640"/>
          <w:marRight w:val="0"/>
          <w:marTop w:val="0"/>
          <w:marBottom w:val="0"/>
          <w:divBdr>
            <w:top w:val="none" w:sz="0" w:space="0" w:color="auto"/>
            <w:left w:val="none" w:sz="0" w:space="0" w:color="auto"/>
            <w:bottom w:val="none" w:sz="0" w:space="0" w:color="auto"/>
            <w:right w:val="none" w:sz="0" w:space="0" w:color="auto"/>
          </w:divBdr>
        </w:div>
        <w:div w:id="855386918">
          <w:marLeft w:val="640"/>
          <w:marRight w:val="0"/>
          <w:marTop w:val="0"/>
          <w:marBottom w:val="0"/>
          <w:divBdr>
            <w:top w:val="none" w:sz="0" w:space="0" w:color="auto"/>
            <w:left w:val="none" w:sz="0" w:space="0" w:color="auto"/>
            <w:bottom w:val="none" w:sz="0" w:space="0" w:color="auto"/>
            <w:right w:val="none" w:sz="0" w:space="0" w:color="auto"/>
          </w:divBdr>
        </w:div>
        <w:div w:id="1409232314">
          <w:marLeft w:val="640"/>
          <w:marRight w:val="0"/>
          <w:marTop w:val="0"/>
          <w:marBottom w:val="0"/>
          <w:divBdr>
            <w:top w:val="none" w:sz="0" w:space="0" w:color="auto"/>
            <w:left w:val="none" w:sz="0" w:space="0" w:color="auto"/>
            <w:bottom w:val="none" w:sz="0" w:space="0" w:color="auto"/>
            <w:right w:val="none" w:sz="0" w:space="0" w:color="auto"/>
          </w:divBdr>
        </w:div>
        <w:div w:id="1310209723">
          <w:marLeft w:val="640"/>
          <w:marRight w:val="0"/>
          <w:marTop w:val="0"/>
          <w:marBottom w:val="0"/>
          <w:divBdr>
            <w:top w:val="none" w:sz="0" w:space="0" w:color="auto"/>
            <w:left w:val="none" w:sz="0" w:space="0" w:color="auto"/>
            <w:bottom w:val="none" w:sz="0" w:space="0" w:color="auto"/>
            <w:right w:val="none" w:sz="0" w:space="0" w:color="auto"/>
          </w:divBdr>
        </w:div>
        <w:div w:id="975186084">
          <w:marLeft w:val="640"/>
          <w:marRight w:val="0"/>
          <w:marTop w:val="0"/>
          <w:marBottom w:val="0"/>
          <w:divBdr>
            <w:top w:val="none" w:sz="0" w:space="0" w:color="auto"/>
            <w:left w:val="none" w:sz="0" w:space="0" w:color="auto"/>
            <w:bottom w:val="none" w:sz="0" w:space="0" w:color="auto"/>
            <w:right w:val="none" w:sz="0" w:space="0" w:color="auto"/>
          </w:divBdr>
        </w:div>
        <w:div w:id="493762557">
          <w:marLeft w:val="640"/>
          <w:marRight w:val="0"/>
          <w:marTop w:val="0"/>
          <w:marBottom w:val="0"/>
          <w:divBdr>
            <w:top w:val="none" w:sz="0" w:space="0" w:color="auto"/>
            <w:left w:val="none" w:sz="0" w:space="0" w:color="auto"/>
            <w:bottom w:val="none" w:sz="0" w:space="0" w:color="auto"/>
            <w:right w:val="none" w:sz="0" w:space="0" w:color="auto"/>
          </w:divBdr>
        </w:div>
        <w:div w:id="275990253">
          <w:marLeft w:val="640"/>
          <w:marRight w:val="0"/>
          <w:marTop w:val="0"/>
          <w:marBottom w:val="0"/>
          <w:divBdr>
            <w:top w:val="none" w:sz="0" w:space="0" w:color="auto"/>
            <w:left w:val="none" w:sz="0" w:space="0" w:color="auto"/>
            <w:bottom w:val="none" w:sz="0" w:space="0" w:color="auto"/>
            <w:right w:val="none" w:sz="0" w:space="0" w:color="auto"/>
          </w:divBdr>
        </w:div>
        <w:div w:id="215749947">
          <w:marLeft w:val="640"/>
          <w:marRight w:val="0"/>
          <w:marTop w:val="0"/>
          <w:marBottom w:val="0"/>
          <w:divBdr>
            <w:top w:val="none" w:sz="0" w:space="0" w:color="auto"/>
            <w:left w:val="none" w:sz="0" w:space="0" w:color="auto"/>
            <w:bottom w:val="none" w:sz="0" w:space="0" w:color="auto"/>
            <w:right w:val="none" w:sz="0" w:space="0" w:color="auto"/>
          </w:divBdr>
        </w:div>
        <w:div w:id="79299058">
          <w:marLeft w:val="640"/>
          <w:marRight w:val="0"/>
          <w:marTop w:val="0"/>
          <w:marBottom w:val="0"/>
          <w:divBdr>
            <w:top w:val="none" w:sz="0" w:space="0" w:color="auto"/>
            <w:left w:val="none" w:sz="0" w:space="0" w:color="auto"/>
            <w:bottom w:val="none" w:sz="0" w:space="0" w:color="auto"/>
            <w:right w:val="none" w:sz="0" w:space="0" w:color="auto"/>
          </w:divBdr>
        </w:div>
        <w:div w:id="557979269">
          <w:marLeft w:val="640"/>
          <w:marRight w:val="0"/>
          <w:marTop w:val="0"/>
          <w:marBottom w:val="0"/>
          <w:divBdr>
            <w:top w:val="none" w:sz="0" w:space="0" w:color="auto"/>
            <w:left w:val="none" w:sz="0" w:space="0" w:color="auto"/>
            <w:bottom w:val="none" w:sz="0" w:space="0" w:color="auto"/>
            <w:right w:val="none" w:sz="0" w:space="0" w:color="auto"/>
          </w:divBdr>
        </w:div>
        <w:div w:id="1982005440">
          <w:marLeft w:val="640"/>
          <w:marRight w:val="0"/>
          <w:marTop w:val="0"/>
          <w:marBottom w:val="0"/>
          <w:divBdr>
            <w:top w:val="none" w:sz="0" w:space="0" w:color="auto"/>
            <w:left w:val="none" w:sz="0" w:space="0" w:color="auto"/>
            <w:bottom w:val="none" w:sz="0" w:space="0" w:color="auto"/>
            <w:right w:val="none" w:sz="0" w:space="0" w:color="auto"/>
          </w:divBdr>
        </w:div>
        <w:div w:id="1347052263">
          <w:marLeft w:val="640"/>
          <w:marRight w:val="0"/>
          <w:marTop w:val="0"/>
          <w:marBottom w:val="0"/>
          <w:divBdr>
            <w:top w:val="none" w:sz="0" w:space="0" w:color="auto"/>
            <w:left w:val="none" w:sz="0" w:space="0" w:color="auto"/>
            <w:bottom w:val="none" w:sz="0" w:space="0" w:color="auto"/>
            <w:right w:val="none" w:sz="0" w:space="0" w:color="auto"/>
          </w:divBdr>
        </w:div>
        <w:div w:id="1656883112">
          <w:marLeft w:val="640"/>
          <w:marRight w:val="0"/>
          <w:marTop w:val="0"/>
          <w:marBottom w:val="0"/>
          <w:divBdr>
            <w:top w:val="none" w:sz="0" w:space="0" w:color="auto"/>
            <w:left w:val="none" w:sz="0" w:space="0" w:color="auto"/>
            <w:bottom w:val="none" w:sz="0" w:space="0" w:color="auto"/>
            <w:right w:val="none" w:sz="0" w:space="0" w:color="auto"/>
          </w:divBdr>
        </w:div>
        <w:div w:id="994575582">
          <w:marLeft w:val="640"/>
          <w:marRight w:val="0"/>
          <w:marTop w:val="0"/>
          <w:marBottom w:val="0"/>
          <w:divBdr>
            <w:top w:val="none" w:sz="0" w:space="0" w:color="auto"/>
            <w:left w:val="none" w:sz="0" w:space="0" w:color="auto"/>
            <w:bottom w:val="none" w:sz="0" w:space="0" w:color="auto"/>
            <w:right w:val="none" w:sz="0" w:space="0" w:color="auto"/>
          </w:divBdr>
        </w:div>
        <w:div w:id="1267811551">
          <w:marLeft w:val="640"/>
          <w:marRight w:val="0"/>
          <w:marTop w:val="0"/>
          <w:marBottom w:val="0"/>
          <w:divBdr>
            <w:top w:val="none" w:sz="0" w:space="0" w:color="auto"/>
            <w:left w:val="none" w:sz="0" w:space="0" w:color="auto"/>
            <w:bottom w:val="none" w:sz="0" w:space="0" w:color="auto"/>
            <w:right w:val="none" w:sz="0" w:space="0" w:color="auto"/>
          </w:divBdr>
        </w:div>
        <w:div w:id="712852835">
          <w:marLeft w:val="640"/>
          <w:marRight w:val="0"/>
          <w:marTop w:val="0"/>
          <w:marBottom w:val="0"/>
          <w:divBdr>
            <w:top w:val="none" w:sz="0" w:space="0" w:color="auto"/>
            <w:left w:val="none" w:sz="0" w:space="0" w:color="auto"/>
            <w:bottom w:val="none" w:sz="0" w:space="0" w:color="auto"/>
            <w:right w:val="none" w:sz="0" w:space="0" w:color="auto"/>
          </w:divBdr>
        </w:div>
        <w:div w:id="361978103">
          <w:marLeft w:val="640"/>
          <w:marRight w:val="0"/>
          <w:marTop w:val="0"/>
          <w:marBottom w:val="0"/>
          <w:divBdr>
            <w:top w:val="none" w:sz="0" w:space="0" w:color="auto"/>
            <w:left w:val="none" w:sz="0" w:space="0" w:color="auto"/>
            <w:bottom w:val="none" w:sz="0" w:space="0" w:color="auto"/>
            <w:right w:val="none" w:sz="0" w:space="0" w:color="auto"/>
          </w:divBdr>
        </w:div>
        <w:div w:id="196547127">
          <w:marLeft w:val="640"/>
          <w:marRight w:val="0"/>
          <w:marTop w:val="0"/>
          <w:marBottom w:val="0"/>
          <w:divBdr>
            <w:top w:val="none" w:sz="0" w:space="0" w:color="auto"/>
            <w:left w:val="none" w:sz="0" w:space="0" w:color="auto"/>
            <w:bottom w:val="none" w:sz="0" w:space="0" w:color="auto"/>
            <w:right w:val="none" w:sz="0" w:space="0" w:color="auto"/>
          </w:divBdr>
        </w:div>
        <w:div w:id="1472795906">
          <w:marLeft w:val="640"/>
          <w:marRight w:val="0"/>
          <w:marTop w:val="0"/>
          <w:marBottom w:val="0"/>
          <w:divBdr>
            <w:top w:val="none" w:sz="0" w:space="0" w:color="auto"/>
            <w:left w:val="none" w:sz="0" w:space="0" w:color="auto"/>
            <w:bottom w:val="none" w:sz="0" w:space="0" w:color="auto"/>
            <w:right w:val="none" w:sz="0" w:space="0" w:color="auto"/>
          </w:divBdr>
        </w:div>
        <w:div w:id="1974092085">
          <w:marLeft w:val="640"/>
          <w:marRight w:val="0"/>
          <w:marTop w:val="0"/>
          <w:marBottom w:val="0"/>
          <w:divBdr>
            <w:top w:val="none" w:sz="0" w:space="0" w:color="auto"/>
            <w:left w:val="none" w:sz="0" w:space="0" w:color="auto"/>
            <w:bottom w:val="none" w:sz="0" w:space="0" w:color="auto"/>
            <w:right w:val="none" w:sz="0" w:space="0" w:color="auto"/>
          </w:divBdr>
        </w:div>
        <w:div w:id="905604881">
          <w:marLeft w:val="640"/>
          <w:marRight w:val="0"/>
          <w:marTop w:val="0"/>
          <w:marBottom w:val="0"/>
          <w:divBdr>
            <w:top w:val="none" w:sz="0" w:space="0" w:color="auto"/>
            <w:left w:val="none" w:sz="0" w:space="0" w:color="auto"/>
            <w:bottom w:val="none" w:sz="0" w:space="0" w:color="auto"/>
            <w:right w:val="none" w:sz="0" w:space="0" w:color="auto"/>
          </w:divBdr>
        </w:div>
        <w:div w:id="41832207">
          <w:marLeft w:val="640"/>
          <w:marRight w:val="0"/>
          <w:marTop w:val="0"/>
          <w:marBottom w:val="0"/>
          <w:divBdr>
            <w:top w:val="none" w:sz="0" w:space="0" w:color="auto"/>
            <w:left w:val="none" w:sz="0" w:space="0" w:color="auto"/>
            <w:bottom w:val="none" w:sz="0" w:space="0" w:color="auto"/>
            <w:right w:val="none" w:sz="0" w:space="0" w:color="auto"/>
          </w:divBdr>
        </w:div>
        <w:div w:id="269435983">
          <w:marLeft w:val="640"/>
          <w:marRight w:val="0"/>
          <w:marTop w:val="0"/>
          <w:marBottom w:val="0"/>
          <w:divBdr>
            <w:top w:val="none" w:sz="0" w:space="0" w:color="auto"/>
            <w:left w:val="none" w:sz="0" w:space="0" w:color="auto"/>
            <w:bottom w:val="none" w:sz="0" w:space="0" w:color="auto"/>
            <w:right w:val="none" w:sz="0" w:space="0" w:color="auto"/>
          </w:divBdr>
        </w:div>
        <w:div w:id="562331090">
          <w:marLeft w:val="640"/>
          <w:marRight w:val="0"/>
          <w:marTop w:val="0"/>
          <w:marBottom w:val="0"/>
          <w:divBdr>
            <w:top w:val="none" w:sz="0" w:space="0" w:color="auto"/>
            <w:left w:val="none" w:sz="0" w:space="0" w:color="auto"/>
            <w:bottom w:val="none" w:sz="0" w:space="0" w:color="auto"/>
            <w:right w:val="none" w:sz="0" w:space="0" w:color="auto"/>
          </w:divBdr>
        </w:div>
        <w:div w:id="2086221206">
          <w:marLeft w:val="640"/>
          <w:marRight w:val="0"/>
          <w:marTop w:val="0"/>
          <w:marBottom w:val="0"/>
          <w:divBdr>
            <w:top w:val="none" w:sz="0" w:space="0" w:color="auto"/>
            <w:left w:val="none" w:sz="0" w:space="0" w:color="auto"/>
            <w:bottom w:val="none" w:sz="0" w:space="0" w:color="auto"/>
            <w:right w:val="none" w:sz="0" w:space="0" w:color="auto"/>
          </w:divBdr>
        </w:div>
        <w:div w:id="1537229178">
          <w:marLeft w:val="640"/>
          <w:marRight w:val="0"/>
          <w:marTop w:val="0"/>
          <w:marBottom w:val="0"/>
          <w:divBdr>
            <w:top w:val="none" w:sz="0" w:space="0" w:color="auto"/>
            <w:left w:val="none" w:sz="0" w:space="0" w:color="auto"/>
            <w:bottom w:val="none" w:sz="0" w:space="0" w:color="auto"/>
            <w:right w:val="none" w:sz="0" w:space="0" w:color="auto"/>
          </w:divBdr>
        </w:div>
        <w:div w:id="182982480">
          <w:marLeft w:val="640"/>
          <w:marRight w:val="0"/>
          <w:marTop w:val="0"/>
          <w:marBottom w:val="0"/>
          <w:divBdr>
            <w:top w:val="none" w:sz="0" w:space="0" w:color="auto"/>
            <w:left w:val="none" w:sz="0" w:space="0" w:color="auto"/>
            <w:bottom w:val="none" w:sz="0" w:space="0" w:color="auto"/>
            <w:right w:val="none" w:sz="0" w:space="0" w:color="auto"/>
          </w:divBdr>
        </w:div>
        <w:div w:id="1844052062">
          <w:marLeft w:val="640"/>
          <w:marRight w:val="0"/>
          <w:marTop w:val="0"/>
          <w:marBottom w:val="0"/>
          <w:divBdr>
            <w:top w:val="none" w:sz="0" w:space="0" w:color="auto"/>
            <w:left w:val="none" w:sz="0" w:space="0" w:color="auto"/>
            <w:bottom w:val="none" w:sz="0" w:space="0" w:color="auto"/>
            <w:right w:val="none" w:sz="0" w:space="0" w:color="auto"/>
          </w:divBdr>
        </w:div>
        <w:div w:id="339088291">
          <w:marLeft w:val="640"/>
          <w:marRight w:val="0"/>
          <w:marTop w:val="0"/>
          <w:marBottom w:val="0"/>
          <w:divBdr>
            <w:top w:val="none" w:sz="0" w:space="0" w:color="auto"/>
            <w:left w:val="none" w:sz="0" w:space="0" w:color="auto"/>
            <w:bottom w:val="none" w:sz="0" w:space="0" w:color="auto"/>
            <w:right w:val="none" w:sz="0" w:space="0" w:color="auto"/>
          </w:divBdr>
        </w:div>
        <w:div w:id="1654798967">
          <w:marLeft w:val="640"/>
          <w:marRight w:val="0"/>
          <w:marTop w:val="0"/>
          <w:marBottom w:val="0"/>
          <w:divBdr>
            <w:top w:val="none" w:sz="0" w:space="0" w:color="auto"/>
            <w:left w:val="none" w:sz="0" w:space="0" w:color="auto"/>
            <w:bottom w:val="none" w:sz="0" w:space="0" w:color="auto"/>
            <w:right w:val="none" w:sz="0" w:space="0" w:color="auto"/>
          </w:divBdr>
        </w:div>
        <w:div w:id="326711871">
          <w:marLeft w:val="640"/>
          <w:marRight w:val="0"/>
          <w:marTop w:val="0"/>
          <w:marBottom w:val="0"/>
          <w:divBdr>
            <w:top w:val="none" w:sz="0" w:space="0" w:color="auto"/>
            <w:left w:val="none" w:sz="0" w:space="0" w:color="auto"/>
            <w:bottom w:val="none" w:sz="0" w:space="0" w:color="auto"/>
            <w:right w:val="none" w:sz="0" w:space="0" w:color="auto"/>
          </w:divBdr>
        </w:div>
        <w:div w:id="506750024">
          <w:marLeft w:val="640"/>
          <w:marRight w:val="0"/>
          <w:marTop w:val="0"/>
          <w:marBottom w:val="0"/>
          <w:divBdr>
            <w:top w:val="none" w:sz="0" w:space="0" w:color="auto"/>
            <w:left w:val="none" w:sz="0" w:space="0" w:color="auto"/>
            <w:bottom w:val="none" w:sz="0" w:space="0" w:color="auto"/>
            <w:right w:val="none" w:sz="0" w:space="0" w:color="auto"/>
          </w:divBdr>
        </w:div>
        <w:div w:id="1217204035">
          <w:marLeft w:val="640"/>
          <w:marRight w:val="0"/>
          <w:marTop w:val="0"/>
          <w:marBottom w:val="0"/>
          <w:divBdr>
            <w:top w:val="none" w:sz="0" w:space="0" w:color="auto"/>
            <w:left w:val="none" w:sz="0" w:space="0" w:color="auto"/>
            <w:bottom w:val="none" w:sz="0" w:space="0" w:color="auto"/>
            <w:right w:val="none" w:sz="0" w:space="0" w:color="auto"/>
          </w:divBdr>
        </w:div>
        <w:div w:id="389350053">
          <w:marLeft w:val="640"/>
          <w:marRight w:val="0"/>
          <w:marTop w:val="0"/>
          <w:marBottom w:val="0"/>
          <w:divBdr>
            <w:top w:val="none" w:sz="0" w:space="0" w:color="auto"/>
            <w:left w:val="none" w:sz="0" w:space="0" w:color="auto"/>
            <w:bottom w:val="none" w:sz="0" w:space="0" w:color="auto"/>
            <w:right w:val="none" w:sz="0" w:space="0" w:color="auto"/>
          </w:divBdr>
        </w:div>
        <w:div w:id="1825852750">
          <w:marLeft w:val="640"/>
          <w:marRight w:val="0"/>
          <w:marTop w:val="0"/>
          <w:marBottom w:val="0"/>
          <w:divBdr>
            <w:top w:val="none" w:sz="0" w:space="0" w:color="auto"/>
            <w:left w:val="none" w:sz="0" w:space="0" w:color="auto"/>
            <w:bottom w:val="none" w:sz="0" w:space="0" w:color="auto"/>
            <w:right w:val="none" w:sz="0" w:space="0" w:color="auto"/>
          </w:divBdr>
        </w:div>
        <w:div w:id="1438596357">
          <w:marLeft w:val="640"/>
          <w:marRight w:val="0"/>
          <w:marTop w:val="0"/>
          <w:marBottom w:val="0"/>
          <w:divBdr>
            <w:top w:val="none" w:sz="0" w:space="0" w:color="auto"/>
            <w:left w:val="none" w:sz="0" w:space="0" w:color="auto"/>
            <w:bottom w:val="none" w:sz="0" w:space="0" w:color="auto"/>
            <w:right w:val="none" w:sz="0" w:space="0" w:color="auto"/>
          </w:divBdr>
        </w:div>
        <w:div w:id="2069955271">
          <w:marLeft w:val="640"/>
          <w:marRight w:val="0"/>
          <w:marTop w:val="0"/>
          <w:marBottom w:val="0"/>
          <w:divBdr>
            <w:top w:val="none" w:sz="0" w:space="0" w:color="auto"/>
            <w:left w:val="none" w:sz="0" w:space="0" w:color="auto"/>
            <w:bottom w:val="none" w:sz="0" w:space="0" w:color="auto"/>
            <w:right w:val="none" w:sz="0" w:space="0" w:color="auto"/>
          </w:divBdr>
        </w:div>
        <w:div w:id="540477375">
          <w:marLeft w:val="640"/>
          <w:marRight w:val="0"/>
          <w:marTop w:val="0"/>
          <w:marBottom w:val="0"/>
          <w:divBdr>
            <w:top w:val="none" w:sz="0" w:space="0" w:color="auto"/>
            <w:left w:val="none" w:sz="0" w:space="0" w:color="auto"/>
            <w:bottom w:val="none" w:sz="0" w:space="0" w:color="auto"/>
            <w:right w:val="none" w:sz="0" w:space="0" w:color="auto"/>
          </w:divBdr>
        </w:div>
        <w:div w:id="773866761">
          <w:marLeft w:val="640"/>
          <w:marRight w:val="0"/>
          <w:marTop w:val="0"/>
          <w:marBottom w:val="0"/>
          <w:divBdr>
            <w:top w:val="none" w:sz="0" w:space="0" w:color="auto"/>
            <w:left w:val="none" w:sz="0" w:space="0" w:color="auto"/>
            <w:bottom w:val="none" w:sz="0" w:space="0" w:color="auto"/>
            <w:right w:val="none" w:sz="0" w:space="0" w:color="auto"/>
          </w:divBdr>
        </w:div>
        <w:div w:id="354429669">
          <w:marLeft w:val="640"/>
          <w:marRight w:val="0"/>
          <w:marTop w:val="0"/>
          <w:marBottom w:val="0"/>
          <w:divBdr>
            <w:top w:val="none" w:sz="0" w:space="0" w:color="auto"/>
            <w:left w:val="none" w:sz="0" w:space="0" w:color="auto"/>
            <w:bottom w:val="none" w:sz="0" w:space="0" w:color="auto"/>
            <w:right w:val="none" w:sz="0" w:space="0" w:color="auto"/>
          </w:divBdr>
        </w:div>
        <w:div w:id="953562915">
          <w:marLeft w:val="640"/>
          <w:marRight w:val="0"/>
          <w:marTop w:val="0"/>
          <w:marBottom w:val="0"/>
          <w:divBdr>
            <w:top w:val="none" w:sz="0" w:space="0" w:color="auto"/>
            <w:left w:val="none" w:sz="0" w:space="0" w:color="auto"/>
            <w:bottom w:val="none" w:sz="0" w:space="0" w:color="auto"/>
            <w:right w:val="none" w:sz="0" w:space="0" w:color="auto"/>
          </w:divBdr>
        </w:div>
        <w:div w:id="1308584187">
          <w:marLeft w:val="640"/>
          <w:marRight w:val="0"/>
          <w:marTop w:val="0"/>
          <w:marBottom w:val="0"/>
          <w:divBdr>
            <w:top w:val="none" w:sz="0" w:space="0" w:color="auto"/>
            <w:left w:val="none" w:sz="0" w:space="0" w:color="auto"/>
            <w:bottom w:val="none" w:sz="0" w:space="0" w:color="auto"/>
            <w:right w:val="none" w:sz="0" w:space="0" w:color="auto"/>
          </w:divBdr>
        </w:div>
        <w:div w:id="341667830">
          <w:marLeft w:val="640"/>
          <w:marRight w:val="0"/>
          <w:marTop w:val="0"/>
          <w:marBottom w:val="0"/>
          <w:divBdr>
            <w:top w:val="none" w:sz="0" w:space="0" w:color="auto"/>
            <w:left w:val="none" w:sz="0" w:space="0" w:color="auto"/>
            <w:bottom w:val="none" w:sz="0" w:space="0" w:color="auto"/>
            <w:right w:val="none" w:sz="0" w:space="0" w:color="auto"/>
          </w:divBdr>
        </w:div>
        <w:div w:id="1229000289">
          <w:marLeft w:val="640"/>
          <w:marRight w:val="0"/>
          <w:marTop w:val="0"/>
          <w:marBottom w:val="0"/>
          <w:divBdr>
            <w:top w:val="none" w:sz="0" w:space="0" w:color="auto"/>
            <w:left w:val="none" w:sz="0" w:space="0" w:color="auto"/>
            <w:bottom w:val="none" w:sz="0" w:space="0" w:color="auto"/>
            <w:right w:val="none" w:sz="0" w:space="0" w:color="auto"/>
          </w:divBdr>
        </w:div>
        <w:div w:id="493688661">
          <w:marLeft w:val="640"/>
          <w:marRight w:val="0"/>
          <w:marTop w:val="0"/>
          <w:marBottom w:val="0"/>
          <w:divBdr>
            <w:top w:val="none" w:sz="0" w:space="0" w:color="auto"/>
            <w:left w:val="none" w:sz="0" w:space="0" w:color="auto"/>
            <w:bottom w:val="none" w:sz="0" w:space="0" w:color="auto"/>
            <w:right w:val="none" w:sz="0" w:space="0" w:color="auto"/>
          </w:divBdr>
        </w:div>
        <w:div w:id="874854728">
          <w:marLeft w:val="640"/>
          <w:marRight w:val="0"/>
          <w:marTop w:val="0"/>
          <w:marBottom w:val="0"/>
          <w:divBdr>
            <w:top w:val="none" w:sz="0" w:space="0" w:color="auto"/>
            <w:left w:val="none" w:sz="0" w:space="0" w:color="auto"/>
            <w:bottom w:val="none" w:sz="0" w:space="0" w:color="auto"/>
            <w:right w:val="none" w:sz="0" w:space="0" w:color="auto"/>
          </w:divBdr>
        </w:div>
        <w:div w:id="341981921">
          <w:marLeft w:val="640"/>
          <w:marRight w:val="0"/>
          <w:marTop w:val="0"/>
          <w:marBottom w:val="0"/>
          <w:divBdr>
            <w:top w:val="none" w:sz="0" w:space="0" w:color="auto"/>
            <w:left w:val="none" w:sz="0" w:space="0" w:color="auto"/>
            <w:bottom w:val="none" w:sz="0" w:space="0" w:color="auto"/>
            <w:right w:val="none" w:sz="0" w:space="0" w:color="auto"/>
          </w:divBdr>
        </w:div>
        <w:div w:id="1663310915">
          <w:marLeft w:val="640"/>
          <w:marRight w:val="0"/>
          <w:marTop w:val="0"/>
          <w:marBottom w:val="0"/>
          <w:divBdr>
            <w:top w:val="none" w:sz="0" w:space="0" w:color="auto"/>
            <w:left w:val="none" w:sz="0" w:space="0" w:color="auto"/>
            <w:bottom w:val="none" w:sz="0" w:space="0" w:color="auto"/>
            <w:right w:val="none" w:sz="0" w:space="0" w:color="auto"/>
          </w:divBdr>
        </w:div>
        <w:div w:id="1325087417">
          <w:marLeft w:val="640"/>
          <w:marRight w:val="0"/>
          <w:marTop w:val="0"/>
          <w:marBottom w:val="0"/>
          <w:divBdr>
            <w:top w:val="none" w:sz="0" w:space="0" w:color="auto"/>
            <w:left w:val="none" w:sz="0" w:space="0" w:color="auto"/>
            <w:bottom w:val="none" w:sz="0" w:space="0" w:color="auto"/>
            <w:right w:val="none" w:sz="0" w:space="0" w:color="auto"/>
          </w:divBdr>
        </w:div>
        <w:div w:id="1667585673">
          <w:marLeft w:val="640"/>
          <w:marRight w:val="0"/>
          <w:marTop w:val="0"/>
          <w:marBottom w:val="0"/>
          <w:divBdr>
            <w:top w:val="none" w:sz="0" w:space="0" w:color="auto"/>
            <w:left w:val="none" w:sz="0" w:space="0" w:color="auto"/>
            <w:bottom w:val="none" w:sz="0" w:space="0" w:color="auto"/>
            <w:right w:val="none" w:sz="0" w:space="0" w:color="auto"/>
          </w:divBdr>
        </w:div>
        <w:div w:id="1863743687">
          <w:marLeft w:val="640"/>
          <w:marRight w:val="0"/>
          <w:marTop w:val="0"/>
          <w:marBottom w:val="0"/>
          <w:divBdr>
            <w:top w:val="none" w:sz="0" w:space="0" w:color="auto"/>
            <w:left w:val="none" w:sz="0" w:space="0" w:color="auto"/>
            <w:bottom w:val="none" w:sz="0" w:space="0" w:color="auto"/>
            <w:right w:val="none" w:sz="0" w:space="0" w:color="auto"/>
          </w:divBdr>
        </w:div>
        <w:div w:id="302348870">
          <w:marLeft w:val="640"/>
          <w:marRight w:val="0"/>
          <w:marTop w:val="0"/>
          <w:marBottom w:val="0"/>
          <w:divBdr>
            <w:top w:val="none" w:sz="0" w:space="0" w:color="auto"/>
            <w:left w:val="none" w:sz="0" w:space="0" w:color="auto"/>
            <w:bottom w:val="none" w:sz="0" w:space="0" w:color="auto"/>
            <w:right w:val="none" w:sz="0" w:space="0" w:color="auto"/>
          </w:divBdr>
        </w:div>
        <w:div w:id="1976374217">
          <w:marLeft w:val="640"/>
          <w:marRight w:val="0"/>
          <w:marTop w:val="0"/>
          <w:marBottom w:val="0"/>
          <w:divBdr>
            <w:top w:val="none" w:sz="0" w:space="0" w:color="auto"/>
            <w:left w:val="none" w:sz="0" w:space="0" w:color="auto"/>
            <w:bottom w:val="none" w:sz="0" w:space="0" w:color="auto"/>
            <w:right w:val="none" w:sz="0" w:space="0" w:color="auto"/>
          </w:divBdr>
        </w:div>
        <w:div w:id="205532469">
          <w:marLeft w:val="640"/>
          <w:marRight w:val="0"/>
          <w:marTop w:val="0"/>
          <w:marBottom w:val="0"/>
          <w:divBdr>
            <w:top w:val="none" w:sz="0" w:space="0" w:color="auto"/>
            <w:left w:val="none" w:sz="0" w:space="0" w:color="auto"/>
            <w:bottom w:val="none" w:sz="0" w:space="0" w:color="auto"/>
            <w:right w:val="none" w:sz="0" w:space="0" w:color="auto"/>
          </w:divBdr>
        </w:div>
        <w:div w:id="1717197346">
          <w:marLeft w:val="640"/>
          <w:marRight w:val="0"/>
          <w:marTop w:val="0"/>
          <w:marBottom w:val="0"/>
          <w:divBdr>
            <w:top w:val="none" w:sz="0" w:space="0" w:color="auto"/>
            <w:left w:val="none" w:sz="0" w:space="0" w:color="auto"/>
            <w:bottom w:val="none" w:sz="0" w:space="0" w:color="auto"/>
            <w:right w:val="none" w:sz="0" w:space="0" w:color="auto"/>
          </w:divBdr>
        </w:div>
        <w:div w:id="2144693150">
          <w:marLeft w:val="640"/>
          <w:marRight w:val="0"/>
          <w:marTop w:val="0"/>
          <w:marBottom w:val="0"/>
          <w:divBdr>
            <w:top w:val="none" w:sz="0" w:space="0" w:color="auto"/>
            <w:left w:val="none" w:sz="0" w:space="0" w:color="auto"/>
            <w:bottom w:val="none" w:sz="0" w:space="0" w:color="auto"/>
            <w:right w:val="none" w:sz="0" w:space="0" w:color="auto"/>
          </w:divBdr>
        </w:div>
        <w:div w:id="855314543">
          <w:marLeft w:val="640"/>
          <w:marRight w:val="0"/>
          <w:marTop w:val="0"/>
          <w:marBottom w:val="0"/>
          <w:divBdr>
            <w:top w:val="none" w:sz="0" w:space="0" w:color="auto"/>
            <w:left w:val="none" w:sz="0" w:space="0" w:color="auto"/>
            <w:bottom w:val="none" w:sz="0" w:space="0" w:color="auto"/>
            <w:right w:val="none" w:sz="0" w:space="0" w:color="auto"/>
          </w:divBdr>
        </w:div>
        <w:div w:id="157769866">
          <w:marLeft w:val="640"/>
          <w:marRight w:val="0"/>
          <w:marTop w:val="0"/>
          <w:marBottom w:val="0"/>
          <w:divBdr>
            <w:top w:val="none" w:sz="0" w:space="0" w:color="auto"/>
            <w:left w:val="none" w:sz="0" w:space="0" w:color="auto"/>
            <w:bottom w:val="none" w:sz="0" w:space="0" w:color="auto"/>
            <w:right w:val="none" w:sz="0" w:space="0" w:color="auto"/>
          </w:divBdr>
        </w:div>
        <w:div w:id="566770371">
          <w:marLeft w:val="640"/>
          <w:marRight w:val="0"/>
          <w:marTop w:val="0"/>
          <w:marBottom w:val="0"/>
          <w:divBdr>
            <w:top w:val="none" w:sz="0" w:space="0" w:color="auto"/>
            <w:left w:val="none" w:sz="0" w:space="0" w:color="auto"/>
            <w:bottom w:val="none" w:sz="0" w:space="0" w:color="auto"/>
            <w:right w:val="none" w:sz="0" w:space="0" w:color="auto"/>
          </w:divBdr>
        </w:div>
        <w:div w:id="1617327553">
          <w:marLeft w:val="640"/>
          <w:marRight w:val="0"/>
          <w:marTop w:val="0"/>
          <w:marBottom w:val="0"/>
          <w:divBdr>
            <w:top w:val="none" w:sz="0" w:space="0" w:color="auto"/>
            <w:left w:val="none" w:sz="0" w:space="0" w:color="auto"/>
            <w:bottom w:val="none" w:sz="0" w:space="0" w:color="auto"/>
            <w:right w:val="none" w:sz="0" w:space="0" w:color="auto"/>
          </w:divBdr>
        </w:div>
        <w:div w:id="300118996">
          <w:marLeft w:val="640"/>
          <w:marRight w:val="0"/>
          <w:marTop w:val="0"/>
          <w:marBottom w:val="0"/>
          <w:divBdr>
            <w:top w:val="none" w:sz="0" w:space="0" w:color="auto"/>
            <w:left w:val="none" w:sz="0" w:space="0" w:color="auto"/>
            <w:bottom w:val="none" w:sz="0" w:space="0" w:color="auto"/>
            <w:right w:val="none" w:sz="0" w:space="0" w:color="auto"/>
          </w:divBdr>
        </w:div>
        <w:div w:id="1116678090">
          <w:marLeft w:val="640"/>
          <w:marRight w:val="0"/>
          <w:marTop w:val="0"/>
          <w:marBottom w:val="0"/>
          <w:divBdr>
            <w:top w:val="none" w:sz="0" w:space="0" w:color="auto"/>
            <w:left w:val="none" w:sz="0" w:space="0" w:color="auto"/>
            <w:bottom w:val="none" w:sz="0" w:space="0" w:color="auto"/>
            <w:right w:val="none" w:sz="0" w:space="0" w:color="auto"/>
          </w:divBdr>
        </w:div>
        <w:div w:id="209615619">
          <w:marLeft w:val="640"/>
          <w:marRight w:val="0"/>
          <w:marTop w:val="0"/>
          <w:marBottom w:val="0"/>
          <w:divBdr>
            <w:top w:val="none" w:sz="0" w:space="0" w:color="auto"/>
            <w:left w:val="none" w:sz="0" w:space="0" w:color="auto"/>
            <w:bottom w:val="none" w:sz="0" w:space="0" w:color="auto"/>
            <w:right w:val="none" w:sz="0" w:space="0" w:color="auto"/>
          </w:divBdr>
        </w:div>
        <w:div w:id="1479417231">
          <w:marLeft w:val="640"/>
          <w:marRight w:val="0"/>
          <w:marTop w:val="0"/>
          <w:marBottom w:val="0"/>
          <w:divBdr>
            <w:top w:val="none" w:sz="0" w:space="0" w:color="auto"/>
            <w:left w:val="none" w:sz="0" w:space="0" w:color="auto"/>
            <w:bottom w:val="none" w:sz="0" w:space="0" w:color="auto"/>
            <w:right w:val="none" w:sz="0" w:space="0" w:color="auto"/>
          </w:divBdr>
        </w:div>
        <w:div w:id="107509737">
          <w:marLeft w:val="640"/>
          <w:marRight w:val="0"/>
          <w:marTop w:val="0"/>
          <w:marBottom w:val="0"/>
          <w:divBdr>
            <w:top w:val="none" w:sz="0" w:space="0" w:color="auto"/>
            <w:left w:val="none" w:sz="0" w:space="0" w:color="auto"/>
            <w:bottom w:val="none" w:sz="0" w:space="0" w:color="auto"/>
            <w:right w:val="none" w:sz="0" w:space="0" w:color="auto"/>
          </w:divBdr>
        </w:div>
        <w:div w:id="1158502744">
          <w:marLeft w:val="640"/>
          <w:marRight w:val="0"/>
          <w:marTop w:val="0"/>
          <w:marBottom w:val="0"/>
          <w:divBdr>
            <w:top w:val="none" w:sz="0" w:space="0" w:color="auto"/>
            <w:left w:val="none" w:sz="0" w:space="0" w:color="auto"/>
            <w:bottom w:val="none" w:sz="0" w:space="0" w:color="auto"/>
            <w:right w:val="none" w:sz="0" w:space="0" w:color="auto"/>
          </w:divBdr>
        </w:div>
        <w:div w:id="613095939">
          <w:marLeft w:val="640"/>
          <w:marRight w:val="0"/>
          <w:marTop w:val="0"/>
          <w:marBottom w:val="0"/>
          <w:divBdr>
            <w:top w:val="none" w:sz="0" w:space="0" w:color="auto"/>
            <w:left w:val="none" w:sz="0" w:space="0" w:color="auto"/>
            <w:bottom w:val="none" w:sz="0" w:space="0" w:color="auto"/>
            <w:right w:val="none" w:sz="0" w:space="0" w:color="auto"/>
          </w:divBdr>
        </w:div>
        <w:div w:id="1682970837">
          <w:marLeft w:val="640"/>
          <w:marRight w:val="0"/>
          <w:marTop w:val="0"/>
          <w:marBottom w:val="0"/>
          <w:divBdr>
            <w:top w:val="none" w:sz="0" w:space="0" w:color="auto"/>
            <w:left w:val="none" w:sz="0" w:space="0" w:color="auto"/>
            <w:bottom w:val="none" w:sz="0" w:space="0" w:color="auto"/>
            <w:right w:val="none" w:sz="0" w:space="0" w:color="auto"/>
          </w:divBdr>
        </w:div>
        <w:div w:id="864949772">
          <w:marLeft w:val="640"/>
          <w:marRight w:val="0"/>
          <w:marTop w:val="0"/>
          <w:marBottom w:val="0"/>
          <w:divBdr>
            <w:top w:val="none" w:sz="0" w:space="0" w:color="auto"/>
            <w:left w:val="none" w:sz="0" w:space="0" w:color="auto"/>
            <w:bottom w:val="none" w:sz="0" w:space="0" w:color="auto"/>
            <w:right w:val="none" w:sz="0" w:space="0" w:color="auto"/>
          </w:divBdr>
        </w:div>
        <w:div w:id="1483041234">
          <w:marLeft w:val="640"/>
          <w:marRight w:val="0"/>
          <w:marTop w:val="0"/>
          <w:marBottom w:val="0"/>
          <w:divBdr>
            <w:top w:val="none" w:sz="0" w:space="0" w:color="auto"/>
            <w:left w:val="none" w:sz="0" w:space="0" w:color="auto"/>
            <w:bottom w:val="none" w:sz="0" w:space="0" w:color="auto"/>
            <w:right w:val="none" w:sz="0" w:space="0" w:color="auto"/>
          </w:divBdr>
        </w:div>
        <w:div w:id="888104151">
          <w:marLeft w:val="640"/>
          <w:marRight w:val="0"/>
          <w:marTop w:val="0"/>
          <w:marBottom w:val="0"/>
          <w:divBdr>
            <w:top w:val="none" w:sz="0" w:space="0" w:color="auto"/>
            <w:left w:val="none" w:sz="0" w:space="0" w:color="auto"/>
            <w:bottom w:val="none" w:sz="0" w:space="0" w:color="auto"/>
            <w:right w:val="none" w:sz="0" w:space="0" w:color="auto"/>
          </w:divBdr>
        </w:div>
        <w:div w:id="729378625">
          <w:marLeft w:val="640"/>
          <w:marRight w:val="0"/>
          <w:marTop w:val="0"/>
          <w:marBottom w:val="0"/>
          <w:divBdr>
            <w:top w:val="none" w:sz="0" w:space="0" w:color="auto"/>
            <w:left w:val="none" w:sz="0" w:space="0" w:color="auto"/>
            <w:bottom w:val="none" w:sz="0" w:space="0" w:color="auto"/>
            <w:right w:val="none" w:sz="0" w:space="0" w:color="auto"/>
          </w:divBdr>
        </w:div>
        <w:div w:id="1148977544">
          <w:marLeft w:val="640"/>
          <w:marRight w:val="0"/>
          <w:marTop w:val="0"/>
          <w:marBottom w:val="0"/>
          <w:divBdr>
            <w:top w:val="none" w:sz="0" w:space="0" w:color="auto"/>
            <w:left w:val="none" w:sz="0" w:space="0" w:color="auto"/>
            <w:bottom w:val="none" w:sz="0" w:space="0" w:color="auto"/>
            <w:right w:val="none" w:sz="0" w:space="0" w:color="auto"/>
          </w:divBdr>
        </w:div>
        <w:div w:id="979187014">
          <w:marLeft w:val="640"/>
          <w:marRight w:val="0"/>
          <w:marTop w:val="0"/>
          <w:marBottom w:val="0"/>
          <w:divBdr>
            <w:top w:val="none" w:sz="0" w:space="0" w:color="auto"/>
            <w:left w:val="none" w:sz="0" w:space="0" w:color="auto"/>
            <w:bottom w:val="none" w:sz="0" w:space="0" w:color="auto"/>
            <w:right w:val="none" w:sz="0" w:space="0" w:color="auto"/>
          </w:divBdr>
        </w:div>
        <w:div w:id="1540512497">
          <w:marLeft w:val="640"/>
          <w:marRight w:val="0"/>
          <w:marTop w:val="0"/>
          <w:marBottom w:val="0"/>
          <w:divBdr>
            <w:top w:val="none" w:sz="0" w:space="0" w:color="auto"/>
            <w:left w:val="none" w:sz="0" w:space="0" w:color="auto"/>
            <w:bottom w:val="none" w:sz="0" w:space="0" w:color="auto"/>
            <w:right w:val="none" w:sz="0" w:space="0" w:color="auto"/>
          </w:divBdr>
        </w:div>
        <w:div w:id="2074884281">
          <w:marLeft w:val="640"/>
          <w:marRight w:val="0"/>
          <w:marTop w:val="0"/>
          <w:marBottom w:val="0"/>
          <w:divBdr>
            <w:top w:val="none" w:sz="0" w:space="0" w:color="auto"/>
            <w:left w:val="none" w:sz="0" w:space="0" w:color="auto"/>
            <w:bottom w:val="none" w:sz="0" w:space="0" w:color="auto"/>
            <w:right w:val="none" w:sz="0" w:space="0" w:color="auto"/>
          </w:divBdr>
        </w:div>
        <w:div w:id="874582377">
          <w:marLeft w:val="640"/>
          <w:marRight w:val="0"/>
          <w:marTop w:val="0"/>
          <w:marBottom w:val="0"/>
          <w:divBdr>
            <w:top w:val="none" w:sz="0" w:space="0" w:color="auto"/>
            <w:left w:val="none" w:sz="0" w:space="0" w:color="auto"/>
            <w:bottom w:val="none" w:sz="0" w:space="0" w:color="auto"/>
            <w:right w:val="none" w:sz="0" w:space="0" w:color="auto"/>
          </w:divBdr>
        </w:div>
        <w:div w:id="87045446">
          <w:marLeft w:val="640"/>
          <w:marRight w:val="0"/>
          <w:marTop w:val="0"/>
          <w:marBottom w:val="0"/>
          <w:divBdr>
            <w:top w:val="none" w:sz="0" w:space="0" w:color="auto"/>
            <w:left w:val="none" w:sz="0" w:space="0" w:color="auto"/>
            <w:bottom w:val="none" w:sz="0" w:space="0" w:color="auto"/>
            <w:right w:val="none" w:sz="0" w:space="0" w:color="auto"/>
          </w:divBdr>
        </w:div>
        <w:div w:id="1269503963">
          <w:marLeft w:val="640"/>
          <w:marRight w:val="0"/>
          <w:marTop w:val="0"/>
          <w:marBottom w:val="0"/>
          <w:divBdr>
            <w:top w:val="none" w:sz="0" w:space="0" w:color="auto"/>
            <w:left w:val="none" w:sz="0" w:space="0" w:color="auto"/>
            <w:bottom w:val="none" w:sz="0" w:space="0" w:color="auto"/>
            <w:right w:val="none" w:sz="0" w:space="0" w:color="auto"/>
          </w:divBdr>
        </w:div>
        <w:div w:id="974068940">
          <w:marLeft w:val="640"/>
          <w:marRight w:val="0"/>
          <w:marTop w:val="0"/>
          <w:marBottom w:val="0"/>
          <w:divBdr>
            <w:top w:val="none" w:sz="0" w:space="0" w:color="auto"/>
            <w:left w:val="none" w:sz="0" w:space="0" w:color="auto"/>
            <w:bottom w:val="none" w:sz="0" w:space="0" w:color="auto"/>
            <w:right w:val="none" w:sz="0" w:space="0" w:color="auto"/>
          </w:divBdr>
        </w:div>
        <w:div w:id="1442842133">
          <w:marLeft w:val="640"/>
          <w:marRight w:val="0"/>
          <w:marTop w:val="0"/>
          <w:marBottom w:val="0"/>
          <w:divBdr>
            <w:top w:val="none" w:sz="0" w:space="0" w:color="auto"/>
            <w:left w:val="none" w:sz="0" w:space="0" w:color="auto"/>
            <w:bottom w:val="none" w:sz="0" w:space="0" w:color="auto"/>
            <w:right w:val="none" w:sz="0" w:space="0" w:color="auto"/>
          </w:divBdr>
        </w:div>
        <w:div w:id="1642614210">
          <w:marLeft w:val="640"/>
          <w:marRight w:val="0"/>
          <w:marTop w:val="0"/>
          <w:marBottom w:val="0"/>
          <w:divBdr>
            <w:top w:val="none" w:sz="0" w:space="0" w:color="auto"/>
            <w:left w:val="none" w:sz="0" w:space="0" w:color="auto"/>
            <w:bottom w:val="none" w:sz="0" w:space="0" w:color="auto"/>
            <w:right w:val="none" w:sz="0" w:space="0" w:color="auto"/>
          </w:divBdr>
        </w:div>
        <w:div w:id="578058702">
          <w:marLeft w:val="640"/>
          <w:marRight w:val="0"/>
          <w:marTop w:val="0"/>
          <w:marBottom w:val="0"/>
          <w:divBdr>
            <w:top w:val="none" w:sz="0" w:space="0" w:color="auto"/>
            <w:left w:val="none" w:sz="0" w:space="0" w:color="auto"/>
            <w:bottom w:val="none" w:sz="0" w:space="0" w:color="auto"/>
            <w:right w:val="none" w:sz="0" w:space="0" w:color="auto"/>
          </w:divBdr>
        </w:div>
        <w:div w:id="46686909">
          <w:marLeft w:val="640"/>
          <w:marRight w:val="0"/>
          <w:marTop w:val="0"/>
          <w:marBottom w:val="0"/>
          <w:divBdr>
            <w:top w:val="none" w:sz="0" w:space="0" w:color="auto"/>
            <w:left w:val="none" w:sz="0" w:space="0" w:color="auto"/>
            <w:bottom w:val="none" w:sz="0" w:space="0" w:color="auto"/>
            <w:right w:val="none" w:sz="0" w:space="0" w:color="auto"/>
          </w:divBdr>
        </w:div>
        <w:div w:id="240532685">
          <w:marLeft w:val="640"/>
          <w:marRight w:val="0"/>
          <w:marTop w:val="0"/>
          <w:marBottom w:val="0"/>
          <w:divBdr>
            <w:top w:val="none" w:sz="0" w:space="0" w:color="auto"/>
            <w:left w:val="none" w:sz="0" w:space="0" w:color="auto"/>
            <w:bottom w:val="none" w:sz="0" w:space="0" w:color="auto"/>
            <w:right w:val="none" w:sz="0" w:space="0" w:color="auto"/>
          </w:divBdr>
        </w:div>
        <w:div w:id="346905450">
          <w:marLeft w:val="640"/>
          <w:marRight w:val="0"/>
          <w:marTop w:val="0"/>
          <w:marBottom w:val="0"/>
          <w:divBdr>
            <w:top w:val="none" w:sz="0" w:space="0" w:color="auto"/>
            <w:left w:val="none" w:sz="0" w:space="0" w:color="auto"/>
            <w:bottom w:val="none" w:sz="0" w:space="0" w:color="auto"/>
            <w:right w:val="none" w:sz="0" w:space="0" w:color="auto"/>
          </w:divBdr>
        </w:div>
        <w:div w:id="213124765">
          <w:marLeft w:val="640"/>
          <w:marRight w:val="0"/>
          <w:marTop w:val="0"/>
          <w:marBottom w:val="0"/>
          <w:divBdr>
            <w:top w:val="none" w:sz="0" w:space="0" w:color="auto"/>
            <w:left w:val="none" w:sz="0" w:space="0" w:color="auto"/>
            <w:bottom w:val="none" w:sz="0" w:space="0" w:color="auto"/>
            <w:right w:val="none" w:sz="0" w:space="0" w:color="auto"/>
          </w:divBdr>
        </w:div>
        <w:div w:id="1024093619">
          <w:marLeft w:val="640"/>
          <w:marRight w:val="0"/>
          <w:marTop w:val="0"/>
          <w:marBottom w:val="0"/>
          <w:divBdr>
            <w:top w:val="none" w:sz="0" w:space="0" w:color="auto"/>
            <w:left w:val="none" w:sz="0" w:space="0" w:color="auto"/>
            <w:bottom w:val="none" w:sz="0" w:space="0" w:color="auto"/>
            <w:right w:val="none" w:sz="0" w:space="0" w:color="auto"/>
          </w:divBdr>
        </w:div>
        <w:div w:id="231816731">
          <w:marLeft w:val="640"/>
          <w:marRight w:val="0"/>
          <w:marTop w:val="0"/>
          <w:marBottom w:val="0"/>
          <w:divBdr>
            <w:top w:val="none" w:sz="0" w:space="0" w:color="auto"/>
            <w:left w:val="none" w:sz="0" w:space="0" w:color="auto"/>
            <w:bottom w:val="none" w:sz="0" w:space="0" w:color="auto"/>
            <w:right w:val="none" w:sz="0" w:space="0" w:color="auto"/>
          </w:divBdr>
        </w:div>
        <w:div w:id="1032923746">
          <w:marLeft w:val="640"/>
          <w:marRight w:val="0"/>
          <w:marTop w:val="0"/>
          <w:marBottom w:val="0"/>
          <w:divBdr>
            <w:top w:val="none" w:sz="0" w:space="0" w:color="auto"/>
            <w:left w:val="none" w:sz="0" w:space="0" w:color="auto"/>
            <w:bottom w:val="none" w:sz="0" w:space="0" w:color="auto"/>
            <w:right w:val="none" w:sz="0" w:space="0" w:color="auto"/>
          </w:divBdr>
        </w:div>
        <w:div w:id="174807221">
          <w:marLeft w:val="640"/>
          <w:marRight w:val="0"/>
          <w:marTop w:val="0"/>
          <w:marBottom w:val="0"/>
          <w:divBdr>
            <w:top w:val="none" w:sz="0" w:space="0" w:color="auto"/>
            <w:left w:val="none" w:sz="0" w:space="0" w:color="auto"/>
            <w:bottom w:val="none" w:sz="0" w:space="0" w:color="auto"/>
            <w:right w:val="none" w:sz="0" w:space="0" w:color="auto"/>
          </w:divBdr>
        </w:div>
        <w:div w:id="956570187">
          <w:marLeft w:val="640"/>
          <w:marRight w:val="0"/>
          <w:marTop w:val="0"/>
          <w:marBottom w:val="0"/>
          <w:divBdr>
            <w:top w:val="none" w:sz="0" w:space="0" w:color="auto"/>
            <w:left w:val="none" w:sz="0" w:space="0" w:color="auto"/>
            <w:bottom w:val="none" w:sz="0" w:space="0" w:color="auto"/>
            <w:right w:val="none" w:sz="0" w:space="0" w:color="auto"/>
          </w:divBdr>
        </w:div>
        <w:div w:id="1220898554">
          <w:marLeft w:val="640"/>
          <w:marRight w:val="0"/>
          <w:marTop w:val="0"/>
          <w:marBottom w:val="0"/>
          <w:divBdr>
            <w:top w:val="none" w:sz="0" w:space="0" w:color="auto"/>
            <w:left w:val="none" w:sz="0" w:space="0" w:color="auto"/>
            <w:bottom w:val="none" w:sz="0" w:space="0" w:color="auto"/>
            <w:right w:val="none" w:sz="0" w:space="0" w:color="auto"/>
          </w:divBdr>
        </w:div>
        <w:div w:id="374158307">
          <w:marLeft w:val="640"/>
          <w:marRight w:val="0"/>
          <w:marTop w:val="0"/>
          <w:marBottom w:val="0"/>
          <w:divBdr>
            <w:top w:val="none" w:sz="0" w:space="0" w:color="auto"/>
            <w:left w:val="none" w:sz="0" w:space="0" w:color="auto"/>
            <w:bottom w:val="none" w:sz="0" w:space="0" w:color="auto"/>
            <w:right w:val="none" w:sz="0" w:space="0" w:color="auto"/>
          </w:divBdr>
        </w:div>
        <w:div w:id="905148433">
          <w:marLeft w:val="640"/>
          <w:marRight w:val="0"/>
          <w:marTop w:val="0"/>
          <w:marBottom w:val="0"/>
          <w:divBdr>
            <w:top w:val="none" w:sz="0" w:space="0" w:color="auto"/>
            <w:left w:val="none" w:sz="0" w:space="0" w:color="auto"/>
            <w:bottom w:val="none" w:sz="0" w:space="0" w:color="auto"/>
            <w:right w:val="none" w:sz="0" w:space="0" w:color="auto"/>
          </w:divBdr>
        </w:div>
        <w:div w:id="1120370314">
          <w:marLeft w:val="640"/>
          <w:marRight w:val="0"/>
          <w:marTop w:val="0"/>
          <w:marBottom w:val="0"/>
          <w:divBdr>
            <w:top w:val="none" w:sz="0" w:space="0" w:color="auto"/>
            <w:left w:val="none" w:sz="0" w:space="0" w:color="auto"/>
            <w:bottom w:val="none" w:sz="0" w:space="0" w:color="auto"/>
            <w:right w:val="none" w:sz="0" w:space="0" w:color="auto"/>
          </w:divBdr>
        </w:div>
        <w:div w:id="585845186">
          <w:marLeft w:val="640"/>
          <w:marRight w:val="0"/>
          <w:marTop w:val="0"/>
          <w:marBottom w:val="0"/>
          <w:divBdr>
            <w:top w:val="none" w:sz="0" w:space="0" w:color="auto"/>
            <w:left w:val="none" w:sz="0" w:space="0" w:color="auto"/>
            <w:bottom w:val="none" w:sz="0" w:space="0" w:color="auto"/>
            <w:right w:val="none" w:sz="0" w:space="0" w:color="auto"/>
          </w:divBdr>
        </w:div>
        <w:div w:id="969746336">
          <w:marLeft w:val="640"/>
          <w:marRight w:val="0"/>
          <w:marTop w:val="0"/>
          <w:marBottom w:val="0"/>
          <w:divBdr>
            <w:top w:val="none" w:sz="0" w:space="0" w:color="auto"/>
            <w:left w:val="none" w:sz="0" w:space="0" w:color="auto"/>
            <w:bottom w:val="none" w:sz="0" w:space="0" w:color="auto"/>
            <w:right w:val="none" w:sz="0" w:space="0" w:color="auto"/>
          </w:divBdr>
        </w:div>
        <w:div w:id="938489797">
          <w:marLeft w:val="640"/>
          <w:marRight w:val="0"/>
          <w:marTop w:val="0"/>
          <w:marBottom w:val="0"/>
          <w:divBdr>
            <w:top w:val="none" w:sz="0" w:space="0" w:color="auto"/>
            <w:left w:val="none" w:sz="0" w:space="0" w:color="auto"/>
            <w:bottom w:val="none" w:sz="0" w:space="0" w:color="auto"/>
            <w:right w:val="none" w:sz="0" w:space="0" w:color="auto"/>
          </w:divBdr>
        </w:div>
        <w:div w:id="430198708">
          <w:marLeft w:val="640"/>
          <w:marRight w:val="0"/>
          <w:marTop w:val="0"/>
          <w:marBottom w:val="0"/>
          <w:divBdr>
            <w:top w:val="none" w:sz="0" w:space="0" w:color="auto"/>
            <w:left w:val="none" w:sz="0" w:space="0" w:color="auto"/>
            <w:bottom w:val="none" w:sz="0" w:space="0" w:color="auto"/>
            <w:right w:val="none" w:sz="0" w:space="0" w:color="auto"/>
          </w:divBdr>
        </w:div>
        <w:div w:id="1390494961">
          <w:marLeft w:val="640"/>
          <w:marRight w:val="0"/>
          <w:marTop w:val="0"/>
          <w:marBottom w:val="0"/>
          <w:divBdr>
            <w:top w:val="none" w:sz="0" w:space="0" w:color="auto"/>
            <w:left w:val="none" w:sz="0" w:space="0" w:color="auto"/>
            <w:bottom w:val="none" w:sz="0" w:space="0" w:color="auto"/>
            <w:right w:val="none" w:sz="0" w:space="0" w:color="auto"/>
          </w:divBdr>
        </w:div>
        <w:div w:id="1639918347">
          <w:marLeft w:val="640"/>
          <w:marRight w:val="0"/>
          <w:marTop w:val="0"/>
          <w:marBottom w:val="0"/>
          <w:divBdr>
            <w:top w:val="none" w:sz="0" w:space="0" w:color="auto"/>
            <w:left w:val="none" w:sz="0" w:space="0" w:color="auto"/>
            <w:bottom w:val="none" w:sz="0" w:space="0" w:color="auto"/>
            <w:right w:val="none" w:sz="0" w:space="0" w:color="auto"/>
          </w:divBdr>
        </w:div>
        <w:div w:id="1744570415">
          <w:marLeft w:val="640"/>
          <w:marRight w:val="0"/>
          <w:marTop w:val="0"/>
          <w:marBottom w:val="0"/>
          <w:divBdr>
            <w:top w:val="none" w:sz="0" w:space="0" w:color="auto"/>
            <w:left w:val="none" w:sz="0" w:space="0" w:color="auto"/>
            <w:bottom w:val="none" w:sz="0" w:space="0" w:color="auto"/>
            <w:right w:val="none" w:sz="0" w:space="0" w:color="auto"/>
          </w:divBdr>
        </w:div>
        <w:div w:id="43678611">
          <w:marLeft w:val="640"/>
          <w:marRight w:val="0"/>
          <w:marTop w:val="0"/>
          <w:marBottom w:val="0"/>
          <w:divBdr>
            <w:top w:val="none" w:sz="0" w:space="0" w:color="auto"/>
            <w:left w:val="none" w:sz="0" w:space="0" w:color="auto"/>
            <w:bottom w:val="none" w:sz="0" w:space="0" w:color="auto"/>
            <w:right w:val="none" w:sz="0" w:space="0" w:color="auto"/>
          </w:divBdr>
        </w:div>
        <w:div w:id="1584143910">
          <w:marLeft w:val="640"/>
          <w:marRight w:val="0"/>
          <w:marTop w:val="0"/>
          <w:marBottom w:val="0"/>
          <w:divBdr>
            <w:top w:val="none" w:sz="0" w:space="0" w:color="auto"/>
            <w:left w:val="none" w:sz="0" w:space="0" w:color="auto"/>
            <w:bottom w:val="none" w:sz="0" w:space="0" w:color="auto"/>
            <w:right w:val="none" w:sz="0" w:space="0" w:color="auto"/>
          </w:divBdr>
        </w:div>
        <w:div w:id="827138767">
          <w:marLeft w:val="640"/>
          <w:marRight w:val="0"/>
          <w:marTop w:val="0"/>
          <w:marBottom w:val="0"/>
          <w:divBdr>
            <w:top w:val="none" w:sz="0" w:space="0" w:color="auto"/>
            <w:left w:val="none" w:sz="0" w:space="0" w:color="auto"/>
            <w:bottom w:val="none" w:sz="0" w:space="0" w:color="auto"/>
            <w:right w:val="none" w:sz="0" w:space="0" w:color="auto"/>
          </w:divBdr>
        </w:div>
        <w:div w:id="1722174972">
          <w:marLeft w:val="640"/>
          <w:marRight w:val="0"/>
          <w:marTop w:val="0"/>
          <w:marBottom w:val="0"/>
          <w:divBdr>
            <w:top w:val="none" w:sz="0" w:space="0" w:color="auto"/>
            <w:left w:val="none" w:sz="0" w:space="0" w:color="auto"/>
            <w:bottom w:val="none" w:sz="0" w:space="0" w:color="auto"/>
            <w:right w:val="none" w:sz="0" w:space="0" w:color="auto"/>
          </w:divBdr>
        </w:div>
        <w:div w:id="1755777461">
          <w:marLeft w:val="640"/>
          <w:marRight w:val="0"/>
          <w:marTop w:val="0"/>
          <w:marBottom w:val="0"/>
          <w:divBdr>
            <w:top w:val="none" w:sz="0" w:space="0" w:color="auto"/>
            <w:left w:val="none" w:sz="0" w:space="0" w:color="auto"/>
            <w:bottom w:val="none" w:sz="0" w:space="0" w:color="auto"/>
            <w:right w:val="none" w:sz="0" w:space="0" w:color="auto"/>
          </w:divBdr>
        </w:div>
        <w:div w:id="1567059881">
          <w:marLeft w:val="640"/>
          <w:marRight w:val="0"/>
          <w:marTop w:val="0"/>
          <w:marBottom w:val="0"/>
          <w:divBdr>
            <w:top w:val="none" w:sz="0" w:space="0" w:color="auto"/>
            <w:left w:val="none" w:sz="0" w:space="0" w:color="auto"/>
            <w:bottom w:val="none" w:sz="0" w:space="0" w:color="auto"/>
            <w:right w:val="none" w:sz="0" w:space="0" w:color="auto"/>
          </w:divBdr>
        </w:div>
        <w:div w:id="1458455128">
          <w:marLeft w:val="640"/>
          <w:marRight w:val="0"/>
          <w:marTop w:val="0"/>
          <w:marBottom w:val="0"/>
          <w:divBdr>
            <w:top w:val="none" w:sz="0" w:space="0" w:color="auto"/>
            <w:left w:val="none" w:sz="0" w:space="0" w:color="auto"/>
            <w:bottom w:val="none" w:sz="0" w:space="0" w:color="auto"/>
            <w:right w:val="none" w:sz="0" w:space="0" w:color="auto"/>
          </w:divBdr>
        </w:div>
        <w:div w:id="1117219125">
          <w:marLeft w:val="640"/>
          <w:marRight w:val="0"/>
          <w:marTop w:val="0"/>
          <w:marBottom w:val="0"/>
          <w:divBdr>
            <w:top w:val="none" w:sz="0" w:space="0" w:color="auto"/>
            <w:left w:val="none" w:sz="0" w:space="0" w:color="auto"/>
            <w:bottom w:val="none" w:sz="0" w:space="0" w:color="auto"/>
            <w:right w:val="none" w:sz="0" w:space="0" w:color="auto"/>
          </w:divBdr>
        </w:div>
        <w:div w:id="1309089077">
          <w:marLeft w:val="640"/>
          <w:marRight w:val="0"/>
          <w:marTop w:val="0"/>
          <w:marBottom w:val="0"/>
          <w:divBdr>
            <w:top w:val="none" w:sz="0" w:space="0" w:color="auto"/>
            <w:left w:val="none" w:sz="0" w:space="0" w:color="auto"/>
            <w:bottom w:val="none" w:sz="0" w:space="0" w:color="auto"/>
            <w:right w:val="none" w:sz="0" w:space="0" w:color="auto"/>
          </w:divBdr>
        </w:div>
        <w:div w:id="81996634">
          <w:marLeft w:val="640"/>
          <w:marRight w:val="0"/>
          <w:marTop w:val="0"/>
          <w:marBottom w:val="0"/>
          <w:divBdr>
            <w:top w:val="none" w:sz="0" w:space="0" w:color="auto"/>
            <w:left w:val="none" w:sz="0" w:space="0" w:color="auto"/>
            <w:bottom w:val="none" w:sz="0" w:space="0" w:color="auto"/>
            <w:right w:val="none" w:sz="0" w:space="0" w:color="auto"/>
          </w:divBdr>
        </w:div>
        <w:div w:id="1094664347">
          <w:marLeft w:val="640"/>
          <w:marRight w:val="0"/>
          <w:marTop w:val="0"/>
          <w:marBottom w:val="0"/>
          <w:divBdr>
            <w:top w:val="none" w:sz="0" w:space="0" w:color="auto"/>
            <w:left w:val="none" w:sz="0" w:space="0" w:color="auto"/>
            <w:bottom w:val="none" w:sz="0" w:space="0" w:color="auto"/>
            <w:right w:val="none" w:sz="0" w:space="0" w:color="auto"/>
          </w:divBdr>
        </w:div>
        <w:div w:id="485513655">
          <w:marLeft w:val="640"/>
          <w:marRight w:val="0"/>
          <w:marTop w:val="0"/>
          <w:marBottom w:val="0"/>
          <w:divBdr>
            <w:top w:val="none" w:sz="0" w:space="0" w:color="auto"/>
            <w:left w:val="none" w:sz="0" w:space="0" w:color="auto"/>
            <w:bottom w:val="none" w:sz="0" w:space="0" w:color="auto"/>
            <w:right w:val="none" w:sz="0" w:space="0" w:color="auto"/>
          </w:divBdr>
        </w:div>
        <w:div w:id="1437021052">
          <w:marLeft w:val="640"/>
          <w:marRight w:val="0"/>
          <w:marTop w:val="0"/>
          <w:marBottom w:val="0"/>
          <w:divBdr>
            <w:top w:val="none" w:sz="0" w:space="0" w:color="auto"/>
            <w:left w:val="none" w:sz="0" w:space="0" w:color="auto"/>
            <w:bottom w:val="none" w:sz="0" w:space="0" w:color="auto"/>
            <w:right w:val="none" w:sz="0" w:space="0" w:color="auto"/>
          </w:divBdr>
        </w:div>
        <w:div w:id="616525706">
          <w:marLeft w:val="640"/>
          <w:marRight w:val="0"/>
          <w:marTop w:val="0"/>
          <w:marBottom w:val="0"/>
          <w:divBdr>
            <w:top w:val="none" w:sz="0" w:space="0" w:color="auto"/>
            <w:left w:val="none" w:sz="0" w:space="0" w:color="auto"/>
            <w:bottom w:val="none" w:sz="0" w:space="0" w:color="auto"/>
            <w:right w:val="none" w:sz="0" w:space="0" w:color="auto"/>
          </w:divBdr>
        </w:div>
        <w:div w:id="617372096">
          <w:marLeft w:val="640"/>
          <w:marRight w:val="0"/>
          <w:marTop w:val="0"/>
          <w:marBottom w:val="0"/>
          <w:divBdr>
            <w:top w:val="none" w:sz="0" w:space="0" w:color="auto"/>
            <w:left w:val="none" w:sz="0" w:space="0" w:color="auto"/>
            <w:bottom w:val="none" w:sz="0" w:space="0" w:color="auto"/>
            <w:right w:val="none" w:sz="0" w:space="0" w:color="auto"/>
          </w:divBdr>
        </w:div>
        <w:div w:id="781536600">
          <w:marLeft w:val="640"/>
          <w:marRight w:val="0"/>
          <w:marTop w:val="0"/>
          <w:marBottom w:val="0"/>
          <w:divBdr>
            <w:top w:val="none" w:sz="0" w:space="0" w:color="auto"/>
            <w:left w:val="none" w:sz="0" w:space="0" w:color="auto"/>
            <w:bottom w:val="none" w:sz="0" w:space="0" w:color="auto"/>
            <w:right w:val="none" w:sz="0" w:space="0" w:color="auto"/>
          </w:divBdr>
        </w:div>
        <w:div w:id="1347175287">
          <w:marLeft w:val="640"/>
          <w:marRight w:val="0"/>
          <w:marTop w:val="0"/>
          <w:marBottom w:val="0"/>
          <w:divBdr>
            <w:top w:val="none" w:sz="0" w:space="0" w:color="auto"/>
            <w:left w:val="none" w:sz="0" w:space="0" w:color="auto"/>
            <w:bottom w:val="none" w:sz="0" w:space="0" w:color="auto"/>
            <w:right w:val="none" w:sz="0" w:space="0" w:color="auto"/>
          </w:divBdr>
        </w:div>
        <w:div w:id="1233737735">
          <w:marLeft w:val="640"/>
          <w:marRight w:val="0"/>
          <w:marTop w:val="0"/>
          <w:marBottom w:val="0"/>
          <w:divBdr>
            <w:top w:val="none" w:sz="0" w:space="0" w:color="auto"/>
            <w:left w:val="none" w:sz="0" w:space="0" w:color="auto"/>
            <w:bottom w:val="none" w:sz="0" w:space="0" w:color="auto"/>
            <w:right w:val="none" w:sz="0" w:space="0" w:color="auto"/>
          </w:divBdr>
        </w:div>
        <w:div w:id="478348584">
          <w:marLeft w:val="640"/>
          <w:marRight w:val="0"/>
          <w:marTop w:val="0"/>
          <w:marBottom w:val="0"/>
          <w:divBdr>
            <w:top w:val="none" w:sz="0" w:space="0" w:color="auto"/>
            <w:left w:val="none" w:sz="0" w:space="0" w:color="auto"/>
            <w:bottom w:val="none" w:sz="0" w:space="0" w:color="auto"/>
            <w:right w:val="none" w:sz="0" w:space="0" w:color="auto"/>
          </w:divBdr>
        </w:div>
        <w:div w:id="1315260444">
          <w:marLeft w:val="640"/>
          <w:marRight w:val="0"/>
          <w:marTop w:val="0"/>
          <w:marBottom w:val="0"/>
          <w:divBdr>
            <w:top w:val="none" w:sz="0" w:space="0" w:color="auto"/>
            <w:left w:val="none" w:sz="0" w:space="0" w:color="auto"/>
            <w:bottom w:val="none" w:sz="0" w:space="0" w:color="auto"/>
            <w:right w:val="none" w:sz="0" w:space="0" w:color="auto"/>
          </w:divBdr>
        </w:div>
        <w:div w:id="1911303874">
          <w:marLeft w:val="640"/>
          <w:marRight w:val="0"/>
          <w:marTop w:val="0"/>
          <w:marBottom w:val="0"/>
          <w:divBdr>
            <w:top w:val="none" w:sz="0" w:space="0" w:color="auto"/>
            <w:left w:val="none" w:sz="0" w:space="0" w:color="auto"/>
            <w:bottom w:val="none" w:sz="0" w:space="0" w:color="auto"/>
            <w:right w:val="none" w:sz="0" w:space="0" w:color="auto"/>
          </w:divBdr>
        </w:div>
        <w:div w:id="1579948010">
          <w:marLeft w:val="640"/>
          <w:marRight w:val="0"/>
          <w:marTop w:val="0"/>
          <w:marBottom w:val="0"/>
          <w:divBdr>
            <w:top w:val="none" w:sz="0" w:space="0" w:color="auto"/>
            <w:left w:val="none" w:sz="0" w:space="0" w:color="auto"/>
            <w:bottom w:val="none" w:sz="0" w:space="0" w:color="auto"/>
            <w:right w:val="none" w:sz="0" w:space="0" w:color="auto"/>
          </w:divBdr>
        </w:div>
        <w:div w:id="1862664993">
          <w:marLeft w:val="640"/>
          <w:marRight w:val="0"/>
          <w:marTop w:val="0"/>
          <w:marBottom w:val="0"/>
          <w:divBdr>
            <w:top w:val="none" w:sz="0" w:space="0" w:color="auto"/>
            <w:left w:val="none" w:sz="0" w:space="0" w:color="auto"/>
            <w:bottom w:val="none" w:sz="0" w:space="0" w:color="auto"/>
            <w:right w:val="none" w:sz="0" w:space="0" w:color="auto"/>
          </w:divBdr>
        </w:div>
        <w:div w:id="316346852">
          <w:marLeft w:val="640"/>
          <w:marRight w:val="0"/>
          <w:marTop w:val="0"/>
          <w:marBottom w:val="0"/>
          <w:divBdr>
            <w:top w:val="none" w:sz="0" w:space="0" w:color="auto"/>
            <w:left w:val="none" w:sz="0" w:space="0" w:color="auto"/>
            <w:bottom w:val="none" w:sz="0" w:space="0" w:color="auto"/>
            <w:right w:val="none" w:sz="0" w:space="0" w:color="auto"/>
          </w:divBdr>
        </w:div>
        <w:div w:id="1791433009">
          <w:marLeft w:val="640"/>
          <w:marRight w:val="0"/>
          <w:marTop w:val="0"/>
          <w:marBottom w:val="0"/>
          <w:divBdr>
            <w:top w:val="none" w:sz="0" w:space="0" w:color="auto"/>
            <w:left w:val="none" w:sz="0" w:space="0" w:color="auto"/>
            <w:bottom w:val="none" w:sz="0" w:space="0" w:color="auto"/>
            <w:right w:val="none" w:sz="0" w:space="0" w:color="auto"/>
          </w:divBdr>
        </w:div>
        <w:div w:id="2002074112">
          <w:marLeft w:val="640"/>
          <w:marRight w:val="0"/>
          <w:marTop w:val="0"/>
          <w:marBottom w:val="0"/>
          <w:divBdr>
            <w:top w:val="none" w:sz="0" w:space="0" w:color="auto"/>
            <w:left w:val="none" w:sz="0" w:space="0" w:color="auto"/>
            <w:bottom w:val="none" w:sz="0" w:space="0" w:color="auto"/>
            <w:right w:val="none" w:sz="0" w:space="0" w:color="auto"/>
          </w:divBdr>
        </w:div>
        <w:div w:id="652372006">
          <w:marLeft w:val="640"/>
          <w:marRight w:val="0"/>
          <w:marTop w:val="0"/>
          <w:marBottom w:val="0"/>
          <w:divBdr>
            <w:top w:val="none" w:sz="0" w:space="0" w:color="auto"/>
            <w:left w:val="none" w:sz="0" w:space="0" w:color="auto"/>
            <w:bottom w:val="none" w:sz="0" w:space="0" w:color="auto"/>
            <w:right w:val="none" w:sz="0" w:space="0" w:color="auto"/>
          </w:divBdr>
        </w:div>
        <w:div w:id="333799091">
          <w:marLeft w:val="640"/>
          <w:marRight w:val="0"/>
          <w:marTop w:val="0"/>
          <w:marBottom w:val="0"/>
          <w:divBdr>
            <w:top w:val="none" w:sz="0" w:space="0" w:color="auto"/>
            <w:left w:val="none" w:sz="0" w:space="0" w:color="auto"/>
            <w:bottom w:val="none" w:sz="0" w:space="0" w:color="auto"/>
            <w:right w:val="none" w:sz="0" w:space="0" w:color="auto"/>
          </w:divBdr>
        </w:div>
        <w:div w:id="299724714">
          <w:marLeft w:val="640"/>
          <w:marRight w:val="0"/>
          <w:marTop w:val="0"/>
          <w:marBottom w:val="0"/>
          <w:divBdr>
            <w:top w:val="none" w:sz="0" w:space="0" w:color="auto"/>
            <w:left w:val="none" w:sz="0" w:space="0" w:color="auto"/>
            <w:bottom w:val="none" w:sz="0" w:space="0" w:color="auto"/>
            <w:right w:val="none" w:sz="0" w:space="0" w:color="auto"/>
          </w:divBdr>
        </w:div>
        <w:div w:id="129901528">
          <w:marLeft w:val="640"/>
          <w:marRight w:val="0"/>
          <w:marTop w:val="0"/>
          <w:marBottom w:val="0"/>
          <w:divBdr>
            <w:top w:val="none" w:sz="0" w:space="0" w:color="auto"/>
            <w:left w:val="none" w:sz="0" w:space="0" w:color="auto"/>
            <w:bottom w:val="none" w:sz="0" w:space="0" w:color="auto"/>
            <w:right w:val="none" w:sz="0" w:space="0" w:color="auto"/>
          </w:divBdr>
        </w:div>
        <w:div w:id="902064324">
          <w:marLeft w:val="640"/>
          <w:marRight w:val="0"/>
          <w:marTop w:val="0"/>
          <w:marBottom w:val="0"/>
          <w:divBdr>
            <w:top w:val="none" w:sz="0" w:space="0" w:color="auto"/>
            <w:left w:val="none" w:sz="0" w:space="0" w:color="auto"/>
            <w:bottom w:val="none" w:sz="0" w:space="0" w:color="auto"/>
            <w:right w:val="none" w:sz="0" w:space="0" w:color="auto"/>
          </w:divBdr>
        </w:div>
        <w:div w:id="1387296494">
          <w:marLeft w:val="640"/>
          <w:marRight w:val="0"/>
          <w:marTop w:val="0"/>
          <w:marBottom w:val="0"/>
          <w:divBdr>
            <w:top w:val="none" w:sz="0" w:space="0" w:color="auto"/>
            <w:left w:val="none" w:sz="0" w:space="0" w:color="auto"/>
            <w:bottom w:val="none" w:sz="0" w:space="0" w:color="auto"/>
            <w:right w:val="none" w:sz="0" w:space="0" w:color="auto"/>
          </w:divBdr>
        </w:div>
        <w:div w:id="1064646326">
          <w:marLeft w:val="640"/>
          <w:marRight w:val="0"/>
          <w:marTop w:val="0"/>
          <w:marBottom w:val="0"/>
          <w:divBdr>
            <w:top w:val="none" w:sz="0" w:space="0" w:color="auto"/>
            <w:left w:val="none" w:sz="0" w:space="0" w:color="auto"/>
            <w:bottom w:val="none" w:sz="0" w:space="0" w:color="auto"/>
            <w:right w:val="none" w:sz="0" w:space="0" w:color="auto"/>
          </w:divBdr>
        </w:div>
        <w:div w:id="18707768">
          <w:marLeft w:val="640"/>
          <w:marRight w:val="0"/>
          <w:marTop w:val="0"/>
          <w:marBottom w:val="0"/>
          <w:divBdr>
            <w:top w:val="none" w:sz="0" w:space="0" w:color="auto"/>
            <w:left w:val="none" w:sz="0" w:space="0" w:color="auto"/>
            <w:bottom w:val="none" w:sz="0" w:space="0" w:color="auto"/>
            <w:right w:val="none" w:sz="0" w:space="0" w:color="auto"/>
          </w:divBdr>
        </w:div>
        <w:div w:id="356735770">
          <w:marLeft w:val="640"/>
          <w:marRight w:val="0"/>
          <w:marTop w:val="0"/>
          <w:marBottom w:val="0"/>
          <w:divBdr>
            <w:top w:val="none" w:sz="0" w:space="0" w:color="auto"/>
            <w:left w:val="none" w:sz="0" w:space="0" w:color="auto"/>
            <w:bottom w:val="none" w:sz="0" w:space="0" w:color="auto"/>
            <w:right w:val="none" w:sz="0" w:space="0" w:color="auto"/>
          </w:divBdr>
        </w:div>
        <w:div w:id="475027855">
          <w:marLeft w:val="640"/>
          <w:marRight w:val="0"/>
          <w:marTop w:val="0"/>
          <w:marBottom w:val="0"/>
          <w:divBdr>
            <w:top w:val="none" w:sz="0" w:space="0" w:color="auto"/>
            <w:left w:val="none" w:sz="0" w:space="0" w:color="auto"/>
            <w:bottom w:val="none" w:sz="0" w:space="0" w:color="auto"/>
            <w:right w:val="none" w:sz="0" w:space="0" w:color="auto"/>
          </w:divBdr>
        </w:div>
        <w:div w:id="1597863352">
          <w:marLeft w:val="640"/>
          <w:marRight w:val="0"/>
          <w:marTop w:val="0"/>
          <w:marBottom w:val="0"/>
          <w:divBdr>
            <w:top w:val="none" w:sz="0" w:space="0" w:color="auto"/>
            <w:left w:val="none" w:sz="0" w:space="0" w:color="auto"/>
            <w:bottom w:val="none" w:sz="0" w:space="0" w:color="auto"/>
            <w:right w:val="none" w:sz="0" w:space="0" w:color="auto"/>
          </w:divBdr>
        </w:div>
        <w:div w:id="966862453">
          <w:marLeft w:val="640"/>
          <w:marRight w:val="0"/>
          <w:marTop w:val="0"/>
          <w:marBottom w:val="0"/>
          <w:divBdr>
            <w:top w:val="none" w:sz="0" w:space="0" w:color="auto"/>
            <w:left w:val="none" w:sz="0" w:space="0" w:color="auto"/>
            <w:bottom w:val="none" w:sz="0" w:space="0" w:color="auto"/>
            <w:right w:val="none" w:sz="0" w:space="0" w:color="auto"/>
          </w:divBdr>
        </w:div>
        <w:div w:id="1922373785">
          <w:marLeft w:val="640"/>
          <w:marRight w:val="0"/>
          <w:marTop w:val="0"/>
          <w:marBottom w:val="0"/>
          <w:divBdr>
            <w:top w:val="none" w:sz="0" w:space="0" w:color="auto"/>
            <w:left w:val="none" w:sz="0" w:space="0" w:color="auto"/>
            <w:bottom w:val="none" w:sz="0" w:space="0" w:color="auto"/>
            <w:right w:val="none" w:sz="0" w:space="0" w:color="auto"/>
          </w:divBdr>
        </w:div>
        <w:div w:id="729037361">
          <w:marLeft w:val="640"/>
          <w:marRight w:val="0"/>
          <w:marTop w:val="0"/>
          <w:marBottom w:val="0"/>
          <w:divBdr>
            <w:top w:val="none" w:sz="0" w:space="0" w:color="auto"/>
            <w:left w:val="none" w:sz="0" w:space="0" w:color="auto"/>
            <w:bottom w:val="none" w:sz="0" w:space="0" w:color="auto"/>
            <w:right w:val="none" w:sz="0" w:space="0" w:color="auto"/>
          </w:divBdr>
        </w:div>
        <w:div w:id="2138596173">
          <w:marLeft w:val="640"/>
          <w:marRight w:val="0"/>
          <w:marTop w:val="0"/>
          <w:marBottom w:val="0"/>
          <w:divBdr>
            <w:top w:val="none" w:sz="0" w:space="0" w:color="auto"/>
            <w:left w:val="none" w:sz="0" w:space="0" w:color="auto"/>
            <w:bottom w:val="none" w:sz="0" w:space="0" w:color="auto"/>
            <w:right w:val="none" w:sz="0" w:space="0" w:color="auto"/>
          </w:divBdr>
        </w:div>
        <w:div w:id="57324621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image" Target="media/image16.png"/><Relationship Id="rId11" Type="http://schemas.openxmlformats.org/officeDocument/2006/relationships/footer" Target="footer3.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glossaryDocument" Target="glossary/document.xml"/><Relationship Id="rId5"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jpeg"/><Relationship Id="rId56" Type="http://schemas.openxmlformats.org/officeDocument/2006/relationships/image" Target="media/image43.png"/><Relationship Id="rId8" Type="http://schemas.openxmlformats.org/officeDocument/2006/relationships/hyperlink" Target="https://www.rcsb.org/" TargetMode="External"/><Relationship Id="rId51" Type="http://schemas.openxmlformats.org/officeDocument/2006/relationships/image" Target="media/image38.jpe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jpeg"/><Relationship Id="rId59"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E3D31691889B44A8A3A86B3A5519D7"/>
        <w:category>
          <w:name w:val="Общие"/>
          <w:gallery w:val="placeholder"/>
        </w:category>
        <w:types>
          <w:type w:val="bbPlcHdr"/>
        </w:types>
        <w:behaviors>
          <w:behavior w:val="content"/>
        </w:behaviors>
        <w:guid w:val="{1171B6BD-DD26-654D-BF23-198016D23608}"/>
      </w:docPartPr>
      <w:docPartBody>
        <w:p w:rsidR="00B65201" w:rsidRDefault="00A61A16" w:rsidP="00A61A16">
          <w:pPr>
            <w:pStyle w:val="A0E3D31691889B44A8A3A86B3A5519D7"/>
          </w:pPr>
          <w:r w:rsidRPr="00680D8F">
            <w:rPr>
              <w:rStyle w:val="a3"/>
            </w:rPr>
            <w:t>Место для ввода текста.</w:t>
          </w:r>
        </w:p>
      </w:docPartBody>
    </w:docPart>
    <w:docPart>
      <w:docPartPr>
        <w:name w:val="28FBD1D84B62A04A87023AAB0D88AA0A"/>
        <w:category>
          <w:name w:val="Общие"/>
          <w:gallery w:val="placeholder"/>
        </w:category>
        <w:types>
          <w:type w:val="bbPlcHdr"/>
        </w:types>
        <w:behaviors>
          <w:behavior w:val="content"/>
        </w:behaviors>
        <w:guid w:val="{47284B08-1617-9042-AA8A-7F89A0EE8508}"/>
      </w:docPartPr>
      <w:docPartBody>
        <w:p w:rsidR="00B65201" w:rsidRDefault="00A61A16" w:rsidP="00A61A16">
          <w:pPr>
            <w:pStyle w:val="28FBD1D84B62A04A87023AAB0D88AA0A"/>
          </w:pPr>
          <w:r w:rsidRPr="00680D8F">
            <w:rPr>
              <w:rStyle w:val="a3"/>
            </w:rPr>
            <w:t>Место для ввода текста.</w:t>
          </w:r>
        </w:p>
      </w:docPartBody>
    </w:docPart>
    <w:docPart>
      <w:docPartPr>
        <w:name w:val="DB34C13EC27724458187DE7A075377DA"/>
        <w:category>
          <w:name w:val="Общие"/>
          <w:gallery w:val="placeholder"/>
        </w:category>
        <w:types>
          <w:type w:val="bbPlcHdr"/>
        </w:types>
        <w:behaviors>
          <w:behavior w:val="content"/>
        </w:behaviors>
        <w:guid w:val="{BFF5CADC-D557-1649-8B48-B63EAAB5807F}"/>
      </w:docPartPr>
      <w:docPartBody>
        <w:p w:rsidR="00B65201" w:rsidRDefault="00A61A16" w:rsidP="00A61A16">
          <w:pPr>
            <w:pStyle w:val="DB34C13EC27724458187DE7A075377DA"/>
          </w:pPr>
          <w:r w:rsidRPr="00680D8F">
            <w:rPr>
              <w:rStyle w:val="a3"/>
            </w:rPr>
            <w:t>Место для ввода текста.</w:t>
          </w:r>
        </w:p>
      </w:docPartBody>
    </w:docPart>
    <w:docPart>
      <w:docPartPr>
        <w:name w:val="40973D0AC5D142449451848EEA8C0AE5"/>
        <w:category>
          <w:name w:val="Общие"/>
          <w:gallery w:val="placeholder"/>
        </w:category>
        <w:types>
          <w:type w:val="bbPlcHdr"/>
        </w:types>
        <w:behaviors>
          <w:behavior w:val="content"/>
        </w:behaviors>
        <w:guid w:val="{760CB7CC-3A6C-0540-A705-098946B45AD4}"/>
      </w:docPartPr>
      <w:docPartBody>
        <w:p w:rsidR="00B65201" w:rsidRDefault="00A61A16" w:rsidP="00A61A16">
          <w:pPr>
            <w:pStyle w:val="40973D0AC5D142449451848EEA8C0AE5"/>
          </w:pPr>
          <w:r w:rsidRPr="00680D8F">
            <w:rPr>
              <w:rStyle w:val="a3"/>
            </w:rPr>
            <w:t>Место для ввода текста.</w:t>
          </w:r>
        </w:p>
      </w:docPartBody>
    </w:docPart>
    <w:docPart>
      <w:docPartPr>
        <w:name w:val="A628C6DADC29134C97101E73204A1826"/>
        <w:category>
          <w:name w:val="Общие"/>
          <w:gallery w:val="placeholder"/>
        </w:category>
        <w:types>
          <w:type w:val="bbPlcHdr"/>
        </w:types>
        <w:behaviors>
          <w:behavior w:val="content"/>
        </w:behaviors>
        <w:guid w:val="{985AA52F-C09C-9940-A777-C18243996FA4}"/>
      </w:docPartPr>
      <w:docPartBody>
        <w:p w:rsidR="00B65201" w:rsidRDefault="00A61A16" w:rsidP="00A61A16">
          <w:pPr>
            <w:pStyle w:val="A628C6DADC29134C97101E73204A1826"/>
          </w:pPr>
          <w:r w:rsidRPr="00680D8F">
            <w:rPr>
              <w:rStyle w:val="a3"/>
            </w:rPr>
            <w:t>Место для ввода текста.</w:t>
          </w:r>
        </w:p>
      </w:docPartBody>
    </w:docPart>
    <w:docPart>
      <w:docPartPr>
        <w:name w:val="2BE7B7996EB5FF49BED71775562D20A2"/>
        <w:category>
          <w:name w:val="Общие"/>
          <w:gallery w:val="placeholder"/>
        </w:category>
        <w:types>
          <w:type w:val="bbPlcHdr"/>
        </w:types>
        <w:behaviors>
          <w:behavior w:val="content"/>
        </w:behaviors>
        <w:guid w:val="{1D7CC104-1355-F84E-AF90-259861122130}"/>
      </w:docPartPr>
      <w:docPartBody>
        <w:p w:rsidR="00B65201" w:rsidRDefault="00A61A16" w:rsidP="00A61A16">
          <w:pPr>
            <w:pStyle w:val="2BE7B7996EB5FF49BED71775562D20A2"/>
          </w:pPr>
          <w:r w:rsidRPr="00680D8F">
            <w:rPr>
              <w:rStyle w:val="a3"/>
            </w:rPr>
            <w:t>Место для ввода текста.</w:t>
          </w:r>
        </w:p>
      </w:docPartBody>
    </w:docPart>
    <w:docPart>
      <w:docPartPr>
        <w:name w:val="FCACF2E6DBA85847B6ABEB7595888AED"/>
        <w:category>
          <w:name w:val="Общие"/>
          <w:gallery w:val="placeholder"/>
        </w:category>
        <w:types>
          <w:type w:val="bbPlcHdr"/>
        </w:types>
        <w:behaviors>
          <w:behavior w:val="content"/>
        </w:behaviors>
        <w:guid w:val="{23B4C503-3DF6-6A4D-9B4F-07BE6727A121}"/>
      </w:docPartPr>
      <w:docPartBody>
        <w:p w:rsidR="00B65201" w:rsidRDefault="00A61A16" w:rsidP="00A61A16">
          <w:pPr>
            <w:pStyle w:val="FCACF2E6DBA85847B6ABEB7595888AED"/>
          </w:pPr>
          <w:r w:rsidRPr="00680D8F">
            <w:rPr>
              <w:rStyle w:val="a3"/>
            </w:rPr>
            <w:t>Место для ввода текста.</w:t>
          </w:r>
        </w:p>
      </w:docPartBody>
    </w:docPart>
    <w:docPart>
      <w:docPartPr>
        <w:name w:val="26FC4042A923964C870304852B449A91"/>
        <w:category>
          <w:name w:val="Общие"/>
          <w:gallery w:val="placeholder"/>
        </w:category>
        <w:types>
          <w:type w:val="bbPlcHdr"/>
        </w:types>
        <w:behaviors>
          <w:behavior w:val="content"/>
        </w:behaviors>
        <w:guid w:val="{8B7A0893-CCE1-9649-BA1D-7BCD09BFBBEF}"/>
      </w:docPartPr>
      <w:docPartBody>
        <w:p w:rsidR="00B65201" w:rsidRDefault="00A61A16" w:rsidP="00A61A16">
          <w:pPr>
            <w:pStyle w:val="26FC4042A923964C870304852B449A91"/>
          </w:pPr>
          <w:r w:rsidRPr="00680D8F">
            <w:rPr>
              <w:rStyle w:val="a3"/>
            </w:rPr>
            <w:t>Место для ввода текста.</w:t>
          </w:r>
        </w:p>
      </w:docPartBody>
    </w:docPart>
    <w:docPart>
      <w:docPartPr>
        <w:name w:val="0FA1323CCE5C4C4FBA0AA5918B5638B4"/>
        <w:category>
          <w:name w:val="Общие"/>
          <w:gallery w:val="placeholder"/>
        </w:category>
        <w:types>
          <w:type w:val="bbPlcHdr"/>
        </w:types>
        <w:behaviors>
          <w:behavior w:val="content"/>
        </w:behaviors>
        <w:guid w:val="{D30179B8-35AD-574D-8739-27DB7220D912}"/>
      </w:docPartPr>
      <w:docPartBody>
        <w:p w:rsidR="00B65201" w:rsidRDefault="00A61A16" w:rsidP="00A61A16">
          <w:pPr>
            <w:pStyle w:val="0FA1323CCE5C4C4FBA0AA5918B5638B4"/>
          </w:pPr>
          <w:r w:rsidRPr="00680D8F">
            <w:rPr>
              <w:rStyle w:val="a3"/>
            </w:rPr>
            <w:t>Место для ввода текста.</w:t>
          </w:r>
        </w:p>
      </w:docPartBody>
    </w:docPart>
    <w:docPart>
      <w:docPartPr>
        <w:name w:val="57FD1717E60C204A868EFDD75FFA527A"/>
        <w:category>
          <w:name w:val="Общие"/>
          <w:gallery w:val="placeholder"/>
        </w:category>
        <w:types>
          <w:type w:val="bbPlcHdr"/>
        </w:types>
        <w:behaviors>
          <w:behavior w:val="content"/>
        </w:behaviors>
        <w:guid w:val="{B55FE3D5-0CCF-C049-8308-F86FAB83CCE4}"/>
      </w:docPartPr>
      <w:docPartBody>
        <w:p w:rsidR="00B65201" w:rsidRDefault="00A61A16" w:rsidP="00A61A16">
          <w:pPr>
            <w:pStyle w:val="57FD1717E60C204A868EFDD75FFA527A"/>
          </w:pPr>
          <w:r w:rsidRPr="00680D8F">
            <w:rPr>
              <w:rStyle w:val="a3"/>
            </w:rPr>
            <w:t>Место для ввода текста.</w:t>
          </w:r>
        </w:p>
      </w:docPartBody>
    </w:docPart>
    <w:docPart>
      <w:docPartPr>
        <w:name w:val="F8730D0057E24849A8FB1F662C6010E9"/>
        <w:category>
          <w:name w:val="Общие"/>
          <w:gallery w:val="placeholder"/>
        </w:category>
        <w:types>
          <w:type w:val="bbPlcHdr"/>
        </w:types>
        <w:behaviors>
          <w:behavior w:val="content"/>
        </w:behaviors>
        <w:guid w:val="{20D01BB4-D477-8C42-8234-0647C006394E}"/>
      </w:docPartPr>
      <w:docPartBody>
        <w:p w:rsidR="00B65201" w:rsidRDefault="00A61A16" w:rsidP="00A61A16">
          <w:pPr>
            <w:pStyle w:val="F8730D0057E24849A8FB1F662C6010E9"/>
          </w:pPr>
          <w:r w:rsidRPr="00680D8F">
            <w:rPr>
              <w:rStyle w:val="a3"/>
            </w:rPr>
            <w:t>Место для ввода текста.</w:t>
          </w:r>
        </w:p>
      </w:docPartBody>
    </w:docPart>
    <w:docPart>
      <w:docPartPr>
        <w:name w:val="7AE815D1412C0F43BA8D024C50B18E42"/>
        <w:category>
          <w:name w:val="Общие"/>
          <w:gallery w:val="placeholder"/>
        </w:category>
        <w:types>
          <w:type w:val="bbPlcHdr"/>
        </w:types>
        <w:behaviors>
          <w:behavior w:val="content"/>
        </w:behaviors>
        <w:guid w:val="{BAC9DF1D-9857-4345-BD7A-1EDEBDD006C9}"/>
      </w:docPartPr>
      <w:docPartBody>
        <w:p w:rsidR="00B65201" w:rsidRDefault="00A61A16" w:rsidP="00A61A16">
          <w:pPr>
            <w:pStyle w:val="7AE815D1412C0F43BA8D024C50B18E42"/>
          </w:pPr>
          <w:r w:rsidRPr="00680D8F">
            <w:rPr>
              <w:rStyle w:val="a3"/>
            </w:rPr>
            <w:t>Место для ввода текста.</w:t>
          </w:r>
        </w:p>
      </w:docPartBody>
    </w:docPart>
    <w:docPart>
      <w:docPartPr>
        <w:name w:val="131DA072E42FE641AD95BDE2651443E9"/>
        <w:category>
          <w:name w:val="Общие"/>
          <w:gallery w:val="placeholder"/>
        </w:category>
        <w:types>
          <w:type w:val="bbPlcHdr"/>
        </w:types>
        <w:behaviors>
          <w:behavior w:val="content"/>
        </w:behaviors>
        <w:guid w:val="{F32CB9A1-42E0-5744-A16A-6A863A64A4E0}"/>
      </w:docPartPr>
      <w:docPartBody>
        <w:p w:rsidR="00B65201" w:rsidRDefault="00A61A16" w:rsidP="00A61A16">
          <w:pPr>
            <w:pStyle w:val="131DA072E42FE641AD95BDE2651443E9"/>
          </w:pPr>
          <w:r w:rsidRPr="00680D8F">
            <w:rPr>
              <w:rStyle w:val="a3"/>
            </w:rPr>
            <w:t>Место для ввода текста.</w:t>
          </w:r>
        </w:p>
      </w:docPartBody>
    </w:docPart>
    <w:docPart>
      <w:docPartPr>
        <w:name w:val="89F294F29293DF459F0E4403996F62C5"/>
        <w:category>
          <w:name w:val="Общие"/>
          <w:gallery w:val="placeholder"/>
        </w:category>
        <w:types>
          <w:type w:val="bbPlcHdr"/>
        </w:types>
        <w:behaviors>
          <w:behavior w:val="content"/>
        </w:behaviors>
        <w:guid w:val="{E132F97B-A8A1-CB4F-AF18-C5ECEA0EF922}"/>
      </w:docPartPr>
      <w:docPartBody>
        <w:p w:rsidR="00B65201" w:rsidRDefault="00A61A16" w:rsidP="00A61A16">
          <w:pPr>
            <w:pStyle w:val="89F294F29293DF459F0E4403996F62C5"/>
          </w:pPr>
          <w:r w:rsidRPr="00680D8F">
            <w:rPr>
              <w:rStyle w:val="a3"/>
            </w:rPr>
            <w:t>Место для ввода текста.</w:t>
          </w:r>
        </w:p>
      </w:docPartBody>
    </w:docPart>
    <w:docPart>
      <w:docPartPr>
        <w:name w:val="8B799EA84EF845459BAC31AD2729DAB6"/>
        <w:category>
          <w:name w:val="Общие"/>
          <w:gallery w:val="placeholder"/>
        </w:category>
        <w:types>
          <w:type w:val="bbPlcHdr"/>
        </w:types>
        <w:behaviors>
          <w:behavior w:val="content"/>
        </w:behaviors>
        <w:guid w:val="{3E0FD4E1-FA21-F94A-87AF-5EA85CFE763E}"/>
      </w:docPartPr>
      <w:docPartBody>
        <w:p w:rsidR="00B65201" w:rsidRDefault="00A61A16" w:rsidP="00A61A16">
          <w:pPr>
            <w:pStyle w:val="8B799EA84EF845459BAC31AD2729DAB6"/>
          </w:pPr>
          <w:r w:rsidRPr="00680D8F">
            <w:rPr>
              <w:rStyle w:val="a3"/>
            </w:rPr>
            <w:t>Место для ввода текста.</w:t>
          </w:r>
        </w:p>
      </w:docPartBody>
    </w:docPart>
    <w:docPart>
      <w:docPartPr>
        <w:name w:val="722EB53A9A55D94785D73CEAD910FD63"/>
        <w:category>
          <w:name w:val="Общие"/>
          <w:gallery w:val="placeholder"/>
        </w:category>
        <w:types>
          <w:type w:val="bbPlcHdr"/>
        </w:types>
        <w:behaviors>
          <w:behavior w:val="content"/>
        </w:behaviors>
        <w:guid w:val="{9CE4443A-A589-BB4F-8F2A-E37A17DBBFFE}"/>
      </w:docPartPr>
      <w:docPartBody>
        <w:p w:rsidR="00B65201" w:rsidRDefault="00A61A16" w:rsidP="00A61A16">
          <w:pPr>
            <w:pStyle w:val="722EB53A9A55D94785D73CEAD910FD63"/>
          </w:pPr>
          <w:r w:rsidRPr="00680D8F">
            <w:rPr>
              <w:rStyle w:val="a3"/>
            </w:rPr>
            <w:t>Место для ввода текста.</w:t>
          </w:r>
        </w:p>
      </w:docPartBody>
    </w:docPart>
    <w:docPart>
      <w:docPartPr>
        <w:name w:val="D7048DD1B69EA846B093FD64895556D2"/>
        <w:category>
          <w:name w:val="Общие"/>
          <w:gallery w:val="placeholder"/>
        </w:category>
        <w:types>
          <w:type w:val="bbPlcHdr"/>
        </w:types>
        <w:behaviors>
          <w:behavior w:val="content"/>
        </w:behaviors>
        <w:guid w:val="{E0194F2A-B0EB-854A-A559-F010FE61C621}"/>
      </w:docPartPr>
      <w:docPartBody>
        <w:p w:rsidR="00B65201" w:rsidRDefault="00A61A16" w:rsidP="00A61A16">
          <w:pPr>
            <w:pStyle w:val="D7048DD1B69EA846B093FD64895556D2"/>
          </w:pPr>
          <w:r w:rsidRPr="00680D8F">
            <w:rPr>
              <w:rStyle w:val="a3"/>
            </w:rPr>
            <w:t>Место для ввода текста.</w:t>
          </w:r>
        </w:p>
      </w:docPartBody>
    </w:docPart>
    <w:docPart>
      <w:docPartPr>
        <w:name w:val="253AE7B7D894FF4FB1A292272071CA47"/>
        <w:category>
          <w:name w:val="Общие"/>
          <w:gallery w:val="placeholder"/>
        </w:category>
        <w:types>
          <w:type w:val="bbPlcHdr"/>
        </w:types>
        <w:behaviors>
          <w:behavior w:val="content"/>
        </w:behaviors>
        <w:guid w:val="{98147A53-75C0-3E40-9C52-D2C631D6CC33}"/>
      </w:docPartPr>
      <w:docPartBody>
        <w:p w:rsidR="00594D9F" w:rsidRDefault="00527FC9" w:rsidP="00527FC9">
          <w:pPr>
            <w:pStyle w:val="253AE7B7D894FF4FB1A292272071CA47"/>
          </w:pPr>
          <w:r w:rsidRPr="00680D8F">
            <w:rPr>
              <w:rStyle w:val="a3"/>
            </w:rPr>
            <w:t>Место для ввода текста.</w:t>
          </w:r>
        </w:p>
      </w:docPartBody>
    </w:docPart>
    <w:docPart>
      <w:docPartPr>
        <w:name w:val="7C4D7F45EF88C8488E49D3C44520B467"/>
        <w:category>
          <w:name w:val="Общие"/>
          <w:gallery w:val="placeholder"/>
        </w:category>
        <w:types>
          <w:type w:val="bbPlcHdr"/>
        </w:types>
        <w:behaviors>
          <w:behavior w:val="content"/>
        </w:behaviors>
        <w:guid w:val="{D9E43377-E30D-264A-B5C1-4253F9128163}"/>
      </w:docPartPr>
      <w:docPartBody>
        <w:p w:rsidR="009A34C3" w:rsidRDefault="00594D9F" w:rsidP="00594D9F">
          <w:pPr>
            <w:pStyle w:val="7C4D7F45EF88C8488E49D3C44520B467"/>
          </w:pPr>
          <w:r w:rsidRPr="00680D8F">
            <w:rPr>
              <w:rStyle w:val="a3"/>
            </w:rPr>
            <w:t>Место для ввода текста.</w:t>
          </w:r>
        </w:p>
      </w:docPartBody>
    </w:docPart>
    <w:docPart>
      <w:docPartPr>
        <w:name w:val="BBCF8E2F3D514D46A8C8CB6DE2AD1948"/>
        <w:category>
          <w:name w:val="Общие"/>
          <w:gallery w:val="placeholder"/>
        </w:category>
        <w:types>
          <w:type w:val="bbPlcHdr"/>
        </w:types>
        <w:behaviors>
          <w:behavior w:val="content"/>
        </w:behaviors>
        <w:guid w:val="{E5E1F1D1-A3A9-C949-AC95-A048D7B1CF06}"/>
      </w:docPartPr>
      <w:docPartBody>
        <w:p w:rsidR="001203BD" w:rsidRDefault="009A34C3" w:rsidP="009A34C3">
          <w:pPr>
            <w:pStyle w:val="BBCF8E2F3D514D46A8C8CB6DE2AD1948"/>
          </w:pPr>
          <w:r w:rsidRPr="00680D8F">
            <w:rPr>
              <w:rStyle w:val="a3"/>
            </w:rPr>
            <w:t>Место для ввода текста.</w:t>
          </w:r>
        </w:p>
      </w:docPartBody>
    </w:docPart>
    <w:docPart>
      <w:docPartPr>
        <w:name w:val="3141C1EE932C434A9064817B679003BF"/>
        <w:category>
          <w:name w:val="Общие"/>
          <w:gallery w:val="placeholder"/>
        </w:category>
        <w:types>
          <w:type w:val="bbPlcHdr"/>
        </w:types>
        <w:behaviors>
          <w:behavior w:val="content"/>
        </w:behaviors>
        <w:guid w:val="{C8FD1729-FCA2-994A-9896-2AA26E63EB83}"/>
      </w:docPartPr>
      <w:docPartBody>
        <w:p w:rsidR="001203BD" w:rsidRDefault="009A34C3" w:rsidP="009A34C3">
          <w:pPr>
            <w:pStyle w:val="3141C1EE932C434A9064817B679003BF"/>
          </w:pPr>
          <w:r w:rsidRPr="00680D8F">
            <w:rPr>
              <w:rStyle w:val="a3"/>
            </w:rPr>
            <w:t>Место для ввода текста.</w:t>
          </w:r>
        </w:p>
      </w:docPartBody>
    </w:docPart>
    <w:docPart>
      <w:docPartPr>
        <w:name w:val="DefaultPlaceholder_-1854013440"/>
        <w:category>
          <w:name w:val="Общие"/>
          <w:gallery w:val="placeholder"/>
        </w:category>
        <w:types>
          <w:type w:val="bbPlcHdr"/>
        </w:types>
        <w:behaviors>
          <w:behavior w:val="content"/>
        </w:behaviors>
        <w:guid w:val="{EB2B6B10-0D85-7C4F-AB43-2348E3A665A7}"/>
      </w:docPartPr>
      <w:docPartBody>
        <w:p w:rsidR="001203BD" w:rsidRDefault="009A34C3">
          <w:r w:rsidRPr="00FC3A7D">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A16"/>
    <w:rsid w:val="001203BD"/>
    <w:rsid w:val="001A5A76"/>
    <w:rsid w:val="00286779"/>
    <w:rsid w:val="00436836"/>
    <w:rsid w:val="00527FC9"/>
    <w:rsid w:val="00576FE4"/>
    <w:rsid w:val="00594D9F"/>
    <w:rsid w:val="005C0AA2"/>
    <w:rsid w:val="006A1814"/>
    <w:rsid w:val="007864E6"/>
    <w:rsid w:val="00825943"/>
    <w:rsid w:val="0087023F"/>
    <w:rsid w:val="009A34C3"/>
    <w:rsid w:val="00A61A16"/>
    <w:rsid w:val="00B65201"/>
    <w:rsid w:val="00BD68DE"/>
    <w:rsid w:val="00C546BA"/>
    <w:rsid w:val="00F5146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KZ"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A34C3"/>
    <w:rPr>
      <w:color w:val="666666"/>
    </w:rPr>
  </w:style>
  <w:style w:type="paragraph" w:customStyle="1" w:styleId="A0E3D31691889B44A8A3A86B3A5519D7">
    <w:name w:val="A0E3D31691889B44A8A3A86B3A5519D7"/>
    <w:rsid w:val="00A61A16"/>
  </w:style>
  <w:style w:type="paragraph" w:customStyle="1" w:styleId="28FBD1D84B62A04A87023AAB0D88AA0A">
    <w:name w:val="28FBD1D84B62A04A87023AAB0D88AA0A"/>
    <w:rsid w:val="00A61A16"/>
  </w:style>
  <w:style w:type="paragraph" w:customStyle="1" w:styleId="DB34C13EC27724458187DE7A075377DA">
    <w:name w:val="DB34C13EC27724458187DE7A075377DA"/>
    <w:rsid w:val="00A61A16"/>
  </w:style>
  <w:style w:type="paragraph" w:customStyle="1" w:styleId="40973D0AC5D142449451848EEA8C0AE5">
    <w:name w:val="40973D0AC5D142449451848EEA8C0AE5"/>
    <w:rsid w:val="00A61A16"/>
  </w:style>
  <w:style w:type="paragraph" w:customStyle="1" w:styleId="A628C6DADC29134C97101E73204A1826">
    <w:name w:val="A628C6DADC29134C97101E73204A1826"/>
    <w:rsid w:val="00A61A16"/>
  </w:style>
  <w:style w:type="paragraph" w:customStyle="1" w:styleId="2BE7B7996EB5FF49BED71775562D20A2">
    <w:name w:val="2BE7B7996EB5FF49BED71775562D20A2"/>
    <w:rsid w:val="00A61A16"/>
  </w:style>
  <w:style w:type="paragraph" w:customStyle="1" w:styleId="FCACF2E6DBA85847B6ABEB7595888AED">
    <w:name w:val="FCACF2E6DBA85847B6ABEB7595888AED"/>
    <w:rsid w:val="00A61A16"/>
  </w:style>
  <w:style w:type="paragraph" w:customStyle="1" w:styleId="26FC4042A923964C870304852B449A91">
    <w:name w:val="26FC4042A923964C870304852B449A91"/>
    <w:rsid w:val="00A61A16"/>
  </w:style>
  <w:style w:type="paragraph" w:customStyle="1" w:styleId="0FA1323CCE5C4C4FBA0AA5918B5638B4">
    <w:name w:val="0FA1323CCE5C4C4FBA0AA5918B5638B4"/>
    <w:rsid w:val="00A61A16"/>
  </w:style>
  <w:style w:type="paragraph" w:customStyle="1" w:styleId="57FD1717E60C204A868EFDD75FFA527A">
    <w:name w:val="57FD1717E60C204A868EFDD75FFA527A"/>
    <w:rsid w:val="00A61A16"/>
  </w:style>
  <w:style w:type="paragraph" w:customStyle="1" w:styleId="F8730D0057E24849A8FB1F662C6010E9">
    <w:name w:val="F8730D0057E24849A8FB1F662C6010E9"/>
    <w:rsid w:val="00A61A16"/>
  </w:style>
  <w:style w:type="paragraph" w:customStyle="1" w:styleId="7AE815D1412C0F43BA8D024C50B18E42">
    <w:name w:val="7AE815D1412C0F43BA8D024C50B18E42"/>
    <w:rsid w:val="00A61A16"/>
  </w:style>
  <w:style w:type="paragraph" w:customStyle="1" w:styleId="131DA072E42FE641AD95BDE2651443E9">
    <w:name w:val="131DA072E42FE641AD95BDE2651443E9"/>
    <w:rsid w:val="00A61A16"/>
  </w:style>
  <w:style w:type="paragraph" w:customStyle="1" w:styleId="89F294F29293DF459F0E4403996F62C5">
    <w:name w:val="89F294F29293DF459F0E4403996F62C5"/>
    <w:rsid w:val="00A61A16"/>
  </w:style>
  <w:style w:type="paragraph" w:customStyle="1" w:styleId="8B799EA84EF845459BAC31AD2729DAB6">
    <w:name w:val="8B799EA84EF845459BAC31AD2729DAB6"/>
    <w:rsid w:val="00A61A16"/>
  </w:style>
  <w:style w:type="paragraph" w:customStyle="1" w:styleId="722EB53A9A55D94785D73CEAD910FD63">
    <w:name w:val="722EB53A9A55D94785D73CEAD910FD63"/>
    <w:rsid w:val="00A61A16"/>
  </w:style>
  <w:style w:type="paragraph" w:customStyle="1" w:styleId="D7048DD1B69EA846B093FD64895556D2">
    <w:name w:val="D7048DD1B69EA846B093FD64895556D2"/>
    <w:rsid w:val="00A61A16"/>
  </w:style>
  <w:style w:type="paragraph" w:customStyle="1" w:styleId="BBCF8E2F3D514D46A8C8CB6DE2AD1948">
    <w:name w:val="BBCF8E2F3D514D46A8C8CB6DE2AD1948"/>
    <w:rsid w:val="009A34C3"/>
  </w:style>
  <w:style w:type="paragraph" w:customStyle="1" w:styleId="253AE7B7D894FF4FB1A292272071CA47">
    <w:name w:val="253AE7B7D894FF4FB1A292272071CA47"/>
    <w:rsid w:val="00527FC9"/>
  </w:style>
  <w:style w:type="paragraph" w:customStyle="1" w:styleId="7C4D7F45EF88C8488E49D3C44520B467">
    <w:name w:val="7C4D7F45EF88C8488E49D3C44520B467"/>
    <w:rsid w:val="00594D9F"/>
  </w:style>
  <w:style w:type="paragraph" w:customStyle="1" w:styleId="3141C1EE932C434A9064817B679003BF">
    <w:name w:val="3141C1EE932C434A9064817B679003BF"/>
    <w:rsid w:val="009A3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335A49F-7AB0-A747-8FB0-328DC63C668E}">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6621301209"/>
    <we:property name="MENDELEY_CITATIONS" value="[{&quot;citationID&quot;:&quot;MENDELEY_CITATION_d9c116e3-f417-48fd-8609-d497a8c333a4&quot;,&quot;properties&quot;:{&quot;noteIndex&quot;:0},&quot;isEdited&quot;:false,&quot;manualOverride&quot;:{&quot;isManuallyOverridden&quot;:false,&quot;citeprocText&quot;:&quot;[1]&quot;,&quot;manualOverrideText&quot;:&quot;&quot;},&quot;citationTag&quot;:&quot;MENDELEY_CITATION_v3_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&quot;,&quot;citationItems&quot;:[{&quot;id&quot;:&quot;3c06eeca-0961-38b2-af1a-67ef3de20e23&quot;,&quot;itemData&quot;:{&quot;type&quot;:&quot;article-journal&quot;,&quot;id&quot;:&quot;3c06eeca-0961-38b2-af1a-67ef3de20e23&quot;,&quot;title&quot;:&quot;The role of hepatokines in NAFLD&quot;,&quot;groupId&quot;:&quot;8dcd694d-9e83-3f2b-80b2-15d76a9c99e0&quot;,&quot;author&quot;:[{&quot;family&quot;:&quot;Stefan&quot;,&quot;given&quot;:&quot;Norbert&quot;,&quot;parse-names&quot;:false,&quot;dropping-particle&quot;:&quot;&quot;,&quot;non-dropping-particle&quot;:&quot;&quot;},{&quot;family&quot;:&quot;Schick&quot;,&quot;given&quot;:&quot;Fritz&quot;,&quot;parse-names&quot;:false,&quot;dropping-particle&quot;:&quot;&quot;,&quot;non-dropping-particle&quot;:&quot;&quot;},{&quot;family&quot;:&quot;Birkenfeld&quot;,&quot;given&quot;:&quot;Andreas L.&quot;,&quot;parse-names&quot;:false,&quot;dropping-particle&quot;:&quot;&quot;,&quot;non-dropping-particle&quot;:&quot;&quot;},{&quot;family&quot;:&quot;Häring&quot;,&quot;given&quot;:&quot;Hans Ulrich&quot;,&quot;parse-names&quot;:false,&quot;dropping-particle&quot;:&quot;&quot;,&quot;non-dropping-particle&quot;:&quot;&quot;},{&quot;family&quot;:&quot;White&quot;,&quot;given&quot;:&quot;Morris F.&quot;,&quot;parse-names&quot;:false,&quot;dropping-particle&quot;:&quot;&quot;,&quot;non-dropping-particle&quot;:&quot;&quot;}],&quot;container-title&quot;:&quot;Cell Metabolism&quot;,&quot;accessed&quot;:{&quot;date-parts&quot;:[[2025,10,13]]},&quot;DOI&quot;:&quot;10.1016/J.CMET.2023.01.006&quot;,&quot;ISSN&quot;:&quot;1550-4131&quot;,&quot;PMID&quot;:&quot;36754018&quot;,&quot;URL&quot;:&quot;https://www.cell.com/action/showFullText?pii=S1550413123000062&quot;,&quot;issued&quot;:{&quot;date-parts&quot;:[[2023,2,7]]},&quot;page&quot;:&quot;236-252&quot;,&quot;abstract&quot;:&quot;&lt;h2&gt;Summary&lt;/h2&gt;&lt;p&gt;Non-alcoholic fatty liver disease (NAFLD) is not only a consequence of insulin resistance, but it is also an important cause of insulin resistance and major non-communicable diseases (NCDs). The close relationship of NAFLD with visceral obesity obscures the role of fatty liver from visceral adiposity as the main pathomechanism of insulin resistance and NCDs. To overcome this limitation, in analogy to the concept of adipokines, in 2008 we introduced the term hepatokines to describe the role of fetuin-A in metabolism. Since then, several other hepatokines were tested for their effects on metabolism. Here we address the dysregulation of hepatokines in people with NAFLD. Then, we discuss pathophysiological mechanisms of cardiometabolic diseases specifically related to NAFLD by focusing on hepatokine-related organ crosstalk. Finally, we propose how the determination of major hepatokines and adipokines can be used for pathomechanism-based clustering of insulin resistance in NAFLD and visceral obesity to better implement precision medicine in clinical practice.&lt;/p&gt;&quot;,&quot;publisher&quot;:&quot;Elsevier&quot;,&quot;issue&quot;:&quot;2&quot;,&quot;volume&quot;:&quot;35&quot;,&quot;container-title-short&quot;:&quot;Cell Metab.&quot;},&quot;isTemporary&quot;:false}]},{&quot;citationID&quot;:&quot;MENDELEY_CITATION_76a6ffdf-dc34-4703-abd4-a36cc67ff6e4&quot;,&quot;properties&quot;:{&quot;noteIndex&quot;:0},&quot;isEdited&quot;:false,&quot;manualOverride&quot;:{&quot;isManuallyOverridden&quot;:false,&quot;citeprocText&quot;:&quot;[2, 3]&quot;,&quot;manualOverrideText&quot;:&quot;&quot;},&quot;citationTag&quot;:&quot;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&quot;,&quot;citationItems&quot;:[{&quot;id&quot;:&quot;0ebd6ff6-9383-3a6c-b2b6-845b59ed92c9&quot;,&quot;itemData&quot;:{&quot;type&quot;:&quot;article-journal&quot;,&quot;id&quot;:&quot;0ebd6ff6-9383-3a6c-b2b6-845b59ed92c9&quot;,&quot;title&quot;:&quot;Epidemiological Investigation of Fatty Liver Disease and Abnormal Liver Function in the Republic of Kazakhstan&quot;,&quot;groupId&quot;:&quot;8dcd694d-9e83-3f2b-80b2-15d76a9c99e0&quot;,&quot;author&quot;:[{&quot;family&quot;:&quot;Nersesov&quot;,&quot;given&quot;:&quot;Alexander&quot;,&quot;parse-names&quot;:false,&quot;dropping-particle&quot;:&quot;V.&quot;,&quot;non-dropping-particle&quot;:&quot;&quot;},{&quot;family&quot;:&quot;Raissova&quot;,&quot;given&quot;:&quot;Aigul M.&quot;,&quot;parse-names&quot;:false,&quot;dropping-particle&quot;:&quot;&quot;,&quot;non-dropping-particle&quot;:&quot;&quot;},{&quot;family&quot;:&quot;Kaibullayeva&quot;,&quot;given&quot;:&quot;Jamilya A.&quot;,&quot;parse-names&quot;:false,&quot;dropping-particle&quot;:&quot;&quot;,&quot;non-dropping-particle&quot;:&quot;&quot;},{&quot;family&quot;:&quot;Jumabayeva&quot;,&quot;given&quot;:&quot;Almagul E.&quot;,&quot;parse-names&quot;:false,&quot;dropping-particle&quot;:&quot;&quot;,&quot;non-dropping-particle&quot;:&quot;&quot;},{&quot;family&quot;:&quot;Novitskaya&quot;,&quot;given&quot;:&quot;Mariya S.&quot;,&quot;parse-names&quot;:false,&quot;dropping-particle&quot;:&quot;&quot;,&quot;non-dropping-particle&quot;:&quot;&quot;},{&quot;family&quot;:&quot;Nersesov&quot;,&quot;given&quot;:&quot;Alexander&quot;,&quot;parse-names&quot;:false,&quot;dropping-particle&quot;:&quot;V.&quot;,&quot;non-dropping-particle&quot;:&quot;&quot;},{&quot;family&quot;:&quot;Raissova&quot;,&quot;given&quot;:&quot;Aigul M.&quot;,&quot;parse-names&quot;:false,&quot;dropping-particle&quot;:&quot;&quot;,&quot;non-dropping-particle&quot;:&quot;&quot;},{&quot;family&quot;:&quot;Kaibullayeva&quot;,&quot;given&quot;:&quot;Jamilya A.&quot;,&quot;parse-names&quot;:false,&quot;dropping-particle&quot;:&quot;&quot;,&quot;non-dropping-particle&quot;:&quot;&quot;},{&quot;family&quot;:&quot;Jumabayeva&quot;,&quot;given&quot;:&quot;Almagul E.&quot;,&quot;parse-names&quot;:false,&quot;dropping-particle&quot;:&quot;&quot;,&quot;non-dropping-particle&quot;:&quot;&quot;},{&quot;family&quot;:&quot;Novitskaya&quot;,&quot;given&quot;:&quot;Mariya S.&quot;,&quot;parse-names&quot;:false,&quot;dropping-particle&quot;:&quot;&quot;,&quot;non-dropping-particle&quot;:&quot;&quot;}],&quot;container-title&quot;:&quot;Open Journal of Epidemiology&quot;,&quot;accessed&quot;:{&quot;date-parts&quot;:[[2025,10,13]]},&quot;DOI&quot;:&quot;10.4236/OJEPI.2019.94022&quot;,&quot;ISSN&quot;:&quot;2165-7459&quot;,&quot;URL&quot;:&quot;https://www.scirp.org/journal/paperinformation?paperid=96358&quot;,&quot;issued&quot;:{&quot;date-parts&quot;:[[2019,11,14]]},&quot;page&quot;:&quot;309-320&quot;,&quot;abstract&quot;:&quot;Aim: Little is known about the epidemiology of fatty liver disease (FLD) among high-risk primary care subjects in Kazakhstan. We investigated the prevalence of FLD (alcoholic liver disease [ALD] and non-alcoholic fatty liver disease [NAFLD]) and abnormal liver function tests (LFTs) in high risk adults in Kazakhstan during their routine visit to the general practitioner. Methods: This multicenter, cross-sectional epidemiological study was carried out at 75 clinical sites in the Republic of Kazakhstan. The full analysis set population consisted of 5109 subjects. Results: Among type 2 diabetes mellitus (T2DM) subjects, established metabolic syndrome (MetS) and/or obese subjects, the prevalence of FLD was 30.8%. LFT abnormalities were found in 53.2% subjects with FLD and 40.0% without FLD. FLD subjects had significantly higher levels of alanine transaminase (ALT; p p p p = 0.021) compared to those without FLD. LFTs increases were significantly higher in subjects with FLD compared to those without FLD and were also significantly higher in ALD subjects compared to those with NAFLD. Conclusion: This study provides insights into the prevalence of FLD and abnormal LFTs in subjects with T2DM and/or established MetS and/or who are obese in primary care settings in Kazakhstan. These findings can help healthcare providers in Kazakhstan and elsewhere to better recognize and manage patients at risk of liver disease, which will improve clinical outcomes.&quot;,&quot;publisher&quot;:&quot;Scientific Research Publishing&quot;,&quot;issue&quot;:&quot;4&quot;,&quot;volume&quot;:&quot;9&quot;,&quot;container-title-short&quot;:&quot;Open J. Epidemiol.&quot;},&quot;isTemporary&quot;:false},{&quot;id&quot;:&quot;7b774267-33f6-33cf-868d-68a0f3626409&quot;,&quot;itemData&quot;:{&quot;type&quot;:&quot;article-journal&quot;,&quot;id&quot;:&quot;7b774267-33f6-33cf-868d-68a0f3626409&quot;,&quot;title&quot;:&quot;Global burden of MAFLD, MAFLD related cirrhosis and MASH related liver cancer from 1990 to 2021&quot;,&quot;groupId&quot;:&quot;8dcd694d-9e83-3f2b-80b2-15d76a9c99e0&quot;,&quot;author&quot;:[{&quot;family&quot;:&quot;Guo&quot;,&quot;given&quot;:&quot;Ziwei&quot;,&quot;parse-names&quot;:false,&quot;dropping-particle&quot;:&quot;&quot;,&quot;non-dropping-particle&quot;:&quot;&quot;},{&quot;family&quot;:&quot;Wu&quot;,&quot;given&quot;:&quot;Dongjie&quot;,&quot;parse-names&quot;:false,&quot;dropping-particle&quot;:&quot;&quot;,&quot;non-dropping-particle&quot;:&quot;&quot;},{&quot;family&quot;:&quot;Mao&quot;,&quot;given&quot;:&quot;Runhan&quot;,&quot;parse-names&quot;:false,&quot;dropping-particle&quot;:&quot;&quot;,&quot;non-dropping-particle&quot;:&quot;&quot;},{&quot;family&quot;:&quot;Yao&quot;,&quot;given&quot;:&quot;Ziang&quot;,&quot;parse-names&quot;:false,&quot;dropping-particle&quot;:&quot;&quot;,&quot;non-dropping-particle&quot;:&quot;&quot;},{&quot;family&quot;:&quot;Wu&quot;,&quot;given&quot;:&quot;Qingjuan&quot;,&quot;parse-names&quot;:false,&quot;dropping-particle&quot;:&quot;&quot;,&quot;non-dropping-particle&quot;:&quot;&quot;},{&quot;family&quot;:&quot;Lv&quot;,&quot;given&quot;:&quot;Wenliang&quot;,&quot;parse-names&quot;:false,&quot;dropping-particle&quot;:&quot;&quot;,&quot;non-dropping-particle&quot;:&quot;&quot;}],&quot;container-title&quot;:&quot;Scientific Reports 2025 15:1&quot;,&quot;accessed&quot;:{&quot;date-parts&quot;:[[2025,12,7]]},&quot;DOI&quot;:&quot;10.1038/s41598-025-91312-5&quot;,&quot;ISSN&quot;:&quot;2045-2322&quot;,&quot;PMID&quot;:&quot;40016310&quot;,&quot;URL&quot;:&quot;https://www.nature.com/articles/s41598-025-91312-5&quot;,&quot;issued&quot;:{&quot;date-parts&quot;:[[2025,2,27]]},&quot;page&quot;:&quot;7083-&quot;,&quot;abstract&quot;:&quot;Metabolic dysfunction-associated fatty liver disease (MAFLD) is the most prevalent chronic liver disease globally, driven by rising obesity, metabolic syndrome (MetS), and type 2 diabetes mellitus (T2DM). This study evaluates the global, regional, and national burden of MAFLD-related diseases from 1990 to 2021 and projects future trends. Data were sourced from the Global Burden of Disease (GBD) 2021 database, including estimates for the incidence, prevalence, mortality, and disability-adjusted life years (DALYs) associated with MAFLD, MAFLD-related cirrhosis, and MASH-related liver cancer. Countries were classified into 21 regions and five socio-demographic index (SDI) quintiles to analyze health disparities. Decomposition analyses assessed the contributions of population growth, aging, and epidemiological shifts. Future trends were modeled using the Bayesian Age-Period-Cohort (BAPC) framework. In 2021, approximately 1.27&amp;nbsp;billion MAFLD cases were reported globally, with an age-standardized prevalence rate (ASPR) of 15,018 per 100,000. The highest incidence occurred in South and East Asia. Mortality reached 138,328 cases for MAFLD and 97,403 for MAFLD-related cirrhosis. Decomposition analyses highlighted population growth and aging as key drivers. BAPC projections indicate a continued rise in MAFLD burden, particularly in low- and middle-income countries. This study underscores the increasing global burden of MAFLD and its complications. Targeted public health interventions focusing on prevention and early management are urgently needed to mitigate future impacts.&quot;,&quot;publisher&quot;:&quot;Nature Publishing Group&quot;,&quot;issue&quot;:&quot;1&quot;,&quot;volume&quot;:&quot;15&quot;,&quot;container-title-short&quot;:&quot;&quot;},&quot;isTemporary&quot;:false}]},{&quot;citationID&quot;:&quot;MENDELEY_CITATION_1e3102ac-bc44-4655-87c0-5db3aebbd494&quot;,&quot;properties&quot;:{&quot;noteIndex&quot;:0},&quot;isEdited&quot;:false,&quot;manualOverride&quot;:{&quot;isManuallyOverridden&quot;:false,&quot;citeprocText&quot;:&quot;[4]&quot;,&quot;manualOverrideText&quot;:&quot;&quot;},&quot;citationTag&quot;:&quot;MENDELEY_CITATION_v3_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&quot;,&quot;citationItems&quot;:[{&quot;id&quot;:&quot;752090ce-a895-3704-b5cf-1d81e2975658&quot;,&quot;itemData&quot;:{&quot;type&quot;:&quot;article-journal&quot;,&quot;id&quot;:&quot;752090ce-a895-3704-b5cf-1d81e2975658&quot;,&quot;title&quot;:&quot;1990–2021 global, regional, and national analysis of the burden and trends of non-alcoholic fatty liver disease&quot;,&quot;groupId&quot;:&quot;8dcd694d-9e83-3f2b-80b2-15d76a9c99e0&quot;,&quot;author&quot;:[{&quot;family&quot;:&quot;Tang&quot;,&quot;given&quot;:&quot;Jun&quot;,&quot;parse-names&quot;:false,&quot;dropping-particle&quot;:&quot;&quot;,&quot;non-dropping-particle&quot;:&quot;&quot;},{&quot;family&quot;:&quot;Zheng&quot;,&quot;given&quot;:&quot;Nan&quot;,&quot;parse-names&quot;:false,&quot;dropping-particle&quot;:&quot;&quot;,&quot;non-dropping-particle&quot;:&quot;&quot;},{&quot;family&quot;:&quot;Yan&quot;,&quot;given&quot;:&quot;Yu Xin&quot;,&quot;parse-names&quot;:false,&quot;dropping-particle&quot;:&quot;&quot;,&quot;non-dropping-particle&quot;:&quot;&quot;},{&quot;family&quot;:&quot;Zhang&quot;,&quot;given&quot;:&quot;Nan&quot;,&quot;parse-names&quot;:false,&quot;dropping-particle&quot;:&quot;&quot;,&quot;non-dropping-particle&quot;:&quot;&quot;},{&quot;family&quot;:&quot;Ren&quot;,&quot;given&quot;:&quot;Xiao Mei&quot;,&quot;parse-names&quot;:false,&quot;dropping-particle&quot;:&quot;&quot;,&quot;non-dropping-particle&quot;:&quot;&quot;}],&quot;container-title&quot;:&quot;Frontiers in Medicine&quot;,&quot;accessed&quot;:{&quot;date-parts&quot;:[[2025,12,7]]},&quot;DOI&quot;:&quot;10.3389/FMED.2025.1609816/BIBTEX&quot;,&quot;ISSN&quot;:&quot;2296858X&quot;,&quot;issued&quot;:{&quot;date-parts&quot;:[[2025,6,6]]},&quot;page&quot;:&quot;1609816&quot;,&quot;abstract&quot;:&quot;Background: NAFLD, a leading global cause of liver disease, is projected to dominate end-stage liver disease burden. Strongly linked to obesity, type 2 diabetes, and metabolic syndrome, its prevalence and incidence are rising rapidly, yet it remains unclassified by WHO as a priority non-communicable disease. This study aims to assess the global, regional, and national burden of NAFLD from 1990 to 2021 and provide evidence for future prevention and control strategies. Methods: Using 2021 Global Burden of Disease (GBD) data, this study analyzed NAFLD prevalence, incidence, mortality, and disability-adjusted life years (DALYs) across 204 countries (1990–2021), stratified by sex, age, and Socio-demographic Index (SDI). Trends were assessed via age-standardized rates (ASR) and estimated annual percentage changes (EAPC), with projections to 2050. Results: In 2021, global NAFLD cases surged to 1.268 billion (124.63% increase since 1990), while ASR rose from 12,085.09 to 15,018.07 per 100,000. Middle- and high-SDI regions exhibited steepest rises in incidence and mortality. Oceania, Central and Latin America had highest prevalence; North Africa and the Middle East reported peak incidence. Projections indicate escalating global incidence through 2050, disproportionately affecting females, driven by population growth and aging. Conclusion: The escalating burden underscores urgent need for region-specific interventions, particularly in aging and high-growth populations. Enhanced screening and early intervention are critical to mitigate NAFLD’s expanding impact. This study highlights actionable data to inform global public health strategies, emphasizing tailored prevention and control measures to address evolving epidemiological trends.&quot;,&quot;publisher&quot;:&quot;Frontiers Media SA&quot;,&quot;volume&quot;:&quot;12&quot;,&quot;container-title-short&quot;:&quot;Front. Med. (Lausanne).&quot;},&quot;isTemporary&quot;:false}]},{&quot;citationID&quot;:&quot;MENDELEY_CITATION_6cf955d4-9a1e-482c-8d69-cc9c2eee422c&quot;,&quot;properties&quot;:{&quot;noteIndex&quot;:0},&quot;isEdited&quot;:false,&quot;manualOverride&quot;:{&quot;isManuallyOverridden&quot;:false,&quot;citeprocText&quot;:&quot;[5–9]&quot;,&quot;manualOverrideText&quot;:&quot;&quot;},&quot;citationTag&quot;:&quot;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&quot;,&quot;citationItems&quot;:[{&quot;id&quot;:&quot;6313d58a-d18a-36bd-8402-e7b123c4ac6b&quot;,&quot;itemData&quot;:{&quot;type&quot;:&quot;article-journal&quot;,&quot;id&quot;:&quot;6313d58a-d18a-36bd-8402-e7b123c4ac6b&quot;,&quot;title&quot;:&quot;A Phase 3, Randomized, Controlled Trial of Resmetirom in NASH with Liver Fibrosis&quot;,&quot;groupId&quot;:&quot;8dcd694d-9e83-3f2b-80b2-15d76a9c99e0&quot;,&quot;author&quot;:[{&quot;family&quot;:&quot;Harrison&quot;,&quot;given&quot;:&quot;Stephen A.&quot;,&quot;parse-names&quot;:false,&quot;dropping-particle&quot;:&quot;&quot;,&quot;non-dropping-particle&quot;:&quot;&quot;},{&quot;family&quot;:&quot;Bedossa&quot;,&quot;given&quot;:&quot;Pierre&quot;,&quot;parse-names&quot;:false,&quot;dropping-particle&quot;:&quot;&quot;,&quot;non-dropping-particle&quot;:&quot;&quot;},{&quot;family&quot;:&quot;Guy&quot;,&quot;given&quot;:&quot;Cynthia D.&quot;,&quot;parse-names&quot;:false,&quot;dropping-particle&quot;:&quot;&quot;,&quot;non-dropping-particle&quot;:&quot;&quot;},{&quot;family&quot;:&quot;Schattenberg&quot;,&quot;given&quot;:&quot;Jörn M.&quot;,&quot;parse-names&quot;:false,&quot;dropping-particle&quot;:&quot;&quot;,&quot;non-dropping-particle&quot;:&quot;&quot;},{&quot;family&quot;:&quot;Loomba&quot;,&quot;given&quot;:&quot;Rohit&quot;,&quot;parse-names&quot;:false,&quot;dropping-particle&quot;:&quot;&quot;,&quot;non-dropping-particle&quot;:&quot;&quot;},{&quot;family&quot;:&quot;Taub&quot;,&quot;given&quot;:&quot;Rebecca&quot;,&quot;parse-names&quot;:false,&quot;dropping-particle&quot;:&quot;&quot;,&quot;non-dropping-particle&quot;:&quot;&quot;},{&quot;family&quot;:&quot;Labriola&quot;,&quot;given&quot;:&quot;Dominic&quot;,&quot;parse-names&quot;:false,&quot;dropping-particle&quot;:&quot;&quot;,&quot;non-dropping-particle&quot;:&quot;&quot;},{&quot;family&quot;:&quot;Moussa&quot;,&quot;given&quot;:&quot;Sam E.&quot;,&quot;parse-names&quot;:false,&quot;dropping-particle&quot;:&quot;&quot;,&quot;non-dropping-particle&quot;:&quot;&quot;},{&quot;family&quot;:&quot;Neff&quot;,&quot;given&quot;:&quot;Guy W.&quot;,&quot;parse-names&quot;:false,&quot;dropping-particle&quot;:&quot;&quot;,&quot;non-dropping-particle&quot;:&quot;&quot;},{&quot;family&quot;:&quot;Rinella&quot;,&quot;given&quot;:&quot;Mary E.&quot;,&quot;parse-names&quot;:false,&quot;dropping-particle&quot;:&quot;&quot;,&quot;non-dropping-particle&quot;:&quot;&quot;},{&quot;family&quot;:&quot;Anstee&quot;,&quot;given&quot;:&quot;Quentin M.&quot;,&quot;parse-names&quot;:false,&quot;dropping-particle&quot;:&quot;&quot;,&quot;non-dropping-particle&quot;:&quot;&quot;},{&quot;family&quot;:&quot;Abdelmalek&quot;,&quot;given&quot;:&quot;Manal F.&quot;,&quot;parse-names&quot;:false,&quot;dropping-particle&quot;:&quot;&quot;,&quot;non-dropping-particle&quot;:&quot;&quot;},{&quot;family&quot;:&quot;Younossi&quot;,&quot;given&quot;:&quot;Zobair&quot;,&quot;parse-names&quot;:false,&quot;dropping-particle&quot;:&quot;&quot;,&quot;non-dropping-particle&quot;:&quot;&quot;},{&quot;family&quot;:&quot;Baum&quot;,&quot;given&quot;:&quot;Seth J.&quot;,&quot;parse-names&quot;:false,&quot;dropping-particle&quot;:&quot;&quot;,&quot;non-dropping-particle&quot;:&quot;&quot;},{&quot;family&quot;:&quot;Francque&quot;,&quot;given&quot;:&quot;Sven&quot;,&quot;parse-names&quot;:false,&quot;dropping-particle&quot;:&quot;&quot;,&quot;non-dropping-particle&quot;:&quot;&quot;},{&quot;family&quot;:&quot;Charlton&quot;,&quot;given&quot;:&quot;Michael R.&quot;,&quot;parse-names&quot;:false,&quot;dropping-particle&quot;:&quot;&quot;,&quot;non-dropping-particle&quot;:&quot;&quot;},{&quot;family&quot;:&quot;Newsome&quot;,&quot;given&quot;:&quot;Philip N.&quot;,&quot;parse-names&quot;:false,&quot;dropping-particle&quot;:&quot;&quot;,&quot;non-dropping-particle&quot;:&quot;&quot;},{&quot;family&quot;:&quot;Lanthier&quot;,&quot;given&quot;:&quot;Nicolas&quot;,&quot;parse-names&quot;:false,&quot;dropping-particle&quot;:&quot;&quot;,&quot;non-dropping-particle&quot;:&quot;&quot;},{&quot;family&quot;:&quot;Schiefke&quot;,&quot;given&quot;:&quot;Ingolf&quot;,&quot;parse-names&quot;:false,&quot;dropping-particle&quot;:&quot;&quot;,&quot;non-dropping-particle&quot;:&quot;&quot;},{&quot;family&quot;:&quot;Mangia&quot;,&quot;given&quot;:&quot;Alessandra&quot;,&quot;parse-names&quot;:false,&quot;dropping-particle&quot;:&quot;&quot;,&quot;non-dropping-particle&quot;:&quot;&quot;},{&quot;family&quot;:&quot;Pericàs&quot;,&quot;given&quot;:&quot;Juan M.&quot;,&quot;parse-names&quot;:false,&quot;dropping-particle&quot;:&quot;&quot;,&quot;non-dropping-particle&quot;:&quot;&quot;},{&quot;family&quot;:&quot;Patil&quot;,&quot;given&quot;:&quot;Rashmee&quot;,&quot;parse-names&quot;:false,&quot;dropping-particle&quot;:&quot;&quot;,&quot;non-dropping-particle&quot;:&quot;&quot;},{&quot;family&quot;:&quot;Sanyal&quot;,&quot;given&quot;:&quot;Arun J.&quot;,&quot;parse-names&quot;:false,&quot;dropping-particle&quot;:&quot;&quot;,&quot;non-dropping-particle&quot;:&quot;&quot;},{&quot;family&quot;:&quot;Noureddin&quot;,&quot;given&quot;:&quot;Mazen&quot;,&quot;parse-names&quot;:false,&quot;dropping-particle&quot;:&quot;&quot;,&quot;non-dropping-particle&quot;:&quot;&quot;},{&quot;family&quot;:&quot;Bansal&quot;,&quot;given&quot;:&quot;Meena B.&quot;,&quot;parse-names&quot;:false,&quot;dropping-particle&quot;:&quot;&quot;,&quot;non-dropping-particle&quot;:&quot;&quot;},{&quot;family&quot;:&quot;Alkhouri&quot;,&quot;given&quot;:&quot;Naim&quot;,&quot;parse-names&quot;:false,&quot;dropping-particle&quot;:&quot;&quot;,&quot;non-dropping-particle&quot;:&quot;&quot;},{&quot;family&quot;:&quot;Castera&quot;,&quot;given&quot;:&quot;Laurent&quot;,&quot;parse-names&quot;:false,&quot;dropping-particle&quot;:&quot;&quot;,&quot;non-dropping-particle&quot;:&quot;&quot;},{&quot;family&quot;:&quot;Rudraraju&quot;,&quot;given&quot;:&quot;Madhavi&quot;,&quot;parse-names&quot;:false,&quot;dropping-particle&quot;:&quot;&quot;,&quot;non-dropping-particle&quot;:&quot;&quot;},{&quot;family&quot;:&quot;Ratziu&quot;,&quot;given&quot;:&quot;Vlad&quot;,&quot;parse-names&quot;:false,&quot;dropping-particle&quot;:&quot;&quot;,&quot;non-dropping-particle&quot;:&quot;&quot;}],&quot;container-title&quot;:&quot;New England Journal of Medicine&quot;,&quot;accessed&quot;:{&quot;date-parts&quot;:[[2025,12,7]]},&quot;DOI&quot;:&quot;10.1056/NEJMOA2309000/SUPPL_FILE/NEJMOA2309000_DATA-SHARING.PDF&quot;,&quot;ISSN&quot;:&quot;0028-4793&quot;,&quot;PMID&quot;:&quot;38324483&quot;,&quot;URL&quot;:&quot;https://www.nejm.org/doi/abs/10.1056/NEJMoa2309000&quot;,&quot;issued&quot;:{&quot;date-parts&quot;:[[2024,2,8]]},&quot;page&quot;:&quot;497-509&quot;,&quot;abstract&quot;:&quot;BACKGROUND Nonalcoholic steatohepatitis (NASH) is a progressive liver disease with no approved treatment. Resmetirom is an oral, liver-directed, thyroid hormone receptor beta-selective agonist in development for the treatment of NASH with liver fibrosis. METHODS We are conducting an ongoing phase 3 trial involving adults with biopsy-confirmed NASH and a fibrosis stage of F1B, F2, or F3 (stages range from F0 [no fibrosis] to F4 [cirrhosis]). Patients were randomly assigned in a 1:1:1 ratio to receive once-daily resmetirom at a dose of 80 mg or 100 mg or placebo. The two primary end points at week 52 were NASH resolution (including a reduction in the nonalcoholic fatty liver disease [NAFLD] activity score by ≥2 points; scores range from 0 to 8, with higher scores indicating more severe disease) with no worsening of fibrosis, and an improvement (reduction) in fibrosis by at least one stage with no worsening of the NAFLD activity score. RESULTS Overall, 966 patients formed the primary analysis population (322 in the 80-mg resmetirom group, 323 in the 100-mg resmetirom group, and 321 in the placebo group). NASH resolution with no worsening of fibrosis was achieved in 25.9% of the patients in the 80-mg resmetirom group and 29.9% of those in the 100-mg resmetirom group, as compared with 9.7% of those in the placebo group (P&lt;0.001 for both comparisons with placebo). Fibrosis improvement by at least one stage with no worsening of the NAFLD activity score was achieved in 24.2% of the patients in the 80-mg resmetirom group and 25.9% of those in the 100-mg resmetirom group, as compared with 14.2% of those in the placebo group (P&lt;0.001 for both comparisons with placebo). The change in low-density lipoprotein cholesterol levels from baseline to week 24 was -13.6% in the 80-mg resmetirom group and -16.3% in the 100-mg resmetirom group, as compared with 0.1% in the placebo group (P&lt;0.001 for both comparisons with placebo). Diarrhea and nausea were more frequent with resmetirom than with placebo. The incidence of serious adverse events was similar across trial groups: 10.9% in the 80-mg resmetirom group, 12.7% in the 100-mg resmetirom group, and 11.5% in the placebo group. CONCLUSIONS Both the 80-mg dose and the 100-mg dose of resmetirom were superior to placebo with respect to NASH resolution and improvement in liver fibrosis by at least one stage. (Funded by Madrigal Pharmaceuticals; MAESTRO-NASH ClinicalTrials.gov number, NCT03900429.).&quot;,&quot;publisher&quot;:&quot;Massachusetts Medical Society&quot;,&quot;issue&quot;:&quot;6&quot;,&quot;volume&quot;:&quot;390&quot;,&quot;container-title-short&quot;:&quot;&quot;},&quot;isTemporary&quot;:false},{&quot;id&quot;:&quot;922d205e-6b5c-399b-b405-edaeb754d63f&quot;,&quot;itemData&quot;:{&quot;type&quot;:&quot;article-journal&quot;,&quot;id&quot;:&quot;922d205e-6b5c-399b-b405-edaeb754d63f&quot;,&quot;title&quot;:&quot;Metabolic Dysfunction–Associated Steatotic Liver Disease (MASLD) in People With Diabetes: The Need for Screening and Early Intervention. A Consensus Report of the American Diabetes Association&quot;,&quot;groupId&quot;:&quot;8dcd694d-9e83-3f2b-80b2-15d76a9c99e0&quot;,&quot;author&quot;:[{&quot;family&quot;:&quot;Cusi&quot;,&quot;given&quot;:&quot;Kenneth&quot;,&quot;parse-names&quot;:false,&quot;dropping-particle&quot;:&quot;&quot;,&quot;non-dropping-particle&quot;:&quot;&quot;},{&quot;family&quot;:&quot;Abdelmalek&quot;,&quot;given&quot;:&quot;Manal F.&quot;,&quot;parse-names&quot;:false,&quot;dropping-particle&quot;:&quot;&quot;,&quot;non-dropping-particle&quot;:&quot;&quot;},{&quot;family&quot;:&quot;Apovian&quot;,&quot;given&quot;:&quot;Caroline M.&quot;,&quot;parse-names&quot;:false,&quot;dropping-particle&quot;:&quot;&quot;,&quot;non-dropping-particle&quot;:&quot;&quot;},{&quot;family&quot;:&quot;Balapattabi&quot;,&quot;given&quot;:&quot;Kirthikaa&quot;,&quot;parse-names&quot;:false,&quot;dropping-particle&quot;:&quot;&quot;,&quot;non-dropping-particle&quot;:&quot;&quot;},{&quot;family&quot;:&quot;Bannuru&quot;,&quot;given&quot;:&quot;Raveendhara R.&quot;,&quot;parse-names&quot;:false,&quot;dropping-particle&quot;:&quot;&quot;,&quot;non-dropping-particle&quot;:&quot;&quot;},{&quot;family&quot;:&quot;Barb&quot;,&quot;given&quot;:&quot;Diana&quot;,&quot;parse-names&quot;:false,&quot;dropping-particle&quot;:&quot;&quot;,&quot;non-dropping-particle&quot;:&quot;&quot;},{&quot;family&quot;:&quot;Bardsley&quot;,&quot;given&quot;:&quot;Joan K.&quot;,&quot;parse-names&quot;:false,&quot;dropping-particle&quot;:&quot;&quot;,&quot;non-dropping-particle&quot;:&quot;&quot;},{&quot;family&quot;:&quot;Beverly&quot;,&quot;given&quot;:&quot;Elizabeth A.&quot;,&quot;parse-names&quot;:false,&quot;dropping-particle&quot;:&quot;&quot;,&quot;non-dropping-particle&quot;:&quot;&quot;},{&quot;family&quot;:&quot;Corbin&quot;,&quot;given&quot;:&quot;Karen D.&quot;,&quot;parse-names&quot;:false,&quot;dropping-particle&quot;:&quot;&quot;,&quot;non-dropping-particle&quot;:&quot;&quot;},{&quot;family&quot;:&quot;Elsayed&quot;,&quot;given&quot;:&quot;Nuha A.&quot;,&quot;parse-names&quot;:false,&quot;dropping-particle&quot;:&quot;&quot;,&quot;non-dropping-particle&quot;:&quot;&quot;},{&quot;family&quot;:&quot;Isaacs&quot;,&quot;given&quot;:&quot;Scott&quot;,&quot;parse-names&quot;:false,&quot;dropping-particle&quot;:&quot;&quot;,&quot;non-dropping-particle&quot;:&quot;&quot;},{&quot;family&quot;:&quot;Kanwal&quot;,&quot;given&quot;:&quot;Fasiha&quot;,&quot;parse-names&quot;:false,&quot;dropping-particle&quot;:&quot;&quot;,&quot;non-dropping-particle&quot;:&quot;&quot;},{&quot;family&quot;:&quot;Pekas&quot;,&quot;given&quot;:&quot;Elizabeth J.&quot;,&quot;parse-names&quot;:false,&quot;dropping-particle&quot;:&quot;&quot;,&quot;non-dropping-particle&quot;:&quot;&quot;},{&quot;family&quot;:&quot;Richardson&quot;,&quot;given&quot;:&quot;Caroline R.&quot;,&quot;parse-names&quot;:false,&quot;dropping-particle&quot;:&quot;&quot;,&quot;non-dropping-particle&quot;:&quot;&quot;},{&quot;family&quot;:&quot;Roden&quot;,&quot;given&quot;:&quot;Michael&quot;,&quot;parse-names&quot;:false,&quot;dropping-particle&quot;:&quot;&quot;,&quot;non-dropping-particle&quot;:&quot;&quot;},{&quot;family&quot;:&quot;Sanyal&quot;,&quot;given&quot;:&quot;Arun J.&quot;,&quot;parse-names&quot;:false,&quot;dropping-particle&quot;:&quot;&quot;,&quot;non-dropping-particle&quot;:&quot;&quot;},{&quot;family&quot;:&quot;Shubrook&quot;,&quot;given&quot;:&quot;Jay H.&quot;,&quot;parse-names&quot;:false,&quot;dropping-particle&quot;:&quot;&quot;,&quot;non-dropping-particle&quot;:&quot;&quot;},{&quot;family&quot;:&quot;Younossi&quot;,&quot;given&quot;:&quot;Zobair M.&quot;,&quot;parse-names&quot;:false,&quot;dropping-particle&quot;:&quot;&quot;,&quot;non-dropping-particle&quot;:&quot;&quot;},{&quot;family&quot;:&quot;Bajaj&quot;,&quot;given&quot;:&quot;Mandeep&quot;,&quot;parse-names&quot;:false,&quot;dropping-particle&quot;:&quot;&quot;,&quot;non-dropping-particle&quot;:&quot;&quot;}],&quot;container-title&quot;:&quot;Diabetes Care&quot;,&quot;accessed&quot;:{&quot;date-parts&quot;:[[2025,12,7]]},&quot;DOI&quot;:&quot;10.2337/DCI24-0094&quot;,&quot;ISSN&quot;:&quot;0149-5992&quot;,&quot;PMID&quot;:&quot;40434108&quot;,&quot;URL&quot;:&quot;https://dx.doi.org/10.2337/dci24-0094&quot;,&quot;issued&quot;:{&quot;date-parts&quot;:[[2025,6,20]]},&quot;page&quot;:&quot;1057-1082&quot;,&quot;abstract&quot;:&quot;Metabolic dysfunction–associated steatotic liver disease (MASLD), formerly referred to as nonalcoholic fatty liver disease (NAFLD), is a growing but often unrecognized medical problem for people with diabetes (particularly type 2 diabetes, especially when associated with obesity). Liver health has not been at the forefront of complications tracked for disease prevention, as traditionally done for diabetic retinopathy, nephropathy, or neuropathy. However, liver steatosis affects approximately two out of three people with type 2 diabetes and places them at an increased risk for metabolic dysfunction–associated steatohepatitis (MASH), cirrhosis, hepatocellular carcinoma (HCC), and overall liver-related mortality. MASLD is also associated with extrahepatic cancers, atherosclerotic cardiovascular disease, and progression from prediabetes to type 2 diabetes and negatively impacts health-related quality of life. However, most individuals and their health care professionals remain unaware of the severe hepatic or extrahepatic health risks associated with MASLD and the need for early identification. In recognition of this knowledge gap and the rising prevalence of MASLD, this consensus report is a call to action to screen for liver fibrosis and risk stratify people with prediabetes or type 2 diabetes, in particular if obesity is also present. This consensus report explains the rationale for the recent MASLD nomenclature change, how to best risk stratify, current treatment and long-term monitoring options, the value of an interprofessional approach to disease management, and the impact of alcohol intake on liver health. More awareness about the health risks associated with MASLD and broad adoption of screening for liver fibrosis as a new standard of care hold promise for a future without cirrhosis for people with prediabetes and type 2 diabetes.&quot;,&quot;publisher&quot;:&quot;American Diabetes Association&quot;,&quot;issue&quot;:&quot;7&quot;,&quot;volume&quot;:&quot;48&quot;,&quot;container-title-short&quot;:&quot;Diabetes Care&quot;},&quot;isTemporary&quot;:false},{&quot;id&quot;:&quot;18c83792-b9e6-3d15-aa71-6f74dc45e32d&quot;,&quot;itemData&quot;:{&quot;type&quot;:&quot;article-journal&quot;,&quot;id&quot;:&quot;18c83792-b9e6-3d15-aa71-6f74dc45e32d&quot;,&quot;title&quot;:&quot;Pharmacological Approaches to Nonalcoholic Fatty Liver Disease: Current and Future Therapies&quot;,&quot;groupId&quot;:&quot;8dcd694d-9e83-3f2b-80b2-15d76a9c99e0&quot;,&quot;author&quot;:[{&quot;family&quot;:&quot;Genua&quot;,&quot;given&quot;:&quot;Idoia&quot;,&quot;parse-names&quot;:false,&quot;dropping-particle&quot;:&quot;&quot;,&quot;non-dropping-particle&quot;:&quot;&quot;},{&quot;family&quot;:&quot;Cusi&quot;,&quot;given&quot;:&quot;Kenneth&quot;,&quot;parse-names&quot;:false,&quot;dropping-particle&quot;:&quot;&quot;,&quot;non-dropping-particle&quot;:&quot;&quot;}],&quot;container-title&quot;:&quot;Diabetes Spectrum&quot;,&quot;accessed&quot;:{&quot;date-parts&quot;:[[2025,12,7]]},&quot;DOI&quot;:&quot;10.2337/DSI23-0012&quot;,&quot;ISSN&quot;:&quot;1040-9165&quot;,&quot;URL&quot;:&quot;https://dx.doi.org/10.2337/dsi23-0012&quot;,&quot;issued&quot;:{&quot;date-parts&quot;:[[2024,2,15]]},&quot;page&quot;:&quot;48-58&quot;,&quot;abstract&quot;:&quot;Nonalcoholic fatty liver disease (NAFLD) and its more severe form, nonalcoholic steatohepatitis (NASH), can promote the development of cirrhosis, hepatocellular carcinoma, cardiovascular disease, and type 2 diabetes. Similarly, type 2 diabetes con-fers the greatest risk for the development of NASH, especially when associated with obesity. Although lifestyle changes are critical to success, early implementation of pharmacological treatments for obesity and type 2 diabetes are essential to treat NASH and avoid disease progression. This article reviews current guidance regarding the use of pharmacological agents such as pioglitazone, glucagon-like peptide 1 receptor agonists, and sodium–glucose cotransporter 2 inhibitors in the setting of NAFLD and NASH. It also reviews the latest information on new drugs currently being investigated for the treatment of NASH.&quot;,&quot;publisher&quot;:&quot;American Diabetes Association&quot;,&quot;issue&quot;:&quot;1&quot;,&quot;volume&quot;:&quot;37&quot;,&quot;container-title-short&quot;:&quot;&quot;},&quot;isTemporary&quot;:false},{&quot;id&quot;:&quot;5b007511-c087-3580-8e77-af4cf01e3d44&quot;,&quot;itemData&quot;:{&quot;type&quot;:&quot;article-journal&quot;,&quot;id&quot;:&quot;5b007511-c087-3580-8e77-af4cf01e3d44&quot;,&quot;title&quot;:&quot;Association of BMI, lipid-lowering medication, and age with prevalence of type 2 diabetes in adults with heterozygous familial hypercholesterolaemia: a worldwide cross-sectional study&quot;,&quot;groupId&quot;:&quot;8dcd694d-9e83-3f2b-80b2-15d76a9c99e0&quot;,&quot;author&quot;:[{&quot;family&quot;:&quot;Elshorbagy&quot;,&quot;given&quot;:&quot;Amany&quot;,&quot;parse-names&quot;:false,&quot;dropping-particle&quot;:&quot;&quot;,&quot;non-dropping-particle&quot;:&quot;&quot;},{&quot;family&quot;:&quot;Lyons&quot;,&quot;given&quot;:&quot;Alexander R.M.&quot;,&quot;parse-names&quot;:false,&quot;dropping-particle&quot;:&quot;&quot;,&quot;non-dropping-particle&quot;:&quot;&quot;},{&quot;family&quot;:&quot;Vallejo-Vaz&quot;,&quot;given&quot;:&quot;Antonio J.&quot;,&quot;parse-names&quot;:false,&quot;dropping-particle&quot;:&quot;&quot;,&quot;non-dropping-particle&quot;:&quot;&quot;},{&quot;family&quot;:&quot;Stevens&quot;,&quot;given&quot;:&quot;Christophe A.T.&quot;,&quot;parse-names&quot;:false,&quot;dropping-particle&quot;:&quot;&quot;,&quot;non-dropping-particle&quot;:&quot;&quot;},{&quot;family&quot;:&quot;Dharmayat&quot;,&quot;given&quot;:&quot;Kanika I.&quot;,&quot;parse-names&quot;:false,&quot;dropping-particle&quot;:&quot;&quot;,&quot;non-dropping-particle&quot;:&quot;&quot;},{&quot;family&quot;:&quot;Brandts&quot;,&quot;given&quot;:&quot;Julia&quot;,&quot;parse-names&quot;:false,&quot;dropping-particle&quot;:&quot;&quot;,&quot;non-dropping-particle&quot;:&quot;&quot;},{&quot;family&quot;:&quot;Catapano&quot;,&quot;given&quot;:&quot;Alberico L.&quot;,&quot;parse-names&quot;:false,&quot;dropping-particle&quot;:&quot;&quot;,&quot;non-dropping-particle&quot;:&quot;&quot;},{&quot;family&quot;:&quot;Freiberger&quot;,&quot;given&quot;:&quot;Tomas&quot;,&quot;parse-names&quot;:false,&quot;dropping-particle&quot;:&quot;&quot;,&quot;non-dropping-particle&quot;:&quot;&quot;},{&quot;family&quot;:&quot;Hovingh&quot;,&quot;given&quot;:&quot;G. Kees&quot;,&quot;parse-names&quot;:false,&quot;dropping-particle&quot;:&quot;&quot;,&quot;non-dropping-particle&quot;:&quot;&quot;},{&quot;family&quot;:&quot;Mata&quot;,&quot;given&quot;:&quot;Pedro&quot;,&quot;parse-names&quot;:false,&quot;dropping-particle&quot;:&quot;&quot;,&quot;non-dropping-particle&quot;:&quot;&quot;},{&quot;family&quot;:&quot;Raal&quot;,&quot;given&quot;:&quot;Frederick J.&quot;,&quot;parse-names&quot;:false,&quot;dropping-particle&quot;:&quot;&quot;,&quot;non-dropping-particle&quot;:&quot;&quot;},{&quot;family&quot;:&quot;Santos&quot;,&quot;given&quot;:&quot;Raul D.&quot;,&quot;parse-names&quot;:false,&quot;dropping-particle&quot;:&quot;&quot;,&quot;non-dropping-particle&quot;:&quot;&quot;},{&quot;family&quot;:&quot;Soran&quot;,&quot;given&quot;:&quot;Handrean&quot;,&quot;parse-names&quot;:false,&quot;dropping-particle&quot;:&quot;&quot;,&quot;non-dropping-particle&quot;:&quot;&quot;},{&quot;family&quot;:&quot;Watts&quot;,&quot;given&quot;:&quot;Gerald F.&quot;,&quot;parse-names&quot;:false,&quot;dropping-particle&quot;:&quot;&quot;,&quot;non-dropping-particle&quot;:&quot;&quot;},{&quot;family&quot;:&quot;Abifadel&quot;,&quot;given&quot;:&quot;Marianne&quot;,&quot;parse-names&quot;:false,&quot;dropping-particle&quot;:&quot;&quot;,&quot;non-dropping-particle&quot;:&quot;&quot;},{&quot;family&quot;:&quot;Aguilar-Salinas&quot;,&quot;given&quot;:&quot;Carlos A.&quot;,&quot;parse-names&quot;:false,&quot;dropping-particle&quot;:&quot;&quot;,&quot;non-dropping-particle&quot;:&quot;&quot;},{&quot;family&quot;:&quot;Alhabib&quot;,&quot;given&quot;:&quot;Khalid F.&quot;,&quot;parse-names&quot;:false,&quot;dropping-particle&quot;:&quot;&quot;,&quot;non-dropping-particle&quot;:&quot;&quot;},{&quot;family&quot;:&quot;Alkhnifsawi&quot;,&quot;given&quot;:&quot;Mutaz&quot;,&quot;parse-names&quot;:false,&quot;dropping-particle&quot;:&quot;&quot;,&quot;non-dropping-particle&quot;:&quot;&quot;},{&quot;family&quot;:&quot;Almahmeed&quot;,&quot;given&quot;:&quot;Wael&quot;,&quot;parse-names&quot;:false,&quot;dropping-particle&quot;:&quot;&quot;,&quot;non-dropping-particle&quot;:&quot;&quot;},{&quot;family&quot;:&quot;Alonso&quot;,&quot;given&quot;:&quot;Rodrigo&quot;,&quot;parse-names&quot;:false,&quot;dropping-particle&quot;:&quot;&quot;,&quot;non-dropping-particle&quot;:&quot;&quot;},{&quot;family&quot;:&quot;Al-Rasadi&quot;,&quot;given&quot;:&quot;Khalid&quot;,&quot;parse-names&quot;:false,&quot;dropping-particle&quot;:&quot;&quot;,&quot;non-dropping-particle&quot;:&quot;&quot;},{&quot;family&quot;:&quot;Al-Sarraf&quot;,&quot;given&quot;:&quot;Ahmad&quot;,&quot;parse-names&quot;:false,&quot;dropping-particle&quot;:&quot;&quot;,&quot;non-dropping-particle&quot;:&quot;&quot;},{&quot;family&quot;:&quot;Ashavaid&quot;,&quot;given&quot;:&quot;Tester F.&quot;,&quot;parse-names&quot;:false,&quot;dropping-particle&quot;:&quot;&quot;,&quot;non-dropping-particle&quot;:&quot;&quot;},{&quot;family&quot;:&quot;Banach&quot;,&quot;given&quot;:&quot;Maciej&quot;,&quot;parse-names&quot;:false,&quot;dropping-particle&quot;:&quot;&quot;,&quot;non-dropping-particle&quot;:&quot;&quot;},{&quot;family&quot;:&quot;Binder&quot;,&quot;given&quot;:&quot;Christoph J.&quot;,&quot;parse-names&quot;:false,&quot;dropping-particle&quot;:&quot;&quot;,&quot;non-dropping-particle&quot;:&quot;&quot;},{&quot;family&quot;:&quot;Bourbon&quot;,&quot;given&quot;:&quot;Mafalda&quot;,&quot;parse-names&quot;:false,&quot;dropping-particle&quot;:&quot;&quot;,&quot;non-dropping-particle&quot;:&quot;&quot;},{&quot;family&quot;:&quot;Brunham&quot;,&quot;given&quot;:&quot;Liam R.&quot;,&quot;parse-names&quot;:false,&quot;dropping-particle&quot;:&quot;&quot;,&quot;non-dropping-particle&quot;:&quot;&quot;},{&quot;family&quot;:&quot;Chlebus&quot;,&quot;given&quot;:&quot;Krzysztof&quot;,&quot;parse-names&quot;:false,&quot;dropping-particle&quot;:&quot;&quot;,&quot;non-dropping-particle&quot;:&quot;&quot;},{&quot;family&quot;:&quot;Corral&quot;,&quot;given&quot;:&quot;Pablo&quot;,&quot;parse-names&quot;:false,&quot;dropping-particle&quot;:&quot;&quot;,&quot;non-dropping-particle&quot;:&quot;&quot;},{&quot;family&quot;:&quot;Cruz&quot;,&quot;given&quot;:&quot;Diogo&quot;,&quot;parse-names&quot;:false,&quot;dropping-particle&quot;:&quot;&quot;,&quot;non-dropping-particle&quot;:&quot;&quot;},{&quot;family&quot;:&quot;Davletov&quot;,&quot;given&quot;:&quot;Kairat&quot;,&quot;parse-names&quot;:false,&quot;dropping-particle&quot;:&quot;&quot;,&quot;non-dropping-particle&quot;:&quot;&quot;},{&quot;family&quot;:&quot;Descamps&quot;,&quot;given&quot;:&quot;Olivier S.&quot;,&quot;parse-names&quot;:false,&quot;dropping-particle&quot;:&quot;&quot;,&quot;non-dropping-particle&quot;:&quot;&quot;},{&quot;family&quot;:&quot;Ezhov&quot;,&quot;given&quot;:&quot;Marat&quot;,&quot;parse-names&quot;:false,&quot;dropping-particle&quot;:&quot;&quot;,&quot;non-dropping-particle&quot;:&quot;&quot;},{&quot;family&quot;:&quot;Gaita&quot;,&quot;given&quot;:&quot;Dan&quot;,&quot;parse-names&quot;:false,&quot;dropping-particle&quot;:&quot;&quot;,&quot;non-dropping-particle&quot;:&quot;&quot;},{&quot;family&quot;:&quot;Groselj&quot;,&quot;given&quot;:&quot;Urh&quot;,&quot;parse-names&quot;:false,&quot;dropping-particle&quot;:&quot;&quot;,&quot;non-dropping-particle&quot;:&quot;&quot;},{&quot;family&quot;:&quot;Harada-Shiba&quot;,&quot;given&quot;:&quot;Mariko&quot;,&quot;parse-names&quot;:false,&quot;dropping-particle&quot;:&quot;&quot;,&quot;non-dropping-particle&quot;:&quot;&quot;},{&quot;family&quot;:&quot;Holven&quot;,&quot;given&quot;:&quot;Kirsten B.&quot;,&quot;parse-names&quot;:false,&quot;dropping-particle&quot;:&quot;&quot;,&quot;non-dropping-particle&quot;:&quot;&quot;},{&quot;family&quot;:&quot;Kayikcioglu&quot;,&quot;given&quot;:&quot;Meral&quot;,&quot;parse-names&quot;:false,&quot;dropping-particle&quot;:&quot;&quot;,&quot;non-dropping-particle&quot;:&quot;&quot;},{&quot;family&quot;:&quot;Khovidhunkit&quot;,&quot;given&quot;:&quot;Weerapan&quot;,&quot;parse-names&quot;:false,&quot;dropping-particle&quot;:&quot;&quot;,&quot;non-dropping-particle&quot;:&quot;&quot;},{&quot;family&quot;:&quot;Lalic&quot;,&quot;given&quot;:&quot;Katarina&quot;,&quot;parse-names&quot;:false,&quot;dropping-particle&quot;:&quot;&quot;,&quot;non-dropping-particle&quot;:&quot;&quot;},{&quot;family&quot;:&quot;Latkovskis&quot;,&quot;given&quot;:&quot;Gustavs&quot;,&quot;parse-names&quot;:false,&quot;dropping-particle&quot;:&quot;&quot;,&quot;non-dropping-particle&quot;:&quot;&quot;},{&quot;family&quot;:&quot;Laufs&quot;,&quot;given&quot;:&quot;Ulrich&quot;,&quot;parse-names&quot;:false,&quot;dropping-particle&quot;:&quot;&quot;,&quot;non-dropping-particle&quot;:&quot;&quot;},{&quot;family&quot;:&quot;Liberopoulos&quot;,&quot;given&quot;:&quot;Evangelos&quot;,&quot;parse-names&quot;:false,&quot;dropping-particle&quot;:&quot;&quot;,&quot;non-dropping-particle&quot;:&quot;&quot;},{&quot;family&quot;:&quot;Lima-Martinez&quot;,&quot;given&quot;:&quot;Marcos M.&quot;,&quot;parse-names&quot;:false,&quot;dropping-particle&quot;:&quot;&quot;,&quot;non-dropping-particle&quot;:&quot;&quot;},{&quot;family&quot;:&quot;Lin&quot;,&quot;given&quot;:&quot;Jie&quot;,&quot;parse-names&quot;:false,&quot;dropping-particle&quot;:&quot;&quot;,&quot;non-dropping-particle&quot;:&quot;&quot;},{&quot;family&quot;:&quot;Maher&quot;,&quot;given&quot;:&quot;Vincent&quot;,&quot;parse-names&quot;:false,&quot;dropping-particle&quot;:&quot;&quot;,&quot;non-dropping-particle&quot;:&quot;&quot;},{&quot;family&quot;:&quot;Marais&quot;,&quot;given&quot;:&quot;A. David&quot;,&quot;parse-names&quot;:false,&quot;dropping-particle&quot;:&quot;&quot;,&quot;non-dropping-particle&quot;:&quot;&quot;},{&quot;family&quot;:&quot;März&quot;,&quot;given&quot;:&quot;Winfried&quot;,&quot;parse-names&quot;:false,&quot;dropping-particle&quot;:&quot;&quot;,&quot;non-dropping-particle&quot;:&quot;&quot;},{&quot;family&quot;:&quot;Mirrakhimov&quot;,&quot;given&quot;:&quot;Erkin&quot;,&quot;parse-names&quot;:false,&quot;dropping-particle&quot;:&quot;&quot;,&quot;non-dropping-particle&quot;:&quot;&quot;},{&quot;family&quot;:&quot;Miserez&quot;,&quot;given&quot;:&quot;André R.&quot;,&quot;parse-names&quot;:false,&quot;dropping-particle&quot;:&quot;&quot;,&quot;non-dropping-particle&quot;:&quot;&quot;},{&quot;family&quot;:&quot;Mitchenko&quot;,&quot;given&quot;:&quot;Olena&quot;,&quot;parse-names&quot;:false,&quot;dropping-particle&quot;:&quot;&quot;,&quot;non-dropping-particle&quot;:&quot;&quot;},{&quot;family&quot;:&quot;Nawawi&quot;,&quot;given&quot;:&quot;Hapizah&quot;,&quot;parse-names&quot;:false,&quot;dropping-particle&quot;:&quot;&quot;,&quot;non-dropping-particle&quot;:&quot;&quot;},{&quot;family&quot;:&quot;Nordestgaard&quot;,&quot;given&quot;:&quot;Børge G.&quot;,&quot;parse-names&quot;:false,&quot;dropping-particle&quot;:&quot;&quot;,&quot;non-dropping-particle&quot;:&quot;&quot;},{&quot;family&quot;:&quot;Panayiotou&quot;,&quot;given&quot;:&quot;Andrie G.&quot;,&quot;parse-names&quot;:false,&quot;dropping-particle&quot;:&quot;&quot;,&quot;non-dropping-particle&quot;:&quot;&quot;},{&quot;family&quot;:&quot;Paragh&quot;,&quot;given&quot;:&quot;György&quot;,&quot;parse-names&quot;:false,&quot;dropping-particle&quot;:&quot;&quot;,&quot;non-dropping-particle&quot;:&quot;&quot;},{&quot;family&quot;:&quot;Petrulioniene&quot;,&quot;given&quot;:&quot;Zaneta&quot;,&quot;parse-names&quot;:false,&quot;dropping-particle&quot;:&quot;&quot;,&quot;non-dropping-particle&quot;:&quot;&quot;},{&quot;family&quot;:&quot;Pojskic&quot;,&quot;given&quot;:&quot;Belma&quot;,&quot;parse-names&quot;:false,&quot;dropping-particle&quot;:&quot;&quot;,&quot;non-dropping-particle&quot;:&quot;&quot;},{&quot;family&quot;:&quot;Postadzhiyan&quot;,&quot;given&quot;:&quot;Arman&quot;,&quot;parse-names&quot;:false,&quot;dropping-particle&quot;:&quot;&quot;,&quot;non-dropping-particle&quot;:&quot;&quot;},{&quot;family&quot;:&quot;Reda&quot;,&quot;given&quot;:&quot;Ashraf&quot;,&quot;parse-names&quot;:false,&quot;dropping-particle&quot;:&quot;&quot;,&quot;non-dropping-particle&quot;:&quot;&quot;},{&quot;family&quot;:&quot;Reiner&quot;,&quot;given&quot;:&quot;Željko&quot;,&quot;parse-names&quot;:false,&quot;dropping-particle&quot;:&quot;&quot;,&quot;non-dropping-particle&quot;:&quot;&quot;},{&quot;family&quot;:&quot;Reyes&quot;,&quot;given&quot;:&quot;Ximena&quot;,&quot;parse-names&quot;:false,&quot;dropping-particle&quot;:&quot;&quot;,&quot;non-dropping-particle&quot;:&quot;&quot;},{&quot;family&quot;:&quot;Sadiq&quot;,&quot;given&quot;:&quot;Fouzia&quot;,&quot;parse-names&quot;:false,&quot;dropping-particle&quot;:&quot;&quot;,&quot;non-dropping-particle&quot;:&quot;&quot;},{&quot;family&quot;:&quot;Sadoh&quot;,&quot;given&quot;:&quot;Wilson E.&quot;,&quot;parse-names&quot;:false,&quot;dropping-particle&quot;:&quot;&quot;,&quot;non-dropping-particle&quot;:&quot;&quot;},{&quot;family&quot;:&quot;Schunkert&quot;,&quot;given&quot;:&quot;Heribert&quot;,&quot;parse-names&quot;:false,&quot;dropping-particle&quot;:&quot;&quot;,&quot;non-dropping-particle&quot;:&quot;&quot;},{&quot;family&quot;:&quot;Shek&quot;,&quot;given&quot;:&quot;Aleksandr B.&quot;,&quot;parse-names&quot;:false,&quot;dropping-particle&quot;:&quot;&quot;,&quot;non-dropping-particle&quot;:&quot;&quot;},{&quot;family&quot;:&quot;Stroes&quot;,&quot;given&quot;:&quot;Erik&quot;,&quot;parse-names&quot;:false,&quot;dropping-particle&quot;:&quot;&quot;,&quot;non-dropping-particle&quot;:&quot;&quot;},{&quot;family&quot;:&quot;Su&quot;,&quot;given&quot;:&quot;Ta Chen&quot;,&quot;parse-names&quot;:false,&quot;dropping-particle&quot;:&quot;&quot;,&quot;non-dropping-particle&quot;:&quot;&quot;},{&quot;family&quot;:&quot;Subramaniam&quot;,&quot;given&quot;:&quot;Tavintharan&quot;,&quot;parse-names&quot;:false,&quot;dropping-particle&quot;:&quot;&quot;,&quot;non-dropping-particle&quot;:&quot;&quot;},{&quot;family&quot;:&quot;Susekov&quot;,&quot;given&quot;:&quot;Andrey&quot;,&quot;parse-names&quot;:false,&quot;dropping-particle&quot;:&quot;V.&quot;,&quot;non-dropping-particle&quot;:&quot;&quot;},{&quot;family&quot;:&quot;Tilney&quot;,&quot;given&quot;:&quot;Myra&quot;,&quot;parse-names&quot;:false,&quot;dropping-particle&quot;:&quot;&quot;,&quot;non-dropping-particle&quot;:&quot;&quot;},{&quot;family&quot;:&quot;Tomlinson&quot;,&quot;given&quot;:&quot;Brian&quot;,&quot;parse-names&quot;:false,&quot;dropping-particle&quot;:&quot;&quot;,&quot;non-dropping-particle&quot;:&quot;&quot;},{&quot;family&quot;:&quot;Truong&quot;,&quot;given&quot;:&quot;Thanh Huong&quot;,&quot;parse-names&quot;:false,&quot;dropping-particle&quot;:&quot;&quot;,&quot;non-dropping-particle&quot;:&quot;&quot;},{&quot;family&quot;:&quot;Tselepis&quot;,&quot;given&quot;:&quot;Alexandros D.&quot;,&quot;parse-names&quot;:false,&quot;dropping-particle&quot;:&quot;&quot;,&quot;non-dropping-particle&quot;:&quot;&quot;},{&quot;family&quot;:&quot;Tybjærg-Hansen&quot;,&quot;given&quot;:&quot;Anne&quot;,&quot;parse-names&quot;:false,&quot;dropping-particle&quot;:&quot;&quot;,&quot;non-dropping-particle&quot;:&quot;&quot;},{&quot;family&quot;:&quot;Vázquez&quot;,&quot;given&quot;:&quot;Alejandra C.&quot;,&quot;parse-names&quot;:false,&quot;dropping-particle&quot;:&quot;&quot;,&quot;non-dropping-particle&quot;:&quot;&quot;},{&quot;family&quot;:&quot;Viigimaa&quot;,&quot;given&quot;:&quot;Margus&quot;,&quot;parse-names&quot;:false,&quot;dropping-particle&quot;:&quot;&quot;,&quot;non-dropping-particle&quot;:&quot;&quot;},{&quot;family&quot;:&quot;Vohnout&quot;,&quot;given&quot;:&quot;Branislav&quot;,&quot;parse-names&quot;:false,&quot;dropping-particle&quot;:&quot;&quot;,&quot;non-dropping-particle&quot;:&quot;&quot;},{&quot;family&quot;:&quot;Wang&quot;,&quot;given&quot;:&quot;Luya&quot;,&quot;parse-names&quot;:false,&quot;dropping-particle&quot;:&quot;&quot;,&quot;non-dropping-particle&quot;:&quot;&quot;},{&quot;family&quot;:&quot;Yamashita&quot;,&quot;given&quot;:&quot;Shizuya&quot;,&quot;parse-names&quot;:false,&quot;dropping-particle&quot;:&quot;&quot;,&quot;non-dropping-particle&quot;:&quot;&quot;},{&quot;family&quot;:&quot;Arca&quot;,&quot;given&quot;:&quot;Marcello&quot;,&quot;parse-names&quot;:false,&quot;dropping-particle&quot;:&quot;&quot;,&quot;non-dropping-particle&quot;:&quot;&quot;},{&quot;family&quot;:&quot;Averna&quot;,&quot;given&quot;:&quot;Maurizio&quot;,&quot;parse-names&quot;:false,&quot;dropping-particle&quot;:&quot;&quot;,&quot;non-dropping-particle&quot;:&quot;&quot;},{&quot;family&quot;:&quot;Schreier&quot;,&quot;given&quot;:&quot;Laura&quot;,&quot;parse-names&quot;:false,&quot;dropping-particle&quot;:&quot;&quot;,&quot;non-dropping-particle&quot;:&quot;&quot;},{&quot;family&quot;:&quot;Pang&quot;,&quot;given&quot;:&quot;Jing&quot;,&quot;parse-names&quot;:false,&quot;dropping-particle&quot;:&quot;&quot;,&quot;non-dropping-particle&quot;:&quot;&quot;},{&quot;family&quot;:&quot;Ebenbichler&quot;,&quot;given&quot;:&quot;Christoph&quot;,&quot;parse-names&quot;:false,&quot;dropping-particle&quot;:&quot;&quot;,&quot;non-dropping-particle&quot;:&quot;&quot;},{&quot;family&quot;:&quot;Dieplinger&quot;,&quot;given&quot;:&quot;Hans&quot;,&quot;parse-names&quot;:false,&quot;dropping-particle&quot;:&quot;&quot;,&quot;non-dropping-particle&quot;:&quot;&quot;},{&quot;family&quot;:&quot;Innerhofer&quot;,&quot;given&quot;:&quot;Reinhold&quot;,&quot;parse-names&quot;:false,&quot;dropping-particle&quot;:&quot;&quot;,&quot;non-dropping-particle&quot;:&quot;&quot;},{&quot;family&quot;:&quot;Winhofer-Stöckl&quot;,&quot;given&quot;:&quot;Yvonne&quot;,&quot;parse-names&quot;:false,&quot;dropping-particle&quot;:&quot;&quot;,&quot;non-dropping-particle&quot;:&quot;&quot;},{&quot;family&quot;:&quot;Greber-Platzer&quot;,&quot;given&quot;:&quot;Susanne&quot;,&quot;parse-names&quot;:false,&quot;dropping-particle&quot;:&quot;&quot;,&quot;non-dropping-particle&quot;:&quot;&quot;},{&quot;family&quot;:&quot;Krychtiuk&quot;,&quot;given&quot;:&quot;Konstantin&quot;,&quot;parse-names&quot;:false,&quot;dropping-particle&quot;:&quot;&quot;,&quot;non-dropping-particle&quot;:&quot;&quot;},{&quot;family&quot;:&quot;Speidl&quot;,&quot;given&quot;:&quot;Walter&quot;,&quot;parse-names&quot;:false,&quot;dropping-particle&quot;:&quot;&quot;,&quot;non-dropping-particle&quot;:&quot;&quot;},{&quot;family&quot;:&quot;Toplak&quot;,&quot;given&quot;:&quot;Hermann&quot;,&quot;parse-names&quot;:false,&quot;dropping-particle&quot;:&quot;&quot;,&quot;non-dropping-particle&quot;:&quot;&quot;},{&quot;family&quot;:&quot;Widhalm&quot;,&quot;given&quot;:&quot;Kurt&quot;,&quot;parse-names&quot;:false,&quot;dropping-particle&quot;:&quot;&quot;,&quot;non-dropping-particle&quot;:&quot;&quot;},{&quot;family&quot;:&quot;Stulnig&quot;,&quot;given&quot;:&quot;Thomas&quot;,&quot;parse-names&quot;:false,&quot;dropping-particle&quot;:&quot;&quot;,&quot;non-dropping-particle&quot;:&quot;&quot;},{&quot;family&quot;:&quot;Huber&quot;,&quot;given&quot;:&quot;Kurt&quot;,&quot;parse-names&quot;:false,&quot;dropping-particle&quot;:&quot;&quot;,&quot;non-dropping-particle&quot;:&quot;&quot;},{&quot;family&quot;:&quot;Höllerl&quot;,&quot;given&quot;:&quot;Florian&quot;,&quot;parse-names&quot;:false,&quot;dropping-particle&quot;:&quot;&quot;,&quot;non-dropping-particle&quot;:&quot;&quot;},{&quot;family&quot;:&quot;Rega-Kaun&quot;,&quot;given&quot;:&quot;Gersina&quot;,&quot;parse-names&quot;:false,&quot;dropping-particle&quot;:&quot;&quot;,&quot;non-dropping-particle&quot;:&quot;&quot;},{&quot;family&quot;:&quot;Kleemann&quot;,&quot;given&quot;:&quot;Lucas&quot;,&quot;parse-names&quot;:false,&quot;dropping-particle&quot;:&quot;&quot;,&quot;non-dropping-particle&quot;:&quot;&quot;},{&quot;family&quot;:&quot;Mäser&quot;,&quot;given&quot;:&quot;Martin&quot;,&quot;parse-names&quot;:false,&quot;dropping-particle&quot;:&quot;&quot;,&quot;non-dropping-particle&quot;:&quot;&quot;},{&quot;family&quot;:&quot;Scholl-Bürgi&quot;,&quot;given&quot;:&quot;Sabine&quot;,&quot;parse-names&quot;:false,&quot;dropping-particle&quot;:&quot;&quot;,&quot;non-dropping-particle&quot;:&quot;&quot;},{&quot;family&quot;:&quot;Säly&quot;,&quot;given&quot;:&quot;Christoph&quot;,&quot;parse-names&quot;:false,&quot;dropping-particle&quot;:&quot;&quot;,&quot;non-dropping-particle&quot;:&quot;&quot;},{&quot;family&quot;:&quot;Mayer&quot;,&quot;given&quot;:&quot;Florian J.&quot;,&quot;parse-names&quot;:false,&quot;dropping-particle&quot;:&quot;&quot;,&quot;non-dropping-particle&quot;:&quot;&quot;},{&quot;family&quot;:&quot;Sperone&quot;,&quot;given&quot;:&quot;Alexandra&quot;,&quot;parse-names&quot;:false,&quot;dropping-particle&quot;:&quot;&quot;,&quot;non-dropping-particle&quot;:&quot;&quot;},{&quot;family&quot;:&quot;Tanghe&quot;,&quot;given&quot;:&quot;Chloé&quot;,&quot;parse-names&quot;:false,&quot;dropping-particle&quot;:&quot;&quot;,&quot;non-dropping-particle&quot;:&quot;&quot;},{&quot;family&quot;:&quot;Gérard&quot;,&quot;given&quot;:&quot;Anne Catherine&quot;,&quot;parse-names&quot;:false,&quot;dropping-particle&quot;:&quot;&quot;,&quot;non-dropping-particle&quot;:&quot;&quot;},{&quot;family&quot;:&quot;Pojskic&quot;,&quot;given&quot;:&quot;Lamija&quot;,&quot;parse-names&quot;:false,&quot;dropping-particle&quot;:&quot;&quot;,&quot;non-dropping-particle&quot;:&quot;&quot;},{&quot;family&quot;:&quot;Sisic&quot;,&quot;given&quot;:&quot;Ibrahim&quot;,&quot;parse-names&quot;:false,&quot;dropping-particle&quot;:&quot;&quot;,&quot;non-dropping-particle&quot;:&quot;&quot;},{&quot;family&quot;:&quot;Durak Nalbantic&quot;,&quot;given&quot;:&quot;Azra&quot;,&quot;parse-names&quot;:false,&quot;dropping-particle&quot;:&quot;&quot;,&quot;non-dropping-particle&quot;:&quot;&quot;},{&quot;family&quot;:&quot;Ejubovic&quot;,&quot;given&quot;:&quot;Malik&quot;,&quot;parse-names&quot;:false,&quot;dropping-particle&quot;:&quot;&quot;,&quot;non-dropping-particle&quot;:&quot;&quot;},{&quot;family&quot;:&quot;Jannes&quot;,&quot;given&quot;:&quot;Cinthia E.&quot;,&quot;parse-names&quot;:false,&quot;dropping-particle&quot;:&quot;&quot;,&quot;non-dropping-particle&quot;:&quot;&quot;},{&quot;family&quot;:&quot;Pereira&quot;,&quot;given&quot;:&quot;Alexandre C.&quot;,&quot;parse-names&quot;:false,&quot;dropping-particle&quot;:&quot;&quot;,&quot;non-dropping-particle&quot;:&quot;&quot;},{&quot;family&quot;:&quot;Krieger&quot;,&quot;given&quot;:&quot;Jose E.&quot;,&quot;parse-names&quot;:false,&quot;dropping-particle&quot;:&quot;&quot;,&quot;non-dropping-particle&quot;:&quot;&quot;},{&quot;family&quot;:&quot;Petrov&quot;,&quot;given&quot;:&quot;Ivo&quot;,&quot;parse-names&quot;:false,&quot;dropping-particle&quot;:&quot;&quot;,&quot;non-dropping-particle&quot;:&quot;&quot;},{&quot;family&quot;:&quot;Goudev&quot;,&quot;given&quot;:&quot;Assen&quot;,&quot;parse-names&quot;:false,&quot;dropping-particle&quot;:&quot;&quot;,&quot;non-dropping-particle&quot;:&quot;&quot;},{&quot;family&quot;:&quot;Nikolov&quot;,&quot;given&quot;:&quot;Fedya&quot;,&quot;parse-names&quot;:false,&quot;dropping-particle&quot;:&quot;&quot;,&quot;non-dropping-particle&quot;:&quot;&quot;},{&quot;family&quot;:&quot;Tisheva&quot;,&quot;given&quot;:&quot;Snejana&quot;,&quot;parse-names&quot;:false,&quot;dropping-particle&quot;:&quot;&quot;,&quot;non-dropping-particle&quot;:&quot;&quot;},{&quot;family&quot;:&quot;Yotov&quot;,&quot;given&quot;:&quot;Yoto&quot;,&quot;parse-names&quot;:false,&quot;dropping-particle&quot;:&quot;&quot;,&quot;non-dropping-particle&quot;:&quot;&quot;},{&quot;family&quot;:&quot;Tzvetkov&quot;,&quot;given&quot;:&quot;Ivajlo&quot;,&quot;parse-names&quot;:false,&quot;dropping-particle&quot;:&quot;&quot;,&quot;non-dropping-particle&quot;:&quot;&quot;},{&quot;family&quot;:&quot;Baass&quot;,&quot;given&quot;:&quot;Alexis&quot;,&quot;parse-names&quot;:false,&quot;dropping-particle&quot;:&quot;&quot;,&quot;non-dropping-particle&quot;:&quot;&quot;},{&quot;family&quot;:&quot;Bergeron&quot;,&quot;given&quot;:&quot;Jean&quot;,&quot;parse-names&quot;:false,&quot;dropping-particle&quot;:&quot;&quot;,&quot;non-dropping-particle&quot;:&quot;&quot;},{&quot;family&quot;:&quot;Bernard&quot;,&quot;given&quot;:&quot;Sophie&quot;,&quot;parse-names&quot;:false,&quot;dropping-particle&quot;:&quot;&quot;,&quot;non-dropping-particle&quot;:&quot;&quot;},{&quot;family&quot;:&quot;Brisson&quot;,&quot;given&quot;:&quot;Diane&quot;,&quot;parse-names&quot;:false,&quot;dropping-particle&quot;:&quot;&quot;,&quot;non-dropping-particle&quot;:&quot;&quot;},{&quot;family&quot;:&quot;Cermakova&quot;,&quot;given&quot;:&quot;Lubomira&quot;,&quot;parse-names&quot;:false,&quot;dropping-particle&quot;:&quot;&quot;,&quot;non-dropping-particle&quot;:&quot;&quot;},{&quot;family&quot;:&quot;Couture&quot;,&quot;given&quot;:&quot;Patrick&quot;,&quot;parse-names&quot;:false,&quot;dropping-particle&quot;:&quot;&quot;,&quot;non-dropping-particle&quot;:&quot;&quot;},{&quot;family&quot;:&quot;Francis&quot;,&quot;given&quot;:&quot;Gordon A.&quot;,&quot;parse-names&quot;:false,&quot;dropping-particle&quot;:&quot;&quot;,&quot;non-dropping-particle&quot;:&quot;&quot;},{&quot;family&quot;:&quot;Gaudet&quot;,&quot;given&quot;:&quot;Daniel&quot;,&quot;parse-names&quot;:false,&quot;dropping-particle&quot;:&quot;&quot;,&quot;non-dropping-particle&quot;:&quot;&quot;},{&quot;family&quot;:&quot;Hegele&quot;,&quot;given&quot;:&quot;Robert A.&quot;,&quot;parse-names&quot;:false,&quot;dropping-particle&quot;:&quot;&quot;,&quot;non-dropping-particle&quot;:&quot;&quot;},{&quot;family&quot;:&quot;Khoury&quot;,&quot;given&quot;:&quot;Etienne&quot;,&quot;parse-names&quot;:false,&quot;dropping-particle&quot;:&quot;&quot;,&quot;non-dropping-particle&quot;:&quot;&quot;},{&quot;family&quot;:&quot;Mancini&quot;,&quot;given&quot;:&quot;G. B.John&quot;,&quot;parse-names&quot;:false,&quot;dropping-particle&quot;:&quot;&quot;,&quot;non-dropping-particle&quot;:&quot;&quot;},{&quot;family&quot;:&quot;McCrindle&quot;,&quot;given&quot;:&quot;Brian W.&quot;,&quot;parse-names&quot;:false,&quot;dropping-particle&quot;:&quot;&quot;,&quot;non-dropping-particle&quot;:&quot;&quot;},{&quot;family&quot;:&quot;Paquette&quot;,&quot;given&quot;:&quot;Martine&quot;,&quot;parse-names&quot;:false,&quot;dropping-particle&quot;:&quot;&quot;,&quot;non-dropping-particle&quot;:&quot;&quot;},{&quot;family&quot;:&quot;Ruel&quot;,&quot;given&quot;:&quot;Isabelle&quot;,&quot;parse-names&quot;:false,&quot;dropping-particle&quot;:&quot;&quot;,&quot;non-dropping-particle&quot;:&quot;&quot;},{&quot;family&quot;:&quot;Iatan&quot;,&quot;given&quot;:&quot;Iulia&quot;,&quot;parse-names&quot;:false,&quot;dropping-particle&quot;:&quot;&quot;,&quot;non-dropping-particle&quot;:&quot;&quot;},{&quot;family&quot;:&quot;Cuevas&quot;,&quot;given&quot;:&quot;Ada&quot;,&quot;parse-names&quot;:false,&quot;dropping-particle&quot;:&quot;&quot;,&quot;non-dropping-particle&quot;:&quot;&quot;},{&quot;family&quot;:&quot;Wang&quot;,&quot;given&quot;:&quot;Xumin&quot;,&quot;parse-names&quot;:false,&quot;dropping-particle&quot;:&quot;&quot;,&quot;non-dropping-particle&quot;:&quot;&quot;},{&quot;family&quot;:&quot;Meng&quot;,&quot;given&quot;:&quot;Kang&quot;,&quot;parse-names&quot;:false,&quot;dropping-particle&quot;:&quot;&quot;,&quot;non-dropping-particle&quot;:&quot;&quot;},{&quot;family&quot;:&quot;Song&quot;,&quot;given&quot;:&quot;Xiantao&quot;,&quot;parse-names&quot;:false,&quot;dropping-particle&quot;:&quot;&quot;,&quot;non-dropping-particle&quot;:&quot;&quot;},{&quot;family&quot;:&quot;Yong&quot;,&quot;given&quot;:&quot;Qiang&quot;,&quot;parse-names&quot;:false,&quot;dropping-particle&quot;:&quot;&quot;,&quot;non-dropping-particle&quot;:&quot;&quot;},{&quot;family&quot;:&quot;Jiang&quot;,&quot;given&quot;:&quot;Tao&quot;,&quot;parse-names&quot;:false,&quot;dropping-particle&quot;:&quot;&quot;,&quot;non-dropping-particle&quot;:&quot;&quot;},{&quot;family&quot;:&quot;Liu&quot;,&quot;given&quot;:&quot;Ziyou&quot;,&quot;parse-names&quot;:false,&quot;dropping-particle&quot;:&quot;&quot;,&quot;non-dropping-particle&quot;:&quot;&quot;},{&quot;family&quot;:&quot;Duan&quot;,&quot;given&quot;:&quot;Yanyu&quot;,&quot;parse-names&quot;:false,&quot;dropping-particle&quot;:&quot;&quot;,&quot;non-dropping-particle&quot;:&quot;&quot;},{&quot;family&quot;:&quot;Hong&quot;,&quot;given&quot;:&quot;Jing&quot;,&quot;parse-names&quot;:false,&quot;dropping-particle&quot;:&quot;&quot;,&quot;non-dropping-particle&quot;:&quot;&quot;},{&quot;family&quot;:&quot;Ye&quot;,&quot;given&quot;:&quot;Pucong&quot;,&quot;parse-names&quot;:false,&quot;dropping-particle&quot;:&quot;&quot;,&quot;non-dropping-particle&quot;:&quot;&quot;},{&quot;family&quot;:&quot;Chen&quot;,&quot;given&quot;:&quot;Yan&quot;,&quot;parse-names&quot;:false,&quot;dropping-particle&quot;:&quot;&quot;,&quot;non-dropping-particle&quot;:&quot;&quot;},{&quot;family&quot;:&quot;Qi&quot;,&quot;given&quot;:&quot;Jianguang&quot;,&quot;parse-names&quot;:false,&quot;dropping-particle&quot;:&quot;&quot;,&quot;non-dropping-particle&quot;:&quot;&quot;},{&quot;family&quot;:&quot;Liu&quot;,&quot;given&quot;:&quot;Zesen&quot;,&quot;parse-names&quot;:false,&quot;dropping-particle&quot;:&quot;&quot;,&quot;non-dropping-particle&quot;:&quot;&quot;},{&quot;family&quot;:&quot;Li&quot;,&quot;given&quot;:&quot;Yuntao&quot;,&quot;parse-names&quot;:false,&quot;dropping-particle&quot;:&quot;&quot;,&quot;non-dropping-particle&quot;:&quot;&quot;},{&quot;family&quot;:&quot;Zhang&quot;,&quot;given&quot;:&quot;Chaoyi&quot;,&quot;parse-names&quot;:false,&quot;dropping-particle&quot;:&quot;&quot;,&quot;non-dropping-particle&quot;:&quot;&quot;},{&quot;family&quot;:&quot;Peng&quot;,&quot;given&quot;:&quot;Jie&quot;,&quot;parse-names&quot;:false,&quot;dropping-particle&quot;:&quot;&quot;,&quot;non-dropping-particle&quot;:&quot;&quot;},{&quot;family&quot;:&quot;Yang&quot;,&quot;given&quot;:&quot;Ya&quot;,&quot;parse-names&quot;:false,&quot;dropping-particle&quot;:&quot;&quot;,&quot;non-dropping-particle&quot;:&quot;&quot;},{&quot;family&quot;:&quot;Yu&quot;,&quot;given&quot;:&quot;Wei&quot;,&quot;parse-names&quot;:false,&quot;dropping-particle&quot;:&quot;&quot;,&quot;non-dropping-particle&quot;:&quot;&quot;},{&quot;family&quot;:&quot;Wang&quot;,&quot;given&quot;:&quot;Qian&quot;,&quot;parse-names&quot;:false,&quot;dropping-particle&quot;:&quot;&quot;,&quot;non-dropping-particle&quot;:&quot;&quot;},{&quot;family&quot;:&quot;Yuan&quot;,&quot;given&quot;:&quot;Hui&quot;,&quot;parse-names&quot;:false,&quot;dropping-particle&quot;:&quot;&quot;,&quot;non-dropping-particle&quot;:&quot;&quot;},{&quot;family&quot;:&quot;Cheng&quot;,&quot;given&quot;:&quot;Shitong&quot;,&quot;parse-names&quot;:false,&quot;dropping-particle&quot;:&quot;&quot;,&quot;non-dropping-particle&quot;:&quot;&quot;},{&quot;family&quot;:&quot;Jiang&quot;,&quot;given&quot;:&quot;Long&quot;,&quot;parse-names&quot;:false,&quot;dropping-particle&quot;:&quot;&quot;,&quot;non-dropping-particle&quot;:&quot;&quot;},{&quot;family&quot;:&quot;Chong&quot;,&quot;given&quot;:&quot;Mei&quot;,&quot;parse-names&quot;:false,&quot;dropping-particle&quot;:&quot;&quot;,&quot;non-dropping-particle&quot;:&quot;&quot;},{&quot;family&quot;:&quot;Jiao&quot;,&quot;given&quot;:&quot;Jian&quot;,&quot;parse-names&quot;:false,&quot;dropping-particle&quot;:&quot;&quot;,&quot;non-dropping-particle&quot;:&quot;&quot;},{&quot;family&quot;:&quot;Wu&quot;,&quot;given&quot;:&quot;Yue&quot;,&quot;parse-names&quot;:false,&quot;dropping-particle&quot;:&quot;&quot;,&quot;non-dropping-particle&quot;:&quot;&quot;},{&quot;family&quot;:&quot;Wen&quot;,&quot;given&quot;:&quot;Wenhui&quot;,&quot;parse-names&quot;:false,&quot;dropping-particle&quot;:&quot;&quot;,&quot;non-dropping-particle&quot;:&quot;&quot;},{&quot;family&quot;:&quot;Xu&quot;,&quot;given&quot;:&quot;Liyuan&quot;,&quot;parse-names&quot;:false,&quot;dropping-particle&quot;:&quot;&quot;,&quot;non-dropping-particle&quot;:&quot;&quot;},{&quot;family&quot;:&quot;Zhang&quot;,&quot;given&quot;:&quot;Ruiying&quot;,&quot;parse-names&quot;:false,&quot;dropping-particle&quot;:&quot;&quot;,&quot;non-dropping-particle&quot;:&quot;&quot;},{&quot;family&quot;:&quot;Qu&quot;,&quot;given&quot;:&quot;Yichen&quot;,&quot;parse-names&quot;:false,&quot;dropping-particle&quot;:&quot;&quot;,&quot;non-dropping-particle&quot;:&quot;&quot;},{&quot;family&quot;:&quot;He&quot;,&quot;given&quot;:&quot;Jianxun&quot;,&quot;parse-names&quot;:false,&quot;dropping-particle&quot;:&quot;&quot;,&quot;non-dropping-particle&quot;:&quot;&quot;},{&quot;family&quot;:&quot;Fan&quot;,&quot;given&quot;:&quot;Xuesong&quot;,&quot;parse-names&quot;:false,&quot;dropping-particle&quot;:&quot;&quot;,&quot;non-dropping-particle&quot;:&quot;&quot;},{&quot;family&quot;:&quot;Wang&quot;,&quot;given&quot;:&quot;Zhenjia&quot;,&quot;parse-names&quot;:false,&quot;dropping-particle&quot;:&quot;&quot;,&quot;non-dropping-particle&quot;:&quot;&quot;},{&quot;family&quot;:&quot;Chow&quot;,&quot;given&quot;:&quot;Elaine&quot;,&quot;parse-names&quot;:false,&quot;dropping-particle&quot;:&quot;&quot;,&quot;non-dropping-particle&quot;:&quot;&quot;},{&quot;family&quot;:&quot;Pećin&quot;,&quot;given&quot;:&quot;Ivan&quot;,&quot;parse-names&quot;:false,&quot;dropping-particle&quot;:&quot;&quot;,&quot;non-dropping-particle&quot;:&quot;&quot;},{&quot;family&quot;:&quot;Perica&quot;,&quot;given&quot;:&quot;Dražen&quot;,&quot;parse-names&quot;:false,&quot;dropping-particle&quot;:&quot;&quot;,&quot;non-dropping-particle&quot;:&quot;&quot;},{&quot;family&quot;:&quot;Symeonides&quot;,&quot;given&quot;:&quot;Phivos&quot;,&quot;parse-names&quot;:false,&quot;dropping-particle&quot;:&quot;&quot;,&quot;non-dropping-particle&quot;:&quot;&quot;},{&quot;family&quot;:&quot;Vrablik&quot;,&quot;given&quot;:&quot;Michal&quot;,&quot;parse-names&quot;:false,&quot;dropping-particle&quot;:&quot;&quot;,&quot;non-dropping-particle&quot;:&quot;&quot;},{&quot;family&quot;:&quot;Ceska&quot;,&quot;given&quot;:&quot;Richard&quot;,&quot;parse-names&quot;:false,&quot;dropping-particle&quot;:&quot;&quot;,&quot;non-dropping-particle&quot;:&quot;&quot;},{&quot;family&quot;:&quot;Soska&quot;,&quot;given&quot;:&quot;Vladimir&quot;,&quot;parse-names&quot;:false,&quot;dropping-particle&quot;:&quot;&quot;,&quot;non-dropping-particle&quot;:&quot;&quot;},{&quot;family&quot;:&quot;Tichy&quot;,&quot;given&quot;:&quot;Lukas&quot;,&quot;parse-names&quot;:false,&quot;dropping-particle&quot;:&quot;&quot;,&quot;non-dropping-particle&quot;:&quot;&quot;},{&quot;family&quot;:&quot;Adamkova&quot;,&quot;given&quot;:&quot;Vera&quot;,&quot;parse-names&quot;:false,&quot;dropping-particle&quot;:&quot;&quot;,&quot;non-dropping-particle&quot;:&quot;&quot;},{&quot;family&quot;:&quot;Franekova&quot;,&quot;given&quot;:&quot;Jana&quot;,&quot;parse-names&quot;:false,&quot;dropping-particle&quot;:&quot;&quot;,&quot;non-dropping-particle&quot;:&quot;&quot;},{&quot;family&quot;:&quot;Cifkova&quot;,&quot;given&quot;:&quot;Renata&quot;,&quot;parse-names&quot;:false,&quot;dropping-particle&quot;:&quot;&quot;,&quot;non-dropping-particle&quot;:&quot;&quot;},{&quot;family&quot;:&quot;Kraml&quot;,&quot;given&quot;:&quot;Pavel&quot;,&quot;parse-names&quot;:false,&quot;dropping-particle&quot;:&quot;&quot;,&quot;non-dropping-particle&quot;:&quot;&quot;},{&quot;family&quot;:&quot;Vonaskova&quot;,&quot;given&quot;:&quot;Katerina&quot;,&quot;parse-names&quot;:false,&quot;dropping-particle&quot;:&quot;&quot;,&quot;non-dropping-particle&quot;:&quot;&quot;},{&quot;family&quot;:&quot;Cepova&quot;,&quot;given&quot;:&quot;Jana&quot;,&quot;parse-names&quot;:false,&quot;dropping-particle&quot;:&quot;&quot;,&quot;non-dropping-particle&quot;:&quot;&quot;},{&quot;family&quot;:&quot;Dusejovska&quot;,&quot;given&quot;:&quot;Magdalena&quot;,&quot;parse-names&quot;:false,&quot;dropping-particle&quot;:&quot;&quot;,&quot;non-dropping-particle&quot;:&quot;&quot;},{&quot;family&quot;:&quot;Pavlickova&quot;,&quot;given&quot;:&quot;Lenka&quot;,&quot;parse-names&quot;:false,&quot;dropping-particle&quot;:&quot;&quot;,&quot;non-dropping-particle&quot;:&quot;&quot;},{&quot;family&quot;:&quot;Blaha&quot;,&quot;given&quot;:&quot;Vladimir&quot;,&quot;parse-names&quot;:false,&quot;dropping-particle&quot;:&quot;&quot;,&quot;non-dropping-particle&quot;:&quot;&quot;},{&quot;family&quot;:&quot;Rosolova&quot;,&quot;given&quot;:&quot;Hana&quot;,&quot;parse-names&quot;:false,&quot;dropping-particle&quot;:&quot;&quot;,&quot;non-dropping-particle&quot;:&quot;&quot;},{&quot;family&quot;:&quot;Nussbaumerova&quot;,&quot;given&quot;:&quot;Barbora&quot;,&quot;parse-names&quot;:false,&quot;dropping-particle&quot;:&quot;&quot;,&quot;non-dropping-particle&quot;:&quot;&quot;},{&quot;family&quot;:&quot;Cibulka&quot;,&quot;given&quot;:&quot;Roman&quot;,&quot;parse-names&quot;:false,&quot;dropping-particle&quot;:&quot;&quot;,&quot;non-dropping-particle&quot;:&quot;&quot;},{&quot;family&quot;:&quot;Vaverkova&quot;,&quot;given&quot;:&quot;Helena&quot;,&quot;parse-names&quot;:false,&quot;dropping-particle&quot;:&quot;&quot;,&quot;non-dropping-particle&quot;:&quot;&quot;},{&quot;family&quot;:&quot;Cibickova&quot;,&quot;given&quot;:&quot;Lubica&quot;,&quot;parse-names&quot;:false,&quot;dropping-particle&quot;:&quot;&quot;,&quot;non-dropping-particle&quot;:&quot;&quot;},{&quot;family&quot;:&quot;Krejsova&quot;,&quot;given&quot;:&quot;Zdenka&quot;,&quot;parse-names&quot;:false,&quot;dropping-particle&quot;:&quot;&quot;,&quot;non-dropping-particle&quot;:&quot;&quot;},{&quot;family&quot;:&quot;Rehouskova&quot;,&quot;given&quot;:&quot;Katerina&quot;,&quot;parse-names&quot;:false,&quot;dropping-particle&quot;:&quot;&quot;,&quot;non-dropping-particle&quot;:&quot;&quot;},{&quot;family&quot;:&quot;Malina&quot;,&quot;given&quot;:&quot;Pavel&quot;,&quot;parse-names&quot;:false,&quot;dropping-particle&quot;:&quot;&quot;,&quot;non-dropping-particle&quot;:&quot;&quot;},{&quot;family&quot;:&quot;Budikova&quot;,&quot;given&quot;:&quot;Milena&quot;,&quot;parse-names&quot;:false,&quot;dropping-particle&quot;:&quot;&quot;,&quot;non-dropping-particle&quot;:&quot;&quot;},{&quot;family&quot;:&quot;Palanova&quot;,&quot;given&quot;:&quot;Vaclava&quot;,&quot;parse-names&quot;:false,&quot;dropping-particle&quot;:&quot;&quot;,&quot;non-dropping-particle&quot;:&quot;&quot;},{&quot;family&quot;:&quot;Solcova&quot;,&quot;given&quot;:&quot;Lucie&quot;,&quot;parse-names&quot;:false,&quot;dropping-particle&quot;:&quot;&quot;,&quot;non-dropping-particle&quot;:&quot;&quot;},{&quot;family&quot;:&quot;Lubasova&quot;,&quot;given&quot;:&quot;Alena&quot;,&quot;parse-names&quot;:false,&quot;dropping-particle&quot;:&quot;&quot;,&quot;non-dropping-particle&quot;:&quot;&quot;},{&quot;family&quot;:&quot;Podzimkova&quot;,&quot;given&quot;:&quot;Helena&quot;,&quot;parse-names&quot;:false,&quot;dropping-particle&quot;:&quot;&quot;,&quot;non-dropping-particle&quot;:&quot;&quot;},{&quot;family&quot;:&quot;Bujdak&quot;,&quot;given&quot;:&quot;Juraj&quot;,&quot;parse-names&quot;:false,&quot;dropping-particle&quot;:&quot;&quot;,&quot;non-dropping-particle&quot;:&quot;&quot;},{&quot;family&quot;:&quot;Vesely&quot;,&quot;given&quot;:&quot;Jiri&quot;,&quot;parse-names&quot;:false,&quot;dropping-particle&quot;:&quot;&quot;,&quot;non-dropping-particle&quot;:&quot;&quot;},{&quot;family&quot;:&quot;Jordanova&quot;,&quot;given&quot;:&quot;Marta&quot;,&quot;parse-names&quot;:false,&quot;dropping-particle&quot;:&quot;&quot;,&quot;non-dropping-particle&quot;:&quot;&quot;},{&quot;family&quot;:&quot;Salek&quot;,&quot;given&quot;:&quot;Tomas&quot;,&quot;parse-names&quot;:false,&quot;dropping-particle&quot;:&quot;&quot;,&quot;non-dropping-particle&quot;:&quot;&quot;},{&quot;family&quot;:&quot;Urbanek&quot;,&quot;given&quot;:&quot;Robin&quot;,&quot;parse-names&quot;:false,&quot;dropping-particle&quot;:&quot;&quot;,&quot;non-dropping-particle&quot;:&quot;&quot;},{&quot;family&quot;:&quot;Zemek&quot;,&quot;given&quot;:&quot;Stanislav&quot;,&quot;parse-names&quot;:false,&quot;dropping-particle&quot;:&quot;&quot;,&quot;non-dropping-particle&quot;:&quot;&quot;},{&quot;family&quot;:&quot;Lacko&quot;,&quot;given&quot;:&quot;Jan&quot;,&quot;parse-names&quot;:false,&quot;dropping-particle&quot;:&quot;&quot;,&quot;non-dropping-particle&quot;:&quot;&quot;},{&quot;family&quot;:&quot;Halamkova&quot;,&quot;given&quot;:&quot;Hana&quot;,&quot;parse-names&quot;:false,&quot;dropping-particle&quot;:&quot;&quot;,&quot;non-dropping-particle&quot;:&quot;&quot;},{&quot;family&quot;:&quot;Machacova&quot;,&quot;given&quot;:&quot;Sona&quot;,&quot;parse-names&quot;:false,&quot;dropping-particle&quot;:&quot;&quot;,&quot;non-dropping-particle&quot;:&quot;&quot;},{&quot;family&quot;:&quot;Mala&quot;,&quot;given&quot;:&quot;Sarka&quot;,&quot;parse-names&quot;:false,&quot;dropping-particle&quot;:&quot;&quot;,&quot;non-dropping-particle&quot;:&quot;&quot;},{&quot;family&quot;:&quot;Cubova&quot;,&quot;given&quot;:&quot;Eva&quot;,&quot;parse-names&quot;:false,&quot;dropping-particle&quot;:&quot;&quot;,&quot;non-dropping-particle&quot;:&quot;&quot;},{&quot;family&quot;:&quot;Valoskova&quot;,&quot;given&quot;:&quot;Katerina&quot;,&quot;parse-names&quot;:false,&quot;dropping-particle&quot;:&quot;&quot;,&quot;non-dropping-particle&quot;:&quot;&quot;},{&quot;family&quot;:&quot;Burda&quot;,&quot;given&quot;:&quot;Lukas&quot;,&quot;parse-names&quot;:false,&quot;dropping-particle&quot;:&quot;&quot;,&quot;non-dropping-particle&quot;:&quot;&quot;},{&quot;family&quot;:&quot;Benn&quot;,&quot;given&quot;:&quot;Marianne&quot;,&quot;parse-names&quot;:false,&quot;dropping-particle&quot;:&quot;&quot;,&quot;non-dropping-particle&quot;:&quot;&quot;},{&quot;family&quot;:&quot;Bendary&quot;,&quot;given&quot;:&quot;Ahmed&quot;,&quot;parse-names&quot;:false,&quot;dropping-particle&quot;:&quot;&quot;,&quot;non-dropping-particle&quot;:&quot;&quot;},{&quot;family&quot;:&quot;Daoud&quot;,&quot;given&quot;:&quot;Ihab&quot;,&quot;parse-names&quot;:false,&quot;dropping-particle&quot;:&quot;&quot;,&quot;non-dropping-particle&quot;:&quot;&quot;},{&quot;family&quot;:&quot;Emil&quot;,&quot;given&quot;:&quot;Sameh&quot;,&quot;parse-names&quot;:false,&quot;dropping-particle&quot;:&quot;&quot;,&quot;non-dropping-particle&quot;:&quot;&quot;},{&quot;family&quot;:&quot;Elbahry&quot;,&quot;given&quot;:&quot;Atef&quot;,&quot;parse-names&quot;:false,&quot;dropping-particle&quot;:&quot;&quot;,&quot;non-dropping-particle&quot;:&quot;&quot;},{&quot;family&quot;:&quot;Rafla&quot;,&quot;given&quot;:&quot;Samir&quot;,&quot;parse-names&quot;:false,&quot;dropping-particle&quot;:&quot;&quot;,&quot;non-dropping-particle&quot;:&quot;&quot;},{&quot;family&quot;:&quot;Sanad&quot;,&quot;given&quot;:&quot;Osama&quot;,&quot;parse-names&quot;:false,&quot;dropping-particle&quot;:&quot;&quot;,&quot;non-dropping-particle&quot;:&quot;&quot;},{&quot;family&quot;:&quot;Kazamel&quot;,&quot;given&quot;:&quot;Ghada&quot;,&quot;parse-names&quot;:false,&quot;dropping-particle&quot;:&quot;&quot;,&quot;non-dropping-particle&quot;:&quot;&quot;},{&quot;family&quot;:&quot;Ashraf&quot;,&quot;given&quot;:&quot;Dr Mohamed&quot;,&quot;parse-names&quot;:false,&quot;dropping-particle&quot;:&quot;&quot;,&quot;non-dropping-particle&quot;:&quot;&quot;},{&quot;family&quot;:&quot;Sobhy&quot;,&quot;given&quot;:&quot;Mohamed&quot;,&quot;parse-names&quot;:false,&quot;dropping-particle&quot;:&quot;&quot;,&quot;non-dropping-particle&quot;:&quot;&quot;},{&quot;family&quot;:&quot;El-Hadidy&quot;,&quot;given&quot;:&quot;Amro&quot;,&quot;parse-names&quot;:false,&quot;dropping-particle&quot;:&quot;&quot;,&quot;non-dropping-particle&quot;:&quot;&quot;},{&quot;family&quot;:&quot;Shafy&quot;,&quot;given&quot;:&quot;Mohamed Abdoul&quot;,&quot;parse-names&quot;:false,&quot;dropping-particle&quot;:&quot;&quot;,&quot;non-dropping-particle&quot;:&quot;&quot;},{&quot;family&quot;:&quot;Kamal&quot;,&quot;given&quot;:&quot;Saif&quot;,&quot;parse-names&quot;:false,&quot;dropping-particle&quot;:&quot;&quot;,&quot;non-dropping-particle&quot;:&quot;&quot;},{&quot;family&quot;:&quot;Bendary&quot;,&quot;given&quot;:&quot;Mohamed&quot;,&quot;parse-names&quot;:false,&quot;dropping-particle&quot;:&quot;&quot;,&quot;non-dropping-particle&quot;:&quot;&quot;},{&quot;family&quot;:&quot;Talviste&quot;,&quot;given&quot;:&quot;Grete&quot;,&quot;parse-names&quot;:false,&quot;dropping-particle&quot;:&quot;&quot;,&quot;non-dropping-particle&quot;:&quot;&quot;},{&quot;family&quot;:&quot;Christmann&quot;,&quot;given&quot;:&quot;Jutta&quot;,&quot;parse-names&quot;:false,&quot;dropping-particle&quot;:&quot;&quot;,&quot;non-dropping-particle&quot;:&quot;&quot;},{&quot;family&quot;:&quot;Dressel&quot;,&quot;given&quot;:&quot;Alexander&quot;,&quot;parse-names&quot;:false,&quot;dropping-particle&quot;:&quot;&quot;,&quot;non-dropping-particle&quot;:&quot;&quot;},{&quot;family&quot;:&quot;Fath&quot;,&quot;given&quot;:&quot;Felix&quot;,&quot;parse-names&quot;:false,&quot;dropping-particle&quot;:&quot;&quot;,&quot;non-dropping-particle&quot;:&quot;&quot;},{&quot;family&quot;:&quot;Ferraro&quot;,&quot;given&quot;:&quot;Chiara&quot;,&quot;parse-names&quot;:false,&quot;dropping-particle&quot;:&quot;&quot;,&quot;non-dropping-particle&quot;:&quot;&quot;},{&quot;family&quot;:&quot;Frenzke&quot;,&quot;given&quot;:&quot;Lydia&quot;,&quot;parse-names&quot;:false,&quot;dropping-particle&quot;:&quot;&quot;,&quot;non-dropping-particle&quot;:&quot;&quot;},{&quot;family&quot;:&quot;Gopon&quot;,&quot;given&quot;:&quot;Alica&quot;,&quot;parse-names&quot;:false,&quot;dropping-particle&quot;:&quot;&quot;,&quot;non-dropping-particle&quot;:&quot;&quot;},{&quot;family&quot;:&quot;Klein&quot;,&quot;given&quot;:&quot;Isabel&quot;,&quot;parse-names&quot;:false,&quot;dropping-particle&quot;:&quot;&quot;,&quot;non-dropping-particle&quot;:&quot;&quot;},{&quot;family&quot;:&quot;Pienkowska&quot;,&quot;given&quot;:&quot;Dominika&quot;,&quot;parse-names&quot;:false,&quot;dropping-particle&quot;:&quot;&quot;,&quot;non-dropping-particle&quot;:&quot;&quot;},{&quot;family&quot;:&quot;Sietmann&quot;,&quot;given&quot;:&quot;Tobias&quot;,&quot;parse-names&quot;:false,&quot;dropping-particle&quot;:&quot;&quot;,&quot;non-dropping-particle&quot;:&quot;&quot;},{&quot;family&quot;:&quot;Sonntag&quot;,&quot;given&quot;:&quot;Antonia&quot;,&quot;parse-names&quot;:false,&quot;dropping-particle&quot;:&quot;&quot;,&quot;non-dropping-particle&quot;:&quot;&quot;},{&quot;family&quot;:&quot;Adjan&quot;,&quot;given&quot;:&quot;Omar&quot;,&quot;parse-names&quot;:false,&quot;dropping-particle&quot;:&quot;&quot;,&quot;non-dropping-particle&quot;:&quot;&quot;},{&quot;family&quot;:&quot;Bahrmann&quot;,&quot;given&quot;:&quot;Philipp&quot;,&quot;parse-names&quot;:false,&quot;dropping-particle&quot;:&quot;&quot;,&quot;non-dropping-particle&quot;:&quot;&quot;},{&quot;family&quot;:&quot;Baessler&quot;,&quot;given&quot;:&quot;Andrea&quot;,&quot;parse-names&quot;:false,&quot;dropping-particle&quot;:&quot;&quot;,&quot;non-dropping-particle&quot;:&quot;&quot;},{&quot;family&quot;:&quot;Barkowski&quot;,&quot;given&quot;:&quot;Rasmus&quot;,&quot;parse-names&quot;:false,&quot;dropping-particle&quot;:&quot;&quot;,&quot;non-dropping-particle&quot;:&quot;&quot;},{&quot;family&quot;:&quot;Beckerdjian&quot;,&quot;given&quot;:&quot;Raffi&quot;,&quot;parse-names&quot;:false,&quot;dropping-particle&quot;:&quot;&quot;,&quot;non-dropping-particle&quot;:&quot;&quot;},{&quot;family&quot;:&quot;Berr&quot;,&quot;given&quot;:&quot;Christina&quot;,&quot;parse-names&quot;:false,&quot;dropping-particle&quot;:&quot;&quot;,&quot;non-dropping-particle&quot;:&quot;&quot;},{&quot;family&quot;:&quot;Birkenfeld&quot;,&quot;given&quot;:&quot;Andreas&quot;,&quot;parse-names&quot;:false,&quot;dropping-particle&quot;:&quot;&quot;,&quot;non-dropping-particle&quot;:&quot;&quot;},{&quot;family&quot;:&quot;Böll&quot;,&quot;given&quot;:&quot;Gereon&quot;,&quot;parse-names&quot;:false,&quot;dropping-particle&quot;:&quot;&quot;,&quot;non-dropping-particle&quot;:&quot;&quot;},{&quot;family&quot;:&quot;Carstensen&quot;,&quot;given&quot;:&quot;Avisha&quot;,&quot;parse-names&quot;:false,&quot;dropping-particle&quot;:&quot;&quot;,&quot;non-dropping-particle&quot;:&quot;&quot;},{&quot;family&quot;:&quot;Demuth&quot;,&quot;given&quot;:&quot;Ilya&quot;,&quot;parse-names&quot;:false,&quot;dropping-particle&quot;:&quot;&quot;,&quot;non-dropping-particle&quot;:&quot;&quot;},{&quot;family&quot;:&quot;Finkernagel&quot;,&quot;given&quot;:&quot;Holger&quot;,&quot;parse-names&quot;:false,&quot;dropping-particle&quot;:&quot;&quot;,&quot;non-dropping-particle&quot;:&quot;&quot;},{&quot;family&quot;:&quot;Gouni-Berthold&quot;,&quot;given&quot;:&quot;Ioanna&quot;,&quot;parse-names&quot;:false,&quot;dropping-particle&quot;:&quot;&quot;,&quot;non-dropping-particle&quot;:&quot;&quot;},{&quot;family&quot;:&quot;Hahmann&quot;,&quot;given&quot;:&quot;Harry&quot;,&quot;parse-names&quot;:false,&quot;dropping-particle&quot;:&quot;&quot;,&quot;non-dropping-particle&quot;:&quot;&quot;},{&quot;family&quot;:&quot;Hamerle&quot;,&quot;given&quot;:&quot;Michael&quot;,&quot;parse-names&quot;:false,&quot;dropping-particle&quot;:&quot;&quot;,&quot;non-dropping-particle&quot;:&quot;&quot;},{&quot;family&quot;:&quot;Halder&quot;,&quot;given&quot;:&quot;Julian&quot;,&quot;parse-names&quot;:false,&quot;dropping-particle&quot;:&quot;&quot;,&quot;non-dropping-particle&quot;:&quot;&quot;},{&quot;family&quot;:&quot;Heide&quot;,&quot;given&quot;:&quot;Maria&quot;,&quot;parse-names&quot;:false,&quot;dropping-particle&quot;:&quot;&quot;,&quot;non-dropping-particle&quot;:&quot;&quot;},{&quot;family&quot;:&quot;Julius&quot;,&quot;given&quot;:&quot;Ulrich&quot;,&quot;parse-names&quot;:false,&quot;dropping-particle&quot;:&quot;&quot;,&quot;non-dropping-particle&quot;:&quot;&quot;},{&quot;family&quot;:&quot;Kassner&quot;,&quot;given&quot;:&quot;Ursula&quot;,&quot;parse-names&quot;:false,&quot;dropping-particle&quot;:&quot;&quot;,&quot;non-dropping-particle&quot;:&quot;&quot;},{&quot;family&quot;:&quot;Katzmann&quot;,&quot;given&quot;:&quot;Julius L.&quot;,&quot;parse-names&quot;:false,&quot;dropping-particle&quot;:&quot;&quot;,&quot;non-dropping-particle&quot;:&quot;&quot;},{&quot;family&quot;:&quot;Kirschbaum&quot;,&quot;given&quot;:&quot;Anja&quot;,&quot;parse-names&quot;:false,&quot;dropping-particle&quot;:&quot;&quot;,&quot;non-dropping-particle&quot;:&quot;&quot;},{&quot;family&quot;:&quot;Klose&quot;,&quot;given&quot;:&quot;Gerald&quot;,&quot;parse-names&quot;:false,&quot;dropping-particle&quot;:&quot;&quot;,&quot;non-dropping-particle&quot;:&quot;&quot;},{&quot;family&quot;:&quot;Könemann&quot;,&quot;given&quot;:&quot;Stephanie&quot;,&quot;parse-names&quot;:false,&quot;dropping-particle&quot;:&quot;&quot;,&quot;non-dropping-particle&quot;:&quot;&quot;},{&quot;family&quot;:&quot;König&quot;,&quot;given&quot;:&quot;Christel&quot;,&quot;parse-names&quot;:false,&quot;dropping-particle&quot;:&quot;&quot;,&quot;non-dropping-particle&quot;:&quot;&quot;},{&quot;family&quot;:&quot;König&quot;,&quot;given&quot;:&quot;Wolfgang&quot;,&quot;parse-names&quot;:false,&quot;dropping-particle&quot;:&quot;&quot;,&quot;non-dropping-particle&quot;:&quot;&quot;},{&quot;family&quot;:&quot;Krämer&quot;,&quot;given&quot;:&quot;Bernhard&quot;,&quot;parse-names&quot;:false,&quot;dropping-particle&quot;:&quot;&quot;,&quot;non-dropping-particle&quot;:&quot;&quot;},{&quot;family&quot;:&quot;Kuprat&quot;,&quot;given&quot;:&quot;Gerrit&quot;,&quot;parse-names&quot;:false,&quot;dropping-particle&quot;:&quot;&quot;,&quot;non-dropping-particle&quot;:&quot;&quot;},{&quot;family&quot;:&quot;Koschker&quot;,&quot;given&quot;:&quot;Ann Cathrin&quot;,&quot;parse-names&quot;:false,&quot;dropping-particle&quot;:&quot;&quot;,&quot;non-dropping-particle&quot;:&quot;&quot;},{&quot;family&quot;:&quot;Kilic&quot;,&quot;given&quot;:&quot;Özlem&quot;,&quot;parse-names&quot;:false,&quot;dropping-particle&quot;:&quot;&quot;,&quot;non-dropping-particle&quot;:&quot;&quot;},{&quot;family&quot;:&quot;Lindenmeier&quot;,&quot;given&quot;:&quot;Gerd&quot;,&quot;parse-names&quot;:false,&quot;dropping-particle&quot;:&quot;&quot;,&quot;non-dropping-particle&quot;:&quot;&quot;},{&quot;family&quot;:&quot;Loo&quot;,&quot;given&quot;:&quot;Iris&quot;,&quot;parse-names&quot;:false,&quot;dropping-particle&quot;:&quot;&quot;,&quot;non-dropping-particle&quot;:&quot;Van de&quot;},{&quot;family&quot;:&quot;Lorenz&quot;,&quot;given&quot;:&quot;Babette&quot;,&quot;parse-names&quot;:false,&quot;dropping-particle&quot;:&quot;&quot;,&quot;non-dropping-particle&quot;:&quot;&quot;},{&quot;family&quot;:&quot;Lorenz&quot;,&quot;given&quot;:&quot;Elke&quot;,&quot;parse-names&quot;:false,&quot;dropping-particle&quot;:&quot;&quot;,&quot;non-dropping-particle&quot;:&quot;&quot;},{&quot;family&quot;:&quot;Löhr&quot;,&quot;given&quot;:&quot;Birgit&quot;,&quot;parse-names&quot;:false,&quot;dropping-particle&quot;:&quot;&quot;,&quot;non-dropping-particle&quot;:&quot;&quot;},{&quot;family&quot;:&quot;McChord&quot;,&quot;given&quot;:&quot;Johanna&quot;,&quot;parse-names&quot;:false,&quot;dropping-particle&quot;:&quot;&quot;,&quot;non-dropping-particle&quot;:&quot;&quot;},{&quot;family&quot;:&quot;Maslarska&quot;,&quot;given&quot;:&quot;Mariya&quot;,&quot;parse-names&quot;:false,&quot;dropping-particle&quot;:&quot;&quot;,&quot;non-dropping-particle&quot;:&quot;&quot;},{&quot;family&quot;:&quot;Methe&quot;,&quot;given&quot;:&quot;Heiko&quot;,&quot;parse-names&quot;:false,&quot;dropping-particle&quot;:&quot;&quot;,&quot;non-dropping-particle&quot;:&quot;&quot;},{&quot;family&quot;:&quot;Merkel&quot;,&quot;given&quot;:&quot;Martin&quot;,&quot;parse-names&quot;:false,&quot;dropping-particle&quot;:&quot;&quot;,&quot;non-dropping-particle&quot;:&quot;&quot;},{&quot;family&quot;:&quot;Moussaoui&quot;,&quot;given&quot;:&quot;Zineb&quot;,&quot;parse-names&quot;:false,&quot;dropping-particle&quot;:&quot;&quot;,&quot;non-dropping-particle&quot;:&quot;&quot;},{&quot;family&quot;:&quot;Müller-Kozarez&quot;,&quot;given&quot;:&quot;Irina&quot;,&quot;parse-names&quot;:false,&quot;dropping-particle&quot;:&quot;&quot;,&quot;non-dropping-particle&quot;:&quot;&quot;},{&quot;family&quot;:&quot;Olivier&quot;,&quot;given&quot;:&quot;Christoph B.&quot;,&quot;parse-names&quot;:false,&quot;dropping-particle&quot;:&quot;&quot;,&quot;non-dropping-particle&quot;:&quot;&quot;},{&quot;family&quot;:&quot;Ong&quot;,&quot;given&quot;:&quot;Peter&quot;,&quot;parse-names&quot;:false,&quot;dropping-particle&quot;:&quot;&quot;,&quot;non-dropping-particle&quot;:&quot;&quot;},{&quot;family&quot;:&quot;Otte&quot;,&quot;given&quot;:&quot;Britta&quot;,&quot;parse-names&quot;:false,&quot;dropping-particle&quot;:&quot;&quot;,&quot;non-dropping-particle&quot;:&quot;&quot;},{&quot;family&quot;:&quot;Parhofer&quot;,&quot;given&quot;:&quot;Klaus&quot;,&quot;parse-names&quot;:false,&quot;dropping-particle&quot;:&quot;&quot;,&quot;non-dropping-particle&quot;:&quot;&quot;},{&quot;family&quot;:&quot;Partsch&quot;,&quot;given&quot;:&quot;Carl Joachim&quot;,&quot;parse-names&quot;:false,&quot;dropping-particle&quot;:&quot;&quot;,&quot;non-dropping-particle&quot;:&quot;&quot;},{&quot;family&quot;:&quot;Paulus&quot;,&quot;given&quot;:&quot;Michael&quot;,&quot;parse-names&quot;:false,&quot;dropping-particle&quot;:&quot;&quot;,&quot;non-dropping-particle&quot;:&quot;&quot;},{&quot;family&quot;:&quot;Pehlivanli&quot;,&quot;given&quot;:&quot;Sinan&quot;,&quot;parse-names&quot;:false,&quot;dropping-particle&quot;:&quot;&quot;,&quot;non-dropping-particle&quot;:&quot;&quot;},{&quot;family&quot;:&quot;Pflederer&quot;,&quot;given&quot;:&quot;Tobias&quot;,&quot;parse-names&quot;:false,&quot;dropping-particle&quot;:&quot;&quot;,&quot;non-dropping-particle&quot;:&quot;&quot;},{&quot;family&quot;:&quot;Pusl&quot;,&quot;given&quot;:&quot;Thomas&quot;,&quot;parse-names&quot;:false,&quot;dropping-particle&quot;:&quot;&quot;,&quot;non-dropping-particle&quot;:&quot;&quot;},{&quot;family&quot;:&quot;Richter&quot;,&quot;given&quot;:&quot;Veronika&quot;,&quot;parse-names&quot;:false,&quot;dropping-particle&quot;:&quot;&quot;,&quot;non-dropping-particle&quot;:&quot;&quot;},{&quot;family&quot;:&quot;Rosner&quot;,&quot;given&quot;:&quot;Stefanie&quot;,&quot;parse-names&quot;:false,&quot;dropping-particle&quot;:&quot;&quot;,&quot;non-dropping-particle&quot;:&quot;&quot;},{&quot;family&quot;:&quot;Sanin&quot;,&quot;given&quot;:&quot;Veronika&quot;,&quot;parse-names&quot;:false,&quot;dropping-particle&quot;:&quot;&quot;,&quot;non-dropping-particle&quot;:&quot;&quot;},{&quot;family&quot;:&quot;Schäfer&quot;,&quot;given&quot;:&quot;Sebastian&quot;,&quot;parse-names&quot;:false,&quot;dropping-particle&quot;:&quot;&quot;,&quot;non-dropping-particle&quot;:&quot;&quot;},{&quot;family&quot;:&quot;Schäfer&quot;,&quot;given&quot;:&quot;Christoph&quot;,&quot;parse-names&quot;:false,&quot;dropping-particle&quot;:&quot;&quot;,&quot;non-dropping-particle&quot;:&quot;&quot;},{&quot;family&quot;:&quot;Schatz&quot;,&quot;given&quot;:&quot;Ulrike&quot;,&quot;parse-names&quot;:false,&quot;dropping-particle&quot;:&quot;&quot;,&quot;non-dropping-particle&quot;:&quot;&quot;},{&quot;family&quot;:&quot;Schirmer&quot;,&quot;given&quot;:&quot;Stephan&quot;,&quot;parse-names&quot;:false,&quot;dropping-particle&quot;:&quot;&quot;,&quot;non-dropping-particle&quot;:&quot;&quot;},{&quot;family&quot;:&quot;Schmidt&quot;,&quot;given&quot;:&quot;Christine&quot;,&quot;parse-names&quot;:false,&quot;dropping-particle&quot;:&quot;&quot;,&quot;non-dropping-particle&quot;:&quot;&quot;},{&quot;family&quot;:&quot;Seeger&quot;,&quot;given&quot;:&quot;Wolfgang&quot;,&quot;parse-names&quot;:false,&quot;dropping-particle&quot;:&quot;&quot;,&quot;non-dropping-particle&quot;:&quot;&quot;},{&quot;family&quot;:&quot;Sisovic&quot;,&quot;given&quot;:&quot;Snezna&quot;,&quot;parse-names&quot;:false,&quot;dropping-particle&quot;:&quot;&quot;,&quot;non-dropping-particle&quot;:&quot;&quot;},{&quot;family&quot;:&quot;Spens&quot;,&quot;given&quot;:&quot;Antje&quot;,&quot;parse-names&quot;:false,&quot;dropping-particle&quot;:&quot;&quot;,&quot;non-dropping-particle&quot;:&quot;&quot;},{&quot;family&quot;:&quot;Jablonski&quot;,&quot;given&quot;:&quot;Ksenija Stach&quot;,&quot;parse-names&quot;:false,&quot;dropping-particle&quot;:&quot;&quot;,&quot;non-dropping-particle&quot;:&quot;&quot;},{&quot;family&quot;:&quot;Stadelmann&quot;,&quot;given&quot;:&quot;Alexander&quot;,&quot;parse-names&quot;:false,&quot;dropping-particle&quot;:&quot;&quot;,&quot;non-dropping-particle&quot;:&quot;&quot;},{&quot;family&quot;:&quot;Steinhagen-Thiessen&quot;,&quot;given&quot;:&quot;Elisabeth&quot;,&quot;parse-names&quot;:false,&quot;dropping-particle&quot;:&quot;&quot;,&quot;non-dropping-particle&quot;:&quot;&quot;},{&quot;family&quot;:&quot;Stürzebecher&quot;,&quot;given&quot;:&quot;Paulina&quot;,&quot;parse-names&quot;:false,&quot;dropping-particle&quot;:&quot;&quot;,&quot;non-dropping-particle&quot;:&quot;&quot;},{&quot;family&quot;:&quot;Tafelmeier&quot;,&quot;given&quot;:&quot;Maria&quot;,&quot;parse-names&quot;:false,&quot;dropping-particle&quot;:&quot;&quot;,&quot;non-dropping-particle&quot;:&quot;&quot;},{&quot;family&quot;:&quot;Tillack&quot;,&quot;given&quot;:&quot;Dörthe&quot;,&quot;parse-names&quot;:false,&quot;dropping-particle&quot;:&quot;&quot;,&quot;non-dropping-particle&quot;:&quot;&quot;},{&quot;family&quot;:&quot;Tselmin&quot;,&quot;given&quot;:&quot;Sergey&quot;,&quot;parse-names&quot;:false,&quot;dropping-particle&quot;:&quot;&quot;,&quot;non-dropping-particle&quot;:&quot;&quot;},{&quot;family&quot;:&quot;Tünnemann-Tarr&quot;,&quot;given&quot;:&quot;Adrienn&quot;,&quot;parse-names&quot;:false,&quot;dropping-particle&quot;:&quot;&quot;,&quot;non-dropping-particle&quot;:&quot;&quot;},{&quot;family&quot;:&quot;Vogt&quot;,&quot;given&quot;:&quot;Anja&quot;,&quot;parse-names&quot;:false,&quot;dropping-particle&quot;:&quot;&quot;,&quot;non-dropping-particle&quot;:&quot;&quot;},{&quot;family&quot;:&quot;Beckerath&quot;,&quot;given&quot;:&quot;Jens&quot;,&quot;parse-names&quot;:false,&quot;dropping-particle&quot;:&quot;von&quot;,&quot;non-dropping-particle&quot;:&quot;&quot;},{&quot;family&quot;:&quot;Wilke&quot;,&quot;given&quot;:&quot;Andreas&quot;,&quot;parse-names&quot;:false,&quot;dropping-particle&quot;:&quot;&quot;,&quot;non-dropping-particle&quot;:&quot;&quot;},{&quot;family&quot;:&quot;Wolf&quot;,&quot;given&quot;:&quot;Ulrich&quot;,&quot;parse-names&quot;:false,&quot;dropping-particle&quot;:&quot;&quot;,&quot;non-dropping-particle&quot;:&quot;&quot;},{&quot;family&quot;:&quot;Zemmrich&quot;,&quot;given&quot;:&quot;Claudia&quot;,&quot;parse-names&quot;:false,&quot;dropping-particle&quot;:&quot;&quot;,&quot;non-dropping-particle&quot;:&quot;&quot;},{&quot;family&quot;:&quot;Rizos&quot;,&quot;given&quot;:&quot;Christos&quot;,&quot;parse-names&quot;:false,&quot;dropping-particle&quot;:&quot;V.&quot;,&quot;non-dropping-particle&quot;:&quot;&quot;},{&quot;family&quot;:&quot;Skoumas&quot;,&quot;given&quot;:&quot;Ioannis&quot;,&quot;parse-names&quot;:false,&quot;dropping-particle&quot;:&quot;&quot;,&quot;non-dropping-particle&quot;:&quot;&quot;},{&quot;family&quot;:&quot;Tziomalos&quot;,&quot;given&quot;:&quot;Konstantinos&quot;,&quot;parse-names&quot;:false,&quot;dropping-particle&quot;:&quot;&quot;,&quot;non-dropping-particle&quot;:&quot;&quot;},{&quot;family&quot;:&quot;Rallidis&quot;,&quot;given&quot;:&quot;Loukianos&quot;,&quot;parse-names&quot;:false,&quot;dropping-particle&quot;:&quot;&quot;,&quot;non-dropping-particle&quot;:&quot;&quot;},{&quot;family&quot;:&quot;Kotsis&quot;,&quot;given&quot;:&quot;Vasileios&quot;,&quot;parse-names&quot;:false,&quot;dropping-particle&quot;:&quot;&quot;,&quot;non-dropping-particle&quot;:&quot;&quot;},{&quot;family&quot;:&quot;Doumas&quot;,&quot;given&quot;:&quot;Michalis&quot;,&quot;parse-names&quot;:false,&quot;dropping-particle&quot;:&quot;&quot;,&quot;non-dropping-particle&quot;:&quot;&quot;},{&quot;family&quot;:&quot;Athyros&quot;,&quot;given&quot;:&quot;Vasileios&quot;,&quot;parse-names&quot;:false,&quot;dropping-particle&quot;:&quot;&quot;,&quot;non-dropping-particle&quot;:&quot;&quot;},{&quot;family&quot;:&quot;Skalidis&quot;,&quot;given&quot;:&quot;Emmanouil&quot;,&quot;parse-names&quot;:false,&quot;dropping-particle&quot;:&quot;&quot;,&quot;non-dropping-particle&quot;:&quot;&quot;},{&quot;family&quot;:&quot;Kolovou&quot;,&quot;given&quot;:&quot;Genovefa&quot;,&quot;parse-names&quot;:false,&quot;dropping-particle&quot;:&quot;&quot;,&quot;non-dropping-particle&quot;:&quot;&quot;},{&quot;family&quot;:&quot;Kolovou&quot;,&quot;given&quot;:&quot;Vana&quot;,&quot;parse-names&quot;:false,&quot;dropping-particle&quot;:&quot;&quot;,&quot;non-dropping-particle&quot;:&quot;&quot;},{&quot;family&quot;:&quot;Garoufi&quot;,&quot;given&quot;:&quot;Anastasia&quot;,&quot;parse-names&quot;:false,&quot;dropping-particle&quot;:&quot;&quot;,&quot;non-dropping-particle&quot;:&quot;&quot;},{&quot;family&quot;:&quot;Bilianou&quot;,&quot;given&quot;:&quot;Eleni&quot;,&quot;parse-names&quot;:false,&quot;dropping-particle&quot;:&quot;&quot;,&quot;non-dropping-particle&quot;:&quot;&quot;},{&quot;family&quot;:&quot;Koutagiar&quot;,&quot;given&quot;:&quot;Iosif&quot;,&quot;parse-names&quot;:false,&quot;dropping-particle&quot;:&quot;&quot;,&quot;non-dropping-particle&quot;:&quot;&quot;},{&quot;family&quot;:&quot;Kiouri&quot;,&quot;given&quot;:&quot;Estela&quot;,&quot;parse-names&quot;:false,&quot;dropping-particle&quot;:&quot;&quot;,&quot;non-dropping-particle&quot;:&quot;&quot;},{&quot;family&quot;:&quot;Antza&quot;,&quot;given&quot;:&quot;Christina&quot;,&quot;parse-names&quot;:false,&quot;dropping-particle&quot;:&quot;&quot;,&quot;non-dropping-particle&quot;:&quot;&quot;},{&quot;family&quot;:&quot;Zacharis&quot;,&quot;given&quot;:&quot;Evangelos&quot;,&quot;parse-names&quot;:false,&quot;dropping-particle&quot;:&quot;&quot;,&quot;non-dropping-particle&quot;:&quot;&quot;},{&quot;family&quot;:&quot;Attilakos&quot;,&quot;given&quot;:&quot;Achilleas&quot;,&quot;parse-names&quot;:false,&quot;dropping-particle&quot;:&quot;&quot;,&quot;non-dropping-particle&quot;:&quot;&quot;},{&quot;family&quot;:&quot;Sfikas&quot;,&quot;given&quot;:&quot;George&quot;,&quot;parse-names&quot;:false,&quot;dropping-particle&quot;:&quot;&quot;,&quot;non-dropping-particle&quot;:&quot;&quot;},{&quot;family&quot;:&quot;Koumaras&quot;,&quot;given&quot;:&quot;Charalambos&quot;,&quot;parse-names&quot;:false,&quot;dropping-particle&quot;:&quot;&quot;,&quot;non-dropping-particle&quot;:&quot;&quot;},{&quot;family&quot;:&quot;Anagnostis&quot;,&quot;given&quot;:&quot;Panagiotis&quot;,&quot;parse-names&quot;:false,&quot;dropping-particle&quot;:&quot;&quot;,&quot;non-dropping-particle&quot;:&quot;&quot;},{&quot;family&quot;:&quot;Anastasiou&quot;,&quot;given&quot;:&quot;Georgia&quot;,&quot;parse-names&quot;:false,&quot;dropping-particle&quot;:&quot;&quot;,&quot;non-dropping-particle&quot;:&quot;&quot;},{&quot;family&quot;:&quot;Liamis&quot;,&quot;given&quot;:&quot;George&quot;,&quot;parse-names&quot;:false,&quot;dropping-particle&quot;:&quot;&quot;,&quot;non-dropping-particle&quot;:&quot;&quot;},{&quot;family&quot;:&quot;Koutsogianni&quot;,&quot;given&quot;:&quot;Amalia Despoina&quot;,&quot;parse-names&quot;:false,&quot;dropping-particle&quot;:&quot;&quot;,&quot;non-dropping-particle&quot;:&quot;&quot;},{&quot;family&quot;:&quot;Petkou&quot;,&quot;given&quot;:&quot;Ermioni&quot;,&quot;parse-names&quot;:false,&quot;dropping-particle&quot;:&quot;&quot;,&quot;non-dropping-particle&quot;:&quot;&quot;},{&quot;family&quot;:&quot;Milionis&quot;,&quot;given&quot;:&quot;Haralambos&quot;,&quot;parse-names&quot;:false,&quot;dropping-particle&quot;:&quot;&quot;,&quot;non-dropping-particle&quot;:&quot;&quot;},{&quot;family&quot;:&quot;Koulouri&quot;,&quot;given&quot;:&quot;Anastasia&quot;,&quot;parse-names&quot;:false,&quot;dropping-particle&quot;:&quot;&quot;,&quot;non-dropping-particle&quot;:&quot;&quot;},{&quot;family&quot;:&quot;Prodromiadou&quot;,&quot;given&quot;:&quot;Elisavet&quot;,&quot;parse-names&quot;:false,&quot;dropping-particle&quot;:&quot;&quot;,&quot;non-dropping-particle&quot;:&quot;&quot;},{&quot;family&quot;:&quot;Karányi&quot;,&quot;given&quot;:&quot;Zsolt&quot;,&quot;parse-names&quot;:false,&quot;dropping-particle&quot;:&quot;&quot;,&quot;non-dropping-particle&quot;:&quot;&quot;},{&quot;family&quot;:&quot;Harangi&quot;,&quot;given&quot;:&quot;Mariann&quot;,&quot;parse-names&quot;:false,&quot;dropping-particle&quot;:&quot;&quot;,&quot;non-dropping-particle&quot;:&quot;&quot;},{&quot;family&quot;:&quot;Bajnok&quot;,&quot;given&quot;:&quot;László&quot;,&quot;parse-names&quot;:false,&quot;dropping-particle&quot;:&quot;&quot;,&quot;non-dropping-particle&quot;:&quot;&quot;},{&quot;family&quot;:&quot;Audikovszky&quot;,&quot;given&quot;:&quot;Mária&quot;,&quot;parse-names&quot;:false,&quot;dropping-particle&quot;:&quot;&quot;,&quot;non-dropping-particle&quot;:&quot;&quot;},{&quot;family&quot;:&quot;Márk&quot;,&quot;given&quot;:&quot;László&quot;,&quot;parse-names&quot;:false,&quot;dropping-particle&quot;:&quot;&quot;,&quot;non-dropping-particle&quot;:&quot;&quot;},{&quot;family&quot;:&quot;Benczúr&quot;,&quot;given&quot;:&quot;Béla&quot;,&quot;parse-names&quot;:false,&quot;dropping-particle&quot;:&quot;&quot;,&quot;non-dropping-particle&quot;:&quot;&quot;},{&quot;family&quot;:&quot;Reiber&quot;,&quot;given&quot;:&quot;István&quot;,&quot;parse-names&quot;:false,&quot;dropping-particle&quot;:&quot;&quot;,&quot;non-dropping-particle&quot;:&quot;&quot;},{&quot;family&quot;:&quot;Nagy&quot;,&quot;given&quot;:&quot;Gergely&quot;,&quot;parse-names&quot;:false,&quot;dropping-particle&quot;:&quot;&quot;,&quot;non-dropping-particle&quot;:&quot;&quot;},{&quot;family&quot;:&quot;Nagy&quot;,&quot;given&quot;:&quot;András&quot;,&quot;parse-names&quot;:false,&quot;dropping-particle&quot;:&quot;&quot;,&quot;non-dropping-particle&quot;:&quot;&quot;},{&quot;family&quot;:&quot;Reddy&quot;,&quot;given&quot;:&quot;Lakshmi Lavanya&quot;,&quot;parse-names&quot;:false,&quot;dropping-particle&quot;:&quot;&quot;,&quot;non-dropping-particle&quot;:&quot;&quot;},{&quot;family&quot;:&quot;Shah&quot;,&quot;given&quot;:&quot;Swarup A.V.&quot;,&quot;parse-names&quot;:false,&quot;dropping-particle&quot;:&quot;&quot;,&quot;non-dropping-particle&quot;:&quot;&quot;},{&quot;family&quot;:&quot;Ponde&quot;,&quot;given&quot;:&quot;Chandrashekhar K.&quot;,&quot;parse-names&quot;:false,&quot;dropping-particle&quot;:&quot;&quot;,&quot;non-dropping-particle&quot;:&quot;&quot;},{&quot;family&quot;:&quot;Dalal&quot;,&quot;given&quot;:&quot;Jamshed J.&quot;,&quot;parse-names&quot;:false,&quot;dropping-particle&quot;:&quot;&quot;,&quot;non-dropping-particle&quot;:&quot;&quot;},{&quot;family&quot;:&quot;Sawhney&quot;,&quot;given&quot;:&quot;Jitendra P.S.&quot;,&quot;parse-names&quot;:false,&quot;dropping-particle&quot;:&quot;&quot;,&quot;non-dropping-particle&quot;:&quot;&quot;},{&quot;family&quot;:&quot;Verma&quot;,&quot;given&quot;:&quot;Ishwar C.&quot;,&quot;parse-names&quot;:false,&quot;dropping-particle&quot;:&quot;&quot;,&quot;non-dropping-particle&quot;:&quot;&quot;},{&quot;family&quot;:&quot;Altaey&quot;,&quot;given&quot;:&quot;Mays&quot;,&quot;parse-names&quot;:false,&quot;dropping-particle&quot;:&quot;&quot;,&quot;non-dropping-particle&quot;:&quot;&quot;},{&quot;family&quot;:&quot;Al-Jumaily&quot;,&quot;given&quot;:&quot;Khalid&quot;,&quot;parse-names&quot;:false,&quot;dropping-particle&quot;:&quot;&quot;,&quot;non-dropping-particle&quot;:&quot;&quot;},{&quot;family&quot;:&quot;Rasul&quot;,&quot;given&quot;:&quot;Dilshad&quot;,&quot;parse-names&quot;:false,&quot;dropping-particle&quot;:&quot;&quot;,&quot;non-dropping-particle&quot;:&quot;&quot;},{&quot;family&quot;:&quot;Abdalsahib&quot;,&quot;given&quot;:&quot;Ali Fawzi&quot;,&quot;parse-names&quot;:false,&quot;dropping-particle&quot;:&quot;&quot;,&quot;non-dropping-particle&quot;:&quot;&quot;},{&quot;family&quot;:&quot;Jabbar&quot;,&quot;given&quot;:&quot;Amer Abdl&quot;,&quot;parse-names&quot;:false,&quot;dropping-particle&quot;:&quot;&quot;,&quot;non-dropping-particle&quot;:&quot;&quot;},{&quot;family&quot;:&quot;Al-ageedi&quot;,&quot;given&quot;:&quot;Mohanad&quot;,&quot;parse-names&quot;:false,&quot;dropping-particle&quot;:&quot;&quot;,&quot;non-dropping-particle&quot;:&quot;&quot;},{&quot;family&quot;:&quot;Dhamin&quot;,&quot;given&quot;:&quot;Mohammed&quot;,&quot;parse-names&quot;:false,&quot;dropping-particle&quot;:&quot;&quot;,&quot;non-dropping-particle&quot;:&quot;&quot;},{&quot;family&quot;:&quot;AlFil&quot;,&quot;given&quot;:&quot;Sarmad&quot;,&quot;parse-names&quot;:false,&quot;dropping-particle&quot;:&quot;&quot;,&quot;non-dropping-particle&quot;:&quot;&quot;},{&quot;family&quot;:&quot;Khadhim&quot;,&quot;given&quot;:&quot;Foad&quot;,&quot;parse-names&quot;:false,&quot;dropping-particle&quot;:&quot;&quot;,&quot;non-dropping-particle&quot;:&quot;&quot;},{&quot;family&quot;:&quot;Miahy&quot;,&quot;given&quot;:&quot;Sabah&quot;,&quot;parse-names&quot;:false,&quot;dropping-particle&quot;:&quot;&quot;,&quot;non-dropping-particle&quot;:&quot;&quot;},{&quot;family&quot;:&quot;Agar&quot;,&quot;given&quot;:&quot;Ruth&quot;,&quot;parse-names&quot;:false,&quot;dropping-particle&quot;:&quot;&quot;,&quot;non-dropping-particle&quot;:&quot;&quot;},{&quot;family&quot;:&quot;Catapano&quot;,&quot;given&quot;:&quot;Alberico Luigi&quot;,&quot;parse-names&quot;:false,&quot;dropping-particle&quot;:&quot;&quot;,&quot;non-dropping-particle&quot;:&quot;&quot;},{&quot;family&quot;:&quot;Calandra&quot;,&quot;given&quot;:&quot;Sebastiano&quot;,&quot;parse-names&quot;:false,&quot;dropping-particle&quot;:&quot;&quot;,&quot;non-dropping-particle&quot;:&quot;&quot;},{&quot;family&quot;:&quot;Tarugi&quot;,&quot;given&quot;:&quot;Patrizia&quot;,&quot;parse-names&quot;:false,&quot;dropping-particle&quot;:&quot;&quot;,&quot;non-dropping-particle&quot;:&quot;&quot;},{&quot;family&quot;:&quot;Casula&quot;,&quot;given&quot;:&quot;Manuela&quot;,&quot;parse-names&quot;:false,&quot;dropping-particle&quot;:&quot;&quot;,&quot;non-dropping-particle&quot;:&quot;&quot;},{&quot;family&quot;:&quot;Galimberti&quot;,&quot;given&quot;:&quot;Federica&quot;,&quot;parse-names&quot;:false,&quot;dropping-particle&quot;:&quot;&quot;,&quot;non-dropping-particle&quot;:&quot;&quot;},{&quot;family&quot;:&quot;Olmastroni&quot;,&quot;given&quot;:&quot;Elena&quot;,&quot;parse-names&quot;:false,&quot;dropping-particle&quot;:&quot;&quot;,&quot;non-dropping-particle&quot;:&quot;&quot;},{&quot;family&quot;:&quot;Sarzani&quot;,&quot;given&quot;:&quot;Riccardo&quot;,&quot;parse-names&quot;:false,&quot;dropping-particle&quot;:&quot;&quot;,&quot;non-dropping-particle&quot;:&quot;&quot;},{&quot;family&quot;:&quot;Ferri&quot;,&quot;given&quot;:&quot;Claudio&quot;,&quot;parse-names&quot;:false,&quot;dropping-particle&quot;:&quot;&quot;,&quot;non-dropping-particle&quot;:&quot;&quot;},{&quot;family&quot;:&quot;Repetti&quot;,&quot;given&quot;:&quot;Elena&quot;,&quot;parse-names&quot;:false,&quot;dropping-particle&quot;:&quot;&quot;,&quot;non-dropping-particle&quot;:&quot;&quot;},{&quot;family&quot;:&quot;Piro&quot;,&quot;given&quot;:&quot;Salvatore&quot;,&quot;parse-names&quot;:false,&quot;dropping-particle&quot;:&quot;&quot;,&quot;non-dropping-particle&quot;:&quot;&quot;},{&quot;family&quot;:&quot;Suppressa&quot;,&quot;given&quot;:&quot;Patrizia&quot;,&quot;parse-names&quot;:false,&quot;dropping-particle&quot;:&quot;&quot;,&quot;non-dropping-particle&quot;:&quot;&quot;},{&quot;family&quot;:&quot;Meregalli&quot;,&quot;given&quot;:&quot;Giancarla&quot;,&quot;parse-names&quot;:false,&quot;dropping-particle&quot;:&quot;&quot;,&quot;non-dropping-particle&quot;:&quot;&quot;},{&quot;family&quot;:&quot;Borghi&quot;,&quot;given&quot;:&quot;Claudio&quot;,&quot;parse-names&quot;:false,&quot;dropping-particle&quot;:&quot;&quot;,&quot;non-dropping-particle&quot;:&quot;&quot;},{&quot;family&quot;:&quot;Muntoni&quot;,&quot;given&quot;:&quot;Sandro&quot;,&quot;parse-names&quot;:false,&quot;dropping-particle&quot;:&quot;&quot;,&quot;non-dropping-particle&quot;:&quot;&quot;},{&quot;family&quot;:&quot;Calabrò&quot;,&quot;given&quot;:&quot;Paolo&quot;,&quot;parse-names&quot;:false,&quot;dropping-particle&quot;:&quot;&quot;,&quot;non-dropping-particle&quot;:&quot;&quot;},{&quot;family&quot;:&quot;Cipollone&quot;,&quot;given&quot;:&quot;Francesco&quot;,&quot;parse-names&quot;:false,&quot;dropping-particle&quot;:&quot;&quot;,&quot;non-dropping-particle&quot;:&quot;&quot;},{&quot;family&quot;:&quot;Purrello&quot;,&quot;given&quot;:&quot;Francesco&quot;,&quot;parse-names&quot;:false,&quot;dropping-particle&quot;:&quot;&quot;,&quot;non-dropping-particle&quot;:&quot;&quot;},{&quot;family&quot;:&quot;Pujia&quot;,&quot;given&quot;:&quot;Arturo&quot;,&quot;parse-names&quot;:false,&quot;dropping-particle&quot;:&quot;&quot;,&quot;non-dropping-particle&quot;:&quot;&quot;},{&quot;family&quot;:&quot;Passaro&quot;,&quot;given&quot;:&quot;Angelina&quot;,&quot;parse-names&quot;:false,&quot;dropping-particle&quot;:&quot;&quot;,&quot;non-dropping-particle&quot;:&quot;&quot;},{&quot;family&quot;:&quot;Marcucci&quot;,&quot;given&quot;:&quot;Rossella&quot;,&quot;parse-names&quot;:false,&quot;dropping-particle&quot;:&quot;&quot;,&quot;non-dropping-particle&quot;:&quot;&quot;},{&quot;family&quot;:&quot;Pecchioli&quot;,&quot;given&quot;:&quot;Valerio&quot;,&quot;parse-names&quot;:false,&quot;dropping-particle&quot;:&quot;&quot;,&quot;non-dropping-particle&quot;:&quot;&quot;},{&quot;family&quot;:&quot;Pisciotta&quot;,&quot;given&quot;:&quot;Livia&quot;,&quot;parse-names&quot;:false,&quot;dropping-particle&quot;:&quot;&quot;,&quot;non-dropping-particle&quot;:&quot;&quot;},{&quot;family&quot;:&quot;Mandraffino&quot;,&quot;given&quot;:&quot;Giuseppe&quot;,&quot;parse-names&quot;:false,&quot;dropping-particle&quot;:&quot;&quot;,&quot;non-dropping-particle&quot;:&quot;&quot;},{&quot;family&quot;:&quot;Pellegatta&quot;,&quot;given&quot;:&quot;Fabio&quot;,&quot;parse-names&quot;:false,&quot;dropping-particle&quot;:&quot;&quot;,&quot;non-dropping-particle&quot;:&quot;&quot;},{&quot;family&quot;:&quot;Mombelli&quot;,&quot;given&quot;:&quot;Giuliana&quot;,&quot;parse-names&quot;:false,&quot;dropping-particle&quot;:&quot;&quot;,&quot;non-dropping-particle&quot;:&quot;&quot;},{&quot;family&quot;:&quot;Branchi&quot;,&quot;given&quot;:&quot;Adriana&quot;,&quot;parse-names&quot;:false,&quot;dropping-particle&quot;:&quot;&quot;,&quot;non-dropping-particle&quot;:&quot;&quot;},{&quot;family&quot;:&quot;Fiorenza&quot;,&quot;given&quot;:&quot;Anna Maria&quot;,&quot;parse-names&quot;:false,&quot;dropping-particle&quot;:&quot;&quot;,&quot;non-dropping-particle&quot;:&quot;&quot;},{&quot;family&quot;:&quot;Pederiva&quot;,&quot;given&quot;:&quot;Cristina&quot;,&quot;parse-names&quot;:false,&quot;dropping-particle&quot;:&quot;&quot;,&quot;non-dropping-particle&quot;:&quot;&quot;},{&quot;family&quot;:&quot;Werba&quot;,&quot;given&quot;:&quot;Josè Pablo&quot;,&quot;parse-names&quot;:false,&quot;dropping-particle&quot;:&quot;&quot;,&quot;non-dropping-particle&quot;:&quot;&quot;},{&quot;family&quot;:&quot;Parati&quot;,&quot;given&quot;:&quot;Gianfranco&quot;,&quot;parse-names&quot;:false,&quot;dropping-particle&quot;:&quot;&quot;,&quot;non-dropping-particle&quot;:&quot;&quot;},{&quot;family&quot;:&quot;Carubbi&quot;,&quot;given&quot;:&quot;Francesca&quot;,&quot;parse-names&quot;:false,&quot;dropping-particle&quot;:&quot;&quot;,&quot;non-dropping-particle&quot;:&quot;&quot;},{&quot;family&quot;:&quot;Iughetti&quot;,&quot;given&quot;:&quot;Lorenzo&quot;,&quot;parse-names&quot;:false,&quot;dropping-particle&quot;:&quot;&quot;,&quot;non-dropping-particle&quot;:&quot;&quot;},{&quot;family&quot;:&quot;Fortunato&quot;,&quot;given&quot;:&quot;Giuliana&quot;,&quot;parse-names&quot;:false,&quot;dropping-particle&quot;:&quot;&quot;,&quot;non-dropping-particle&quot;:&quot;&quot;},{&quot;family&quot;:&quot;Iannuzzi&quot;,&quot;given&quot;:&quot;Arcangelo&quot;,&quot;parse-names&quot;:false,&quot;dropping-particle&quot;:&quot;&quot;,&quot;non-dropping-particle&quot;:&quot;&quot;},{&quot;family&quot;:&quot;Iannuzzo&quot;,&quot;given&quot;:&quot;Gabriella&quot;,&quot;parse-names&quot;:false,&quot;dropping-particle&quot;:&quot;&quot;,&quot;non-dropping-particle&quot;:&quot;&quot;},{&quot;family&quot;:&quot;Cefalù&quot;,&quot;given&quot;:&quot;Angelo Baldassare&quot;,&quot;parse-names&quot;:false,&quot;dropping-particle&quot;:&quot;&quot;,&quot;non-dropping-particle&quot;:&quot;&quot;},{&quot;family&quot;:&quot;Biasucci&quot;,&quot;given&quot;:&quot;Giacomo&quot;,&quot;parse-names&quot;:false,&quot;dropping-particle&quot;:&quot;&quot;,&quot;non-dropping-particle&quot;:&quot;&quot;},{&quot;family&quot;:&quot;Zambon&quot;,&quot;given&quot;:&quot;Sabina&quot;,&quot;parse-names&quot;:false,&quot;dropping-particle&quot;:&quot;&quot;,&quot;non-dropping-particle&quot;:&quot;&quot;},{&quot;family&quot;:&quot;Pirro&quot;,&quot;given&quot;:&quot;Matteo&quot;,&quot;parse-names&quot;:false,&quot;dropping-particle&quot;:&quot;&quot;,&quot;non-dropping-particle&quot;:&quot;&quot;},{&quot;family&quot;:&quot;Sbrana&quot;,&quot;given&quot;:&quot;Francesco&quot;,&quot;parse-names&quot;:false,&quot;dropping-particle&quot;:&quot;&quot;,&quot;non-dropping-particle&quot;:&quot;&quot;},{&quot;family&quot;:&quot;Trenti&quot;,&quot;given&quot;:&quot;Chiara&quot;,&quot;parse-names&quot;:false,&quot;dropping-particle&quot;:&quot;&quot;,&quot;non-dropping-particle&quot;:&quot;&quot;},{&quot;family&quot;:&quot;D'Erasmo&quot;,&quot;given&quot;:&quot;Laura&quot;,&quot;parse-names&quot;:false,&quot;dropping-particle&quot;:&quot;&quot;,&quot;non-dropping-particle&quot;:&quot;&quot;},{&quot;family&quot;:&quot;Federici&quot;,&quot;given&quot;:&quot;Massimo&quot;,&quot;parse-names&quot;:false,&quot;dropping-particle&quot;:&quot;&quot;,&quot;non-dropping-particle&quot;:&quot;&quot;},{&quot;family&quot;:&quot;Ben&quot;,&quot;given&quot;:&quot;Maria&quot;,&quot;parse-names&quot;:false,&quot;dropping-particle&quot;:&quot;Del&quot;,&quot;non-dropping-particle&quot;:&quot;&quot;},{&quot;family&quot;:&quot;Bartuli&quot;,&quot;given&quot;:&quot;Andrea&quot;,&quot;parse-names&quot;:false,&quot;dropping-particle&quot;:&quot;&quot;,&quot;non-dropping-particle&quot;:&quot;&quot;},{&quot;family&quot;:&quot;Giaccari&quot;,&quot;given&quot;:&quot;Andrea&quot;,&quot;parse-names&quot;:false,&quot;dropping-particle&quot;:&quot;&quot;,&quot;non-dropping-particle&quot;:&quot;&quot;},{&quot;family&quot;:&quot;Pipolo&quot;,&quot;given&quot;:&quot;Antonio&quot;,&quot;parse-names&quot;:false,&quot;dropping-particle&quot;:&quot;&quot;,&quot;non-dropping-particle&quot;:&quot;&quot;},{&quot;family&quot;:&quot;Citroni&quot;,&quot;given&quot;:&quot;Nadia&quot;,&quot;parse-names&quot;:false,&quot;dropping-particle&quot;:&quot;&quot;,&quot;non-dropping-particle&quot;:&quot;&quot;},{&quot;family&quot;:&quot;Guardamagna&quot;,&quot;given&quot;:&quot;Ornella&quot;,&quot;parse-names&quot;:false,&quot;dropping-particle&quot;:&quot;&quot;,&quot;non-dropping-particle&quot;:&quot;&quot;},{&quot;family&quot;:&quot;Lia&quot;,&quot;given&quot;:&quot;Salvatore&quot;,&quot;parse-names&quot;:false,&quot;dropping-particle&quot;:&quot;&quot;,&quot;non-dropping-particle&quot;:&quot;&quot;},{&quot;family&quot;:&quot;Benso&quot;,&quot;given&quot;:&quot;Andrea&quot;,&quot;parse-names&quot;:false,&quot;dropping-particle&quot;:&quot;&quot;,&quot;non-dropping-particle&quot;:&quot;&quot;},{&quot;family&quot;:&quot;Biolo&quot;,&quot;given&quot;:&quot;Gianni&quot;,&quot;parse-names&quot;:false,&quot;dropping-particle&quot;:&quot;&quot;,&quot;non-dropping-particle&quot;:&quot;&quot;},{&quot;family&quot;:&quot;Maroni&quot;,&quot;given&quot;:&quot;Lorenzo&quot;,&quot;parse-names&quot;:false,&quot;dropping-particle&quot;:&quot;&quot;,&quot;non-dropping-particle&quot;:&quot;&quot;},{&quot;family&quot;:&quot;Lupi&quot;,&quot;given&quot;:&quot;Alessandro&quot;,&quot;parse-names&quot;:false,&quot;dropping-particle&quot;:&quot;&quot;,&quot;non-dropping-particle&quot;:&quot;&quot;},{&quot;family&quot;:&quot;Bonanni&quot;,&quot;given&quot;:&quot;Luca&quot;,&quot;parse-names&quot;:false,&quot;dropping-particle&quot;:&quot;&quot;,&quot;non-dropping-particle&quot;:&quot;&quot;},{&quot;family&quot;:&quot;Rinaldi&quot;,&quot;given&quot;:&quot;Elisabetta&quot;,&quot;parse-names&quot;:false,&quot;dropping-particle&quot;:&quot;&quot;,&quot;non-dropping-particle&quot;:&quot;&quot;},{&quot;family&quot;:&quot;Zenti&quot;,&quot;given&quot;:&quot;Maria Grazia&quot;,&quot;parse-names&quot;:false,&quot;dropping-particle&quot;:&quot;&quot;,&quot;non-dropping-particle&quot;:&quot;&quot;},{&quot;family&quot;:&quot;Matsuki&quot;,&quot;given&quot;:&quot;Kota&quot;,&quot;parse-names&quot;:false,&quot;dropping-particle&quot;:&quot;&quot;,&quot;non-dropping-particle&quot;:&quot;&quot;},{&quot;family&quot;:&quot;Hori&quot;,&quot;given&quot;:&quot;Mika&quot;,&quot;parse-names&quot;:false,&quot;dropping-particle&quot;:&quot;&quot;,&quot;non-dropping-particle&quot;:&quot;&quot;},{&quot;family&quot;:&quot;Ogura&quot;,&quot;given&quot;:&quot;Masatsune&quot;,&quot;parse-names&quot;:false,&quot;dropping-particle&quot;:&quot;&quot;,&quot;non-dropping-particle&quot;:&quot;&quot;},{&quot;family&quot;:&quot;Masuda&quot;,&quot;given&quot;:&quot;Daisaku&quot;,&quot;parse-names&quot;:false,&quot;dropping-particle&quot;:&quot;&quot;,&quot;non-dropping-particle&quot;:&quot;&quot;},{&quot;family&quot;:&quot;Kobayashi&quot;,&quot;given&quot;:&quot;Takuya&quot;,&quot;parse-names&quot;:false,&quot;dropping-particle&quot;:&quot;&quot;,&quot;non-dropping-particle&quot;:&quot;&quot;},{&quot;family&quot;:&quot;Nagahama&quot;,&quot;given&quot;:&quot;Kumiko&quot;,&quot;parse-names&quot;:false,&quot;dropping-particle&quot;:&quot;&quot;,&quot;non-dropping-particle&quot;:&quot;&quot;},{&quot;family&quot;:&quot;Al-Jarallah&quot;,&quot;given&quot;:&quot;Mohammed&quot;,&quot;parse-names&quot;:false,&quot;dropping-particle&quot;:&quot;&quot;,&quot;non-dropping-particle&quot;:&quot;&quot;},{&quot;family&quot;:&quot;Radovic&quot;,&quot;given&quot;:&quot;Mirjana&quot;,&quot;parse-names&quot;:false,&quot;dropping-particle&quot;:&quot;&quot;,&quot;non-dropping-particle&quot;:&quot;&quot;},{&quot;family&quot;:&quot;Lunegova&quot;,&quot;given&quot;:&quot;Olga&quot;,&quot;parse-names&quot;:false,&quot;dropping-particle&quot;:&quot;&quot;,&quot;non-dropping-particle&quot;:&quot;&quot;},{&quot;family&quot;:&quot;Bektasheva&quot;,&quot;given&quot;:&quot;Erkayim&quot;,&quot;parse-names&quot;:false,&quot;dropping-particle&quot;:&quot;&quot;,&quot;non-dropping-particle&quot;:&quot;&quot;},{&quot;family&quot;:&quot;Abilova&quot;,&quot;given&quot;:&quot;Saamay&quot;,&quot;parse-names&quot;:false,&quot;dropping-particle&quot;:&quot;&quot;,&quot;non-dropping-particle&quot;:&quot;&quot;},{&quot;family&quot;:&quot;Erglis&quot;,&quot;given&quot;:&quot;Andrejs&quot;,&quot;parse-names&quot;:false,&quot;dropping-particle&quot;:&quot;&quot;,&quot;non-dropping-particle&quot;:&quot;&quot;},{&quot;family&quot;:&quot;Gilis&quot;,&quot;given&quot;:&quot;Dainus&quot;,&quot;parse-names&quot;:false,&quot;dropping-particle&quot;:&quot;&quot;,&quot;non-dropping-particle&quot;:&quot;&quot;},{&quot;family&quot;:&quot;Nesterovics&quot;,&quot;given&quot;:&quot;Georgijs&quot;,&quot;parse-names&quot;:false,&quot;dropping-particle&quot;:&quot;&quot;,&quot;non-dropping-particle&quot;:&quot;&quot;},{&quot;family&quot;:&quot;Saripo&quot;,&quot;given&quot;:&quot;Vita&quot;,&quot;parse-names&quot;:false,&quot;dropping-particle&quot;:&quot;&quot;,&quot;non-dropping-particle&quot;:&quot;&quot;},{&quot;family&quot;:&quot;Meiere&quot;,&quot;given&quot;:&quot;Ruta&quot;,&quot;parse-names&quot;:false,&quot;dropping-particle&quot;:&quot;&quot;,&quot;non-dropping-particle&quot;:&quot;&quot;},{&quot;family&quot;:&quot;Skudrina&quot;,&quot;given&quot;:&quot;Gunda&quot;,&quot;parse-names&quot;:false,&quot;dropping-particle&quot;:&quot;&quot;,&quot;non-dropping-particle&quot;:&quot;&quot;},{&quot;family&quot;:&quot;Terauda&quot;,&quot;given&quot;:&quot;Elizabete&quot;,&quot;parse-names&quot;:false,&quot;dropping-particle&quot;:&quot;&quot;,&quot;non-dropping-particle&quot;:&quot;&quot;},{&quot;family&quot;:&quot;Jambart&quot;,&quot;given&quot;:&quot;Selim&quot;,&quot;parse-names&quot;:false,&quot;dropping-particle&quot;:&quot;&quot;,&quot;non-dropping-particle&quot;:&quot;&quot;},{&quot;family&quot;:&quot;Ayoub&quot;,&quot;given&quot;:&quot;Carine&quot;,&quot;parse-names&quot;:false,&quot;dropping-particle&quot;:&quot;&quot;,&quot;non-dropping-particle&quot;:&quot;&quot;},{&quot;family&quot;:&quot;Ghaleb&quot;,&quot;given&quot;:&quot;Youmna&quot;,&quot;parse-names&quot;:false,&quot;dropping-particle&quot;:&quot;&quot;,&quot;non-dropping-particle&quot;:&quot;&quot;},{&quot;family&quot;:&quot;Aliosaitiene&quot;,&quot;given&quot;:&quot;Urte&quot;,&quot;parse-names&quot;:false,&quot;dropping-particle&quot;:&quot;&quot;,&quot;non-dropping-particle&quot;:&quot;&quot;},{&quot;family&quot;:&quot;Kutkiene&quot;,&quot;given&quot;:&quot;Sandra&quot;,&quot;parse-names&quot;:false,&quot;dropping-particle&quot;:&quot;&quot;,&quot;non-dropping-particle&quot;:&quot;&quot;},{&quot;family&quot;:&quot;Abdul Kadir&quot;,&quot;given&quot;:&quot;Siti Hamimah Sheikh&quot;,&quot;parse-names&quot;:false,&quot;dropping-particle&quot;:&quot;&quot;,&quot;non-dropping-particle&quot;:&quot;&quot;},{&quot;family&quot;:&quot;Kasim&quot;,&quot;given&quot;:&quot;Noor Alicezah Mohd&quot;,&quot;parse-names&quot;:false,&quot;dropping-particle&quot;:&quot;&quot;,&quot;non-dropping-particle&quot;:&quot;&quot;},{&quot;family&quot;:&quot;Nor&quot;,&quot;given&quot;:&quot;Noor Shafina Mohd&quot;,&quot;parse-names&quot;:false,&quot;dropping-particle&quot;:&quot;&quot;,&quot;non-dropping-particle&quot;:&quot;&quot;},{&quot;family&quot;:&quot;Abdul Hamid&quot;,&quot;given&quot;:&quot;Hasidah&quot;,&quot;parse-names&quot;:false,&quot;dropping-particle&quot;:&quot;&quot;,&quot;non-dropping-particle&quot;:&quot;&quot;},{&quot;family&quot;:&quot;Abdul Razak&quot;,&quot;given&quot;:&quot;Suraya&quot;,&quot;parse-names&quot;:false,&quot;dropping-particle&quot;:&quot;&quot;,&quot;non-dropping-particle&quot;:&quot;&quot;},{&quot;family&quot;:&quot;Al-Khateeb&quot;,&quot;given&quot;:&quot;Alyaa&quot;,&quot;parse-names&quot;:false,&quot;dropping-particle&quot;:&quot;&quot;,&quot;non-dropping-particle&quot;:&quot;&quot;},{&quot;family&quot;:&quot;Abd Muid&quot;,&quot;given&quot;:&quot;Suhaila&quot;,&quot;parse-names&quot;:false,&quot;dropping-particle&quot;:&quot;&quot;,&quot;non-dropping-particle&quot;:&quot;&quot;},{&quot;family&quot;:&quot;Abdul Rahman&quot;,&quot;given&quot;:&quot;Thuhairah&quot;,&quot;parse-names&quot;:false,&quot;dropping-particle&quot;:&quot;&quot;,&quot;non-dropping-particle&quot;:&quot;&quot;},{&quot;family&quot;:&quot;Kasim&quot;,&quot;given&quot;:&quot;Sazzli Shahlan&quot;,&quot;parse-names&quot;:false,&quot;dropping-particle&quot;:&quot;&quot;,&quot;non-dropping-particle&quot;:&quot;&quot;},{&quot;family&quot;:&quot;Radzi&quot;,&quot;given&quot;:&quot;Ahmad Bakhtiar Md&quot;,&quot;parse-names&quot;:false,&quot;dropping-particle&quot;:&quot;&quot;,&quot;non-dropping-particle&quot;:&quot;&quot;},{&quot;family&quot;:&quot;Ibrahim&quot;,&quot;given&quot;:&quot;Khairul Shafiq&quot;,&quot;parse-names&quot;:false,&quot;dropping-particle&quot;:&quot;&quot;,&quot;non-dropping-particle&quot;:&quot;&quot;},{&quot;family&quot;:&quot;Rosli&quot;,&quot;given&quot;:&quot;Marshima Mohd&quot;,&quot;parse-names&quot;:false,&quot;dropping-particle&quot;:&quot;&quot;,&quot;non-dropping-particle&quot;:&quot;&quot;},{&quot;family&quot;:&quot;Razali&quot;,&quot;given&quot;:&quot;Rafezah&quot;,&quot;parse-names&quot;:false,&quot;dropping-particle&quot;:&quot;&quot;,&quot;non-dropping-particle&quot;:&quot;&quot;},{&quot;family&quot;:&quot;Chua&quot;,&quot;given&quot;:&quot;Yung An&quot;,&quot;parse-names&quot;:false,&quot;dropping-particle&quot;:&quot;&quot;,&quot;non-dropping-particle&quot;:&quot;&quot;},{&quot;family&quot;:&quot;Razman&quot;,&quot;given&quot;:&quot;Aimi Zafira&quot;,&quot;parse-names&quot;:false,&quot;dropping-particle&quot;:&quot;&quot;,&quot;non-dropping-particle&quot;:&quot;&quot;},{&quot;family&quot;:&quot;Nazli&quot;,&quot;given&quot;:&quot;Sukma Azureen&quot;,&quot;parse-names&quot;:false,&quot;dropping-particle&quot;:&quot;&quot;,&quot;non-dropping-particle&quot;:&quot;&quot;},{&quot;family&quot;:&quot;Aziz&quot;,&quot;given&quot;:&quot;Nazirul&quot;,&quot;parse-names&quot;:false,&quot;dropping-particle&quot;:&quot;&quot;,&quot;non-dropping-particle&quot;:&quot;&quot;},{&quot;family&quot;:&quot;Rosman&quot;,&quot;given&quot;:&quot;Azhari&quot;,&quot;parse-names&quot;:false,&quot;dropping-particle&quot;:&quot;&quot;,&quot;non-dropping-particle&quot;:&quot;&quot;},{&quot;family&quot;:&quot;Abdul Murad&quot;,&quot;given&quot;:&quot;Nor Azian&quot;,&quot;parse-names&quot;:false,&quot;dropping-particle&quot;:&quot;&quot;,&quot;non-dropping-particle&quot;:&quot;&quot;},{&quot;family&quot;:&quot;Jalaludin&quot;,&quot;given&quot;:&quot;Mohd Amin&quot;,&quot;parse-names&quot;:false,&quot;dropping-particle&quot;:&quot;&quot;,&quot;non-dropping-particle&quot;:&quot;&quot;},{&quot;family&quot;:&quot;Abdul Latif&quot;,&quot;given&quot;:&quot;Ahmad Zubaidi&quot;,&quot;parse-names&quot;:false,&quot;dropping-particle&quot;:&quot;&quot;,&quot;non-dropping-particle&quot;:&quot;&quot;},{&quot;family&quot;:&quot;Azzopardi&quot;,&quot;given&quot;:&quot;C.&quot;,&quot;parse-names&quot;:false,&quot;dropping-particle&quot;:&quot;&quot;,&quot;non-dropping-particle&quot;:&quot;&quot;},{&quot;family&quot;:&quot;Mehta&quot;,&quot;given&quot;:&quot;Roopa&quot;,&quot;parse-names&quot;:false,&quot;dropping-particle&quot;:&quot;&quot;,&quot;non-dropping-particle&quot;:&quot;&quot;},{&quot;family&quot;:&quot;Martagon&quot;,&quot;given&quot;:&quot;Alexandro J.&quot;,&quot;parse-names&quot;:false,&quot;dropping-particle&quot;:&quot;&quot;,&quot;non-dropping-particle&quot;:&quot;&quot;},{&quot;family&quot;:&quot;Ramirez&quot;,&quot;given&quot;:&quot;Gabriela A.Galan&quot;,&quot;parse-names&quot;:false,&quot;dropping-particle&quot;:&quot;&quot;,&quot;non-dropping-particle&quot;:&quot;&quot;},{&quot;family&quot;:&quot;Villa&quot;,&quot;given&quot;:&quot;Neftali E.Antonio&quot;,&quot;parse-names&quot;:false,&quot;dropping-particle&quot;:&quot;&quot;,&quot;non-dropping-particle&quot;:&quot;&quot;},{&quot;family&quot;:&quot;Vazquez&quot;,&quot;given&quot;:&quot;Arsenio Vargas&quot;,&quot;parse-names&quot;:false,&quot;dropping-particle&quot;:&quot;&quot;,&quot;non-dropping-particle&quot;:&quot;&quot;},{&quot;family&quot;:&quot;Elias-Lopez&quot;,&quot;given&quot;:&quot;Daniel&quot;,&quot;parse-names&quot;:false,&quot;dropping-particle&quot;:&quot;&quot;,&quot;non-dropping-particle&quot;:&quot;&quot;},{&quot;family&quot;:&quot;Retana&quot;,&quot;given&quot;:&quot;Gustavo Gonzalez&quot;,&quot;parse-names&quot;:false,&quot;dropping-particle&quot;:&quot;&quot;,&quot;non-dropping-particle&quot;:&quot;&quot;},{&quot;family&quot;:&quot;Rodriguez&quot;,&quot;given&quot;:&quot;Betsabel&quot;,&quot;parse-names&quot;:false,&quot;dropping-particle&quot;:&quot;&quot;,&quot;non-dropping-particle&quot;:&quot;&quot;},{&quot;family&quot;:&quot;Macías&quot;,&quot;given&quot;:&quot;Jose J.Ceballos&quot;,&quot;parse-names&quot;:false,&quot;dropping-particle&quot;:&quot;&quot;,&quot;non-dropping-particle&quot;:&quot;&quot;},{&quot;family&quot;:&quot;Zazueta&quot;,&quot;given&quot;:&quot;Alejandro Romero&quot;,&quot;parse-names&quot;:false,&quot;dropping-particle&quot;:&quot;&quot;,&quot;non-dropping-particle&quot;:&quot;&quot;},{&quot;family&quot;:&quot;Alvarado&quot;,&quot;given&quot;:&quot;Rocio Martinez&quot;,&quot;parse-names&quot;:false,&quot;dropping-particle&quot;:&quot;&quot;,&quot;non-dropping-particle&quot;:&quot;&quot;},{&quot;family&quot;:&quot;Portano&quot;,&quot;given&quot;:&quot;Julieta D.Morales&quot;,&quot;parse-names&quot;:false,&quot;dropping-particle&quot;:&quot;&quot;,&quot;non-dropping-particle&quot;:&quot;&quot;},{&quot;family&quot;:&quot;Lopez&quot;,&quot;given&quot;:&quot;Humberto Alvares&quot;,&quot;parse-names&quot;:false,&quot;dropping-particle&quot;:&quot;&quot;,&quot;non-dropping-particle&quot;:&quot;&quot;},{&quot;family&quot;:&quot;Sauque-Reyna&quot;,&quot;given&quot;:&quot;Leobardo&quot;,&quot;parse-names&quot;:false,&quot;dropping-particle&quot;:&quot;&quot;,&quot;non-dropping-particle&quot;:&quot;&quot;},{&quot;family&quot;:&quot;Herrera&quot;,&quot;given&quot;:&quot;Laura G.Gomez&quot;,&quot;parse-names&quot;:false,&quot;dropping-particle&quot;:&quot;&quot;,&quot;non-dropping-particle&quot;:&quot;&quot;},{&quot;family&quot;:&quot;Mendia&quot;,&quot;given&quot;:&quot;Luis E.Simental&quot;,&quot;parse-names&quot;:false,&quot;dropping-particle&quot;:&quot;&quot;,&quot;non-dropping-particle&quot;:&quot;&quot;},{&quot;family&quot;:&quot;Aguilar&quot;,&quot;given&quot;:&quot;Humberto Garcia&quot;,&quot;parse-names&quot;:false,&quot;dropping-particle&quot;:&quot;&quot;,&quot;non-dropping-particle&quot;:&quot;&quot;},{&quot;family&quot;:&quot;Cooremans&quot;,&quot;given&quot;:&quot;Elizabeth Ramirez&quot;,&quot;parse-names&quot;:false,&quot;dropping-particle&quot;:&quot;&quot;,&quot;non-dropping-particle&quot;:&quot;&quot;},{&quot;family&quot;:&quot;Aparicio&quot;,&quot;given&quot;:&quot;Berenice Peña&quot;,&quot;parse-names&quot;:false,&quot;dropping-particle&quot;:&quot;&quot;,&quot;non-dropping-particle&quot;:&quot;&quot;},{&quot;family&quot;:&quot;Zubieta&quot;,&quot;given&quot;:&quot;Victoria Mendoza&quot;,&quot;parse-names&quot;:false,&quot;dropping-particle&quot;:&quot;&quot;,&quot;non-dropping-particle&quot;:&quot;&quot;},{&quot;family&quot;:&quot;Gonzalez&quot;,&quot;given&quot;:&quot;Perla A.Carrillo&quot;,&quot;parse-names&quot;:false,&quot;dropping-particle&quot;:&quot;&quot;,&quot;non-dropping-particle&quot;:&quot;&quot;},{&quot;family&quot;:&quot;Ferreira-Hermosillo&quot;,&quot;given&quot;:&quot;Aldo&quot;,&quot;parse-names&quot;:false,&quot;dropping-particle&quot;:&quot;&quot;,&quot;non-dropping-particle&quot;:&quot;&quot;},{&quot;family&quot;:&quot;Portilla&quot;,&quot;given&quot;:&quot;Nacu Caracas&quot;,&quot;parse-names&quot;:false,&quot;dropping-particle&quot;:&quot;&quot;,&quot;non-dropping-particle&quot;:&quot;&quot;},{&quot;family&quot;:&quot;Dominguez&quot;,&quot;given&quot;:&quot;Guadalupe Jimenez&quot;,&quot;parse-names&quot;:false,&quot;dropping-particle&quot;:&quot;&quot;,&quot;non-dropping-particle&quot;:&quot;&quot;},{&quot;family&quot;:&quot;Garcia&quot;,&quot;given&quot;:&quot;Alinna Y.Ruiz&quot;,&quot;parse-names&quot;:false,&quot;dropping-particle&quot;:&quot;&quot;,&quot;non-dropping-particle&quot;:&quot;&quot;},{&quot;family&quot;:&quot;Cazares&quot;,&quot;given&quot;:&quot;Hector E.Arriaga&quot;,&quot;parse-names&quot;:false,&quot;dropping-particle&quot;:&quot;&quot;,&quot;non-dropping-particle&quot;:&quot;&quot;},{&quot;family&quot;:&quot;Gonzalez&quot;,&quot;given&quot;:&quot;Jesus R.&quot;,&quot;parse-names&quot;:false,&quot;dropping-particle&quot;:&quot;&quot;,&quot;non-dropping-particle&quot;:&quot;&quot;},{&quot;family&quot;:&quot;Valencia&quot;,&quot;given&quot;:&quot;Carla V.Mendez&quot;,&quot;parse-names&quot;:false,&quot;dropping-particle&quot;:&quot;&quot;,&quot;non-dropping-particle&quot;:&quot;&quot;},{&quot;family&quot;:&quot;Padilla&quot;,&quot;given&quot;:&quot;Francisco G.&quot;,&quot;parse-names&quot;:false,&quot;dropping-particle&quot;:&quot;&quot;,&quot;non-dropping-particle&quot;:&quot;&quot;},{&quot;family&quot;:&quot;Prado&quot;,&quot;given&quot;:&quot;Ramon Madriz&quot;,&quot;parse-names&quot;:false,&quot;dropping-particle&quot;:&quot;&quot;,&quot;non-dropping-particle&quot;:&quot;&quot;},{&quot;family&quot;:&quot;Ibarra&quot;,&quot;given&quot;:&quot;Manuel O.De los Rios&quot;,&quot;parse-names&quot;:false,&quot;dropping-particle&quot;:&quot;&quot;,&quot;non-dropping-particle&quot;:&quot;&quot;},{&quot;family&quot;:&quot;Villicaña&quot;,&quot;given&quot;:&quot;Ruy D.Arjona&quot;,&quot;parse-names&quot;:false,&quot;dropping-particle&quot;:&quot;&quot;,&quot;non-dropping-particle&quot;:&quot;&quot;},{&quot;family&quot;:&quot;Rivera&quot;,&quot;given&quot;:&quot;Karina J.Acevedo&quot;,&quot;parse-names&quot;:false,&quot;dropping-particle&quot;:&quot;&quot;,&quot;non-dropping-particle&quot;:&quot;&quot;},{&quot;family&quot;:&quot;Carrera&quot;,&quot;given&quot;:&quot;Ricardo Allende&quot;,&quot;parse-names&quot;:false,&quot;dropping-particle&quot;:&quot;&quot;,&quot;non-dropping-particle&quot;:&quot;&quot;},{&quot;family&quot;:&quot;Alvarez&quot;,&quot;given&quot;:&quot;Jose A.&quot;,&quot;parse-names&quot;:false,&quot;dropping-particle&quot;:&quot;&quot;,&quot;non-dropping-particle&quot;:&quot;&quot;},{&quot;family&quot;:&quot;Martinez&quot;,&quot;given&quot;:&quot;Jose C.Amezcua&quot;,&quot;parse-names&quot;:false,&quot;dropping-particle&quot;:&quot;&quot;,&quot;non-dropping-particle&quot;:&quot;&quot;},{&quot;family&quot;:&quot;Bustillo&quot;,&quot;given&quot;:&quot;Manuel de los Reyes Barrera&quot;,&quot;parse-names&quot;:false,&quot;dropping-particle&quot;:&quot;&quot;,&quot;non-dropping-particle&quot;:&quot;&quot;},{&quot;family&quot;:&quot;Vargas&quot;,&quot;given&quot;:&quot;Gonzalo Carazo&quot;,&quot;parse-names&quot;:false,&quot;dropping-particle&quot;:&quot;&quot;,&quot;non-dropping-particle&quot;:&quot;&quot;},{&quot;family&quot;:&quot;Chacon&quot;,&quot;given&quot;:&quot;Roberto Contreras&quot;,&quot;parse-names&quot;:false,&quot;dropping-particle&quot;:&quot;&quot;,&quot;non-dropping-particle&quot;:&quot;&quot;},{&quot;family&quot;:&quot;Andrade&quot;,&quot;given&quot;:&quot;Mario H.Figueroa&quot;,&quot;parse-names&quot;:false,&quot;dropping-particle&quot;:&quot;&quot;,&quot;non-dropping-particle&quot;:&quot;&quot;},{&quot;family&quot;:&quot;Ortega&quot;,&quot;given&quot;:&quot;Ashanty Flores&quot;,&quot;parse-names&quot;:false,&quot;dropping-particle&quot;:&quot;&quot;,&quot;non-dropping-particle&quot;:&quot;&quot;},{&quot;family&quot;:&quot;Alcala&quot;,&quot;given&quot;:&quot;Hector Garcia&quot;,&quot;parse-names&quot;:false,&quot;dropping-particle&quot;:&quot;&quot;,&quot;non-dropping-particle&quot;:&quot;&quot;},{&quot;family&quot;:&quot;Leon&quot;,&quot;given&quot;:&quot;Laura E.Garcia&quot;,&quot;parse-names&quot;:false,&quot;dropping-particle&quot;:&quot;&quot;,&quot;non-dropping-particle&quot;:&quot;de&quot;},{&quot;family&quot;:&quot;Guzman&quot;,&quot;given&quot;:&quot;Berenice Garcia&quot;,&quot;parse-names&quot;:false,&quot;dropping-particle&quot;:&quot;&quot;,&quot;non-dropping-particle&quot;:&quot;&quot;},{&quot;family&quot;:&quot;Garcia&quot;,&quot;given&quot;:&quot;Jose J.Garduño&quot;,&quot;parse-names&quot;:false,&quot;dropping-particle&quot;:&quot;&quot;,&quot;non-dropping-particle&quot;:&quot;&quot;},{&quot;family&quot;:&quot;Cuellar&quot;,&quot;given&quot;:&quot;Juan C.Garnica&quot;,&quot;parse-names&quot;:false,&quot;dropping-particle&quot;:&quot;&quot;,&quot;non-dropping-particle&quot;:&quot;&quot;},{&quot;family&quot;:&quot;Cruz&quot;,&quot;given&quot;:&quot;Jose R.Gomez&quot;,&quot;parse-names&quot;:false,&quot;dropping-particle&quot;:&quot;&quot;,&quot;non-dropping-particle&quot;:&quot;&quot;},{&quot;family&quot;:&quot;Garcia&quot;,&quot;given&quot;:&quot;Anell Hernandez&quot;,&quot;parse-names&quot;:false,&quot;dropping-particle&quot;:&quot;&quot;,&quot;non-dropping-particle&quot;:&quot;&quot;},{&quot;family&quot;:&quot;Almada&quot;,&quot;given&quot;:&quot;Jesus R.Holguin&quot;,&quot;parse-names&quot;:false,&quot;dropping-particle&quot;:&quot;&quot;,&quot;non-dropping-particle&quot;:&quot;&quot;},{&quot;family&quot;:&quot;Herrera&quot;,&quot;given&quot;:&quot;Ursulo Juarez&quot;,&quot;parse-names&quot;:false,&quot;dropping-particle&quot;:&quot;&quot;,&quot;non-dropping-particle&quot;:&quot;&quot;},{&quot;family&quot;:&quot;Sobrevilla&quot;,&quot;given&quot;:&quot;Fabiola Lugo&quot;,&quot;parse-names&quot;:false,&quot;dropping-particle&quot;:&quot;&quot;,&quot;non-dropping-particle&quot;:&quot;&quot;},{&quot;family&quot;:&quot;Rodriguez&quot;,&quot;given&quot;:&quot;Eduardo Marquez&quot;,&quot;parse-names&quot;:false,&quot;dropping-particle&quot;:&quot;&quot;,&quot;non-dropping-particle&quot;:&quot;&quot;},{&quot;family&quot;:&quot;Sibaja&quot;,&quot;given&quot;:&quot;Cristina Martinez&quot;,&quot;parse-names&quot;:false,&quot;dropping-particle&quot;:&quot;&quot;,&quot;non-dropping-particle&quot;:&quot;&quot;},{&quot;family&quot;:&quot;Rodriguez&quot;,&quot;given&quot;:&quot;Alma B.Medrano&quot;,&quot;parse-names&quot;:false,&quot;dropping-particle&quot;:&quot;&quot;,&quot;non-dropping-particle&quot;:&quot;&quot;},{&quot;family&quot;:&quot;Oyervides&quot;,&quot;given&quot;:&quot;Jose C.Morales&quot;,&quot;parse-names&quot;:false,&quot;dropping-particle&quot;:&quot;&quot;,&quot;non-dropping-particle&quot;:&quot;&quot;},{&quot;family&quot;:&quot;Vazquez&quot;,&quot;given&quot;:&quot;Daniel I.Perez&quot;,&quot;parse-names&quot;:false,&quot;dropping-particle&quot;:&quot;&quot;,&quot;non-dropping-particle&quot;:&quot;&quot;},{&quot;family&quot;:&quot;Rodriguez&quot;,&quot;given&quot;:&quot;Eduardo A.Reyes&quot;,&quot;parse-names&quot;:false,&quot;dropping-particle&quot;:&quot;&quot;,&quot;non-dropping-particle&quot;:&quot;&quot;},{&quot;family&quot;:&quot;Osorio&quot;,&quot;given&quot;:&quot;Ma Ludivina Robles&quot;,&quot;parse-names&quot;:false,&quot;dropping-particle&quot;:&quot;&quot;,&quot;non-dropping-particle&quot;:&quot;&quot;},{&quot;family&quot;:&quot;Saucedo&quot;,&quot;given&quot;:&quot;Juan Rosas&quot;,&quot;parse-names&quot;:false,&quot;dropping-particle&quot;:&quot;&quot;,&quot;non-dropping-particle&quot;:&quot;&quot;},{&quot;family&quot;:&quot;Tamayo&quot;,&quot;given&quot;:&quot;Margarita Torres&quot;,&quot;parse-names&quot;:false,&quot;dropping-particle&quot;:&quot;&quot;,&quot;non-dropping-particle&quot;:&quot;&quot;},{&quot;family&quot;:&quot;Talavera&quot;,&quot;given&quot;:&quot;Luis A.Valdez&quot;,&quot;parse-names&quot;:false,&quot;dropping-particle&quot;:&quot;&quot;,&quot;non-dropping-particle&quot;:&quot;&quot;},{&quot;family&quot;:&quot;Arroyo&quot;,&quot;given&quot;:&quot;Luis E.Vera&quot;,&quot;parse-names&quot;:false,&quot;dropping-particle&quot;:&quot;&quot;,&quot;non-dropping-particle&quot;:&quot;&quot;},{&quot;family&quot;:&quot;Carrillo&quot;,&quot;given&quot;:&quot;Eloy A.Zepeda&quot;,&quot;parse-names&quot;:false,&quot;dropping-particle&quot;:&quot;&quot;,&quot;non-dropping-particle&quot;:&quot;&quot;},{&quot;family&quot;:&quot;Stroes&quot;,&quot;given&quot;:&quot;Erik S.&quot;,&quot;parse-names&quot;:false,&quot;dropping-particle&quot;:&quot;&quot;,&quot;non-dropping-particle&quot;:&quot;&quot;},{&quot;family&quot;:&quot;Defesche&quot;,&quot;given&quot;:&quot;J.&quot;,&quot;parse-names&quot;:false,&quot;dropping-particle&quot;:&quot;&quot;,&quot;non-dropping-particle&quot;:&quot;&quot;},{&quot;family&quot;:&quot;Zuurbier&quot;,&quot;given&quot;:&quot;L.&quot;,&quot;parse-names&quot;:false,&quot;dropping-particle&quot;:&quot;&quot;,&quot;non-dropping-particle&quot;:&quot;&quot;},{&quot;family&quot;:&quot;Reeskamp&quot;,&quot;given&quot;:&quot;L.&quot;,&quot;parse-names&quot;:false,&quot;dropping-particle&quot;:&quot;&quot;,&quot;non-dropping-particle&quot;:&quot;&quot;},{&quot;family&quot;:&quot;Ibrahim&quot;,&quot;given&quot;:&quot;S.&quot;,&quot;parse-names&quot;:false,&quot;dropping-particle&quot;:&quot;&quot;,&quot;non-dropping-particle&quot;:&quot;&quot;},{&quot;family&quot;:&quot;Roeters van Lennep&quot;,&quot;given&quot;:&quot;Jeanine&quot;,&quot;parse-names&quot;:false,&quot;dropping-particle&quot;:&quot;&quot;,&quot;non-dropping-particle&quot;:&quot;&quot;},{&quot;family&quot;:&quot;Wiegman&quot;,&quot;given&quot;:&quot;Albert&quot;,&quot;parse-names&quot;:false,&quot;dropping-particle&quot;:&quot;&quot;,&quot;non-dropping-particle&quot;:&quot;&quot;},{&quot;family&quot;:&quot;Isara&quot;,&quot;given&quot;:&quot;Alphonsus&quot;,&quot;parse-names&quot;:false,&quot;dropping-particle&quot;:&quot;&quot;,&quot;non-dropping-particle&quot;:&quot;&quot;},{&quot;family&quot;:&quot;Obaseki&quot;,&quot;given&quot;:&quot;Darlington E.&quot;,&quot;parse-names&quot;:false,&quot;dropping-particle&quot;:&quot;&quot;,&quot;non-dropping-particle&quot;:&quot;&quot;},{&quot;family&quot;:&quot;Al-Waili&quot;,&quot;given&quot;:&quot;Khalid&quot;,&quot;parse-names&quot;:false,&quot;dropping-particle&quot;:&quot;&quot;,&quot;non-dropping-particle&quot;:&quot;&quot;},{&quot;family&quot;:&quot;Al-Zadjali&quot;,&quot;given&quot;:&quot;Fahad&quot;,&quot;parse-names&quot;:false,&quot;dropping-particle&quot;:&quot;&quot;,&quot;non-dropping-particle&quot;:&quot;&quot;},{&quot;family&quot;:&quot;Al-Zakwani&quot;,&quot;given&quot;:&quot;Ibrahim&quot;,&quot;parse-names&quot;:false,&quot;dropping-particle&quot;:&quot;&quot;,&quot;non-dropping-particle&quot;:&quot;&quot;},{&quot;family&quot;:&quot;Al-Kindi&quot;,&quot;given&quot;:&quot;Mohammed&quot;,&quot;parse-names&quot;:false,&quot;dropping-particle&quot;:&quot;&quot;,&quot;non-dropping-particle&quot;:&quot;&quot;},{&quot;family&quot;:&quot;Al-Mukhaini&quot;,&quot;given&quot;:&quot;Suad&quot;,&quot;parse-names&quot;:false,&quot;dropping-particle&quot;:&quot;&quot;,&quot;non-dropping-particle&quot;:&quot;&quot;},{&quot;family&quot;:&quot;Al-Barwani&quot;,&quot;given&quot;:&quot;Hamida&quot;,&quot;parse-names&quot;:false,&quot;dropping-particle&quot;:&quot;&quot;,&quot;non-dropping-particle&quot;:&quot;&quot;},{&quot;family&quot;:&quot;Rana&quot;,&quot;given&quot;:&quot;Asim&quot;,&quot;parse-names&quot;:false,&quot;dropping-particle&quot;:&quot;&quot;,&quot;non-dropping-particle&quot;:&quot;&quot;},{&quot;family&quot;:&quot;Shah&quot;,&quot;given&quot;:&quot;Lahore Saeed Ullah&quot;,&quot;parse-names&quot;:false,&quot;dropping-particle&quot;:&quot;&quot;,&quot;non-dropping-particle&quot;:&quot;&quot;},{&quot;family&quot;:&quot;Al-Nouri&quot;,&quot;given&quot;:&quot;Fahad&quot;,&quot;parse-names&quot;:false,&quot;dropping-particle&quot;:&quot;&quot;,&quot;non-dropping-particle&quot;:&quot;&quot;},{&quot;family&quot;:&quot;Starostecka&quot;,&quot;given&quot;:&quot;Ewa&quot;,&quot;parse-names&quot;:false,&quot;dropping-particle&quot;:&quot;&quot;,&quot;non-dropping-particle&quot;:&quot;&quot;},{&quot;family&quot;:&quot;Konopka&quot;,&quot;given&quot;:&quot;Agnieszka&quot;,&quot;parse-names&quot;:false,&quot;dropping-particle&quot;:&quot;&quot;,&quot;non-dropping-particle&quot;:&quot;&quot;},{&quot;family&quot;:&quot;Bielecka-Dabrowa&quot;,&quot;given&quot;:&quot;Agata&quot;,&quot;parse-names&quot;:false,&quot;dropping-particle&quot;:&quot;&quot;,&quot;non-dropping-particle&quot;:&quot;&quot;},{&quot;family&quot;:&quot;Lewek&quot;,&quot;given&quot;:&quot;Joanna&quot;,&quot;parse-names&quot;:false,&quot;dropping-particle&quot;:&quot;&quot;,&quot;non-dropping-particle&quot;:&quot;&quot;},{&quot;family&quot;:&quot;Sosnowska&quot;,&quot;given&quot;:&quot;Bozena&quot;,&quot;parse-names&quot;:false,&quot;dropping-particle&quot;:&quot;&quot;,&quot;non-dropping-particle&quot;:&quot;&quot;},{&quot;family&quot;:&quot;Gąsior&quot;,&quot;given&quot;:&quot;Mariusz&quot;,&quot;parse-names&quot;:false,&quot;dropping-particle&quot;:&quot;&quot;,&quot;non-dropping-particle&quot;:&quot;&quot;},{&quot;family&quot;:&quot;Dyrbuś&quot;,&quot;given&quot;:&quot;Krzysztof&quot;,&quot;parse-names&quot;:false,&quot;dropping-particle&quot;:&quot;&quot;,&quot;non-dropping-particle&quot;:&quot;&quot;},{&quot;family&quot;:&quot;Jóźwiak&quot;,&quot;given&quot;:&quot;Jacek&quot;,&quot;parse-names&quot;:false,&quot;dropping-particle&quot;:&quot;&quot;,&quot;non-dropping-particle&quot;:&quot;&quot;},{&quot;family&quot;:&quot;Pajkowski&quot;,&quot;given&quot;:&quot;Marcin&quot;,&quot;parse-names&quot;:false,&quot;dropping-particle&quot;:&quot;&quot;,&quot;non-dropping-particle&quot;:&quot;&quot;},{&quot;family&quot;:&quot;Romanowska-Kocejko&quot;,&quot;given&quot;:&quot;Marzena&quot;,&quot;parse-names&quot;:false,&quot;dropping-particle&quot;:&quot;&quot;,&quot;non-dropping-particle&quot;:&quot;&quot;},{&quot;family&quot;:&quot;Żarczyńska-Buchowiecka&quot;,&quot;given&quot;:&quot;Marta&quot;,&quot;parse-names&quot;:false,&quot;dropping-particle&quot;:&quot;&quot;,&quot;non-dropping-particle&quot;:&quot;&quot;},{&quot;family&quot;:&quot;Chmara&quot;,&quot;given&quot;:&quot;Magdalena&quot;,&quot;parse-names&quot;:false,&quot;dropping-particle&quot;:&quot;&quot;,&quot;non-dropping-particle&quot;:&quot;&quot;},{&quot;family&quot;:&quot;Wasąg&quot;,&quot;given&quot;:&quot;Bartosz&quot;,&quot;parse-names&quot;:false,&quot;dropping-particle&quot;:&quot;&quot;,&quot;non-dropping-particle&quot;:&quot;&quot;},{&quot;family&quot;:&quot;Stróżyk&quot;,&quot;given&quot;:&quot;Aneta&quot;,&quot;parse-names&quot;:false,&quot;dropping-particle&quot;:&quot;&quot;,&quot;non-dropping-particle&quot;:&quot;&quot;},{&quot;family&quot;:&quot;Michalska-Grzonkowska&quot;,&quot;given&quot;:&quot;Aleksandra&quot;,&quot;parse-names&quot;:false,&quot;dropping-particle&quot;:&quot;&quot;,&quot;non-dropping-particle&quot;:&quot;&quot;},{&quot;family&quot;:&quot;Medeiros&quot;,&quot;given&quot;:&quot;Ana Margarida&quot;,&quot;parse-names&quot;:false,&quot;dropping-particle&quot;:&quot;&quot;,&quot;non-dropping-particle&quot;:&quot;&quot;},{&quot;family&quot;:&quot;Alves&quot;,&quot;given&quot;:&quot;Ana Catarina&quot;,&quot;parse-names&quot;:false,&quot;dropping-particle&quot;:&quot;&quot;,&quot;non-dropping-particle&quot;:&quot;&quot;},{&quot;family&quot;:&quot;Silva&quot;,&quot;given&quot;:&quot;Francisco&quot;,&quot;parse-names&quot;:false,&quot;dropping-particle&quot;:&quot;&quot;,&quot;non-dropping-particle&quot;:&quot;&quot;},{&quot;family&quot;:&quot;Lobarinhas&quot;,&quot;given&quot;:&quot;Goreti&quot;,&quot;parse-names&quot;:false,&quot;dropping-particle&quot;:&quot;&quot;,&quot;non-dropping-particle&quot;:&quot;&quot;},{&quot;family&quot;:&quot;Palma&quot;,&quot;given&quot;:&quot;Isabel&quot;,&quot;parse-names&quot;:false,&quot;dropping-particle&quot;:&quot;&quot;,&quot;non-dropping-particle&quot;:&quot;&quot;},{&quot;family&quot;:&quot;Moura&quot;,&quot;given&quot;:&quot;Jose Pereira&quot;,&quot;parse-names&quot;:false,&quot;dropping-particle&quot;:&quot;&quot;,&quot;non-dropping-particle&quot;:&quot;de&quot;},{&quot;family&quot;:&quot;Rico&quot;,&quot;given&quot;:&quot;Miguel Toscano&quot;,&quot;parse-names&quot;:false,&quot;dropping-particle&quot;:&quot;&quot;,&quot;non-dropping-particle&quot;:&quot;&quot;},{&quot;family&quot;:&quot;Rato&quot;,&quot;given&quot;:&quot;Quitéria&quot;,&quot;parse-names&quot;:false,&quot;dropping-particle&quot;:&quot;&quot;,&quot;non-dropping-particle&quot;:&quot;&quot;},{&quot;family&quot;:&quot;Pais&quot;,&quot;given&quot;:&quot;Patrícia&quot;,&quot;parse-names&quot;:false,&quot;dropping-particle&quot;:&quot;&quot;,&quot;non-dropping-particle&quot;:&quot;&quot;},{&quot;family&quot;:&quot;Correia&quot;,&quot;given&quot;:&quot;Susana&quot;,&quot;parse-names&quot;:false,&quot;dropping-particle&quot;:&quot;&quot;,&quot;non-dropping-particle&quot;:&quot;&quot;},{&quot;family&quot;:&quot;Moldovan&quot;,&quot;given&quot;:&quot;Oana&quot;,&quot;parse-names&quot;:false,&quot;dropping-particle&quot;:&quot;&quot;,&quot;non-dropping-particle&quot;:&quot;&quot;},{&quot;family&quot;:&quot;Virtuoso&quot;,&quot;given&quot;:&quot;Maria João&quot;,&quot;parse-names&quot;:false,&quot;dropping-particle&quot;:&quot;&quot;,&quot;non-dropping-particle&quot;:&quot;&quot;},{&quot;family&quot;:&quot;Araujo&quot;,&quot;given&quot;:&quot;Francisco&quot;,&quot;parse-names&quot;:false,&quot;dropping-particle&quot;:&quot;&quot;,&quot;non-dropping-particle&quot;:&quot;&quot;},{&quot;family&quot;:&quot;Salgado&quot;,&quot;given&quot;:&quot;Jose Miguel&quot;,&quot;parse-names&quot;:false,&quot;dropping-particle&quot;:&quot;&quot;,&quot;non-dropping-particle&quot;:&quot;&quot;},{&quot;family&quot;:&quot;Colaço&quot;,&quot;given&quot;:&quot;Ines&quot;,&quot;parse-names&quot;:false,&quot;dropping-particle&quot;:&quot;&quot;,&quot;non-dropping-particle&quot;:&quot;&quot;},{&quot;family&quot;:&quot;Dumitrescu&quot;,&quot;given&quot;:&quot;Andreea&quot;,&quot;parse-names&quot;:false,&quot;dropping-particle&quot;:&quot;&quot;,&quot;non-dropping-particle&quot;:&quot;&quot;},{&quot;family&quot;:&quot;Lengher&quot;,&quot;given&quot;:&quot;Calin&quot;,&quot;parse-names&quot;:false,&quot;dropping-particle&quot;:&quot;&quot;,&quot;non-dropping-particle&quot;:&quot;&quot;},{&quot;family&quot;:&quot;Mosteoru&quot;,&quot;given&quot;:&quot;Svetlana&quot;,&quot;parse-names&quot;:false,&quot;dropping-particle&quot;:&quot;&quot;,&quot;non-dropping-particle&quot;:&quot;&quot;},{&quot;family&quot;:&quot;Meshkov&quot;,&quot;given&quot;:&quot;Alexey&quot;,&quot;parse-names&quot;:false,&quot;dropping-particle&quot;:&quot;&quot;,&quot;non-dropping-particle&quot;:&quot;&quot;},{&quot;family&quot;:&quot;Ershova&quot;,&quot;given&quot;:&quot;Alexandra&quot;,&quot;parse-names&quot;:false,&quot;dropping-particle&quot;:&quot;&quot;,&quot;non-dropping-particle&quot;:&quot;&quot;},{&quot;family&quot;:&quot;Rozhkova&quot;,&quot;given&quot;:&quot;Tatiana&quot;,&quot;parse-names&quot;:false,&quot;dropping-particle&quot;:&quot;&quot;,&quot;non-dropping-particle&quot;:&quot;&quot;},{&quot;family&quot;:&quot;Korneva&quot;,&quot;given&quot;:&quot;Victoria&quot;,&quot;parse-names&quot;:false,&quot;dropping-particle&quot;:&quot;&quot;,&quot;non-dropping-particle&quot;:&quot;&quot;},{&quot;family&quot;:&quot;Yu&quot;,&quot;given&quot;:&quot;Kuznetsova T.&quot;,&quot;parse-names&quot;:false,&quot;dropping-particle&quot;:&quot;&quot;,&quot;non-dropping-particle&quot;:&quot;&quot;},{&quot;family&quot;:&quot;Zafiraki&quot;,&quot;given&quot;:&quot;Vitaliy&quot;,&quot;parse-names&quot;:false,&quot;dropping-particle&quot;:&quot;&quot;,&quot;non-dropping-particle&quot;:&quot;&quot;},{&quot;family&quot;:&quot;Voevoda&quot;,&quot;given&quot;:&quot;Mikhail&quot;,&quot;parse-names&quot;:false,&quot;dropping-particle&quot;:&quot;&quot;,&quot;non-dropping-particle&quot;:&quot;&quot;},{&quot;family&quot;:&quot;Gurevich&quot;,&quot;given&quot;:&quot;Victor&quot;,&quot;parse-names&quot;:false,&quot;dropping-particle&quot;:&quot;&quot;,&quot;non-dropping-particle&quot;:&quot;&quot;},{&quot;family&quot;:&quot;Duplyakov&quot;,&quot;given&quot;:&quot;Dmitry&quot;,&quot;parse-names&quot;:false,&quot;dropping-particle&quot;:&quot;&quot;,&quot;non-dropping-particle&quot;:&quot;&quot;},{&quot;family&quot;:&quot;Ragino&quot;,&quot;given&quot;:&quot;Yulia&quot;,&quot;parse-names&quot;:false,&quot;dropping-particle&quot;:&quot;&quot;,&quot;non-dropping-particle&quot;:&quot;&quot;},{&quot;family&quot;:&quot;Chubykina&quot;,&quot;given&quot;:&quot;Uliana&quot;,&quot;parse-names&quot;:false,&quot;dropping-particle&quot;:&quot;&quot;,&quot;non-dropping-particle&quot;:&quot;&quot;},{&quot;family&quot;:&quot;Shaposhnik&quot;,&quot;given&quot;:&quot;Igor&quot;,&quot;parse-names&quot;:false,&quot;dropping-particle&quot;:&quot;&quot;,&quot;non-dropping-particle&quot;:&quot;&quot;},{&quot;family&quot;:&quot;Alkaf&quot;,&quot;given&quot;:&quot;Fahmi&quot;,&quot;parse-names&quot;:false,&quot;dropping-particle&quot;:&quot;&quot;,&quot;non-dropping-particle&quot;:&quot;&quot;},{&quot;family&quot;:&quot;Khudari&quot;,&quot;given&quot;:&quot;Alia&quot;,&quot;parse-names&quot;:false,&quot;dropping-particle&quot;:&quot;&quot;,&quot;non-dropping-particle&quot;:&quot;&quot;},{&quot;family&quot;:&quot;Rwaili&quot;,&quot;given&quot;:&quot;Nawal&quot;,&quot;parse-names&quot;:false,&quot;dropping-particle&quot;:&quot;&quot;,&quot;non-dropping-particle&quot;:&quot;&quot;},{&quot;family&quot;:&quot;Al-Allaf&quot;,&quot;given&quot;:&quot;Faisal&quot;,&quot;parse-names&quot;:false,&quot;dropping-particle&quot;:&quot;&quot;,&quot;non-dropping-particle&quot;:&quot;&quot;},{&quot;family&quot;:&quot;Alghamdi&quot;,&quot;given&quot;:&quot;Mohammad&quot;,&quot;parse-names&quot;:false,&quot;dropping-particle&quot;:&quot;&quot;,&quot;non-dropping-particle&quot;:&quot;&quot;},{&quot;family&quot;:&quot;Batais&quot;,&quot;given&quot;:&quot;Mohammed A.&quot;,&quot;parse-names&quot;:false,&quot;dropping-particle&quot;:&quot;&quot;,&quot;non-dropping-particle&quot;:&quot;&quot;},{&quot;family&quot;:&quot;Almigbal&quot;,&quot;given&quot;:&quot;Turky H.&quot;,&quot;parse-names&quot;:false,&quot;dropping-particle&quot;:&quot;&quot;,&quot;non-dropping-particle&quot;:&quot;&quot;},{&quot;family&quot;:&quot;Kinsara&quot;,&quot;given&quot;:&quot;Abdulhalim&quot;,&quot;parse-names&quot;:false,&quot;dropping-particle&quot;:&quot;&quot;,&quot;non-dropping-particle&quot;:&quot;&quot;},{&quot;family&quot;:&quot;AlQudaimi&quot;,&quot;given&quot;:&quot;Ashraf Hammouda Ahmed&quot;,&quot;parse-names&quot;:false,&quot;dropping-particle&quot;:&quot;&quot;,&quot;non-dropping-particle&quot;:&quot;&quot;},{&quot;family&quot;:&quot;Awan&quot;,&quot;given&quot;:&quot;Zuhier&quot;,&quot;parse-names&quot;:false,&quot;dropping-particle&quot;:&quot;&quot;,&quot;non-dropping-particle&quot;:&quot;&quot;},{&quot;family&quot;:&quot;Elamin&quot;,&quot;given&quot;:&quot;Omer A.&quot;,&quot;parse-names&quot;:false,&quot;dropping-particle&quot;:&quot;&quot;,&quot;non-dropping-particle&quot;:&quot;&quot;},{&quot;family&quot;:&quot;Altaradi&quot;,&quot;given&quot;:&quot;Hani&quot;,&quot;parse-names&quot;:false,&quot;dropping-particle&quot;:&quot;&quot;,&quot;non-dropping-particle&quot;:&quot;&quot;},{&quot;family&quot;:&quot;Popovic&quot;,&quot;given&quot;:&quot;Ljiljana&quot;,&quot;parse-names&quot;:false,&quot;dropping-particle&quot;:&quot;&quot;,&quot;non-dropping-particle&quot;:&quot;&quot;},{&quot;family&quot;:&quot;Singh&quot;,&quot;given&quot;:&quot;Sandra&quot;,&quot;parse-names&quot;:false,&quot;dropping-particle&quot;:&quot;&quot;,&quot;non-dropping-particle&quot;:&quot;&quot;},{&quot;family&quot;:&quot;Rasulic&quot;,&quot;given&quot;:&quot;Iva&quot;,&quot;parse-names&quot;:false,&quot;dropping-particle&quot;:&quot;&quot;,&quot;non-dropping-particle&quot;:&quot;&quot;},{&quot;family&quot;:&quot;Petakov&quot;,&quot;given&quot;:&quot;Ana&quot;,&quot;parse-names&quot;:false,&quot;dropping-particle&quot;:&quot;&quot;,&quot;non-dropping-particle&quot;:&quot;&quot;},{&quot;family&quot;:&quot;Lalic&quot;,&quot;given&quot;:&quot;Nebojsa M.&quot;,&quot;parse-names&quot;:false,&quot;dropping-particle&quot;:&quot;&quot;,&quot;non-dropping-particle&quot;:&quot;&quot;},{&quot;family&quot;:&quot;Lam&quot;,&quot;given&quot;:&quot;Carolyn&quot;,&quot;parse-names&quot;:false,&quot;dropping-particle&quot;:&quot;&quot;,&quot;non-dropping-particle&quot;:&quot;&quot;},{&quot;family&quot;:&quot;Le&quot;,&quot;given&quot;:&quot;Tan Ju&quot;,&quot;parse-names&quot;:false,&quot;dropping-particle&quot;:&quot;&quot;,&quot;non-dropping-particle&quot;:&quot;&quot;},{&quot;family&quot;:&quot;Siang&quot;,&quot;given&quot;:&quot;Eric Lim Tien&quot;,&quot;parse-names&quot;:false,&quot;dropping-particle&quot;:&quot;&quot;,&quot;non-dropping-particle&quot;:&quot;&quot;},{&quot;family&quot;:&quot;Dissanayake&quot;,&quot;given&quot;:&quot;Sanjaya&quot;,&quot;parse-names&quot;:false,&quot;dropping-particle&quot;:&quot;&quot;,&quot;non-dropping-particle&quot;:&quot;&quot;},{&quot;family&quot;:&quot;I-Shing&quot;,&quot;given&quot;:&quot;Justin Tang&quot;,&quot;parse-names&quot;:false,&quot;dropping-particle&quot;:&quot;&quot;,&quot;non-dropping-particle&quot;:&quot;&quot;},{&quot;family&quot;:&quot;Shyong&quot;,&quot;given&quot;:&quot;Tai E.&quot;,&quot;parse-names&quot;:false,&quot;dropping-particle&quot;:&quot;&quot;,&quot;non-dropping-particle&quot;:&quot;&quot;},{&quot;family&quot;:&quot;Jin&quot;,&quot;given&quot;:&quot;Terrance Chua Siang&quot;,&quot;parse-names&quot;:false,&quot;dropping-particle&quot;:&quot;&quot;,&quot;non-dropping-particle&quot;:&quot;&quot;},{&quot;family&quot;:&quot;Ting&quot;,&quot;given&quot;:&quot;Sharon Pek Li&quot;,&quot;parse-names&quot;:false,&quot;dropping-particle&quot;:&quot;&quot;,&quot;non-dropping-particle&quot;:&quot;&quot;},{&quot;family&quot;:&quot;Ming&quot;,&quot;given&quot;:&quot;Jeremy Hoe Kian&quot;,&quot;parse-names&quot;:false,&quot;dropping-particle&quot;:&quot;&quot;,&quot;non-dropping-particle&quot;:&quot;&quot;},{&quot;family&quot;:&quot;Drum&quot;,&quot;given&quot;:&quot;Chester Lee&quot;,&quot;parse-names&quot;:false,&quot;dropping-particle&quot;:&quot;&quot;,&quot;non-dropping-particle&quot;:&quot;&quot;},{&quot;family&quot;:&quot;Nastar&quot;,&quot;given&quot;:&quot;Fathima Ashna&quot;,&quot;parse-names&quot;:false,&quot;dropping-particle&quot;:&quot;&quot;,&quot;non-dropping-particle&quot;:&quot;&quot;},{&quot;family&quot;:&quot;Jia&quot;,&quot;given&quot;:&quot;Loh Wann&quot;,&quot;parse-names&quot;:false,&quot;dropping-particle&quot;:&quot;&quot;,&quot;non-dropping-particle&quot;:&quot;&quot;},{&quot;family&quot;:&quot;Ya&quot;,&quot;given&quot;:&quot;Natalie Koh Si&quot;,&quot;parse-names&quot;:false,&quot;dropping-particle&quot;:&quot;&quot;,&quot;non-dropping-particle&quot;:&quot;&quot;},{&quot;family&quot;:&quot;Jie&quot;,&quot;given&quot;:&quot;Marvin Chua Wei&quot;,&quot;parse-names&quot;:false,&quot;dropping-particle&quot;:&quot;&quot;,&quot;non-dropping-particle&quot;:&quot;&quot;},{&quot;family&quot;:&quot;Dalan&quot;,&quot;given&quot;:&quot;Rinkoo&quot;,&quot;parse-names&quot;:false,&quot;dropping-particle&quot;:&quot;&quot;,&quot;non-dropping-particle&quot;:&quot;&quot;},{&quot;family&quot;:&quot;Wei&quot;,&quot;given&quot;:&quot;Yong Quek&quot;,&quot;parse-names&quot;:false,&quot;dropping-particle&quot;:&quot;&quot;,&quot;non-dropping-particle&quot;:&quot;&quot;},{&quot;family&quot;:&quot;sian&quot;,&quot;given&quot;:&quot;Tiong Yee&quot;,&quot;parse-names&quot;:false,&quot;dropping-particle&quot;:&quot;&quot;,&quot;non-dropping-particle&quot;:&quot;&quot;},{&quot;family&quot;:&quot;Keong&quot;,&quot;given&quot;:&quot;Yeo Khung&quot;,&quot;parse-names&quot;:false,&quot;dropping-particle&quot;:&quot;&quot;,&quot;non-dropping-particle&quot;:&quot;&quot;},{&quot;family&quot;:&quot;Rong&quot;,&quot;given&quot;:&quot;Siau Kai&quot;,&quot;parse-names&quot;:false,&quot;dropping-particle&quot;:&quot;&quot;,&quot;non-dropping-particle&quot;:&quot;&quot;},{&quot;family&quot;:&quot;Jin&quot;,&quot;given&quot;:&quot;Darren Seah Ee&quot;,&quot;parse-names&quot;:false,&quot;dropping-particle&quot;:&quot;&quot;,&quot;non-dropping-particle&quot;:&quot;&quot;},{&quot;family&quot;:&quot;Ming&quot;,&quot;given&quot;:&quot;Ian Koh Jan&quot;,&quot;parse-names&quot;:false,&quot;dropping-particle&quot;:&quot;&quot;,&quot;non-dropping-particle&quot;:&quot;&quot;},{&quot;family&quot;:&quot;Chang&quot;,&quot;given&quot;:&quot;Tan Hong&quot;,&quot;parse-names&quot;:false,&quot;dropping-particle&quot;:&quot;&quot;,&quot;non-dropping-particle&quot;:&quot;&quot;},{&quot;family&quot;:&quot;Peng&quot;,&quot;given&quot;:&quot;Fabian Yap Kok&quot;,&quot;parse-names&quot;:false,&quot;dropping-particle&quot;:&quot;&quot;,&quot;non-dropping-particle&quot;:&quot;&quot;},{&quot;family&quot;:&quot;Vasanwala&quot;,&quot;given&quot;:&quot;Rashida Farhad&quot;,&quot;parse-names&quot;:false,&quot;dropping-particle&quot;:&quot;&quot;,&quot;non-dropping-particle&quot;:&quot;&quot;},{&quot;family&quot;:&quot;Raslova&quot;,&quot;given&quot;:&quot;Katarina&quot;,&quot;parse-names&quot;:false,&quot;dropping-particle&quot;:&quot;&quot;,&quot;non-dropping-particle&quot;:&quot;&quot;},{&quot;family&quot;:&quot;Balinth&quot;,&quot;given&quot;:&quot;Karin&quot;,&quot;parse-names&quot;:false,&quot;dropping-particle&quot;:&quot;&quot;,&quot;non-dropping-particle&quot;:&quot;&quot;},{&quot;family&quot;:&quot;Buganova&quot;,&quot;given&quot;:&quot;Ingrid&quot;,&quot;parse-names&quot;:false,&quot;dropping-particle&quot;:&quot;&quot;,&quot;non-dropping-particle&quot;:&quot;&quot;},{&quot;family&quot;:&quot;Fabryova&quot;,&quot;given&quot;:&quot;Lubomira&quot;,&quot;parse-names&quot;:false,&quot;dropping-particle&quot;:&quot;&quot;,&quot;non-dropping-particle&quot;:&quot;&quot;},{&quot;family&quot;:&quot;Kadurova&quot;,&quot;given&quot;:&quot;Michaela&quot;,&quot;parse-names&quot;:false,&quot;dropping-particle&quot;:&quot;&quot;,&quot;non-dropping-particle&quot;:&quot;&quot;},{&quot;family&quot;:&quot;Klabnik&quot;,&quot;given&quot;:&quot;Alexander&quot;,&quot;parse-names&quot;:false,&quot;dropping-particle&quot;:&quot;&quot;,&quot;non-dropping-particle&quot;:&quot;&quot;},{&quot;family&quot;:&quot;Kozárová&quot;,&quot;given&quot;:&quot;Miriam&quot;,&quot;parse-names&quot;:false,&quot;dropping-particle&quot;:&quot;&quot;,&quot;non-dropping-particle&quot;:&quot;&quot;},{&quot;family&quot;:&quot;Sirotiakova&quot;,&quot;given&quot;:&quot;Jana&quot;,&quot;parse-names&quot;:false,&quot;dropping-particle&quot;:&quot;&quot;,&quot;non-dropping-particle&quot;:&quot;&quot;},{&quot;family&quot;:&quot;Battelino&quot;,&quot;given&quot;:&quot;Tadej&quot;,&quot;parse-names&quot;:false,&quot;dropping-particle&quot;:&quot;&quot;,&quot;non-dropping-particle&quot;:&quot;&quot;},{&quot;family&quot;:&quot;Cevc&quot;,&quot;given&quot;:&quot;Matija&quot;,&quot;parse-names&quot;:false,&quot;dropping-particle&quot;:&quot;&quot;,&quot;non-dropping-particle&quot;:&quot;&quot;},{&quot;family&quot;:&quot;Debeljak&quot;,&quot;given&quot;:&quot;Marusa&quot;,&quot;parse-names&quot;:false,&quot;dropping-particle&quot;:&quot;&quot;,&quot;non-dropping-particle&quot;:&quot;&quot;},{&quot;family&quot;:&quot;Torkar&quot;,&quot;given&quot;:&quot;Ana Drole&quot;,&quot;parse-names&quot;:false,&quot;dropping-particle&quot;:&quot;&quot;,&quot;non-dropping-particle&quot;:&quot;&quot;},{&quot;family&quot;:&quot;Fras&quot;,&quot;given&quot;:&quot;Zlatko&quot;,&quot;parse-names&quot;:false,&quot;dropping-particle&quot;:&quot;&quot;,&quot;non-dropping-particle&quot;:&quot;&quot;},{&quot;family&quot;:&quot;Jug&quot;,&quot;given&quot;:&quot;Borut&quot;,&quot;parse-names&quot;:false,&quot;dropping-particle&quot;:&quot;&quot;,&quot;non-dropping-particle&quot;:&quot;&quot;},{&quot;family&quot;:&quot;Cugalj&quot;,&quot;given&quot;:&quot;Barbara Kern&quot;,&quot;parse-names&quot;:false,&quot;dropping-particle&quot;:&quot;&quot;,&quot;non-dropping-particle&quot;:&quot;&quot;},{&quot;family&quot;:&quot;Kovac&quot;,&quot;given&quot;:&quot;Jernej&quot;,&quot;parse-names&quot;:false,&quot;dropping-particle&quot;:&quot;&quot;,&quot;non-dropping-particle&quot;:&quot;&quot;},{&quot;family&quot;:&quot;Mlinaric&quot;,&quot;given&quot;:&quot;Matej&quot;,&quot;parse-names&quot;:false,&quot;dropping-particle&quot;:&quot;&quot;,&quot;non-dropping-particle&quot;:&quot;&quot;},{&quot;family&quot;:&quot;Sikonja&quot;,&quot;given&quot;:&quot;Jaka&quot;,&quot;parse-names&quot;:false,&quot;dropping-particle&quot;:&quot;&quot;,&quot;non-dropping-particle&quot;:&quot;&quot;},{&quot;family&quot;:&quot;Pilcher&quot;,&quot;given&quot;:&quot;Gillian Joan&quot;,&quot;parse-names&quot;:false,&quot;dropping-particle&quot;:&quot;&quot;,&quot;non-dropping-particle&quot;:&quot;&quot;},{&quot;family&quot;:&quot;Blom&quot;,&quot;given&quot;:&quot;D. J.&quot;,&quot;parse-names&quot;:false,&quot;dropping-particle&quot;:&quot;&quot;,&quot;non-dropping-particle&quot;:&quot;&quot;},{&quot;family&quot;:&quot;Wolmarans&quot;,&quot;given&quot;:&quot;K. H.&quot;,&quot;parse-names&quot;:false,&quot;dropping-particle&quot;:&quot;&quot;,&quot;non-dropping-particle&quot;:&quot;&quot;},{&quot;family&quot;:&quot;Brice&quot;,&quot;given&quot;:&quot;B. C.&quot;,&quot;parse-names&quot;:false,&quot;dropping-particle&quot;:&quot;&quot;,&quot;non-dropping-particle&quot;:&quot;&quot;},{&quot;family&quot;:&quot;Muñiz-Grijalvo&quot;,&quot;given&quot;:&quot;Ovidio&quot;,&quot;parse-names&quot;:false,&quot;dropping-particle&quot;:&quot;&quot;,&quot;non-dropping-particle&quot;:&quot;&quot;},{&quot;family&quot;:&quot;Díaz-Díaz&quot;,&quot;given&quot;:&quot;Jose Luis&quot;,&quot;parse-names&quot;:false,&quot;dropping-particle&quot;:&quot;&quot;,&quot;non-dropping-particle&quot;:&quot;&quot;},{&quot;family&quot;:&quot;Isla&quot;,&quot;given&quot;:&quot;Leopoldo Pérez&quot;,&quot;parse-names&quot;:false,&quot;dropping-particle&quot;:&quot;&quot;,&quot;non-dropping-particle&quot;:&quot;de&quot;},{&quot;family&quot;:&quot;Fuentes&quot;,&quot;given&quot;:&quot;Francisco&quot;,&quot;parse-names&quot;:false,&quot;dropping-particle&quot;:&quot;&quot;,&quot;non-dropping-particle&quot;:&quot;&quot;},{&quot;family&quot;:&quot;Badimon&quot;,&quot;given&quot;:&quot;Lina&quot;,&quot;parse-names&quot;:false,&quot;dropping-particle&quot;:&quot;&quot;,&quot;non-dropping-particle&quot;:&quot;&quot;},{&quot;family&quot;:&quot;Martin&quot;,&quot;given&quot;:&quot;François&quot;,&quot;parse-names&quot;:false,&quot;dropping-particle&quot;:&quot;&quot;,&quot;non-dropping-particle&quot;:&quot;&quot;},{&quot;family&quot;:&quot;Miserez&quot;,&quot;given&quot;:&quot;Eleonore B.&quot;,&quot;parse-names&quot;:false,&quot;dropping-particle&quot;:&quot;&quot;,&quot;non-dropping-particle&quot;:&quot;&quot;},{&quot;family&quot;:&quot;Shipton&quot;,&quot;given&quot;:&quot;Janine L.&quot;,&quot;parse-names&quot;:false,&quot;dropping-particle&quot;:&quot;&quot;,&quot;non-dropping-particle&quot;:&quot;&quot;},{&quot;family&quot;:&quot;Ganokroj&quot;,&quot;given&quot;:&quot;Poranee&quot;,&quot;parse-names&quot;:false,&quot;dropping-particle&quot;:&quot;&quot;,&quot;non-dropping-particle&quot;:&quot;&quot;},{&quot;family&quot;:&quot;Chattranukulchai&quot;,&quot;given&quot;:&quot;Pairoj&quot;,&quot;parse-names&quot;:false,&quot;dropping-particle&quot;:&quot;&quot;,&quot;non-dropping-particle&quot;:&quot;&quot;},{&quot;family&quot;:&quot;Jiamjarasrungsi&quot;,&quot;given&quot;:&quot;Wiroj&quot;,&quot;parse-names&quot;:false,&quot;dropping-particle&quot;:&quot;&quot;,&quot;non-dropping-particle&quot;:&quot;&quot;},{&quot;family&quot;:&quot;Thongtang&quot;,&quot;given&quot;:&quot;Nuntakorn&quot;,&quot;parse-names&quot;:false,&quot;dropping-particle&quot;:&quot;&quot;,&quot;non-dropping-particle&quot;:&quot;&quot;},{&quot;family&quot;:&quot;Krittayaphong&quot;,&quot;given&quot;:&quot;Rungroj&quot;,&quot;parse-names&quot;:false,&quot;dropping-particle&quot;:&quot;&quot;,&quot;non-dropping-particle&quot;:&quot;&quot;},{&quot;family&quot;:&quot;Vathesatogkit&quot;,&quot;given&quot;:&quot;Prin&quot;,&quot;parse-names&quot;:false,&quot;dropping-particle&quot;:&quot;&quot;,&quot;non-dropping-particle&quot;:&quot;&quot;},{&quot;family&quot;:&quot;Sriphrapradang&quot;,&quot;given&quot;:&quot;Chutintorn&quot;,&quot;parse-names&quot;:false,&quot;dropping-particle&quot;:&quot;&quot;,&quot;non-dropping-particle&quot;:&quot;&quot;},{&quot;family&quot;:&quot;Phimphilai&quot;,&quot;given&quot;:&quot;Mattabhorn&quot;,&quot;parse-names&quot;:false,&quot;dropping-particle&quot;:&quot;&quot;,&quot;non-dropping-particle&quot;:&quot;&quot;},{&quot;family&quot;:&quot;Leelawattana&quot;,&quot;given&quot;:&quot;Rattana&quot;,&quot;parse-names&quot;:false,&quot;dropping-particle&quot;:&quot;&quot;,&quot;non-dropping-particle&quot;:&quot;&quot;},{&quot;family&quot;:&quot;Anthanont&quot;,&quot;given&quot;:&quot;Pimjai&quot;,&quot;parse-names&quot;:false,&quot;dropping-particle&quot;:&quot;&quot;,&quot;non-dropping-particle&quot;:&quot;&quot;},{&quot;family&quot;:&quot;Suraamornkul&quot;,&quot;given&quot;:&quot;Swangjit&quot;,&quot;parse-names&quot;:false,&quot;dropping-particle&quot;:&quot;&quot;,&quot;non-dropping-particle&quot;:&quot;&quot;},{&quot;family&quot;:&quot;Deerochanawong&quot;,&quot;given&quot;:&quot;Chaicharn&quot;,&quot;parse-names&quot;:false,&quot;dropping-particle&quot;:&quot;&quot;,&quot;non-dropping-particle&quot;:&quot;&quot;},{&quot;family&quot;:&quot;Senthong&quot;,&quot;given&quot;:&quot;Vichai&quot;,&quot;parse-names&quot;:false,&quot;dropping-particle&quot;:&quot;&quot;,&quot;non-dropping-particle&quot;:&quot;&quot;},{&quot;family&quot;:&quot;Torpongpun&quot;,&quot;given&quot;:&quot;Artit&quot;,&quot;parse-names&quot;:false,&quot;dropping-particle&quot;:&quot;&quot;,&quot;non-dropping-particle&quot;:&quot;&quot;},{&quot;family&quot;:&quot;Suteerayongprasert&quot;,&quot;given&quot;:&quot;Panuwat&quot;,&quot;parse-names&quot;:false,&quot;dropping-particle&quot;:&quot;&quot;,&quot;non-dropping-particle&quot;:&quot;&quot;},{&quot;family&quot;:&quot;Pengpong&quot;,&quot;given&quot;:&quot;Nawarat&quot;,&quot;parse-names&quot;:false,&quot;dropping-particle&quot;:&quot;&quot;,&quot;non-dropping-particle&quot;:&quot;&quot;},{&quot;family&quot;:&quot;Sathavarodom&quot;,&quot;given&quot;:&quot;Nattapol&quot;,&quot;parse-names&quot;:false,&quot;dropping-particle&quot;:&quot;&quot;,&quot;non-dropping-particle&quot;:&quot;&quot;},{&quot;family&quot;:&quot;Sunanta&quot;,&quot;given&quot;:&quot;Usanee&quot;,&quot;parse-names&quot;:false,&quot;dropping-particle&quot;:&quot;&quot;,&quot;non-dropping-particle&quot;:&quot;&quot;},{&quot;family&quot;:&quot;Porntharukchareon&quot;,&quot;given&quot;:&quot;Thachanun&quot;,&quot;parse-names&quot;:false,&quot;dropping-particle&quot;:&quot;&quot;,&quot;non-dropping-particle&quot;:&quot;&quot;},{&quot;family&quot;:&quot;Kiatpanabhikul&quot;,&quot;given&quot;:&quot;Phatharaporn&quot;,&quot;parse-names&quot;:false,&quot;dropping-particle&quot;:&quot;&quot;,&quot;non-dropping-particle&quot;:&quot;&quot;},{&quot;family&quot;:&quot;Kaewkrasaesin&quot;,&quot;given&quot;:&quot;Chatchon&quot;,&quot;parse-names&quot;:false,&quot;dropping-particle&quot;:&quot;&quot;,&quot;non-dropping-particle&quot;:&quot;&quot;},{&quot;family&quot;:&quot;Kongkit&quot;,&quot;given&quot;:&quot;Jaruwan&quot;,&quot;parse-names&quot;:false,&quot;dropping-particle&quot;:&quot;&quot;,&quot;non-dropping-particle&quot;:&quot;&quot;},{&quot;family&quot;:&quot;Umphonsathien&quot;,&quot;given&quot;:&quot;Mongkontida&quot;,&quot;parse-names&quot;:false,&quot;dropping-particle&quot;:&quot;&quot;,&quot;non-dropping-particle&quot;:&quot;&quot;},{&quot;family&quot;:&quot;Akbulut&quot;,&quot;given&quot;:&quot;Mehmet&quot;,&quot;parse-names&quot;:false,&quot;dropping-particle&quot;:&quot;&quot;,&quot;non-dropping-particle&quot;:&quot;&quot;},{&quot;family&quot;:&quot;Alici&quot;,&quot;given&quot;:&quot;Gökhan&quot;,&quot;parse-names&quot;:false,&quot;dropping-particle&quot;:&quot;&quot;,&quot;non-dropping-particle&quot;:&quot;&quot;},{&quot;family&quot;:&quot;Bayram&quot;,&quot;given&quot;:&quot;Fahri&quot;,&quot;parse-names&quot;:false,&quot;dropping-particle&quot;:&quot;&quot;,&quot;non-dropping-particle&quot;:&quot;&quot;},{&quot;family&quot;:&quot;Can&quot;,&quot;given&quot;:&quot;Levent Hürkan&quot;,&quot;parse-names&quot;:false,&quot;dropping-particle&quot;:&quot;&quot;,&quot;non-dropping-particle&quot;:&quot;&quot;},{&quot;family&quot;:&quot;Celik&quot;,&quot;given&quot;:&quot;Ahmet&quot;,&quot;parse-names&quot;:false,&quot;dropping-particle&quot;:&quot;&quot;,&quot;non-dropping-particle&quot;:&quot;&quot;},{&quot;family&quot;:&quot;Ceyhan&quot;,&quot;given&quot;:&quot;Ceyhun&quot;,&quot;parse-names&quot;:false,&quot;dropping-particle&quot;:&quot;&quot;,&quot;non-dropping-particle&quot;:&quot;&quot;},{&quot;family&quot;:&quot;Coskun&quot;,&quot;given&quot;:&quot;Fatma Yilmaz&quot;,&quot;parse-names&quot;:false,&quot;dropping-particle&quot;:&quot;&quot;,&quot;non-dropping-particle&quot;:&quot;&quot;},{&quot;family&quot;:&quot;Demir&quot;,&quot;given&quot;:&quot;Mesut&quot;,&quot;parse-names&quot;:false,&quot;dropping-particle&quot;:&quot;&quot;,&quot;non-dropping-particle&quot;:&quot;&quot;},{&quot;family&quot;:&quot;Demircan&quot;,&quot;given&quot;:&quot;Sabri&quot;,&quot;parse-names&quot;:false,&quot;dropping-particle&quot;:&quot;&quot;,&quot;non-dropping-particle&quot;:&quot;&quot;},{&quot;family&quot;:&quot;Dogan&quot;,&quot;given&quot;:&quot;Volkan&quot;,&quot;parse-names&quot;:false,&quot;dropping-particle&quot;:&quot;&quot;,&quot;non-dropping-particle&quot;:&quot;&quot;},{&quot;family&quot;:&quot;Durakoglugil&quot;,&quot;given&quot;:&quot;Emre&quot;,&quot;parse-names&quot;:false,&quot;dropping-particle&quot;:&quot;&quot;,&quot;non-dropping-particle&quot;:&quot;&quot;},{&quot;family&quot;:&quot;Dural&quot;,&quot;given&quot;:&quot;İbrahim Etem&quot;,&quot;parse-names&quot;:false,&quot;dropping-particle&quot;:&quot;&quot;,&quot;non-dropping-particle&quot;:&quot;&quot;},{&quot;family&quot;:&quot;Gedikli&quot;,&quot;given&quot;:&quot;Omer&quot;,&quot;parse-names&quot;:false,&quot;dropping-particle&quot;:&quot;&quot;,&quot;non-dropping-particle&quot;:&quot;&quot;},{&quot;family&quot;:&quot;Hacioglu&quot;,&quot;given&quot;:&quot;Aysa&quot;,&quot;parse-names&quot;:false,&quot;dropping-particle&quot;:&quot;&quot;,&quot;non-dropping-particle&quot;:&quot;&quot;},{&quot;family&quot;:&quot;Ildizli&quot;,&quot;given&quot;:&quot;Muge&quot;,&quot;parse-names&quot;:false,&quot;dropping-particle&quot;:&quot;&quot;,&quot;non-dropping-particle&quot;:&quot;&quot;},{&quot;family&quot;:&quot;Kilic&quot;,&quot;given&quot;:&quot;Salih&quot;,&quot;parse-names&quot;:false,&quot;dropping-particle&quot;:&quot;&quot;,&quot;non-dropping-particle&quot;:&quot;&quot;},{&quot;family&quot;:&quot;Kirilmaz&quot;,&quot;given&quot;:&quot;Bahadir&quot;,&quot;parse-names&quot;:false,&quot;dropping-particle&quot;:&quot;&quot;,&quot;non-dropping-particle&quot;:&quot;&quot;},{&quot;family&quot;:&quot;Kutlu&quot;,&quot;given&quot;:&quot;Merih&quot;,&quot;parse-names&quot;:false,&quot;dropping-particle&quot;:&quot;&quot;,&quot;non-dropping-particle&quot;:&quot;&quot;},{&quot;family&quot;:&quot;Oguz&quot;,&quot;given&quot;:&quot;Aytekin&quot;,&quot;parse-names&quot;:false,&quot;dropping-particle&quot;:&quot;&quot;,&quot;non-dropping-particle&quot;:&quot;&quot;},{&quot;family&quot;:&quot;Ozdogan&quot;,&quot;given&quot;:&quot;Oner&quot;,&quot;parse-names&quot;:false,&quot;dropping-particle&quot;:&quot;&quot;,&quot;non-dropping-particle&quot;:&quot;&quot;},{&quot;family&quot;:&quot;Onrat&quot;,&quot;given&quot;:&quot;Ersel&quot;,&quot;parse-names&quot;:false,&quot;dropping-particle&quot;:&quot;&quot;,&quot;non-dropping-particle&quot;:&quot;&quot;},{&quot;family&quot;:&quot;Ozer&quot;,&quot;given&quot;:&quot;Savas&quot;,&quot;parse-names&quot;:false,&quot;dropping-particle&quot;:&quot;&quot;,&quot;non-dropping-particle&quot;:&quot;&quot;},{&quot;family&quot;:&quot;Sabuncu&quot;,&quot;given&quot;:&quot;Tevfik&quot;,&quot;parse-names&quot;:false,&quot;dropping-particle&quot;:&quot;&quot;,&quot;non-dropping-particle&quot;:&quot;&quot;},{&quot;family&quot;:&quot;Sahin&quot;,&quot;given&quot;:&quot;Tayfun&quot;,&quot;parse-names&quot;:false,&quot;dropping-particle&quot;:&quot;&quot;,&quot;non-dropping-particle&quot;:&quot;&quot;},{&quot;family&quot;:&quot;Sivri&quot;,&quot;given&quot;:&quot;Fatih&quot;,&quot;parse-names&quot;:false,&quot;dropping-particle&quot;:&quot;&quot;,&quot;non-dropping-particle&quot;:&quot;&quot;},{&quot;family&quot;:&quot;Sonmez&quot;,&quot;given&quot;:&quot;Alper&quot;,&quot;parse-names&quot;:false,&quot;dropping-particle&quot;:&quot;&quot;,&quot;non-dropping-particle&quot;:&quot;&quot;},{&quot;family&quot;:&quot;Temizhan&quot;,&quot;given&quot;:&quot;Ahmet&quot;,&quot;parse-names&quot;:false,&quot;dropping-particle&quot;:&quot;&quot;,&quot;non-dropping-particle&quot;:&quot;&quot;},{&quot;family&quot;:&quot;Topcu&quot;,&quot;given&quot;:&quot;Selim&quot;,&quot;parse-names&quot;:false,&quot;dropping-particle&quot;:&quot;&quot;,&quot;non-dropping-particle&quot;:&quot;&quot;},{&quot;family&quot;:&quot;Tokgozoglu&quot;,&quot;given&quot;:&quot;Lale&quot;,&quot;parse-names&quot;:false,&quot;dropping-particle&quot;:&quot;&quot;,&quot;non-dropping-particle&quot;:&quot;&quot;},{&quot;family&quot;:&quot;Tuncez&quot;,&quot;given&quot;:&quot;Abdullah&quot;,&quot;parse-names&quot;:false,&quot;dropping-particle&quot;:&quot;&quot;,&quot;non-dropping-particle&quot;:&quot;&quot;},{&quot;family&quot;:&quot;Vural&quot;,&quot;given&quot;:&quot;Mirac&quot;,&quot;parse-names&quot;:false,&quot;dropping-particle&quot;:&quot;&quot;,&quot;non-dropping-particle&quot;:&quot;&quot;},{&quot;family&quot;:&quot;Yenercag&quot;,&quot;given&quot;:&quot;Mustafa&quot;,&quot;parse-names&quot;:false,&quot;dropping-particle&quot;:&quot;&quot;,&quot;non-dropping-particle&quot;:&quot;&quot;},{&quot;family&quot;:&quot;Yesilbursa&quot;,&quot;given&quot;:&quot;Dilek&quot;,&quot;parse-names&quot;:false,&quot;dropping-particle&quot;:&quot;&quot;,&quot;non-dropping-particle&quot;:&quot;&quot;},{&quot;family&quot;:&quot;Yigit&quot;,&quot;given&quot;:&quot;Zerrin&quot;,&quot;parse-names&quot;:false,&quot;dropping-particle&quot;:&quot;&quot;,&quot;non-dropping-particle&quot;:&quot;&quot;},{&quot;family&quot;:&quot;Yildirim&quot;,&quot;given&quot;:&quot;Aytul Belgi&quot;,&quot;parse-names&quot;:false,&quot;dropping-particle&quot;:&quot;&quot;,&quot;non-dropping-particle&quot;:&quot;&quot;},{&quot;family&quot;:&quot;Yildirir&quot;,&quot;given&quot;:&quot;Aylin&quot;,&quot;parse-names&quot;:false,&quot;dropping-particle&quot;:&quot;&quot;,&quot;non-dropping-particle&quot;:&quot;&quot;},{&quot;family&quot;:&quot;Yilmaz&quot;,&quot;given&quot;:&quot;Mehmet Birhan&quot;,&quot;parse-names&quot;:false,&quot;dropping-particle&quot;:&quot;&quot;,&quot;non-dropping-particle&quot;:&quot;&quot;},{&quot;family&quot;:&quot;Atallah&quot;,&quot;given&quot;:&quot;Bassam&quot;,&quot;parse-names&quot;:false,&quot;dropping-particle&quot;:&quot;&quot;,&quot;non-dropping-particle&quot;:&quot;&quot;},{&quot;family&quot;:&quot;Traina&quot;,&quot;given&quot;:&quot;Mahmoud&quot;,&quot;parse-names&quot;:false,&quot;dropping-particle&quot;:&quot;&quot;,&quot;non-dropping-particle&quot;:&quot;&quot;},{&quot;family&quot;:&quot;Sabbour&quot;,&quot;given&quot;:&quot;Hani&quot;,&quot;parse-names&quot;:false,&quot;dropping-particle&quot;:&quot;&quot;,&quot;non-dropping-particle&quot;:&quot;&quot;},{&quot;family&quot;:&quot;Abdul Hay&quot;,&quot;given&quot;:&quot;Dana&quot;,&quot;parse-names&quot;:false,&quot;dropping-particle&quot;:&quot;&quot;,&quot;non-dropping-particle&quot;:&quot;&quot;},{&quot;family&quot;:&quot;Luqman&quot;,&quot;given&quot;:&quot;Neama&quot;,&quot;parse-names&quot;:false,&quot;dropping-particle&quot;:&quot;&quot;,&quot;non-dropping-particle&quot;:&quot;&quot;},{&quot;family&quot;:&quot;Elfatih&quot;,&quot;given&quot;:&quot;Abubaker&quot;,&quot;parse-names&quot;:false,&quot;dropping-particle&quot;:&quot;&quot;,&quot;non-dropping-particle&quot;:&quot;&quot;},{&quot;family&quot;:&quot;Abdulrasheed&quot;,&quot;given&quot;:&quot;Arshad&quot;,&quot;parse-names&quot;:false,&quot;dropping-particle&quot;:&quot;&quot;,&quot;non-dropping-particle&quot;:&quot;&quot;},{&quot;family&quot;:&quot;Manla&quot;,&quot;given&quot;:&quot;Yosef&quot;,&quot;parse-names&quot;:false,&quot;dropping-particle&quot;:&quot;&quot;,&quot;non-dropping-particle&quot;:&quot;&quot;},{&quot;family&quot;:&quot;Kwok&quot;,&quot;given&quot;:&quot;See&quot;,&quot;parse-names&quot;:false,&quot;dropping-particle&quot;:&quot;&quot;,&quot;non-dropping-particle&quot;:&quot;&quot;},{&quot;family&quot;:&quot;DellOca&quot;,&quot;given&quot;:&quot;Nicolas&quot;,&quot;parse-names&quot;:false,&quot;dropping-particle&quot;:&quot;&quot;,&quot;non-dropping-particle&quot;:&quot;&quot;},{&quot;family&quot;:&quot;Alieva&quot;,&quot;given&quot;:&quot;Rano B.&quot;,&quot;parse-names&quot;:false,&quot;dropping-particle&quot;:&quot;&quot;,&quot;non-dropping-particle&quot;:&quot;&quot;},{&quot;family&quot;:&quot;Fozilov&quot;,&quot;given&quot;:&quot;Khurshid G.&quot;,&quot;parse-names&quot;:false,&quot;dropping-particle&quot;:&quot;&quot;,&quot;non-dropping-particle&quot;:&quot;&quot;},{&quot;family&quot;:&quot;Hoshimov&quot;,&quot;given&quot;:&quot;Shavkat U.&quot;,&quot;parse-names&quot;:false,&quot;dropping-particle&quot;:&quot;&quot;,&quot;non-dropping-particle&quot;:&quot;&quot;},{&quot;family&quot;:&quot;Nizamov&quot;,&quot;given&quot;:&quot;Ulugbek I.&quot;,&quot;parse-names&quot;:false,&quot;dropping-particle&quot;:&quot;&quot;,&quot;non-dropping-particle&quot;:&quot;&quot;},{&quot;family&quot;:&quot;Kan&quot;,&quot;given&quot;:&quot;Liliya E.&quot;,&quot;parse-names&quot;:false,&quot;dropping-particle&quot;:&quot;&quot;,&quot;non-dropping-particle&quot;:&quot;&quot;},{&quot;family&quot;:&quot;Kim&quot;,&quot;given&quot;:&quot;Andrey R.&quot;,&quot;parse-names&quot;:false,&quot;dropping-particle&quot;:&quot;&quot;,&quot;non-dropping-particle&quot;:&quot;&quot;},{&quot;family&quot;:&quot;Abdullaeva&quot;,&quot;given&quot;:&quot;Guzal J.&quot;,&quot;parse-names&quot;:false,&quot;dropping-particle&quot;:&quot;&quot;,&quot;non-dropping-particle&quot;:&quot;&quot;},{&quot;family&quot;:&quot;Abdullaev&quot;,&quot;given&quot;:&quot;Alisher A.&quot;,&quot;parse-names&quot;:false,&quot;dropping-particle&quot;:&quot;&quot;,&quot;non-dropping-particle&quot;:&quot;&quot;},{&quot;family&quot;:&quot;Do&quot;,&quot;given&quot;:&quot;Doan Loi&quot;,&quot;parse-names&quot;:false,&quot;dropping-particle&quot;:&quot;&quot;,&quot;non-dropping-particle&quot;:&quot;&quot;},{&quot;family&quot;:&quot;Nguyen&quot;,&quot;given&quot;:&quot;Mai Ngoc Thi&quot;,&quot;parse-names&quot;:false,&quot;dropping-particle&quot;:&quot;&quot;,&quot;non-dropping-particle&quot;:&quot;&quot;},{&quot;family&quot;:&quot;Kim&quot;,&quot;given&quot;:&quot;Ngoc Thanh&quot;,&quot;parse-names&quot;:false,&quot;dropping-particle&quot;:&quot;&quot;,&quot;non-dropping-particle&quot;:&quot;&quot;},{&quot;family&quot;:&quot;Le&quot;,&quot;given&quot;:&quot;Thanh Tung&quot;,&quot;parse-names&quot;:false,&quot;dropping-particle&quot;:&quot;&quot;,&quot;non-dropping-particle&quot;:&quot;&quot;},{&quot;family&quot;:&quot;Le&quot;,&quot;given&quot;:&quot;Hong An&quot;,&quot;parse-names&quot;:false,&quot;dropping-particle&quot;:&quot;&quot;,&quot;non-dropping-particle&quot;:&quot;&quot;},{&quot;family&quot;:&quot;Ray&quot;,&quot;given&quot;:&quot;Kausik K.&quot;,&quot;parse-names&quot;:false,&quot;dropping-particle&quot;:&quot;&quot;,&quot;non-dropping-particle&quot;:&quot;&quot;}],&quot;container-title&quot;:&quot;The Lancet Diabetes and Endocrinology&quot;,&quot;accessed&quot;:{&quot;date-parts&quot;:[[2025,12,7]]},&quot;DOI&quot;:&quot;10.1016/S2213-8587(24)00221-3&quot;,&quot;ISSN&quot;:&quot;22138595&quot;,&quot;PMID&quot;:&quot;39374602&quot;,&quot;URL&quot;:&quot;https://www.thelancet.com/action/showFullText?pii=S2213858724002213&quot;,&quot;issued&quot;:{&quot;date-parts&quot;:[[2024,11,1]]},&quot;page&quot;:&quot;811-823&quot;,&quot;abstract&quot;:&quot;Background: Statins are the cornerstone treatment for patients with heterozygous familial hypercholesterolaemia but research suggests it could increase the risk of type 2 diabetes in the general population. A low prevalence of type 2 diabetes was reported in some familial hypercholesterolaemia cohorts, raising the question of whether these patients are protected against type 2 diabetes. Obesity is a well known risk factor for the development of type 2 diabetes. We aimed to investigate the associations of known key determinants of type 2 diabetes with its prevalence in people with heterozygous familial hypercholesterolaemia. Methods: This worldwide cross-sectional study used individual-level data from the EAS FHSC registry and included adults older than 18 years with a clinical or genetic diagnosis of heterozygous familial hypercholesterolaemia who had data available on age, BMI, and diabetes status. Those with known or suspected homozygous familial hypercholesterolaemia and type 1 diabetes were excluded. The main outcome was prevalence of type 2 diabetes overall and by WHO region, and in relation to obesity (BMI ≥30·0 kg/m2) and lipid-lowering medication as predictors. The study population was divided into 12 risk categories based on age (tertiles), obesity, and receiving statins, and the risk of type 2 diabetes was investigated using logistic regression. Findings: Among 46 683 adults with individual-level data in the FHSC registry, 24 784 with heterozygous familial hypercholesterolaemia were included in the analysis from 44 countries. 19 818 (80%) had a genetically confirmed diagnosis of heterozygous familial hypercholesterolaemia. Type 2 diabetes prevalence in the total population was 5·7% (1415 of 24 784), with 4·1% (817 of 19 818) in the genetically diagnosed cohort. Higher prevalence of type 2 diabetes was observed in the Eastern Mediterranean (58 [29·9%] of 194), South-East Asia and Western Pacific (214 [12·0%] of 1785), and the Americas (166 [8·5%] of 1955) than in Europe (excluding the Netherlands; 527 [8·0%] of 6579). Advancing age, a higher BMI category (obesity and overweight), and use of lipid-lowering medication were associated with a higher risk of type 2 diabetes, independent of sex and LDL cholesterol. Among the 12 risk categories, the probability of developing type 2 diabetes was higher in people in the highest risk category (aged 55–98 years, with obesity, and receiving statins; OR 74·42 [95% CI 47·04–117·73]) than in those in the lowest risk category (aged 18–38 years, without obesity, and not receiving statins). Those who did not have obesity, even if they were in the upper age tertile and receiving statins, had lower risk of type 2 diabetes (OR 24·42 [15·57–38·31]). The corresponding results in the genetically diagnosed cohort were OR 65·04 (40·67–104·02) for those with obesity in the highest risk category and OR 20·07 (12·73–31·65) for those without obesity. Interpretation: Adults with heterozygous familial hypercholesterolaemia in most WHO regions have a higher type 2 diabetes prevalence than in Europe. Obesity markedly increases the risk of diabetes associated with age and use of statins in these patients. Our results suggest that heterozygous familial hypercholesterolaemia does not protect against type 2 diabetes, hence managing obesity is essential to reduce type 2 diabetes in this patient population. Funding: Pfizer, Amgen, MSD, Sanofi-Aventis, Daiichi-Sankyo, and Regeneron.&quot;,&quot;publisher&quot;:&quot;Elsevier Ltd&quot;,&quot;issue&quot;:&quot;11&quot;,&quot;volume&quot;:&quot;12&quot;,&quot;container-title-short&quot;:&quot;Lancet Diabetes Endocrinol.&quot;},&quot;isTemporary&quot;:false},{&quot;id&quot;:&quot;b19c533f-fee0-3e64-ad1f-6c613cc9c897&quot;,&quot;itemData&quot;:{&quot;type&quot;:&quot;article-journal&quot;,&quot;id&quot;:&quot;b19c533f-fee0-3e64-ad1f-6c613cc9c897&quot;,&quot;title&quot;:&quot;Denifanstat for the treatment of metabolic dysfunction-associated steatohepatitis: a multicentre, double-blind, randomised, placebo-controlled, phase 2b trial&quot;,&quot;groupId&quot;:&quot;8dcd694d-9e83-3f2b-80b2-15d76a9c99e0&quot;,&quot;author&quot;:[{&quot;family&quot;:&quot;Loomba&quot;,&quot;given&quot;:&quot;Rohit&quot;,&quot;parse-names&quot;:false,&quot;dropping-particle&quot;:&quot;&quot;,&quot;non-dropping-particle&quot;:&quot;&quot;},{&quot;family&quot;:&quot;Bedossa&quot;,&quot;given&quot;:&quot;Pierre&quot;,&quot;parse-names&quot;:false,&quot;dropping-particle&quot;:&quot;&quot;,&quot;non-dropping-particle&quot;:&quot;&quot;},{&quot;family&quot;:&quot;Grimmer&quot;,&quot;given&quot;:&quot;Katharine&quot;,&quot;parse-names&quot;:false,&quot;dropping-particle&quot;:&quot;&quot;,&quot;non-dropping-particle&quot;:&quot;&quot;},{&quot;family&quot;:&quot;Kemble&quot;,&quot;given&quot;:&quot;George&quot;,&quot;parse-names&quot;:false,&quot;dropping-particle&quot;:&quot;&quot;,&quot;non-dropping-particle&quot;:&quot;&quot;},{&quot;family&quot;:&quot;Bruno Martins&quot;,&quot;given&quot;:&quot;Eduardo&quot;,&quot;parse-names&quot;:false,&quot;dropping-particle&quot;:&quot;&quot;,&quot;non-dropping-particle&quot;:&quot;&quot;},{&quot;family&quot;:&quot;McCulloch&quot;,&quot;given&quot;:&quot;William&quot;,&quot;parse-names&quot;:false,&quot;dropping-particle&quot;:&quot;&quot;,&quot;non-dropping-particle&quot;:&quot;&quot;},{&quot;family&quot;:&quot;O'Farrell&quot;,&quot;given&quot;:&quot;Marie&quot;,&quot;parse-names&quot;:false,&quot;dropping-particle&quot;:&quot;&quot;,&quot;non-dropping-particle&quot;:&quot;&quot;},{&quot;family&quot;:&quot;Tsai&quot;,&quot;given&quot;:&quot;Wen Wei&quot;,&quot;parse-names&quot;:false,&quot;dropping-particle&quot;:&quot;&quot;,&quot;non-dropping-particle&quot;:&quot;&quot;},{&quot;family&quot;:&quot;Cobiella&quot;,&quot;given&quot;:&quot;Jose&quot;,&quot;parse-names&quot;:false,&quot;dropping-particle&quot;:&quot;&quot;,&quot;non-dropping-particle&quot;:&quot;&quot;},{&quot;family&quot;:&quot;Lawitz&quot;,&quot;given&quot;:&quot;Eric&quot;,&quot;parse-names&quot;:false,&quot;dropping-particle&quot;:&quot;&quot;,&quot;non-dropping-particle&quot;:&quot;&quot;},{&quot;family&quot;:&quot;Rudraraju&quot;,&quot;given&quot;:&quot;Madhavi&quot;,&quot;parse-names&quot;:false,&quot;dropping-particle&quot;:&quot;&quot;,&quot;non-dropping-particle&quot;:&quot;&quot;},{&quot;family&quot;:&quot;Harrison&quot;,&quot;given&quot;:&quot;Stephen A.&quot;,&quot;parse-names&quot;:false,&quot;dropping-particle&quot;:&quot;&quot;,&quot;non-dropping-particle&quot;:&quot;&quot;}],&quot;container-title&quot;:&quot;The Lancet Gastroenterology and Hepatology&quot;,&quot;accessed&quot;:{&quot;date-parts&quot;:[[2025,12,7]]},&quot;DOI&quot;:&quot;10.1016/S2468-1253(24)00246-2&quot;,&quot;ISSN&quot;:&quot;24681253&quot;,&quot;PMID&quot;:&quot;39396529&quot;,&quot;URL&quot;:&quot;https://www.thelancet.com/action/showFullText?pii=S2468125324002462&quot;,&quot;issued&quot;:{&quot;date-parts&quot;:[[2024,12,1]]},&quot;page&quot;:&quot;1090-1100&quot;,&quot;abstract&quot;:&quot;Background: Denifanstat, an oral fatty acid synthase (FASN) inhibitor, blocks de-novo lipogenesis, a key pathway driving progressive lipotoxicity, inflammation, and fibrosis in metabolic dysfunction-associated steatohepatitis (MASH). This study aimed to examine the safety and efficacy of denifanstat for improving liver histology in individuals with MASH and moderate to advanced fibrosis. Methods: This multicentre, double-blind, randomised, placebo-controlled, phase 2b trial was conducted at 100 clinical sites in the USA, Canada, and Poland. After a screening period of up to 90 days, participants aged 18 years and older with biopsy-confirmed MASH and stage F2 or F3 fibrosis were randomly assigned (2:1) to receive either 50 mg oral denifanstat or placebo once per day for 52 weeks. Participants were dynamically allocated to treatment groups via a centrally administered interactive web-based response system and stratified by type 2 diabetes, region, and fibrosis stage. Investigators, patients, and the sponsor were masked to group allocation until database lock. The primary efficacy endpoints were a 2-point or greater improvement in non-alcoholic fatty liver disease activity score (NAS) without a worsening of fibrosis or MASH resolution with a 2-point or greater improvement in NAS without a worsening of fibrosis at week 52, assessed by intention to treat. Safety was assessed in all participants who received at least one dose of study drug. This trial is registered with ClinicalTrials.gov, NCT04906421, and is closed for enrolment. Findings: Of the 1087 individuals screened between June 2, 2021, and June 28, 2022, 168 eligible participants were randomly assigned to receive a dose of 50 mg denifanstat once per day (n=112) or placebo (n=56). All 168 participants (100 female, 68 male) received at least one dose of study treatment. In the ITT population, 42 (38%) of 112 participants in the denifanstat group had a 2-point or greater improvement in NAS without a worsening of fibrosis versus nine (16%) of 56 participants in the placebo group (common risk difference 21·0%, 95% CI 8·1–33·9; p=0·0035). 29 (26%) of 112 participants in the denifanstat group showed MASH resolution with a 2-point or greater improvement in NAS without a worsening of fibrosis compared with six (11%) of 56 participants in the placebo group (common risk difference 13·0%, 0·7–25·3; p=0·0173). The most common treatment-emergent adverse events were COVID-19 (19 [17%] of 112 in the denifanstat group vs six [11%] of 56) in the placebo group, dry eye symptoms (ten [9%] of 112 vs eight [14%] of 56), and alopecia (21 [19%] of 112 vs two [4%] of 56). All adverse events considered to be related to the study drug were of grade 1 or grade 2. None of the serious adverse events (13 [12%] of 112 participants in the denifanstat group vs three [5%] of 56 in the placebo group) were considered drug-related. Interpretation: Treatment with denifanstat resulted in statistically significant and clinically meaningful improvements in disease activity, MASH resolution, and fibrosis. The results of this phase 2b trial support the advancement of denifanstat to phase 3 development. Funding: Sagimet Biosciences.&quot;,&quot;publisher&quot;:&quot;Elsevier Ltd&quot;,&quot;issue&quot;:&quot;12&quot;,&quot;volume&quot;:&quot;9&quot;,&quot;container-title-short&quot;:&quot;Lancet Gastroenterol. Hepatol.&quot;},&quot;isTemporary&quot;:false}]},{&quot;citationID&quot;:&quot;MENDELEY_CITATION_904bed9a-be1b-4c7f-98f6-851c01964a6c&quot;,&quot;properties&quot;:{&quot;noteIndex&quot;:0},&quot;isEdited&quot;:false,&quot;manualOverride&quot;:{&quot;isManuallyOverridden&quot;:false,&quot;citeprocText&quot;:&quot;[10]&quot;,&quot;manualOverrideText&quot;:&quot;&quot;},&quot;citationTag&quot;:&quot;MENDELEY_CITATION_v3_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&quot;,&quot;citationItems&quot;:[{&quot;id&quot;:&quot;08aaf464-5cf7-3eb6-ad20-cf4bfbaff596&quot;,&quot;itemData&quot;:{&quot;type&quot;:&quot;article-journal&quot;,&quot;id&quot;:&quot;08aaf464-5cf7-3eb6-ad20-cf4bfbaff596&quot;,&quot;title&quot;:&quot;Resmetirom, the first approved drug for the management of metabolic dysfunction-associated steatohepatitis: Trials, opportunities, and challenges&quot;,&quot;groupId&quot;:&quot;8dcd694d-9e83-3f2b-80b2-15d76a9c99e0&quot;,&quot;author&quot;:[{&quot;family&quot;:&quot;Kokkorakis&quot;,&quot;given&quot;:&quot;Michail&quot;,&quot;parse-names&quot;:false,&quot;dropping-particle&quot;:&quot;&quot;,&quot;non-dropping-particle&quot;:&quot;&quot;},{&quot;family&quot;:&quot;Boutari&quot;,&quot;given&quot;:&quot;Chrysoula&quot;,&quot;parse-names&quot;:false,&quot;dropping-particle&quot;:&quot;&quot;,&quot;non-dropping-particle&quot;:&quot;&quot;},{&quot;family&quot;:&quot;Hill&quot;,&quot;given&quot;:&quot;Michael A.&quot;,&quot;parse-names&quot;:false,&quot;dropping-particle&quot;:&quot;&quot;,&quot;non-dropping-particle&quot;:&quot;&quot;},{&quot;family&quot;:&quot;Kotsis&quot;,&quot;given&quot;:&quot;Vasilios&quot;,&quot;parse-names&quot;:false,&quot;dropping-particle&quot;:&quot;&quot;,&quot;non-dropping-particle&quot;:&quot;&quot;},{&quot;family&quot;:&quot;Loomba&quot;,&quot;given&quot;:&quot;Rohit&quot;,&quot;parse-names&quot;:false,&quot;dropping-particle&quot;:&quot;&quot;,&quot;non-dropping-particle&quot;:&quot;&quot;},{&quot;family&quot;:&quot;Sanyal&quot;,&quot;given&quot;:&quot;Arun J.&quot;,&quot;parse-names&quot;:false,&quot;dropping-particle&quot;:&quot;&quot;,&quot;non-dropping-particle&quot;:&quot;&quot;},{&quot;family&quot;:&quot;Mantzoros&quot;,&quot;given&quot;:&quot;Christos S.&quot;,&quot;parse-names&quot;:false,&quot;dropping-particle&quot;:&quot;&quot;,&quot;non-dropping-particle&quot;:&quot;&quot;}],&quot;container-title&quot;:&quot;Metabolism: Clinical and Experimental&quot;,&quot;accessed&quot;:{&quot;date-parts&quot;:[[2025,12,7]]},&quot;DOI&quot;:&quot;10.1016/j.metabol.2024.155835&quot;,&quot;ISSN&quot;:&quot;15328600&quot;,&quot;PMID&quot;:&quot;38508373&quot;,&quot;URL&quot;:&quot;https://www.metabolismjournal.com/action/showFullText?pii=S0026049524000611&quot;,&quot;issued&quot;:{&quot;date-parts&quot;:[[2024,5,1]]},&quot;page&quot;:&quot;155835&quot;,&quot;publisher&quot;:&quot;W.B. Saunders&quot;,&quot;volume&quot;:&quot;154&quot;,&quot;container-title-short&quot;:&quot;Metabolism&quot;},&quot;isTemporary&quot;:false}]},{&quot;citationID&quot;:&quot;MENDELEY_CITATION_6ceba468-4d12-444c-a0dc-896591b29568&quot;,&quot;properties&quot;:{&quot;noteIndex&quot;:0},&quot;isEdited&quot;:false,&quot;manualOverride&quot;:{&quot;isManuallyOverridden&quot;:false,&quot;citeprocText&quot;:&quot;[11]&quot;,&quot;manualOverrideText&quot;:&quot;&quot;},&quot;citationTag&quot;:&quot;MENDELEY_CITATION_v3_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&quot;,&quot;citationItems&quot;:[{&quot;id&quot;:&quot;fbef5a21-4cec-3457-bde8-19a4f03ec33f&quot;,&quot;itemData&quot;:{&quot;type&quot;:&quot;article-journal&quot;,&quot;id&quot;:&quot;fbef5a21-4cec-3457-bde8-19a4f03ec33f&quot;,&quot;title&quot;:&quot;Diagnosis and Management of Fatty Liver&quot;,&quot;groupId&quot;:&quot;8dcd694d-9e83-3f2b-80b2-15d76a9c99e0&quot;,&quot;author&quot;:[{&quot;family&quot;:&quot;Tan&quot;,&quot;given&quot;:&quot;Phei Oon&quot;,&quot;parse-names&quot;:false,&quot;dropping-particle&quot;:&quot;&quot;,&quot;non-dropping-particle&quot;:&quot;&quot;},{&quot;family&quot;:&quot;Mustaffa&quot;,&quot;given&quot;:&quot;Nazri&quot;,&quot;parse-names&quot;:false,&quot;dropping-particle&quot;:&quot;&quot;,&quot;non-dropping-particle&quot;:&quot;&quot;},{&quot;family&quot;:&quot;Tan&quot;,&quot;given&quot;:&quot;Soek Siam&quot;,&quot;parse-names&quot;:false,&quot;dropping-particle&quot;:&quot;&quot;,&quot;non-dropping-particle&quot;:&quot;&quot;},{&quot;family&quot;:&quot;Lee&quot;,&quot;given&quot;:&quot;Yeong Yeh&quot;,&quot;parse-names&quot;:false,&quot;dropping-particle&quot;:&quot;&quot;,&quot;non-dropping-particle&quot;:&quot;&quot;}],&quot;container-title&quot;:&quot;Journal of the Royal College of Physicians of Edinburgh&quot;,&quot;accessed&quot;:{&quot;date-parts&quot;:[[2025,12,7]]},&quot;DOI&quot;:&quot;10.4997/JRCPE.2020.308&quot;,&quot;ISSN&quot;:&quot;14782715&quot;,&quot;PMID&quot;:&quot;32936098&quot;,&quot;URL&quot;:&quot;https://journals.sagepub.com/doi/abs/10.4997/jrcpe.2020.308&quot;,&quot;issued&quot;:{&quot;date-parts&quot;:[[2020]]},&quot;page&quot;:&quot;256-261&quot;,&quot;abstract&quot;:&quot;Globally, the prevalence of non-alcoholic fatty liver disease (NAFLD) is increasing rapidly and constitutes a significant healthcare burden due to associated complications including hepatic (cirrho...&quot;,&quot;publisher&quot;:&quot;SAGE PublicationsSage UK: London, England&quot;,&quot;issue&quot;:&quot;3&quot;,&quot;volume&quot;:&quot;50&quot;,&quot;container-title-short&quot;:&quot;&quot;},&quot;isTemporary&quot;:false}]},{&quot;citationID&quot;:&quot;MENDELEY_CITATION_cc0d5dbf-f675-4e8f-9d5b-3f7ed315f795&quot;,&quot;properties&quot;:{&quot;noteIndex&quot;:0},&quot;isEdited&quot;:false,&quot;manualOverride&quot;:{&quot;isManuallyOverridden&quot;:false,&quot;citeprocText&quot;:&quot;[12]&quot;,&quot;manualOverrideText&quot;:&quot;&quot;},&quot;citationTag&quot;:&quot;MENDELEY_CITATION_v3_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&quot;,&quot;citationItems&quot;:[{&quot;id&quot;:&quot;2bd0c65f-f25d-39b6-aabf-60d12c3321b2&quot;,&quot;itemData&quot;:{&quot;type&quot;:&quot;article-journal&quot;,&quot;id&quot;:&quot;2bd0c65f-f25d-39b6-aabf-60d12c3321b2&quot;,&quot;title&quot;:&quot;Screening genotypes and optimizing ultrasonic extraction of phenolic antioxidants from Rheum ribes using response surface methodology&quot;,&quot;groupId&quot;:&quot;8dcd694d-9e83-3f2b-80b2-15d76a9c99e0&quot;,&quot;author&quot;:[{&quot;family&quot;:&quot;Ghasemi&quot;,&quot;given&quot;:&quot;Ghader&quot;,&quot;parse-names&quot;:false,&quot;dropping-particle&quot;:&quot;&quot;,&quot;non-dropping-particle&quot;:&quot;&quot;},{&quot;family&quot;:&quot;Fattahi&quot;,&quot;given&quot;:&quot;Mohammad&quot;,&quot;parse-names&quot;:false,&quot;dropping-particle&quot;:&quot;&quot;,&quot;non-dropping-particle&quot;:&quot;&quot;},{&quot;family&quot;:&quot;Alirezalu&quot;,&quot;given&quot;:&quot;Abolfazl&quot;,&quot;parse-names&quot;:false,&quot;dropping-particle&quot;:&quot;&quot;,&quot;non-dropping-particle&quot;:&quot;&quot;}],&quot;container-title&quot;:&quot;Scientific Reports 2024 14:1&quot;,&quot;accessed&quot;:{&quot;date-parts&quot;:[[2025,12,8]]},&quot;DOI&quot;:&quot;10.1038/s41598-024-72214-4&quot;,&quot;ISBN&quot;:&quot;0123456789&quot;,&quot;ISSN&quot;:&quot;2045-2322&quot;,&quot;PMID&quot;:&quot;39278966&quot;,&quot;URL&quot;:&quot;https://www.nature.com/articles/s41598-024-72214-4&quot;,&quot;issued&quot;:{&quot;date-parts&quot;:[[2024,9,15]]},&quot;page&quot;:&quot;21544-&quot;,&quot;abstract&quot;:&quot;The flowers and stems of Rhubarb (Rheum ribes L.) are known to contain effective antioxidant compounds that have potential antidiarrheal properties in traditional medicine. This study was conducted to screen various genotypes of Rhubarb for their phytochemical and antioxidant activity and optimize the extraction parameters using the response surface methodology (RSM). The study found high diversity among the different genotypes (G1–G13) in terms of their flowers and stems. The total phenolic content (TPC) in the flowers of R. ribes varied significantly, showing values between 9.80 and 81.53&amp;nbsp;mg GAE&amp;nbsp;g–1 DW. In the stems, TPC ranged from 2.87 to 16.33&amp;nbsp;mg&amp;nbsp;GAE&amp;nbsp;g−1 DW. Similarly, the total flavonoid content (TFC) in the flowers ranged from 0.33 to 1.32&amp;nbsp;mg&amp;nbsp;Qu&amp;nbsp;g−1 DW, while in the stems, it was between 0.05 and 0.38&amp;nbsp;mg Qu g−1 DW. The antioxidant activity, indicated as µmol Fe2+&amp;nbsp;g–1 DW, varied from 7.42 to 59.87 in the flowers and from 0.14 to 15.99 in the stems. Hierarchical cluster analysis (HCA) identified five distinct clusters among the collected genotypes. Subsequent analysis of variance and principal components analysis (PCA) revealed that the flowers of G8 (G8F) from Tehran to Lavasan exhibited the highest total phenolic content (TPC), total flavonoid content (TFC), and antioxidant activity (FRAP). Given these findings, G8F was chosen for further optimization in the study. The RSM was designed based on a Box–Behnken design (BBD) to determine the optimal extraction conditions, including extraction temperature (30–80&amp;nbsp;°C), extraction time (5–15&amp;nbsp;min), and ethanol concentration (25–75%, ethanol to water, v/v). The responses measured were total phenolic content (TPC), total flavonoid content (TFC), total anthocyanin content (TAC), 2,2-diphenyl-1-picrylhydrazyl (DPPH) scavenging, and Ferric reducing/antioxidant power (FRAP) assays. The optimal extraction conditions for all responses or desirability indices were X1: 80&amp;nbsp;°C, X2: 15&amp;nbsp;min, and X3: 53.14%, which resulted in TPC (99.32&amp;nbsp;mg GAE.g−1 DW), TFC (3.00&amp;nbsp;mg Qu.g−1 DW), TAC (1.12&amp;nbsp;mg cyanidin-3-glucoside (Cy-g)&amp;nbsp;g−1 DW), FRAP (110.22&amp;nbsp;µmol Fe+2/g DW), and DPPHsc (88.20%). The R2 values (0.91–0.99) indicated that the RSM models were acceptable.&quot;,&quot;publisher&quot;:&quot;Nature Publishing Group&quot;,&quot;issue&quot;:&quot;1&quot;,&quot;volume&quot;:&quot;14&quot;,&quot;container-title-short&quot;:&quot;&quot;},&quot;isTemporary&quot;:false}]},{&quot;citationID&quot;:&quot;MENDELEY_CITATION_c3d9aa9d-4180-4b61-abf1-f7cd3f09b8e6&quot;,&quot;properties&quot;:{&quot;noteIndex&quot;:0},&quot;isEdited&quot;:false,&quot;manualOverride&quot;:{&quot;isManuallyOverridden&quot;:false,&quot;citeprocText&quot;:&quot;[13]&quot;,&quot;manualOverrideText&quot;:&quot;&quot;},&quot;citationTag&quot;:&quot;MENDELEY_CITATION_v3_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&quot;,&quot;citationItems&quot;:[{&quot;id&quot;:&quot;1c97e86b-67c2-3ca5-a3b8-9526bffc330e&quot;,&quot;itemData&quot;:{&quot;type&quot;:&quot;article-journal&quot;,&quot;id&quot;:&quot;1c97e86b-67c2-3ca5-a3b8-9526bffc330e&quot;,&quot;title&quot;:&quot;Anticancer effect of different rhizome extracts of the Lebanese Rheum ribes L. species on colorectal cancer cell lines&quot;,&quot;groupId&quot;:&quot;8dcd694d-9e83-3f2b-80b2-15d76a9c99e0&quot;,&quot;author&quot;:[{&quot;family&quot;:&quot;Al-Khatib&quot;,&quot;given&quot;:&quot;Batoul&quot;,&quot;parse-names&quot;:false,&quot;dropping-particle&quot;:&quot;&quot;,&quot;non-dropping-particle&quot;:&quot;&quot;},{&quot;family&quot;:&quot;Hijazi&quot;,&quot;given&quot;:&quot;Akram&quot;,&quot;parse-names&quot;:false,&quot;dropping-particle&quot;:&quot;&quot;,&quot;non-dropping-particle&quot;:&quot;&quot;},{&quot;family&quot;:&quot;Hareb&quot;,&quot;given&quot;:&quot;Nafez&quot;,&quot;parse-names&quot;:false,&quot;dropping-particle&quot;:&quot;&quot;,&quot;non-dropping-particle&quot;:&quot;&quot;},{&quot;family&quot;:&quot;Diab-Assaf&quot;,&quot;given&quot;:&quot;Mona&quot;,&quot;parse-names&quot;:false,&quot;dropping-particle&quot;:&quot;&quot;,&quot;non-dropping-particle&quot;:&quot;&quot;},{&quot;family&quot;:&quot;Karaky&quot;,&quot;given&quot;:&quot;Racha&quot;,&quot;parse-names&quot;:false,&quot;dropping-particle&quot;:&quot;&quot;,&quot;non-dropping-particle&quot;:&quot;&quot;}],&quot;container-title&quot;:&quot;Phytomedicine Plus&quot;,&quot;accessed&quot;:{&quot;date-parts&quot;:[[2025,12,8]]},&quot;DOI&quot;:&quot;10.1016/J.PHYPLU.2022.100321&quot;,&quot;ISSN&quot;:&quot;2667-0313&quot;,&quot;issued&quot;:{&quot;date-parts&quot;:[[2022,8,1]]},&quot;page&quot;:&quot;100321&quot;,&quot;abstract&quot;:&quot;Introduction: Colorectal cancer is the second leading cause of cancer-related mortality. Rheum ribes L. is one of the most important medicinal plants showing several biological activities. Few studies demonstrated anticancer potential of extracts of Turkish and Iranian Rheum ribes L. species rhizomes. We report for the first time the anticancer activity of different types of extracts of the rhizomes of the Lebanese Rheum ribes L. species against colorectal cancer cell lines. Methods: Five types of extracts were prepared using different solvents and cytotoxicity was assessed on colorectal cancer cell lines. Ethanolic and dichloromethane extracts were chosen for further studies and their effects on cell proliferation (MTT assay and trypan blue exclusion assay), colony forming ability (colony formation in soft agar), migration (scratch wound assay), and adhesion were assessed. Results: Our results showed that ethanolic and dichloromethane extracts reduce HT-29 and HCT-116 cell viability in a dose and time dependent manner. They are also able to decrease colony-forming ability of these cells in soft agar medium. This anti-proliferative effect was accompanied by an increase in PARP cleavage suggesting a proapoptotic effect. Moreover, these extracts were also able to inhibit HT-29 and HCT-116 cell adhesion and migration suggesting their ability to reduce metastatic dissemination. Conclusion: These findings suggest a high therapeutic potential of the extracts of rhizomes of the Lebanese Rheum ribes L. species in the treatment of colorectal cancer.&quot;,&quot;publisher&quot;:&quot;Elsevier&quot;,&quot;issue&quot;:&quot;3&quot;,&quot;volume&quot;:&quot;2&quot;,&quot;container-title-short&quot;:&quot;&quot;},&quot;isTemporary&quot;:false}]},{&quot;citationID&quot;:&quot;MENDELEY_CITATION_2543a244-1a9a-495c-a830-3bd6f6ab7102&quot;,&quot;properties&quot;:{&quot;noteIndex&quot;:0},&quot;isEdited&quot;:false,&quot;manualOverride&quot;:{&quot;isManuallyOverridden&quot;:false,&quot;citeprocText&quot;:&quot;[13, 14]&quot;,&quot;manualOverrideText&quot;:&quot;&quot;},&quot;citationTag&quot;:&quot;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&quot;,&quot;citationItems&quot;:[{&quot;id&quot;:&quot;1c97e86b-67c2-3ca5-a3b8-9526bffc330e&quot;,&quot;itemData&quot;:{&quot;type&quot;:&quot;article-journal&quot;,&quot;id&quot;:&quot;1c97e86b-67c2-3ca5-a3b8-9526bffc330e&quot;,&quot;title&quot;:&quot;Anticancer effect of different rhizome extracts of the Lebanese Rheum ribes L. species on colorectal cancer cell lines&quot;,&quot;groupId&quot;:&quot;8dcd694d-9e83-3f2b-80b2-15d76a9c99e0&quot;,&quot;author&quot;:[{&quot;family&quot;:&quot;Al-Khatib&quot;,&quot;given&quot;:&quot;Batoul&quot;,&quot;parse-names&quot;:false,&quot;dropping-particle&quot;:&quot;&quot;,&quot;non-dropping-particle&quot;:&quot;&quot;},{&quot;family&quot;:&quot;Hijazi&quot;,&quot;given&quot;:&quot;Akram&quot;,&quot;parse-names&quot;:false,&quot;dropping-particle&quot;:&quot;&quot;,&quot;non-dropping-particle&quot;:&quot;&quot;},{&quot;family&quot;:&quot;Hareb&quot;,&quot;given&quot;:&quot;Nafez&quot;,&quot;parse-names&quot;:false,&quot;dropping-particle&quot;:&quot;&quot;,&quot;non-dropping-particle&quot;:&quot;&quot;},{&quot;family&quot;:&quot;Diab-Assaf&quot;,&quot;given&quot;:&quot;Mona&quot;,&quot;parse-names&quot;:false,&quot;dropping-particle&quot;:&quot;&quot;,&quot;non-dropping-particle&quot;:&quot;&quot;},{&quot;family&quot;:&quot;Karaky&quot;,&quot;given&quot;:&quot;Racha&quot;,&quot;parse-names&quot;:false,&quot;dropping-particle&quot;:&quot;&quot;,&quot;non-dropping-particle&quot;:&quot;&quot;}],&quot;container-title&quot;:&quot;Phytomedicine Plus&quot;,&quot;accessed&quot;:{&quot;date-parts&quot;:[[2025,12,8]]},&quot;DOI&quot;:&quot;10.1016/J.PHYPLU.2022.100321&quot;,&quot;ISSN&quot;:&quot;2667-0313&quot;,&quot;issued&quot;:{&quot;date-parts&quot;:[[2022,8,1]]},&quot;page&quot;:&quot;100321&quot;,&quot;abstract&quot;:&quot;Introduction: Colorectal cancer is the second leading cause of cancer-related mortality. Rheum ribes L. is one of the most important medicinal plants showing several biological activities. Few studies demonstrated anticancer potential of extracts of Turkish and Iranian Rheum ribes L. species rhizomes. We report for the first time the anticancer activity of different types of extracts of the rhizomes of the Lebanese Rheum ribes L. species against colorectal cancer cell lines. Methods: Five types of extracts were prepared using different solvents and cytotoxicity was assessed on colorectal cancer cell lines. Ethanolic and dichloromethane extracts were chosen for further studies and their effects on cell proliferation (MTT assay and trypan blue exclusion assay), colony forming ability (colony formation in soft agar), migration (scratch wound assay), and adhesion were assessed. Results: Our results showed that ethanolic and dichloromethane extracts reduce HT-29 and HCT-116 cell viability in a dose and time dependent manner. They are also able to decrease colony-forming ability of these cells in soft agar medium. This anti-proliferative effect was accompanied by an increase in PARP cleavage suggesting a proapoptotic effect. Moreover, these extracts were also able to inhibit HT-29 and HCT-116 cell adhesion and migration suggesting their ability to reduce metastatic dissemination. Conclusion: These findings suggest a high therapeutic potential of the extracts of rhizomes of the Lebanese Rheum ribes L. species in the treatment of colorectal cancer.&quot;,&quot;publisher&quot;:&quot;Elsevier&quot;,&quot;issue&quot;:&quot;3&quot;,&quot;volume&quot;:&quot;2&quot;,&quot;container-title-short&quot;:&quot;&quot;},&quot;isTemporary&quot;:false},{&quot;id&quot;:&quot;f995e8db-f32a-33cc-ba99-92aa81c931c4&quot;,&quot;itemData&quot;:{&quot;type&quot;:&quot;article-journal&quot;,&quot;id&quot;:&quot;f995e8db-f32a-33cc-ba99-92aa81c931c4&quot;,&quot;title&quot;:&quot;Green biosynthesis of selenium and zinc oxide nanoparticles using whole plant extract of Rheum ribes: Characterization, anticancer, and antimicrobial activity&quot;,&quot;groupId&quot;:&quot;8dcd694d-9e83-3f2b-80b2-15d76a9c99e0&quot;,&quot;author&quot;:[{&quot;family&quot;:&quot;Cengiz&quot;,&quot;given&quot;:&quot;Mustafa&quot;,&quot;parse-names&quot;:false,&quot;dropping-particle&quot;:&quot;&quot;,&quot;non-dropping-particle&quot;:&quot;&quot;},{&quot;family&quot;:&quot;Gür&quot;,&quot;given&quot;:&quot;Bahri&quot;,&quot;parse-names&quot;:false,&quot;dropping-particle&quot;:&quot;&quot;,&quot;non-dropping-particle&quot;:&quot;&quot;},{&quot;family&quot;:&quot;Sezer&quot;,&quot;given&quot;:&quot;Canan Vejselova&quot;,&quot;parse-names&quot;:false,&quot;dropping-particle&quot;:&quot;&quot;,&quot;non-dropping-particle&quot;:&quot;&quot;},{&quot;family&quot;:&quot;Baytar&quot;,&quot;given&quot;:&quot;Orhan&quot;,&quot;parse-names&quot;:false,&quot;dropping-particle&quot;:&quot;&quot;,&quot;non-dropping-particle&quot;:&quot;&quot;},{&quot;family&quot;:&quot;Şahin&quot;,&quot;given&quot;:&quot;Ömer&quot;,&quot;parse-names&quot;:false,&quot;dropping-particle&quot;:&quot;&quot;,&quot;non-dropping-particle&quot;:&quot;&quot;},{&quot;family&quot;:&quot;Ayhanci&quot;,&quot;given&quot;:&quot;Adnan&quot;,&quot;parse-names&quot;:false,&quot;dropping-particle&quot;:&quot;&quot;,&quot;non-dropping-particle&quot;:&quot;&quot;},{&quot;family&quot;:&quot;Kutlu&quot;,&quot;given&quot;:&quot;Hatice Mehtap&quot;,&quot;parse-names&quot;:false,&quot;dropping-particle&quot;:&quot;&quot;,&quot;non-dropping-particle&quot;:&quot;&quot;}],&quot;container-title&quot;:&quot;Journal of Molecular Liquids&quot;,&quot;accessed&quot;:{&quot;date-parts&quot;:[[2025,12,8]]},&quot;DOI&quot;:&quot;10.1016/J.MOLLIQ.2024.125861&quot;,&quot;ISSN&quot;:&quot;0167-7322&quot;,&quot;issued&quot;:{&quot;date-parts&quot;:[[2024,10,15]]},&quot;page&quot;:&quot;125861&quot;,&quot;abstract&quot;:&quot;Scientists are becoming interested in nanomedicine as a potential new approach to cancer detection and therapy in the twenty-first century. This paper presents the first investigation of the anticancer and antibacterial properties of selenium (Se) and zinc oxide (ZnO) nanoparticles obtained from Rheum ribes plant extract by a green synthesis method. Morphological and spectroscopic characterization of the synthesized nanoparticles was performed using transmission electron microscopy (TEM), Fourier transform infrared spectroscopy (FTIR), ultraviolet–visible (UV–Vis), which is a useful and straightforward technique for the preliminary characterisation of nanoparticles, dynamic light scattering (DLS) and X-ray diffraction (XRD) analysis. The size of the nanoparticles was determined to be 33 nm for Se-Nps and 32.8 nm for ZnO-Nps. The anticancer activity was assessed by the use of MTT, annexin V, caspase 3/7, and confocal microscopy imaging techniques. ZnO-Nps and Se-Nps were found to have significant antibacterial activity with MIC values for Escherichia coli (0.7 μg/mL, 0.63 μg/mL), and Staphylococcus aureus (1.56 μg/mL and 1.1 μg/mL). Furthermore, the antibacterial activity and the mechanism of action of the nanoparticles on E. coli and S. aureus bacteria were evaluated using microdilution and disc diffusion methods. In addition, the antiproliferative properties of ZnO-Np and Se-Np significantly suppressed the growth of A549 cells during a 24-hour incubation period (IC50 18.89 μg/mL ve 23.88 μg/mL). The results of the anti-cancer and anti-bacterial activity of the present study suggest that certain concentrations of Se-Np and ZnO-Np could be useful for pharmacological applications in cancer treatment and for coating surfaces for sterilization of medical equipment in healthcare settings, particularly in intensive care units.&quot;,&quot;publisher&quot;:&quot;Elsevier&quot;,&quot;volume&quot;:&quot;412&quot;,&quot;container-title-short&quot;:&quot;J. Mol. Liq.&quot;},&quot;isTemporary&quot;:false}]},{&quot;citationID&quot;:&quot;MENDELEY_CITATION_2cff239b-e8c1-45b9-9bd0-41b38674583d&quot;,&quot;properties&quot;:{&quot;noteIndex&quot;:0},&quot;isEdited&quot;:false,&quot;manualOverride&quot;:{&quot;isManuallyOverridden&quot;:false,&quot;citeprocText&quot;:&quot;[15, 16]&quot;,&quot;manualOverrideText&quot;:&quot;&quot;},&quot;citationTag&quot;:&quot;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&quot;,&quot;citationItems&quot;:[{&quot;id&quot;:&quot;70211967-ef01-32c1-9dc5-0999f81bbdd5&quot;,&quot;itemData&quot;:{&quot;type&quot;:&quot;article-journal&quot;,&quot;id&quot;:&quot;70211967-ef01-32c1-9dc5-0999f81bbdd5&quot;,&quot;title&quot;:&quot;Effect of rhubarb on nutritional status and prognostic recurrence in patients with functional gastrointestinal disorders.&quot;,&quot;groupId&quot;:&quot;8dcd694d-9e83-3f2b-80b2-15d76a9c99e0&quot;,&quot;author&quot;:[{&quot;family&quot;:&quot;Chen&quot;,&quot;given&quot;:&quot;Dongwei&quot;,&quot;parse-names&quot;:false,&quot;dropping-particle&quot;:&quot;&quot;,&quot;non-dropping-particle&quot;:&quot;&quot;},{&quot;family&quot;:&quot;Miao&quot;,&quot;given&quot;:&quot;Xiaohong&quot;,&quot;parse-names&quot;:false,&quot;dropping-particle&quot;:&quot;&quot;,&quot;non-dropping-particle&quot;:&quot;&quot;},{&quot;family&quot;:&quot;Ni&quot;,&quot;given&quot;:&quot;Juan&quot;,&quot;parse-names&quot;:false,&quot;dropping-particle&quot;:&quot;&quot;,&quot;non-dropping-particle&quot;:&quot;&quot;},{&quot;family&quot;:&quot;Xu&quot;,&quot;given&quot;:&quot;Ting&quot;,&quot;parse-names&quot;:false,&quot;dropping-particle&quot;:&quot;&quot;,&quot;non-dropping-particle&quot;:&quot;&quot;},{&quot;family&quot;:&quot;Li&quot;,&quot;given&quot;:&quot;Li&quot;,&quot;parse-names&quot;:false,&quot;dropping-particle&quot;:&quot;&quot;,&quot;non-dropping-particle&quot;:&quot;&quot;},{&quot;family&quot;:&quot;Fan&quot;,&quot;given&quot;:&quot;Hui&quot;,&quot;parse-names&quot;:false,&quot;dropping-particle&quot;:&quot;&quot;,&quot;non-dropping-particle&quot;:&quot;&quot;},{&quot;family&quot;:&quot;Ye&quot;,&quot;given&quot;:&quot;Wanli&quot;,&quot;parse-names&quot;:false,&quot;dropping-particle&quot;:&quot;&quot;,&quot;non-dropping-particle&quot;:&quot;&quot;}],&quot;container-title&quot;:&quot;Pakistan Journal of Pharmaceutical Sciences&quot;,&quot;accessed&quot;:{&quot;date-parts&quot;:[[2025,12,8]]},&quot;DOI&quot;:&quot;10.36721/PJPS.2025.38.3.REG.13058.1&quot;,&quot;ISSN&quot;:&quot;1011-601X&quot;,&quot;PMID&quot;:&quot;40556286&quot;,&quot;URL&quot;:&quot;https://openurl.ebsco.com/contentitem/doi:10.36721%2FPJPS.2025.38.3.REG.13058.1?sid=ebsco:plink:crawler&amp;id=ebsco:doi:10.36721%2FPJPS.2025.38.3.REG.13058.1&quot;,&quot;issued&quot;:{&quot;date-parts&quot;:[[2025,5,1]]},&quot;page&quot;:&quot;803&quot;,&quot;abstract&quot;:&quot;Functional gastrointestinal disorders (FGID) are the most common digestive tract diseases in clinical practice, showing an increasing incidence and a shift towards onset at a younger age in recent years. In recent years, the application of traditional Chinese medicine characteristic therapies in various diseases has become increasingly common. For FGID, traditional Chinese medicine characteristic therapies also have great potential. Rhubarb is an excellent herbal medicine and is common in TCM treatment, but it is not clear how effective it is in FGID. In this study, we observed the therapeutic effect of rhubarb acupoint application on FGID, thus providing a new treatment option for FGID. The results showed that patients in the research group treated with rhubarb had a significantly shorter symptom improvement time compared with patients in the control group treated with conventional therapy (P&lt;0.05). Also, the gastrointestinal function after treatment was significantly better in the research group than in the control group (P&lt;0.05). In addition, the nutritional status of the research group was better after treatment, while the prognostic recurrence rate was reduced (P&lt;0.05). These results confirmed that rhubarb is an excellent FGID treatment regimen with high clinical value.&quot;,&quot;publisher&quot;:&quot;Pakistan Journal of Pharmaceutical Sciences&quot;,&quot;issue&quot;:&quot;3&quot;,&quot;volume&quot;:&quot;38&quot;,&quot;container-title-short&quot;:&quot;Pak. J. Pharm. Sci.&quot;},&quot;isTemporary&quot;:false},{&quot;id&quot;:&quot;9f599831-9a68-3742-8454-5a90b380fef1&quot;,&quot;itemData&quot;:{&quot;type&quot;:&quot;article-journal&quot;,&quot;id&quot;:&quot;9f599831-9a68-3742-8454-5a90b380fef1&quot;,&quot;title&quot;:&quot;Underlying beneficial effects of Rhubarb on constipation-induced inflammation, disorder of gut microbiome and metabolism&quot;,&quot;groupId&quot;:&quot;8dcd694d-9e83-3f2b-80b2-15d76a9c99e0&quot;,&quot;author&quot;:[{&quot;family&quot;:&quot;Gao&quot;,&quot;given&quot;:&quot;Han&quot;,&quot;parse-names&quot;:false,&quot;dropping-particle&quot;:&quot;&quot;,&quot;non-dropping-particle&quot;:&quot;&quot;},{&quot;family&quot;:&quot;He&quot;,&quot;given&quot;:&quot;Chengwei&quot;,&quot;parse-names&quot;:false,&quot;dropping-particle&quot;:&quot;&quot;,&quot;non-dropping-particle&quot;:&quot;&quot;},{&quot;family&quot;:&quot;Hua&quot;,&quot;given&quot;:&quot;Rongxuan&quot;,&quot;parse-names&quot;:false,&quot;dropping-particle&quot;:&quot;&quot;,&quot;non-dropping-particle&quot;:&quot;&quot;},{&quot;family&quot;:&quot;Liang&quot;,&quot;given&quot;:&quot;Chen&quot;,&quot;parse-names&quot;:false,&quot;dropping-particle&quot;:&quot;&quot;,&quot;non-dropping-particle&quot;:&quot;&quot;},{&quot;family&quot;:&quot;Wang&quot;,&quot;given&quot;:&quot;Boya&quot;,&quot;parse-names&quot;:false,&quot;dropping-particle&quot;:&quot;&quot;,&quot;non-dropping-particle&quot;:&quot;&quot;},{&quot;family&quot;:&quot;Du&quot;,&quot;given&quot;:&quot;Yixuan&quot;,&quot;parse-names&quot;:false,&quot;dropping-particle&quot;:&quot;&quot;,&quot;non-dropping-particle&quot;:&quot;&quot;},{&quot;family&quot;:&quot;Xin&quot;,&quot;given&quot;:&quot;Shuzi&quot;,&quot;parse-names&quot;:false,&quot;dropping-particle&quot;:&quot;&quot;,&quot;non-dropping-particle&quot;:&quot;&quot;},{&quot;family&quot;:&quot;Guo&quot;,&quot;given&quot;:&quot;Yuexin&quot;,&quot;parse-names&quot;:false,&quot;dropping-particle&quot;:&quot;&quot;,&quot;non-dropping-particle&quot;:&quot;&quot;},{&quot;family&quot;:&quot;Gao&quot;,&quot;given&quot;:&quot;Lei&quot;,&quot;parse-names&quot;:false,&quot;dropping-particle&quot;:&quot;&quot;,&quot;non-dropping-particle&quot;:&quot;&quot;},{&quot;family&quot;:&quot;Zhang&quot;,&quot;given&quot;:&quot;Lucia&quot;,&quot;parse-names&quot;:false,&quot;dropping-particle&quot;:&quot;&quot;,&quot;non-dropping-particle&quot;:&quot;&quot;},{&quot;family&quot;:&quot;Shang&quot;,&quot;given&quot;:&quot;Hongwei&quot;,&quot;parse-names&quot;:false,&quot;dropping-particle&quot;:&quot;&quot;,&quot;non-dropping-particle&quot;:&quot;&quot;},{&quot;family&quot;:&quot;Xu&quot;,&quot;given&quot;:&quot;Jingdong&quot;,&quot;parse-names&quot;:false,&quot;dropping-particle&quot;:&quot;&quot;,&quot;non-dropping-particle&quot;:&quot;&quot;}],&quot;container-title&quot;:&quot;Frontiers in Pharmacology&quot;,&quot;accessed&quot;:{&quot;date-parts&quot;:[[2025,12,8]]},&quot;DOI&quot;:&quot;10.3389/FPHAR.2022.1048134/BIBTEX&quot;,&quot;ISSN&quot;:&quot;16639812&quot;,&quot;issued&quot;:{&quot;date-parts&quot;:[[2022,12,5]]},&quot;page&quot;:&quot;1048134&quot;,&quot;abstract&quot;:&quot;Background: Constipation is a common syndrome and a worldwide healthy problem. Constipation patients are becoming younger, with a 29.6% overall prevalence in children, which has captured significant attention because of its epigenetic rejuvenation and recurrent episodes. Despite the usage of rhubarb extract to relieve constipation, novel targets and genes implicated in target-relevant pathways with remarkable functionalities should still be sought for. Materials and methods: We established a reliable constipation model in C57B/6N male mice using intragastric administration diphenoxylate, and the eligible subjects received 600 mg/25 g rhubarb extract to alleviate constipation. Resultant constipation was morphological and genetically compared with the specimen from different groups. Results: Constipation mice exhibited thicker muscle layers, higher levels of cytokines, including IL-17 and IL-23, and lower content of IL-22. Bacterial abundance and diversity varied tremendously. Notably, the alterations were reversed following rhubarb extract treatment. Additionally, Constipation also had a substantial impact on short-chain fatty acids (SCFAs), medium- and long-chain fatty acids (MLCFAs), and the expression of SCFA receptors, GPR41 and GPR43. Conclusion: This thesis has provided insight that rhubarb extract promoted the flexibility of collagen fiber, reduced pro-inflammatory cytokines, enhanced anti-inflammatory cytokines, and maintained gut microflora balance with potential impacts on the fatty acid and polyamine metabolism.&quot;,&quot;publisher&quot;:&quot;Frontiers Media S.A.&quot;,&quot;volume&quot;:&quot;13&quot;,&quot;container-title-short&quot;:&quot;Front. Pharmacol.&quot;},&quot;isTemporary&quot;:false}]},{&quot;citationID&quot;:&quot;MENDELEY_CITATION_99f4c438-478a-40b6-9661-3b6d64626566&quot;,&quot;properties&quot;:{&quot;noteIndex&quot;:0},&quot;isEdited&quot;:false,&quot;manualOverride&quot;:{&quot;isManuallyOverridden&quot;:false,&quot;citeprocText&quot;:&quot;[17, 18]&quot;,&quot;manualOverrideText&quot;:&quot;&quot;},&quot;citationTag&quot;:&quot;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&quot;,&quot;citationItems&quot;:[{&quot;id&quot;:&quot;80d5bbec-8ed2-318e-acdc-51c42cf51ee9&quot;,&quot;itemData&quot;:{&quot;type&quot;:&quot;article-journal&quot;,&quot;id&quot;:&quot;80d5bbec-8ed2-318e-acdc-51c42cf51ee9&quot;,&quot;title&quot;:&quot;The phytochemistry and pharmacology of three Rheum species: A comprehensive review with future perspectives&quot;,&quot;groupId&quot;:&quot;8dcd694d-9e83-3f2b-80b2-15d76a9c99e0&quot;,&quot;author&quot;:[{&quot;family&quot;:&quot;Yang&quot;,&quot;given&quot;:&quot;Xiaorong&quot;,&quot;parse-names&quot;:false,&quot;dropping-particle&quot;:&quot;&quot;,&quot;non-dropping-particle&quot;:&quot;&quot;},{&quot;family&quot;:&quot;Dai&quot;,&quot;given&quot;:&quot;Lixia&quot;,&quot;parse-names&quot;:false,&quot;dropping-particle&quot;:&quot;&quot;,&quot;non-dropping-particle&quot;:&quot;&quot;},{&quot;family&quot;:&quot;Yan&quot;,&quot;given&quot;:&quot;Fengyuan&quot;,&quot;parse-names&quot;:false,&quot;dropping-particle&quot;:&quot;&quot;,&quot;non-dropping-particle&quot;:&quot;&quot;},{&quot;family&quot;:&quot;Ma&quot;,&quot;given&quot;:&quot;Yudong&quot;,&quot;parse-names&quot;:false,&quot;dropping-particle&quot;:&quot;&quot;,&quot;non-dropping-particle&quot;:&quot;&quot;},{&quot;family&quot;:&quot;Guo&quot;,&quot;given&quot;:&quot;Xiao&quot;,&quot;parse-names&quot;:false,&quot;dropping-particle&quot;:&quot;&quot;,&quot;non-dropping-particle&quot;:&quot;&quot;},{&quot;family&quot;:&quot;Jenis&quot;,&quot;given&quot;:&quot;Janar&quot;,&quot;parse-names&quot;:false,&quot;dropping-particle&quot;:&quot;&quot;,&quot;non-dropping-particle&quot;:&quot;&quot;},{&quot;family&quot;:&quot;Wang&quot;,&quot;given&quot;:&quot;Yu&quot;,&quot;parse-names&quot;:false,&quot;dropping-particle&quot;:&quot;&quot;,&quot;non-dropping-particle&quot;:&quot;&quot;},{&quot;family&quot;:&quot;Zhang&quot;,&quot;given&quot;:&quot;Jiyu&quot;,&quot;parse-names&quot;:false,&quot;dropping-particle&quot;:&quot;&quot;,&quot;non-dropping-particle&quot;:&quot;&quot;},{&quot;family&quot;:&quot;Miao&quot;,&quot;given&quot;:&quot;Xiaolou&quot;,&quot;parse-names&quot;:false,&quot;dropping-particle&quot;:&quot;&quot;,&quot;non-dropping-particle&quot;:&quot;&quot;},{&quot;family&quot;:&quot;Shang&quot;,&quot;given&quot;:&quot;Xiaofei&quot;,&quot;parse-names&quot;:false,&quot;dropping-particle&quot;:&quot;&quot;,&quot;non-dropping-particle&quot;:&quot;&quot;}],&quot;container-title&quot;:&quot;Phytomedicine&quot;,&quot;accessed&quot;:{&quot;date-parts&quot;:[[2025,10,12]]},&quot;DOI&quot;:&quot;10.1016/J.PHYMED.2024.155772&quot;,&quot;ISSN&quot;:&quot;0944-7113&quot;,&quot;PMID&quot;:&quot;38852474&quot;,&quot;issued&quot;:{&quot;date-parts&quot;:[[2024,8,1]]},&quot;page&quot;:&quot;155772&quot;,&quot;abstract&quot;:&quot;Background: Rheum palmatum, R. tanguticum, and R. officinale, integral species of the genus Rheum, are widely used across global temperate and subtropical regions. These species are incorporated in functional foods, medicines, and cosmetics, recognized for their substantial bioactive components. Purpose: This review aims to synthesize developments from 2014 to 2023 concerning the botanical characteristics, ethnopharmacology, nutritional values, chemical compositions, pharmacological activities, mechanisms of action, and toxicity of these species. Methods: Data on the three Rheum species were gathered from a comprehensive review of peer-reviewed articles, patents, and clinical trials accessed through PubMed, Google Scholar, Web of Science, and CNKI. Results: The aerial parts are nutritionally rich, providing essential amino acids, fatty acids, and minerals, suitable for use as health foods or supplements. Studies have identified 143 chemical compounds, including anthraquinones, anthrones, flavonoids, and chromones, which contribute to their broad pharmacological properties such as laxative, anti-diarrheal, neuroprotective, hepatoprotective, cardiovascular, antidiabetic, antitumor, anti-inflammatory, antiviral, and antibacterial effects. Notably, the materials science approach has enhanced understanding of their medicinal capabilities through the evaluation of bioactive compounds in different therapeutic contexts. Conclusion: As medicinal and economically significant herb species, Rheum species provide both edible aerial parts and medicinal underground components that offer substantial health benefits. These characteristics present new opportunities for developing nutritional ingredients and therapeutic products, bolstering the food and pharmaceutical industries.&quot;,&quot;publisher&quot;:&quot;Urban &amp; Fischer&quot;,&quot;volume&quot;:&quot;131&quot;,&quot;container-title-short&quot;:&quot;&quot;},&quot;isTemporary&quot;:false},{&quot;id&quot;:&quot;f9e21e01-5519-332a-926a-c2cb2871a876&quot;,&quot;itemData&quot;:{&quot;type&quot;:&quot;article-journal&quot;,&quot;id&quot;:&quot;f9e21e01-5519-332a-926a-c2cb2871a876&quot;,&quot;title&quot;:&quot;Comparative study of the Rheum tanguticum’s chemical contents based on spatial distribution characteristics&quot;,&quot;groupId&quot;:&quot;8dcd694d-9e83-3f2b-80b2-15d76a9c99e0&quot;,&quot;author&quot;:[{&quot;family&quot;:&quot;Guo&quot;,&quot;given&quot;:&quot;Yafei&quot;,&quot;parse-names&quot;:false,&quot;dropping-particle&quot;:&quot;&quot;,&quot;non-dropping-particle&quot;:&quot;&quot;},{&quot;family&quot;:&quot;Cao&quot;,&quot;given&quot;:&quot;Qiang&quot;,&quot;parse-names&quot;:false,&quot;dropping-particle&quot;:&quot;&quot;,&quot;non-dropping-particle&quot;:&quot;&quot;},{&quot;family&quot;:&quot;Guo&quot;,&quot;given&quot;:&quot;Mei&quot;,&quot;parse-names&quot;:false,&quot;dropping-particle&quot;:&quot;&quot;,&quot;non-dropping-particle&quot;:&quot;&quot;},{&quot;family&quot;:&quot;Wang&quot;,&quot;given&quot;:&quot;Junmei&quot;,&quot;parse-names&quot;:false,&quot;dropping-particle&quot;:&quot;&quot;,&quot;non-dropping-particle&quot;:&quot;&quot;},{&quot;family&quot;:&quot;Kou&quot;,&quot;given&quot;:&quot;Renbo&quot;,&quot;parse-names&quot;:false,&quot;dropping-particle&quot;:&quot;&quot;,&quot;non-dropping-particle&quot;:&quot;&quot;},{&quot;family&quot;:&quot;Ye&quot;,&quot;given&quot;:&quot;Leilei&quot;,&quot;parse-names&quot;:false,&quot;dropping-particle&quot;:&quot;&quot;,&quot;non-dropping-particle&quot;:&quot;&quot;}],&quot;container-title&quot;:&quot;PLOS ONE&quot;,&quot;accessed&quot;:{&quot;date-parts&quot;:[[2025,12,8]]},&quot;DOI&quot;:&quot;10.1371/JOURNAL.PONE.0278113&quot;,&quot;ISBN&quot;:&quot;1111111111&quot;,&quot;ISSN&quot;:&quot;1932-6203&quot;,&quot;PMID&quot;:&quot;36445877&quot;,&quot;URL&quot;:&quot;https://journals.plos.org/plosone/article?id=10.1371/journal.pone.0278113&quot;,&quot;issued&quot;:{&quot;date-parts&quot;:[[2022,11,1]]},&quot;page&quot;:&quot;e0278113&quot;,&quot;abstract&quot;:&quot;Rheum tanguticum (R. tanguticum) has been widely used for the treatment of inflammatory diseases in clinical. However, limited research exist on the quality evaluation of various R. tanguticum locations, which has certain drawbacks. In this study, Fourier-transform infrared spectroscopy (FTIR) and high-performance liquid chromatography (HPLC) were used to comparative study on the chemical contents of R. tanguticum, to clarify the relationship between the chemical contents and the spatial distribution of R. tanguticum. First of all, the FTIR spectra of 18 batches of R. tanguticum were examined. Following the cluster analysis, the FTIR spectra of various production locations differed. To some extent, establishing the double index analysis sequence of common and variation peaks may differentiate distinct production locations of medicinal materials. The HPLC fingerprint of R. tanguticum was constructed to further explore the link between components and their origin. PCA of common peaks of 18 batches of R. tanguticum indicated that R. tanguticum grown in Gannan and Qinghai had a tendency to separate t[2], however this trend was not noticeable. Then, OPLS-DA model was established, and the key differential components of R. tanguticum produced in Gannan and Qinghai were discovered to be R16, R37, R46, and R47 (Aloe emodin) (VIP ≥ 1 and P &lt; 0.05). At last, Pearson’s test was used to examine the relationship between longitude, latitude, altitude, and composition. Longitude was significantly positively correlated with R28 and R30 (P &lt; 0.05), and a very significantly positively correlated with R35, R36, R37, R46, and R47 (P &lt; 0.01). Latitude was significantly negatively correlated with R34, R35, and R40 (P &lt; 0.05), and extremely significantly negatively correlated with R28, R30, R36, R37, R46, and R47 (P &lt; 0.01). Altitude was significantly positive correlation with R36 and R37 (P &lt; 0.01). The results of our study can provide insights into R. tanguticum quality control and aid in establishing a natural medication traceability system.&quot;,&quot;publisher&quot;:&quot;Public Library of Science&quot;,&quot;issue&quot;:&quot;11&quot;,&quot;volume&quot;:&quot;17&quot;,&quot;container-title-short&quot;:&quot;PLoS One&quot;},&quot;isTemporary&quot;:false}]},{&quot;citationID&quot;:&quot;MENDELEY_CITATION_690242dd-6759-4775-b9b8-0c230a14580e&quot;,&quot;properties&quot;:{&quot;noteIndex&quot;:0},&quot;isEdited&quot;:false,&quot;manualOverride&quot;:{&quot;isManuallyOverridden&quot;:false,&quot;citeprocText&quot;:&quot;[19–22]&quot;,&quot;manualOverrideText&quot;:&quot;&quot;},&quot;citationTag&quot;:&quot;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&quot;,&quot;citationItems&quot;:[{&quot;id&quot;:&quot;64a69361-7e9e-3f15-9409-21954dc9c232&quot;,&quot;itemData&quot;:{&quot;type&quot;:&quot;article-journal&quot;,&quot;id&quot;:&quot;64a69361-7e9e-3f15-9409-21954dc9c232&quot;,&quot;title&quot;:&quot;Application of Green Technology in Gelatin Extraction: A Review&quot;,&quot;groupId&quot;:&quot;8dcd694d-9e83-3f2b-80b2-15d76a9c99e0&quot;,&quot;author&quot;:[{&quot;family&quot;:&quot;Noor&quot;,&quot;given&quot;:&quot;Nor Qhairul Izzreen Mohd&quot;,&quot;parse-names&quot;:false,&quot;dropping-particle&quot;:&quot;&quot;,&quot;non-dropping-particle&quot;:&quot;&quot;},{&quot;family&quot;:&quot;Razali&quot;,&quot;given&quot;:&quot;Rina Syafinaz&quot;,&quot;parse-names&quot;:false,&quot;dropping-particle&quot;:&quot;&quot;,&quot;non-dropping-particle&quot;:&quot;&quot;},{&quot;family&quot;:&quot;Ismail&quot;,&quot;given&quot;:&quot;Nur Khairina&quot;,&quot;parse-names&quot;:false,&quot;dropping-particle&quot;:&quot;&quot;,&quot;non-dropping-particle&quot;:&quot;&quot;},{&quot;family&quot;:&quot;Ramli&quot;,&quot;given&quot;:&quot;Rabiatul Amirah&quot;,&quot;parse-names&quot;:false,&quot;dropping-particle&quot;:&quot;&quot;,&quot;non-dropping-particle&quot;:&quot;&quot;},{&quot;family&quot;:&quot;Razali&quot;,&quot;given&quot;:&quot;Umi Hartina Mohamad&quot;,&quot;parse-names&quot;:false,&quot;dropping-particle&quot;:&quot;&quot;,&quot;non-dropping-particle&quot;:&quot;&quot;},{&quot;family&quot;:&quot;Bahauddin&quot;,&quot;given&quot;:&quot;Ahmad Riduan&quot;,&quot;parse-names&quot;:false,&quot;dropping-particle&quot;:&quot;&quot;,&quot;non-dropping-particle&quot;:&quot;&quot;},{&quot;family&quot;:&quot;Zaharudin&quot;,&quot;given&quot;:&quot;Nazikussabah&quot;,&quot;parse-names&quot;:false,&quot;dropping-particle&quot;:&quot;&quot;,&quot;non-dropping-particle&quot;:&quot;&quot;},{&quot;family&quot;:&quot;Rozzamri&quot;,&quot;given&quot;:&quot;Ashari&quot;,&quot;parse-names&quot;:false,&quot;dropping-particle&quot;:&quot;&quot;,&quot;non-dropping-particle&quot;:&quot;&quot;},{&quot;family&quot;:&quot;Bakar&quot;,&quot;given&quot;:&quot;Jamilah&quot;,&quot;parse-names&quot;:false,&quot;dropping-particle&quot;:&quot;&quot;,&quot;non-dropping-particle&quot;:&quot;&quot;},{&quot;family&quot;:&quot;Shaarani&quot;,&quot;given&quot;:&quot;Sharifudin Md&quot;,&quot;parse-names&quot;:false,&quot;dropping-particle&quot;:&quot;&quot;,&quot;non-dropping-particle&quot;:&quot;&quot;}],&quot;container-title&quot;:&quot;Processes 2021, Vol. 9, Page 2227&quot;,&quot;accessed&quot;:{&quot;date-parts&quot;:[[2025,10,12]]},&quot;DOI&quot;:&quot;10.3390/PR9122227&quot;,&quot;ISSN&quot;:&quot;2227-9717&quot;,&quot;URL&quot;:&quot;https://www.mdpi.com/2227-9717/9/12/2227/htm&quot;,&quot;issued&quot;:{&quot;date-parts&quot;:[[2021,12,10]]},&quot;page&quot;:&quot;2227&quot;,&quot;abstract&quot;:&quot;Growing demands for green and sustainable processing that eliminates the utilization of toxic chemicals and increases efficiency has encouraged the application of novel extraction technologies for the food industry. This review discusses the principles and potential application of several green technology for gelatin extraction. Several novel technologies and their processing efficiency are discussed in this review. Furthermore, factors that affect the quality of the gelatin produced from different sources are also highlighted. The potential application of ultrasound-assisted extraction (UAE), subcritical water extraction, high-pressure processing, and microwave-assisted extraction (MAE) to improve gelatin extraction are addressed. These technologies have the potential to become an efficient extraction method compared to the conventional extraction technologies. Several combinations of green and conventional technologies have been reported to yield promising results. These combinations, especially using conventional pre-treatment and green technologies for extraction, have been found to be more effective in producing gelatin. Since gelatin could be produced from various sources, it exhibits different characteristics; thus, different approaches and extraction method should be identified for specific types of gelatin. Although these technologies have limitations, such as overhydration and sophisticated systems explicitly designed for large-scale production, they are nonetheless more efficient in the long run to safeguard the environment as they reduce solvent usage and carbon footprint along the way.&quot;,&quot;publisher&quot;:&quot;Multidisciplinary Digital Publishing Institute&quot;,&quot;issue&quot;:&quot;12&quot;,&quot;volume&quot;:&quot;9&quot;,&quot;container-title-short&quot;:&quot;&quot;},&quot;isTemporary&quot;:false},{&quot;id&quot;:&quot;4bd9a847-e011-3477-b84d-f9c38e0b83ae&quot;,&quot;itemData&quot;:{&quot;type&quot;:&quot;article-journal&quot;,&quot;id&quot;:&quot;4bd9a847-e011-3477-b84d-f9c38e0b83ae&quot;,&quot;title&quot;:&quot;Green Extraction of Plant Materials Using Supercritical CO2: Insights into Methods, Analysis, and Bioactivity&quot;,&quot;groupId&quot;:&quot;8dcd694d-9e83-3f2b-80b2-15d76a9c99e0&quot;,&quot;author&quot;:[{&quot;family&quot;:&quot;Yıldırım&quot;,&quot;given&quot;:&quot;Metin&quot;,&quot;parse-names&quot;:false,&quot;dropping-particle&quot;:&quot;&quot;,&quot;non-dropping-particle&quot;:&quot;&quot;},{&quot;family&quot;:&quot;Erşatır&quot;,&quot;given&quot;:&quot;Mehmet&quot;,&quot;parse-names&quot;:false,&quot;dropping-particle&quot;:&quot;&quot;,&quot;non-dropping-particle&quot;:&quot;&quot;},{&quot;family&quot;:&quot;Poyraz&quot;,&quot;given&quot;:&quot;Samet&quot;,&quot;parse-names&quot;:false,&quot;dropping-particle&quot;:&quot;&quot;,&quot;non-dropping-particle&quot;:&quot;&quot;},{&quot;family&quot;:&quot;Amangeldinova&quot;,&quot;given&quot;:&quot;Madina&quot;,&quot;parse-names&quot;:false,&quot;dropping-particle&quot;:&quot;&quot;,&quot;non-dropping-particle&quot;:&quot;&quot;},{&quot;family&quot;:&quot;Kudrina&quot;,&quot;given&quot;:&quot;Nataliya O.&quot;,&quot;parse-names&quot;:false,&quot;dropping-particle&quot;:&quot;&quot;,&quot;non-dropping-particle&quot;:&quot;&quot;},{&quot;family&quot;:&quot;Terletskaya&quot;,&quot;given&quot;:&quot;Nina&quot;,&quot;parse-names&quot;:false,&quot;dropping-particle&quot;:&quot;V.&quot;,&quot;non-dropping-particle&quot;:&quot;&quot;}],&quot;container-title&quot;:&quot;Plants 2024, Vol. 13, Page 2295&quot;,&quot;accessed&quot;:{&quot;date-parts&quot;:[[2025,10,12]]},&quot;DOI&quot;:&quot;10.3390/PLANTS13162295&quot;,&quot;ISSN&quot;:&quot;2223-7747&quot;,&quot;URL&quot;:&quot;https://www.mdpi.com/2223-7747/13/16/2295/htm&quot;,&quot;issued&quot;:{&quot;date-parts&quot;:[[2024,8,18]]},&quot;page&quot;:&quot;2295&quot;,&quot;abstract&quot;:&quot;In recent years, the supercritical CO2 extraction method has gained attention due to its use of environmentally friendly, non-toxic solvents, ability to operate at lower temperatures that do not cause the degradation of bioactive compounds, and capacity for rapid extraction. This method is particularly notable for isolating bioactive compounds from plants. The extracts obtained have shown superior properties due to their activity against diseases such as cancer, which is one of the leading causes of death worldwide. The aim of this study is to provide an in-depth understanding of the supercritical CO2 extraction method, as well as to discuss its advantages and disadvantages. Furthermore, the study includes specific data on various plant materials, detailing the following parameters: plant name and region, bioactive compounds or compound classes, extraction temperature (°C), pressure (bar), time (minutes), co-solvent used, and flow rate. Additionally, this study covers extensive research on the isolation of bioactive compounds and the efficacy of the obtained extracts against cancer.&quot;,&quot;publisher&quot;:&quot;Multidisciplinary Digital Publishing Institute&quot;,&quot;issue&quot;:&quot;16&quot;,&quot;volume&quot;:&quot;13&quot;,&quot;container-title-short&quot;:&quot;&quot;},&quot;isTemporary&quot;:false},{&quot;id&quot;:&quot;395fb462-3201-38d5-b0b2-1e0fc924d998&quot;,&quot;itemData&quot;:{&quot;type&quot;:&quot;article-journal&quot;,&quot;id&quot;:&quot;395fb462-3201-38d5-b0b2-1e0fc924d998&quot;,&quot;title&quot;:&quot;Green extraction technologies for high-value metabolites from algae: a review&quot;,&quot;groupId&quot;:&quot;8dcd694d-9e83-3f2b-80b2-15d76a9c99e0&quot;,&quot;author&quot;:[{&quot;family&quot;:&quot;Esquivel-Hernández&quot;,&quot;given&quot;:&quot;Diego A.&quot;,&quot;parse-names&quot;:false,&quot;dropping-particle&quot;:&quot;&quot;,&quot;non-dropping-particle&quot;:&quot;&quot;},{&quot;family&quot;:&quot;Ibarra-Garza&quot;,&quot;given&quot;:&quot;Ingrid P.&quot;,&quot;parse-names&quot;:false,&quot;dropping-particle&quot;:&quot;&quot;,&quot;non-dropping-particle&quot;:&quot;&quot;},{&quot;family&quot;:&quot;Rodríguez-Rodríguez&quot;,&quot;given&quot;:&quot;José&quot;,&quot;parse-names&quot;:false,&quot;dropping-particle&quot;:&quot;&quot;,&quot;non-dropping-particle&quot;:&quot;&quot;},{&quot;family&quot;:&quot;Cuéllar-Bermúdez&quot;,&quot;given&quot;:&quot;Sara P.&quot;,&quot;parse-names&quot;:false,&quot;dropping-particle&quot;:&quot;&quot;,&quot;non-dropping-particle&quot;:&quot;&quot;},{&quot;family&quot;:&quot;Rostro-Alanis&quot;,&quot;given&quot;:&quot;Magdalena de J.&quot;,&quot;parse-names&quot;:false,&quot;dropping-particle&quot;:&quot;&quot;,&quot;non-dropping-particle&quot;:&quot;&quot;},{&quot;family&quot;:&quot;Alemán-Nava&quot;,&quot;given&quot;:&quot;Gibrán S.&quot;,&quot;parse-names&quot;:false,&quot;dropping-particle&quot;:&quot;&quot;,&quot;non-dropping-particle&quot;:&quot;&quot;},{&quot;family&quot;:&quot;García-Pérez&quot;,&quot;given&quot;:&quot;J. Saúl&quot;,&quot;parse-names&quot;:false,&quot;dropping-particle&quot;:&quot;&quot;,&quot;non-dropping-particle&quot;:&quot;&quot;},{&quot;family&quot;:&quot;Parra-Saldívar&quot;,&quot;given&quot;:&quot;Roberto&quot;,&quot;parse-names&quot;:false,&quot;dropping-particle&quot;:&quot;&quot;,&quot;non-dropping-particle&quot;:&quot;&quot;}],&quot;container-title&quot;:&quot;Biofuels, Bioproducts and Biorefining&quot;,&quot;accessed&quot;:{&quot;date-parts&quot;:[[2025,10,12]]},&quot;DOI&quot;:&quot;10.1002/BBB.1735&quot;,&quot;ISSN&quot;:&quot;1932-1031&quot;,&quot;URL&quot;:&quot;https://onlinelibrary.wiley.com/doi/full/10.1002/bbb.1735&quot;,&quot;issued&quot;:{&quot;date-parts&quot;:[[2017,1,1]]},&quot;page&quot;:&quot;215-231&quot;,&quot;abstract&quot;:&quot;Cultivation of algae (micro and macro) can be used to produce several high- value metabolites to supply industries as cosmetics, additives, and pigments, among others. Those metabolites can have physiological and nutritional benefits for human and animal health. However, the availability of high-value metabolites from algae is still unaffordable due to traditional extraction techniques and their requirements of energy and use of pollutant solvents. Recently, green extraction technologies for the extraction of high-value metabolites have become more desirable due to their sustainability and environmental benefits. However, the information about green extraction metabolites from algae is limited. Therefore, this review highlights the main green extraction technologies – supercritical fluid extraction (SFE), microwave assisted extraction (MAE), and pressurized liquid extraction (PLE) – and their optimal parameters for the extraction of high-value metabolites from algae. First, general information is given regarding high- value metabolites from algae. Then, the review summarizes the principles, processes, advantages, and disadvantages of each technology. Finally, it presents recommendations and concluding remarks to select the best extraction technology. © 2016 Society of Chemical Industry and John Wiley &amp; Sons, Ltd.&quot;,&quot;publisher&quot;:&quot;John Wiley &amp; Sons, Ltd&quot;,&quot;issue&quot;:&quot;1&quot;,&quot;volume&quot;:&quot;11&quot;,&quot;container-title-short&quot;:&quot;&quot;},&quot;isTemporary&quot;:false},{&quot;id&quot;:&quot;cf4d3986-9d89-3501-bf8a-3373b80ea709&quot;,&quot;itemData&quot;:{&quot;type&quot;:&quot;article-journal&quot;,&quot;id&quot;:&quot;cf4d3986-9d89-3501-bf8a-3373b80ea709&quot;,&quot;title&quot;:&quot;Comparison of the effects of green and sustainable extraction methods on the extraction yield and chemical composition of Ruta chalepensis roots&quot;,&quot;groupId&quot;:&quot;8dcd694d-9e83-3f2b-80b2-15d76a9c99e0&quot;,&quot;author&quot;:[{&quot;family&quot;:&quot;Demirkol&quot;,&quot;given&quot;:&quot;Onur&quot;,&quot;parse-names&quot;:false,&quot;dropping-particle&quot;:&quot;&quot;,&quot;non-dropping-particle&quot;:&quot;&quot;},{&quot;family&quot;:&quot;Erşatır&quot;,&quot;given&quot;:&quot;Mehmet&quot;,&quot;parse-names&quot;:false,&quot;dropping-particle&quot;:&quot;&quot;,&quot;non-dropping-particle&quot;:&quot;&quot;},{&quot;family&quot;:&quot;Giray&quot;,&quot;given&quot;:&quot;Elife Sultan&quot;,&quot;parse-names&quot;:false,&quot;dropping-particle&quot;:&quot;&quot;,&quot;non-dropping-particle&quot;:&quot;&quot;},{&quot;family&quot;:&quot;Kırıcı&quot;,&quot;given&quot;:&quot;Saliha&quot;,&quot;parse-names&quot;:false,&quot;dropping-particle&quot;:&quot;&quot;,&quot;non-dropping-particle&quot;:&quot;&quot;}],&quot;container-title&quot;:&quot;Sustainable Chemistry and Pharmacy&quot;,&quot;accessed&quot;:{&quot;date-parts&quot;:[[2025,10,12]]},&quot;DOI&quot;:&quot;10.1016/J.SCP.2022.100750&quot;,&quot;ISSN&quot;:&quot;2352-5541&quot;,&quot;issued&quot;:{&quot;date-parts&quot;:[[2022,10,1]]},&quot;page&quot;:&quot;100750&quot;,&quot;abstract&quot;:&quot;Extraction of coumarin, furanocoumarin and alkaloids from Ruta chalepensis roots was carried out with subcritical water, subcritical ethyl alcohol, supercritical CO2, and ultrasound assisted extraction. The effect of operating conditions for sub and supercritical extractions was determined by varying the extraction temperature (100–160 °C) and extraction pressure (60 and 80 atm). Maximum extraction efficiency was observed with subcritical water extraction at 125 °C and 60 atm (40.6%). Extracted compounds were identified by gas chromatography-mass spectrometry (GC-MS). Five main compound classes were identified in these extractions methods extracts. Furanocoumarins were the most abundant components of all extracts and maximum yields (31.0%) obtained with subcritical water extraction at 160 °C and 80 atm.&quot;,&quot;publisher&quot;:&quot;Elsevier&quot;,&quot;volume&quot;:&quot;29&quot;,&quot;container-title-short&quot;:&quot;Sustain. Chem. Pharm.&quot;},&quot;isTemporary&quot;:false}]},{&quot;citationID&quot;:&quot;MENDELEY_CITATION_ff8a90d5-cb9b-4646-9d69-0753913c414d&quot;,&quot;properties&quot;:{&quot;noteIndex&quot;:0},&quot;isEdited&quot;:false,&quot;manualOverride&quot;:{&quot;isManuallyOverridden&quot;:false,&quot;citeprocText&quot;:&quot;[23]&quot;,&quot;manualOverrideText&quot;:&quot;&quot;},&quot;citationTag&quot;:&quot;MENDELEY_CITATION_v3_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&quot;,&quot;citationItems&quot;:[{&quot;id&quot;:&quot;be80c1c1-f26f-3c17-8887-1bd89b766411&quot;,&quot;itemData&quot;:{&quot;type&quot;:&quot;article-journal&quot;,&quot;id&quot;:&quot;be80c1c1-f26f-3c17-8887-1bd89b766411&quot;,&quot;title&quot;:&quot;Unlocking the green potential: sustainable extraction of bioactives from orange peel waste for environmental and health benefits&quot;,&quot;groupId&quot;:&quot;8dcd694d-9e83-3f2b-80b2-15d76a9c99e0&quot;,&quot;author&quot;:[{&quot;family&quot;:&quot;Nayana&quot;,&quot;given&quot;:&quot;P.&quot;,&quot;parse-names&quot;:false,&quot;dropping-particle&quot;:&quot;&quot;,&quot;non-dropping-particle&quot;:&quot;&quot;},{&quot;family&quot;:&quot;Wani&quot;,&quot;given&quot;:&quot;Khalid Mehmood&quot;,&quot;parse-names&quot;:false,&quot;dropping-particle&quot;:&quot;&quot;,&quot;non-dropping-particle&quot;:&quot;&quot;}],&quot;container-title&quot;:&quot;Journal of Food Measurement and Characterization 2024 18:10&quot;,&quot;accessed&quot;:{&quot;date-parts&quot;:[[2025,10,13]]},&quot;DOI&quot;:&quot;10.1007/S11694-024-02779-1&quot;,&quot;ISSN&quot;:&quot;2193-4134&quot;,&quot;URL&quot;:&quot;https://link.springer.com/article/10.1007/s11694-024-02779-1&quot;,&quot;issued&quot;:{&quot;date-parts&quot;:[[2024,8,23]]},&quot;page&quot;:&quot;8145-8162&quot;,&quot;abstract&quot;:&quot;Oranges dominate the world in terms of harvested area, with an annual global production of 60&amp;nbsp;million tonnes. Approximately 40–50% of orange production is utilized for fruit processing. Notably, the peel waste generated from juice processing industries exceeds 32&amp;nbsp;million tonnes. Most of the waste generated is either disposed of in landfills or thrown into rivers, leading to water contamination and elevated pollution rates. Factors contributing to this include low pH, high water and organic content, ease of fermentability, and substantial demand for oxygen. The orange peel is rich in bioactives, providing protection against a range of diseases. Both traditional and non-conventional extraction methods, are available to extract these bioactives. Traditional methods come with various limitations, meanwhile, the non-conventional green extraction methods like microwave assisted extraction (MAE), supercritical fluid extraction (SFE), ultrasound assisted extraction (UAE), pulse electric field extraction (PEF), enzyme-assisted extraction (EAE), etc., are becoming more significant because of their no thermal nature and environmentally beneficial characteristics. Moreover, green extraction methods employ reduced amounts of solvents, consume less energy, require shorter extraction time, yield higher extraction rate, and are environmentally friendly. This review compiles the effective utilization of orange peel for the bioactive recovery, sources, properties and novel extraction techniques.&quot;,&quot;publisher&quot;:&quot;Springer&quot;,&quot;issue&quot;:&quot;10&quot;,&quot;volume&quot;:&quot;18&quot;,&quot;container-title-short&quot;:&quot;&quot;},&quot;isTemporary&quot;:false}]},{&quot;citationID&quot;:&quot;MENDELEY_CITATION_ec8fd9dc-5cdd-4f89-8aed-c09c7a5c8c23&quot;,&quot;properties&quot;:{&quot;noteIndex&quot;:0},&quot;isEdited&quot;:false,&quot;manualOverride&quot;:{&quot;isManuallyOverridden&quot;:false,&quot;citeprocText&quot;:&quot;[24, 25]&quot;,&quot;manualOverrideText&quot;:&quot;&quot;},&quot;citationTag&quot;:&quot;MENDELEY_CITATION_v3_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&quot;,&quot;citationItems&quot;:[{&quot;id&quot;:&quot;a290b422-482f-32e1-b442-d29464e40911&quot;,&quot;itemData&quot;:{&quot;type&quot;:&quot;article-journal&quot;,&quot;id&quot;:&quot;a290b422-482f-32e1-b442-d29464e40911&quot;,&quot;title&quot;:&quot;Sustainable Supercritical Carbon Dioxide Extraction of Value-Added Lignan from Sesame Meal: Achieving Green Neuroprotection and Waste Valorization by Optimizing Temperature, Solvent, and Pressure&quot;,&quot;groupId&quot;:&quot;8dcd694d-9e83-3f2b-80b2-15d76a9c99e0&quot;,&quot;author&quot;:[{&quot;family&quot;:&quot;Jan&quot;,&quot;given&quot;:&quot;Kuo Ching&quot;,&quot;parse-names&quot;:false,&quot;dropping-particle&quot;:&quot;&quot;,&quot;non-dropping-particle&quot;:&quot;&quot;},{&quot;family&quot;:&quot;Gavahian&quot;,&quot;given&quot;:&quot;Mohsen&quot;,&quot;parse-names&quot;:false,&quot;dropping-particle&quot;:&quot;&quot;,&quot;non-dropping-particle&quot;:&quot;&quot;}],&quot;container-title&quot;:&quot;Molecules&quot;,&quot;accessed&quot;:{&quot;date-parts&quot;:[[2025,12,8]]},&quot;DOI&quot;:&quot;10.3390/MOLECULES30030539&quot;,&quot;ISSN&quot;:&quot;14203049&quot;,&quot;PMID&quot;:&quot;39942643&quot;,&quot;URL&quot;:&quot;https://pmc.ncbi.nlm.nih.gov/articles/PMC11820504/&quot;,&quot;issued&quot;:{&quot;date-parts&quot;:[[2025,2,1]]},&quot;page&quot;:&quot;539&quot;,&quot;abstract&quot;:&quot;In pursuing sustainable health solutions and growing demand for neuroprotective interventions, the industry demands alternative green extraction technologies to valorize agri-food by-products. This study aimed to develop an optimized supercritical carbon dioxide extraction to isolate sesame meal’s functional compound (lignans) and assess their neuroprotective effects. Extraction was performed at various pressures (2–4 kpsi), temperatures (40–60 °C), co-solvent concentrations (2–25 mol% ethanol), and CO2 collection segments (0–100 NL) to systematically analyze extraction parameters. Extracts were analyzed quantitatively using high-performance liquid chromatography followed by neuroprotective mechanisms analysis through PC12 neural cell and ischemic stroke models. The results showed that adding ethanol enhanced the polarity and density of supercritical CO2, improving the extraction efficiency of polar lignans. Optimal extraction conditions (4 kpsi, 50 °C, 10 mol% ethanol) yielded the highest sesamol, sesamin, and sesamolin. Extracts showed remarkable protective capabilities when subjected to oxygen–glucose deprivation (OGD) conditions simulating ischemic stress, preventing the enhancement of lactate dehydrogenase activity. Relatively low extract concentrations (25–100 μg/mL) significantly mitigated cellular damage induced by short and extended OGD conditions. The findings revealed green extraction methodologies’ capability to transform sesame meal, a food processing waste, into value-added compounds, in line with sustainable development goals for responsible and sustainable food production, particularly SDGs 3, 9, 12, and 13.&quot;,&quot;publisher&quot;:&quot;Multidisciplinary Digital Publishing Institute (MDPI)&quot;,&quot;issue&quot;:&quot;3&quot;,&quot;volume&quot;:&quot;30&quot;,&quot;container-title-short&quot;:&quot;&quot;},&quot;isTemporary&quot;:false},{&quot;id&quot;:&quot;6bdf2c8e-e20d-3805-ac2c-08f9f73e3cb8&quot;,&quot;itemData&quot;:{&quot;type&quot;:&quot;article-journal&quot;,&quot;id&quot;:&quot;6bdf2c8e-e20d-3805-ac2c-08f9f73e3cb8&quot;,&quot;title&quot;:&quot;Recovery of bioactive compounds from walnut (Juglans regia L.) green husk by supercritical carbon dioxide extraction&quot;,&quot;groupId&quot;:&quot;8dcd694d-9e83-3f2b-80b2-15d76a9c99e0&quot;,&quot;author&quot;:[{&quot;family&quot;:&quot;Romano&quot;,&quot;given&quot;:&quot;Raffaele&quot;,&quot;parse-names&quot;:false,&quot;dropping-particle&quot;:&quot;&quot;,&quot;non-dropping-particle&quot;:&quot;&quot;},{&quot;family&quot;:&quot;Aiello&quot;,&quot;given&quot;:&quot;Alessandra&quot;,&quot;parse-names&quot;:false,&quot;dropping-particle&quot;:&quot;&quot;,&quot;non-dropping-particle&quot;:&quot;&quot;},{&quot;family&quot;:&quot;Meca&quot;,&quot;given&quot;:&quot;Giuseppe&quot;,&quot;parse-names&quot;:false,&quot;dropping-particle&quot;:&quot;&quot;,&quot;non-dropping-particle&quot;:&quot;&quot;},{&quot;family&quot;:&quot;Luca&quot;,&quot;given&quot;:&quot;Lucia&quot;,&quot;parse-names&quot;:false,&quot;dropping-particle&quot;:&quot;&quot;,&quot;non-dropping-particle&quot;:&quot;De&quot;},{&quot;family&quot;:&quot;Pizzolongo&quot;,&quot;given&quot;:&quot;Fabiana&quot;,&quot;parse-names&quot;:false,&quot;dropping-particle&quot;:&quot;&quot;,&quot;non-dropping-particle&quot;:&quot;&quot;},{&quot;family&quot;:&quot;Masi&quot;,&quot;given&quot;:&quot;Paolo&quot;,&quot;parse-names&quot;:false,&quot;dropping-particle&quot;:&quot;&quot;,&quot;non-dropping-particle&quot;:&quot;&quot;}],&quot;container-title&quot;:&quot;International Journal of Food Science and Technology&quot;,&quot;accessed&quot;:{&quot;date-parts&quot;:[[2025,12,8]]},&quot;DOI&quot;:&quot;10.1111/IJFS.15161&quot;,&quot;ISSN&quot;:&quot;0950-5423&quot;,&quot;URL&quot;:&quot;https://dx.doi.org/10.1111/ijfs.15161&quot;,&quot;issued&quot;:{&quot;date-parts&quot;:[[2021,9,27]]},&quot;page&quot;:&quot;4658-4668&quot;,&quot;abstract&quot;:&quot;In this work, the use of supercritical carbon dioxide, a nontoxic solvent, was proposed to extract bioactive compounds from Juglans regia L. green husk and was compared to other traditional techniques based on solvents such as ethanol, methanol and water. Supercritical CO2 was combined with ethanol as an organic modifier at a rate of 20% of the total flow to achieve greater extraction of polar compounds. The extracts were characterised in terms of extraction yields, antioxidant activity, total polyphenol content, phenolic acids, juglone, volatile organic compounds and antifungal activity. The results showed that the extracts obtained with supercritical CO2 were rich in polyphenols (10750 mg GAE/100 g) and juglone (1192 mg/100 g) and exerted high antioxidant activity and antifungal activity compared with the tested fungi. Walnut green husk is not just a food industry waste but also an important economic source of bioactive compounds that could be used for food active packaging.&quot;,&quot;publisher&quot;:&quot;Oxford Academic&quot;,&quot;issue&quot;:&quot;9&quot;,&quot;volume&quot;:&quot;56&quot;,&quot;container-title-short&quot;:&quot;Int. J. Food Sci. Technol.&quot;},&quot;isTemporary&quot;:false}]},{&quot;citationID&quot;:&quot;MENDELEY_CITATION_354f7b45-17c4-4e84-ac80-9b901e8684de&quot;,&quot;properties&quot;:{&quot;noteIndex&quot;:0},&quot;isEdited&quot;:false,&quot;manualOverride&quot;:{&quot;isManuallyOverridden&quot;:false,&quot;citeprocText&quot;:&quot;[26]&quot;,&quot;manualOverrideText&quot;:&quot;&quot;},&quot;citationTag&quot;:&quot;MENDELEY_CITATION_v3_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&quot;,&quot;citationItems&quot;:[{&quot;id&quot;:&quot;400fe05c-9c28-3496-b667-4e92180fa168&quot;,&quot;itemData&quot;:{&quot;type&quot;:&quot;webpage&quot;,&quot;id&quot;:&quot;400fe05c-9c28-3496-b667-4e92180fa168&quot;,&quot;title&quot;:&quot;Kazakhstan in the new reality: Time for action (Address by the President of the Republic of Kazakhstan to the Nation)&quot;,&quot;groupId&quot;:&quot;8dcd694d-9e83-3f2b-80b2-15d76a9c99e0&quot;,&quot;author&quot;:[{&quot;family&quot;:&quot;Tokayev&quot;,&quot;given&quot;:&quot;Kassym-Jomart K.&quot;,&quot;parse-names&quot;:false,&quot;dropping-particle&quot;:&quot;&quot;,&quot;non-dropping-particle&quot;:&quot;&quot;}],&quot;container-title&quot;:&quot;Akorda.kz&quot;,&quot;issued&quot;:{&quot;date-parts&quot;:[[2020]]},&quot;container-title-short&quot;:&quot;&quot;},&quot;isTemporary&quot;:false}]},{&quot;citationID&quot;:&quot;MENDELEY_CITATION_3aced74f-7b65-4057-964b-5802fc44434f&quot;,&quot;properties&quot;:{&quot;noteIndex&quot;:0},&quot;isEdited&quot;:false,&quot;manualOverride&quot;:{&quot;isManuallyOverridden&quot;:false,&quot;citeprocText&quot;:&quot;[27]&quot;,&quot;manualOverrideText&quot;:&quot;&quot;},&quot;citationTag&quot;:&quot;MENDELEY_CITATION_v3_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&quot;,&quot;citationItems&quot;:[{&quot;id&quot;:&quot;ed645f35-3b74-3e89-bda2-08c3971d7988&quot;,&quot;itemData&quot;:{&quot;type&quot;:&quot;article-journal&quot;,&quot;id&quot;:&quot;ed645f35-3b74-3e89-bda2-08c3971d7988&quot;,&quot;title&quot;:&quot;Seed morphometry of Rheum L. (Polygonaceae) species from Kazakhstan and its implications in taxonomy and species identification&quot;,&quot;groupId&quot;:&quot;8dcd694d-9e83-3f2b-80b2-15d76a9c99e0&quot;,&quot;author&quot;:[{&quot;family&quot;:&quot;Sumbembayev&quot;,&quot;given&quot;:&quot;Aidar A.&quot;,&quot;parse-names&quot;:false,&quot;dropping-particle&quot;:&quot;&quot;,&quot;non-dropping-particle&quot;:&quot;&quot;},{&quot;family&quot;:&quot;Lagus&quot;,&quot;given&quot;:&quot;Olga A.&quot;,&quot;parse-names&quot;:false,&quot;dropping-particle&quot;:&quot;&quot;,&quot;non-dropping-particle&quot;:&quot;&quot;},{&quot;family&quot;:&quot;Nowak&quot;,&quot;given&quot;:&quot;Sławomir&quot;,&quot;parse-names&quot;:false,&quot;dropping-particle&quot;:&quot;&quot;,&quot;non-dropping-particle&quot;:&quot;&quot;}],&quot;container-title&quot;:&quot;Biodiversitas Journal of Biological Diversity&quot;,&quot;accessed&quot;:{&quot;date-parts&quot;:[[2025,10,12]]},&quot;DOI&quot;:&quot;10.13057/BIODIV/D240908&quot;,&quot;ISSN&quot;:&quot;2085-4722&quot;,&quot;URL&quot;:&quot;https://smujo.id/biodiv/article/view/15468&quot;,&quot;issued&quot;:{&quot;date-parts&quot;:[[2023,10,1]]},&quot;page&quot;:&quot;4677-4692&quot;,&quot;abstract&quot;:&quot;Abstract. Sumbembayev AA, Lagus OA, Nowak S. 2023. Seed morphometry of Rheum L. (Polygonaceae) species from Kazakhstan and its implications in taxonomy and species identification. Biodiversitas 24: 4677-4692. In the article, the evaluation of morphometric and weight parameters of seeds of 7 species of the genus Rheum L. from Kazakhstan is presented, as well as an analysis of their biometric parameters from different ecological and geographical habitats. The purpose of the study was to determine the variability of the seeds of the studied taxa and the importance of the results in determining the taxonomic relationships within the genus. The external structure was described for all species of the genus. Seeds of all studied species are illustrated with photos and scale drawings, and their features are summarized in a table. Stable and taxonomically significant features were identified for the species of the section Ribesiformia, represented by R. cordatum and R. maximowiczii, allowing their identification. The correlation between seed metric parameters and environmental conditions of the site and growth area was established and found a significant relationship between morphometric data and most of the environmental factors studied. The low adaptive potential of rhubarb species in Kazakhstan and the species' narrow ecological range were found. The comparison of the results obtained with the taxonomic relationships and phylogeny of representatives of the genus are briefly discussed.&quot;,&quot;publisher&quot;:&quot;Society for Indonesian Biodiversity&quot;,&quot;issue&quot;:&quot;9&quot;,&quot;volume&quot;:&quot;24&quot;,&quot;container-title-short&quot;:&quot;Biodiversitas&quot;},&quot;isTemporary&quot;:false}]},{&quot;citationID&quot;:&quot;MENDELEY_CITATION_53e4503a-674e-4b7b-8df3-7f9fba409757&quot;,&quot;properties&quot;:{&quot;noteIndex&quot;:0},&quot;isEdited&quot;:false,&quot;manualOverride&quot;:{&quot;isManuallyOverridden&quot;:false,&quot;citeprocText&quot;:&quot;[28]&quot;,&quot;manualOverrideText&quot;:&quot;&quot;},&quot;citationTag&quot;:&quot;MENDELEY_CITATION_v3_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&quot;,&quot;citationItems&quot;:[{&quot;id&quot;:&quot;ecadff51-a5bc-3475-926e-a5465874229f&quot;,&quot;itemData&quot;:{&quot;type&quot;:&quot;article-journal&quot;,&quot;id&quot;:&quot;ecadff51-a5bc-3475-926e-a5465874229f&quot;,&quot;title&quot;:&quot;Insights into Biological and Ecological Features of Four Rare and Endemic Plants from the Northern Tian Shan (Kazakhstan)&quot;,&quot;groupId&quot;:&quot;8dcd694d-9e83-3f2b-80b2-15d76a9c99e0&quot;,&quot;author&quot;:[{&quot;family&quot;:&quot;Sadyrova&quot;,&quot;given&quot;:&quot;Gulbanu&quot;,&quot;parse-names&quot;:false,&quot;dropping-particle&quot;:&quot;&quot;,&quot;non-dropping-particle&quot;:&quot;&quot;},{&quot;family&quot;:&quot;Taskuzhina&quot;,&quot;given&quot;:&quot;Aisha&quot;,&quot;parse-names&quot;:false,&quot;dropping-particle&quot;:&quot;&quot;,&quot;non-dropping-particle&quot;:&quot;&quot;},{&quot;family&quot;:&quot;Pozharskiy&quot;,&quot;given&quot;:&quot;Alexandr&quot;,&quot;parse-names&quot;:false,&quot;dropping-particle&quot;:&quot;&quot;,&quot;non-dropping-particle&quot;:&quot;&quot;},{&quot;family&quot;:&quot;Orazbekova&quot;,&quot;given&quot;:&quot;Kuralai&quot;,&quot;parse-names&quot;:false,&quot;dropping-particle&quot;:&quot;&quot;,&quot;non-dropping-particle&quot;:&quot;&quot;},{&quot;family&quot;:&quot;Yanin&quot;,&quot;given&quot;:&quot;Kirill&quot;,&quot;parse-names&quot;:false,&quot;dropping-particle&quot;:&quot;&quot;,&quot;non-dropping-particle&quot;:&quot;&quot;},{&quot;family&quot;:&quot;Kerimbek&quot;,&quot;given&quot;:&quot;Nazym&quot;,&quot;parse-names&quot;:false,&quot;dropping-particle&quot;:&quot;&quot;,&quot;non-dropping-particle&quot;:&quot;&quot;},{&quot;family&quot;:&quot;Zhamilova&quot;,&quot;given&quot;:&quot;Saule&quot;,&quot;parse-names&quot;:false,&quot;dropping-particle&quot;:&quot;&quot;,&quot;non-dropping-particle&quot;:&quot;&quot;},{&quot;family&quot;:&quot;Kamiyeva&quot;,&quot;given&quot;:&quot;Gulzhanat&quot;,&quot;parse-names&quot;:false,&quot;dropping-particle&quot;:&quot;&quot;,&quot;non-dropping-particle&quot;:&quot;&quot;},{&quot;family&quot;:&quot;Tanybaeva&quot;,&quot;given&quot;:&quot;Ainur&quot;,&quot;parse-names&quot;:false,&quot;dropping-particle&quot;:&quot;&quot;,&quot;non-dropping-particle&quot;:&quot;&quot;},{&quot;family&quot;:&quot;Gritsenko&quot;,&quot;given&quot;:&quot;Dilyara&quot;,&quot;parse-names&quot;:false,&quot;dropping-particle&quot;:&quot;&quot;,&quot;non-dropping-particle&quot;:&quot;&quot;}],&quot;container-title&quot;:&quot;Plants 2025, Vol. 14, Page 2305&quot;,&quot;accessed&quot;:{&quot;date-parts&quot;:[[2025,10,12]]},&quot;DOI&quot;:&quot;10.3390/PLANTS14152305&quot;,&quot;ISSN&quot;:&quot;2223-7747&quot;,&quot;URL&quot;:&quot;https://www.mdpi.com/2223-7747/14/15/2305/htm&quot;,&quot;issued&quot;:{&quot;date-parts&quot;:[[2025,7,26]]},&quot;page&quot;:&quot;2305&quot;,&quot;abstract&quot;:&quot;This study presents an integrative investigation of four rare and threatened plant species—Taraxacum kok-saghyz L.E. Rodin, Astragalus rubtzovii Boriss., Schmalhausenia nidulans (Regel) Petr., and Rheum wittrockii Lundstr.—native to the Ile Alatau and Ketmen ridges of the Northern Tian Shan in Kazakhstan. Combining chloroplast genome sequencing, geobotanical surveys, and anatomical and population structure analyses, we aimed to assess the ecological adaptation, genetic distinctiveness, and conservation status of these species. Field surveys revealed that population structures varied across species, with T. kok-saghyz and S. nidulans dominated by mature vegetative and generative individuals, while A. rubtzovii and R. wittrockii exhibited stable age spectra marked by reproductive maturity and ongoing recruitment. Chloroplast genome assemblies revealed characteristic patterns of plastid evolution, including structural conservation in S. nidulans and R. wittrockii, and a reduced inverted repeat region in A. rubtzovii, consistent with its placement in the IR-lacking clade of Fabaceae. Morphological and anatomical traits reflected habitat-specific adaptations such as tomentose surfaces, thickened epidermis, and efficient vascular systems. Despite these adaptations, anthropogenic pressures including overgrazing and habitat degradation pose significant risks to population viability. Our findings underscore the need for targeted conservation measures, continuous monitoring, and habitat management to ensure the long-term survival of these ecologically and genetically valuable endemic species.&quot;,&quot;publisher&quot;:&quot;Multidisciplinary Digital Publishing Institute&quot;,&quot;issue&quot;:&quot;15&quot;,&quot;volume&quot;:&quot;14&quot;,&quot;container-title-short&quot;:&quot;&quot;},&quot;isTemporary&quot;:false}]},{&quot;citationID&quot;:&quot;MENDELEY_CITATION_21a02141-9e75-4d16-8b54-46b9de256946&quot;,&quot;properties&quot;:{&quot;noteIndex&quot;:0},&quot;isEdited&quot;:false,&quot;manualOverride&quot;:{&quot;isManuallyOverridden&quot;:false,&quot;citeprocText&quot;:&quot;[29]&quot;,&quot;manualOverrideText&quot;:&quot;&quot;},&quot;citationTag&quot;:&quot;MENDELEY_CITATION_v3_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&quot;,&quot;citationItems&quot;:[{&quot;id&quot;:&quot;1f25a7eb-66df-384d-a601-66bb1de89284&quot;,&quot;itemData&quot;:{&quot;type&quot;:&quot;article-journal&quot;,&quot;id&quot;:&quot;1f25a7eb-66df-384d-a601-66bb1de89284&quot;,&quot;title&quot;:&quot;Characterization and Comparative Analysis of Two Rheum Complete Chloroplast Genomes&quot;,&quot;groupId&quot;:&quot;8dcd694d-9e83-3f2b-80b2-15d76a9c99e0&quot;,&quot;author&quot;:[{&quot;family&quot;:&quot;Zhao&quot;,&quot;given&quot;:&quot;Kaihui&quot;,&quot;parse-names&quot;:false,&quot;dropping-particle&quot;:&quot;&quot;,&quot;non-dropping-particle&quot;:&quot;&quot;},{&quot;family&quot;:&quot;Li&quot;,&quot;given&quot;:&quot;Lianqiang&quot;,&quot;parse-names&quot;:false,&quot;dropping-particle&quot;:&quot;&quot;,&quot;non-dropping-particle&quot;:&quot;&quot;},{&quot;family&quot;:&quot;Lu&quot;,&quot;given&quot;:&quot;Yazhou&quot;,&quot;parse-names&quot;:false,&quot;dropping-particle&quot;:&quot;&quot;,&quot;non-dropping-particle&quot;:&quot;&quot;},{&quot;family&quot;:&quot;Yang&quot;,&quot;given&quot;:&quot;Junbo&quot;,&quot;parse-names&quot;:false,&quot;dropping-particle&quot;:&quot;&quot;,&quot;non-dropping-particle&quot;:&quot;&quot;},{&quot;family&quot;:&quot;Zhang&quot;,&quot;given&quot;:&quot;Zhirong&quot;,&quot;parse-names&quot;:false,&quot;dropping-particle&quot;:&quot;&quot;,&quot;non-dropping-particle&quot;:&quot;&quot;},{&quot;family&quot;:&quot;Zhao&quot;,&quot;given&quot;:&quot;Fangyu&quot;,&quot;parse-names&quot;:false,&quot;dropping-particle&quot;:&quot;&quot;,&quot;non-dropping-particle&quot;:&quot;&quot;},{&quot;family&quot;:&quot;Quan&quot;,&quot;given&quot;:&quot;Hong&quot;,&quot;parse-names&quot;:false,&quot;dropping-particle&quot;:&quot;&quot;,&quot;non-dropping-particle&quot;:&quot;&quot;},{&quot;family&quot;:&quot;Ma&quot;,&quot;given&quot;:&quot;Xiaojing&quot;,&quot;parse-names&quot;:false,&quot;dropping-particle&quot;:&quot;&quot;,&quot;non-dropping-particle&quot;:&quot;&quot;},{&quot;family&quot;:&quot;Liao&quot;,&quot;given&quot;:&quot;Zhihua&quot;,&quot;parse-names&quot;:false,&quot;dropping-particle&quot;:&quot;&quot;,&quot;non-dropping-particle&quot;:&quot;&quot;},{&quot;family&quot;:&quot;Lan&quot;,&quot;given&quot;:&quot;Xiaozhong&quot;,&quot;parse-names&quot;:false,&quot;dropping-particle&quot;:&quot;&quot;,&quot;non-dropping-particle&quot;:&quot;&quot;}],&quot;container-title&quot;:&quot;BioMed Research International&quot;,&quot;accessed&quot;:{&quot;date-parts&quot;:[[2025,10,12]]},&quot;DOI&quot;:&quot;10.1155/2020/6490164&quot;,&quot;ISSN&quot;:&quot;2314-6141&quot;,&quot;PMID&quot;:&quot;32685515&quot;,&quot;URL&quot;:&quot;https://onlinelibrary.wiley.com/doi/full/10.1155/2020/6490164&quot;,&quot;issued&quot;:{&quot;date-parts&quot;:[[2020,1,1]]},&quot;page&quot;:&quot;6490164&quot;,&quot;abstract&quot;:&quot;Rheum species present a significant economic value. Traditional Chinese medicine rhubarb is an important medicinal material in China. It has a long history of use, with a record of use as early as two thousand years ago. Here, we determined the complete chloroplast genome sequences of Rheum nobile and Rheum acuminatum and comprehensively compared them to two other available Rheum cp genomes at the genome scale. The results revealed cp genomes ranging in size from 159,051 to 161,707 bp with a similar typical quadripartite and circular structure. The genome organization, gene numbers, gene order, and GC contents of these four Rheum cp genomes were similar to those of many angiosperm cp genomes. Repeats and microsatellites were detected in the R. nobile and R. acuminatum cp genomes. The Mauve alignment revealed that there were no rearrangements in the cp genomes of the four Rheum species. Thirteen mutational hotspots for genome divergence were identified, which could be utilized as potential markers for phylogenetic studies and the identification of Rheum species. The phylogenetic relationships of the four species showed that the members of Rheum cluster into a single clade, indicating their close relationships. Our study provides valuable information for the taxonomic, phylogenetic, and evolutionary analysis of Rheum.&quot;,&quot;publisher&quot;:&quot;John Wiley &amp; Sons, Ltd&quot;,&quot;issue&quot;:&quot;1&quot;,&quot;volume&quot;:&quot;2020&quot;,&quot;container-title-short&quot;:&quot;Biomed Res. Int.&quot;},&quot;isTemporary&quot;:false}]},{&quot;citationID&quot;:&quot;MENDELEY_CITATION_3f2fa931-fdc2-4695-b3a7-3840baa6d08e&quot;,&quot;properties&quot;:{&quot;noteIndex&quot;:0},&quot;isEdited&quot;:false,&quot;manualOverride&quot;:{&quot;isManuallyOverridden&quot;:false,&quot;citeprocText&quot;:&quot;[30]&quot;,&quot;manualOverrideText&quot;:&quot;&quot;},&quot;citationTag&quot;:&quot;MENDELEY_CITATION_v3_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&quot;,&quot;citationItems&quot;:[{&quot;id&quot;:&quot;6dfb540c-c3de-30a4-83c6-23d1b16011df&quot;,&quot;itemData&quot;:{&quot;type&quot;:&quot;article-journal&quot;,&quot;id&quot;:&quot;6dfb540c-c3de-30a4-83c6-23d1b16011df&quot;,&quot;title&quot;:&quot;Rapid radiation of Rheum (Polygonaceae) and parallel evolution of morphological traits&quot;,&quot;groupId&quot;:&quot;8dcd694d-9e83-3f2b-80b2-15d76a9c99e0&quot;,&quot;author&quot;:[{&quot;family&quot;:&quot;Sun&quot;,&quot;given&quot;:&quot;Yongshuai&quot;,&quot;parse-names&quot;:false,&quot;dropping-particle&quot;:&quot;&quot;,&quot;non-dropping-particle&quot;:&quot;&quot;},{&quot;family&quot;:&quot;Wang&quot;,&quot;given&quot;:&quot;Ailan&quot;,&quot;parse-names&quot;:false,&quot;dropping-particle&quot;:&quot;&quot;,&quot;non-dropping-particle&quot;:&quot;&quot;},{&quot;family&quot;:&quot;Wan&quot;,&quot;given&quot;:&quot;Dongshi&quot;,&quot;parse-names&quot;:false,&quot;dropping-particle&quot;:&quot;&quot;,&quot;non-dropping-particle&quot;:&quot;&quot;},{&quot;family&quot;:&quot;Wang&quot;,&quot;given&quot;:&quot;Qian&quot;,&quot;parse-names&quot;:false,&quot;dropping-particle&quot;:&quot;&quot;,&quot;non-dropping-particle&quot;:&quot;&quot;},{&quot;family&quot;:&quot;Liu&quot;,&quot;given&quot;:&quot;Jianquan&quot;,&quot;parse-names&quot;:false,&quot;dropping-particle&quot;:&quot;&quot;,&quot;non-dropping-particle&quot;:&quot;&quot;}],&quot;container-title&quot;:&quot;Molecular Phylogenetics and Evolution&quot;,&quot;accessed&quot;:{&quot;date-parts&quot;:[[2025,10,12]]},&quot;DOI&quot;:&quot;10.1016/J.YMPEV.2012.01.002&quot;,&quot;ISSN&quot;:&quot;1055-7903&quot;,&quot;PMID&quot;:&quot;22266181&quot;,&quot;issued&quot;:{&quot;date-parts&quot;:[[2012,4,1]]},&quot;page&quot;:&quot;150-158&quot;,&quot;abstract&quot;:&quot;In this study, we examined diversification history of Rheum and tested the hypothesis that morphological traits related to plant 'body-plans' evolved in parallel in this genus. We sequenced eight chloroplast DNA fragments (representing more than 8000. bps of the sequence for each species) of 34 species from the genus and 13 species from closely related genera. Phylogenetic analyses indicate that all species of Rheum form a monophyletic lineage sister to the two-species genus Oxyria, indicating that radiative diversifications have occurred in its evolutionary history. Our dating analyses further suggest that these radiations largely coincided with the extensive uplifts of the Qinghai-Tibetan Plateau (QTP). Ancestral state reconstruction and likelihood sensitivity tests strongly indicate that both decumbent and 'glasshouse-like' body-plan traits evolved in parallel in different clades. Our findings highlight the importance of the uplift of the QTP in promoting species diversification and the parallel evolution of morphological traits that are putatively adaptive during such an evolutionary history. © 2012 Elsevier Inc.&quot;,&quot;publisher&quot;:&quot;Academic Press&quot;,&quot;issue&quot;:&quot;1&quot;,&quot;volume&quot;:&quot;63&quot;,&quot;container-title-short&quot;:&quot;Mol. Phylogenet. Evol.&quot;},&quot;isTemporary&quot;:false}]},{&quot;citationID&quot;:&quot;MENDELEY_CITATION_ee35e14f-852d-4bc8-9af3-2b28376b1649&quot;,&quot;properties&quot;:{&quot;noteIndex&quot;:0},&quot;isEdited&quot;:false,&quot;manualOverride&quot;:{&quot;isManuallyOverridden&quot;:false,&quot;citeprocText&quot;:&quot;[31]&quot;,&quot;manualOverrideText&quot;:&quot;&quot;},&quot;citationTag&quot;:&quot;MENDELEY_CITATION_v3_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&quot;,&quot;citationItems&quot;:[{&quot;id&quot;:&quot;507d23cc-bffb-31a8-b5db-29d50c222323&quot;,&quot;itemData&quot;:{&quot;type&quot;:&quot;article-journal&quot;,&quot;id&quot;:&quot;507d23cc-bffb-31a8-b5db-29d50c222323&quot;,&quot;title&quot;:&quot;In-Depth Assessment of Rhubarb, Rheum L.: A High-Value Medicinal Plant Species in the Indian Himalayan Region&quot;,&quot;groupId&quot;:&quot;8dcd694d-9e83-3f2b-80b2-15d76a9c99e0&quot;,&quot;author&quot;:[{&quot;family&quot;:&quot;Mathela&quot;,&quot;given&quot;:&quot;Manisha&quot;,&quot;parse-names&quot;:false,&quot;dropping-particle&quot;:&quot;&quot;,&quot;non-dropping-particle&quot;:&quot;&quot;},{&quot;family&quot;:&quot;Kumar&quot;,&quot;given&quot;:&quot;Amit&quot;,&quot;parse-names&quot;:false,&quot;dropping-particle&quot;:&quot;&quot;,&quot;non-dropping-particle&quot;:&quot;&quot;},{&quot;family&quot;:&quot;Mishra&quot;,&quot;given&quot;:&quot;Arun Pratap&quot;,&quot;parse-names&quot;:false,&quot;dropping-particle&quot;:&quot;&quot;,&quot;non-dropping-particle&quot;:&quot;&quot;}],&quot;container-title&quot;:&quot;World Sustainability Series&quot;,&quot;accessed&quot;:{&quot;date-parts&quot;:[[2025,10,12]]},&quot;DOI&quot;:&quot;10.1007/978-3-031-73687-2_4&quot;,&quot;ISBN&quot;:&quot;978-3-031-73687-2&quot;,&quot;ISSN&quot;:&quot;2199-7381&quot;,&quot;URL&quot;:&quot;https://link.springer.com/chapter/10.1007/978-3-031-73687-2_4&quot;,&quot;issued&quot;:{&quot;date-parts&quot;:[[2024]]},&quot;page&quot;:&quot;45-65&quot;,&quot;abstract&quot;:&quot;The genus Rheum L. commonly known as ‘Rhubarb’ is a native of Europe, tropical to temperate Asia, and comprises of 60 species distributed worldwide. In the India Himalayan Region (IHR) eight species of Rheum have been identified. High medicinal efficacy...&quot;,&quot;publisher&quot;:&quot;Springer, Cham&quot;,&quot;volume&quot;:&quot;Part F4032&quot;,&quot;container-title-short&quot;:&quot;&quot;},&quot;isTemporary&quot;:false}]},{&quot;citationID&quot;:&quot;MENDELEY_CITATION_6d6f3c2f-2bed-4284-be5b-eda229871fd3&quot;,&quot;properties&quot;:{&quot;noteIndex&quot;:0},&quot;isEdited&quot;:false,&quot;manualOverride&quot;:{&quot;isManuallyOverridden&quot;:false,&quot;citeprocText&quot;:&quot;[17]&quot;,&quot;manualOverrideText&quot;:&quot;&quot;},&quot;citationTag&quot;:&quot;MENDELEY_CITATION_v3_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&quot;,&quot;citationItems&quot;:[{&quot;id&quot;:&quot;80d5bbec-8ed2-318e-acdc-51c42cf51ee9&quot;,&quot;itemData&quot;:{&quot;type&quot;:&quot;article-journal&quot;,&quot;id&quot;:&quot;80d5bbec-8ed2-318e-acdc-51c42cf51ee9&quot;,&quot;title&quot;:&quot;The phytochemistry and pharmacology of three Rheum species: A comprehensive review with future perspectives&quot;,&quot;groupId&quot;:&quot;8dcd694d-9e83-3f2b-80b2-15d76a9c99e0&quot;,&quot;author&quot;:[{&quot;family&quot;:&quot;Yang&quot;,&quot;given&quot;:&quot;Xiaorong&quot;,&quot;parse-names&quot;:false,&quot;dropping-particle&quot;:&quot;&quot;,&quot;non-dropping-particle&quot;:&quot;&quot;},{&quot;family&quot;:&quot;Dai&quot;,&quot;given&quot;:&quot;Lixia&quot;,&quot;parse-names&quot;:false,&quot;dropping-particle&quot;:&quot;&quot;,&quot;non-dropping-particle&quot;:&quot;&quot;},{&quot;family&quot;:&quot;Yan&quot;,&quot;given&quot;:&quot;Fengyuan&quot;,&quot;parse-names&quot;:false,&quot;dropping-particle&quot;:&quot;&quot;,&quot;non-dropping-particle&quot;:&quot;&quot;},{&quot;family&quot;:&quot;Ma&quot;,&quot;given&quot;:&quot;Yudong&quot;,&quot;parse-names&quot;:false,&quot;dropping-particle&quot;:&quot;&quot;,&quot;non-dropping-particle&quot;:&quot;&quot;},{&quot;family&quot;:&quot;Guo&quot;,&quot;given&quot;:&quot;Xiao&quot;,&quot;parse-names&quot;:false,&quot;dropping-particle&quot;:&quot;&quot;,&quot;non-dropping-particle&quot;:&quot;&quot;},{&quot;family&quot;:&quot;Jenis&quot;,&quot;given&quot;:&quot;Janar&quot;,&quot;parse-names&quot;:false,&quot;dropping-particle&quot;:&quot;&quot;,&quot;non-dropping-particle&quot;:&quot;&quot;},{&quot;family&quot;:&quot;Wang&quot;,&quot;given&quot;:&quot;Yu&quot;,&quot;parse-names&quot;:false,&quot;dropping-particle&quot;:&quot;&quot;,&quot;non-dropping-particle&quot;:&quot;&quot;},{&quot;family&quot;:&quot;Zhang&quot;,&quot;given&quot;:&quot;Jiyu&quot;,&quot;parse-names&quot;:false,&quot;dropping-particle&quot;:&quot;&quot;,&quot;non-dropping-particle&quot;:&quot;&quot;},{&quot;family&quot;:&quot;Miao&quot;,&quot;given&quot;:&quot;Xiaolou&quot;,&quot;parse-names&quot;:false,&quot;dropping-particle&quot;:&quot;&quot;,&quot;non-dropping-particle&quot;:&quot;&quot;},{&quot;family&quot;:&quot;Shang&quot;,&quot;given&quot;:&quot;Xiaofei&quot;,&quot;parse-names&quot;:false,&quot;dropping-particle&quot;:&quot;&quot;,&quot;non-dropping-particle&quot;:&quot;&quot;}],&quot;container-title&quot;:&quot;Phytomedicine&quot;,&quot;accessed&quot;:{&quot;date-parts&quot;:[[2025,10,12]]},&quot;DOI&quot;:&quot;10.1016/J.PHYMED.2024.155772&quot;,&quot;ISSN&quot;:&quot;0944-7113&quot;,&quot;PMID&quot;:&quot;38852474&quot;,&quot;issued&quot;:{&quot;date-parts&quot;:[[2024,8,1]]},&quot;page&quot;:&quot;155772&quot;,&quot;abstract&quot;:&quot;Background: Rheum palmatum, R. tanguticum, and R. officinale, integral species of the genus Rheum, are widely used across global temperate and subtropical regions. These species are incorporated in functional foods, medicines, and cosmetics, recognized for their substantial bioactive components. Purpose: This review aims to synthesize developments from 2014 to 2023 concerning the botanical characteristics, ethnopharmacology, nutritional values, chemical compositions, pharmacological activities, mechanisms of action, and toxicity of these species. Methods: Data on the three Rheum species were gathered from a comprehensive review of peer-reviewed articles, patents, and clinical trials accessed through PubMed, Google Scholar, Web of Science, and CNKI. Results: The aerial parts are nutritionally rich, providing essential amino acids, fatty acids, and minerals, suitable for use as health foods or supplements. Studies have identified 143 chemical compounds, including anthraquinones, anthrones, flavonoids, and chromones, which contribute to their broad pharmacological properties such as laxative, anti-diarrheal, neuroprotective, hepatoprotective, cardiovascular, antidiabetic, antitumor, anti-inflammatory, antiviral, and antibacterial effects. Notably, the materials science approach has enhanced understanding of their medicinal capabilities through the evaluation of bioactive compounds in different therapeutic contexts. Conclusion: As medicinal and economically significant herb species, Rheum species provide both edible aerial parts and medicinal underground components that offer substantial health benefits. These characteristics present new opportunities for developing nutritional ingredients and therapeutic products, bolstering the food and pharmaceutical industries.&quot;,&quot;publisher&quot;:&quot;Urban &amp; Fischer&quot;,&quot;volume&quot;:&quot;131&quot;,&quot;container-title-short&quot;:&quot;&quot;},&quot;isTemporary&quot;:false}]},{&quot;citationID&quot;:&quot;MENDELEY_CITATION_a3918206-3dc1-4b8d-84d8-40b816025d0c&quot;,&quot;properties&quot;:{&quot;noteIndex&quot;:0},&quot;isEdited&quot;:false,&quot;manualOverride&quot;:{&quot;isManuallyOverridden&quot;:false,&quot;citeprocText&quot;:&quot;[32]&quot;,&quot;manualOverrideText&quot;:&quot;&quot;},&quot;citationTag&quot;:&quot;MENDELEY_CITATION_v3_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&quot;,&quot;citationItems&quot;:[{&quot;id&quot;:&quot;a62049d0-ad4d-3489-9e9d-3c21600543d9&quot;,&quot;itemData&quot;:{&quot;type&quot;:&quot;article-journal&quot;,&quot;id&quot;:&quot;a62049d0-ad4d-3489-9e9d-3c21600543d9&quot;,&quot;title&quot;:&quot;Morphological Variation in Leaf Dissection of Rheum palmatum Complex (Polygonaceae)&quot;,&quot;groupId&quot;:&quot;8dcd694d-9e83-3f2b-80b2-15d76a9c99e0&quot;,&quot;author&quot;:[{&quot;family&quot;:&quot;Wang&quot;,&quot;given&quot;:&quot;Xu Mei&quot;,&quot;parse-names&quot;:false,&quot;dropping-particle&quot;:&quot;&quot;,&quot;non-dropping-particle&quot;:&quot;&quot;},{&quot;family&quot;:&quot;Hou&quot;,&quot;given&quot;:&quot;Xiao Qi&quot;,&quot;parse-names&quot;:false,&quot;dropping-particle&quot;:&quot;&quot;,&quot;non-dropping-particle&quot;:&quot;&quot;},{&quot;family&quot;:&quot;Zhang&quot;,&quot;given&quot;:&quot;Yu Qu&quot;,&quot;parse-names&quot;:false,&quot;dropping-particle&quot;:&quot;&quot;,&quot;non-dropping-particle&quot;:&quot;&quot;},{&quot;family&quot;:&quot;Li&quot;,&quot;given&quot;:&quot;Yan&quot;,&quot;parse-names&quot;:false,&quot;dropping-particle&quot;:&quot;&quot;,&quot;non-dropping-particle&quot;:&quot;&quot;}],&quot;container-title&quot;:&quot;PLOS ONE&quot;,&quot;accessed&quot;:{&quot;date-parts&quot;:[[2025,10,12]]},&quot;DOI&quot;:&quot;10.1371/JOURNAL.PONE.0110760&quot;,&quot;ISBN&quot;:&quot;0.73571.3839&quot;,&quot;ISSN&quot;:&quot;1932-6203&quot;,&quot;PMID&quot;:&quot;25349989&quot;,&quot;URL&quot;:&quot;https://journals.plos.org/plosone/article?id=10.1371/journal.pone.0110760&quot;,&quot;issued&quot;:{&quot;date-parts&quot;:[[2014,10,28]]},&quot;page&quot;:&quot;e110760&quot;,&quot;abstract&quot;:&quot;Aims Rheum palmatum complex comprises all taxa within section Palmata in the genus Rheum, including R. officinale, R. palmatum, R. tanguticum, R. tanguticum var. liupanshanense and R. laciniatum. The identification of the taxa in section Palmata is based primarily on the degree of leaf blade dissection and the shape of the lobes; however, difficulties in species identification may arise from their significant variation. The aim of this study is to analyze the patterns of variation in leaf blade characteristics within and among populations through population-based sampling covering the entire distribution range of R. palmatum complex.  Methods Samples were taken from 2340 leaves from 780 individuals and 44 populations representing the four species, and the degree of leaf blade dissection and the shape of the lobe were measured to yield a set of quantitative data. Furthermore, those data were statistically analyzed.  Important Findings The statistical analysis showed that the degree of leaf blade dissection is continuous from lobed to parted, and the shape of the lobe is also continuous from broadly triangular to lanceolate both within and between populations. We suggested that taxa in section Palmata should be considered as one species. Based on the research on the R. palmatum complex, we considered that the quantitative characteristics were greatly influenced by the environment. Therefore, it is not reliable to delimitate the species according to the continuously quantitative vegetative characteristics.&quot;,&quot;publisher&quot;:&quot;Public Library of Science&quot;,&quot;issue&quot;:&quot;10&quot;,&quot;volume&quot;:&quot;9&quot;,&quot;container-title-short&quot;:&quot;PLoS One&quot;},&quot;isTemporary&quot;:false}]},{&quot;citationID&quot;:&quot;MENDELEY_CITATION_def993fa-52a4-4b96-ab4c-b1014323ed1f&quot;,&quot;properties&quot;:{&quot;noteIndex&quot;:0},&quot;isEdited&quot;:false,&quot;manualOverride&quot;:{&quot;isManuallyOverridden&quot;:false,&quot;citeprocText&quot;:&quot;[33]&quot;,&quot;manualOverrideText&quot;:&quot;&quot;},&quot;citationTag&quot;:&quot;MENDELEY_CITATION_v3_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&quot;,&quot;citationItems&quot;:[{&quot;id&quot;:&quot;c08d7a34-4561-33d0-9ae0-0131165a5ac4&quot;,&quot;itemData&quot;:{&quot;type&quot;:&quot;article-journal&quot;,&quot;id&quot;:&quot;c08d7a34-4561-33d0-9ae0-0131165a5ac4&quot;,&quot;title&quot;:&quot;European Union herbal monograph on Rheum palmatum L. and Rheum officinale Baillon, radix Final-Revision 1&quot;,&quot;groupId&quot;:&quot;8dcd694d-9e83-3f2b-80b2-15d76a9c99e0&quot;,&quot;author&quot;:[{&quot;family&quot;:&quot;Medicines Agency&quot;,&quot;given&quot;:&quot;European&quot;,&quot;parse-names&quot;:false,&quot;dropping-particle&quot;:&quot;&quot;,&quot;non-dropping-particle&quot;:&quot;&quot;}],&quot;accessed&quot;:{&quot;date-parts&quot;:[[2025,10,12]]},&quot;ISBN&quot;:&quot;189626/2007&quot;,&quot;URL&quot;:&quot;www.ema.europa.eu/contact&quot;,&quot;issued&quot;:{&quot;date-parts&quot;:[[2007]]},&quot;container-title-short&quot;:&quot;&quot;},&quot;isTemporary&quot;:false}]},{&quot;citationID&quot;:&quot;MENDELEY_CITATION_6a48e24f-4296-459f-a677-49fc488f0c28&quot;,&quot;properties&quot;:{&quot;noteIndex&quot;:0},&quot;isEdited&quot;:false,&quot;manualOverride&quot;:{&quot;isManuallyOverridden&quot;:false,&quot;citeprocText&quot;:&quot;[34, 35]&quot;,&quot;manualOverrideText&quot;:&quot;&quot;},&quot;citationTag&quot;:&quot;MENDELEY_CITATION_v3_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&quot;,&quot;citationItems&quot;:[{&quot;id&quot;:&quot;881a5ae7-5f2d-3fbd-90e6-da3367a40661&quot;,&quot;itemData&quot;:{&quot;type&quot;:&quot;article-journal&quot;,&quot;id&quot;:&quot;881a5ae7-5f2d-3fbd-90e6-da3367a40661&quot;,&quot;title&quot;:&quot;Rhubarb: A Potent Medicinal Herb Linking Traditional Medicine Research Between Uzbekistan and China&quot;,&quot;groupId&quot;:&quot;8dcd694d-9e83-3f2b-80b2-15d76a9c99e0&quot;,&quot;author&quot;:[{&quot;family&quot;:&quot;He&quot;,&quot;given&quot;:&quot;Min&quot;,&quot;parse-names&quot;:false,&quot;dropping-particle&quot;:&quot;&quot;,&quot;non-dropping-particle&quot;:&quot;&quot;},{&quot;family&quot;:&quot;Temur&quot;,&quot;given&quot;:&quot;Asatulloev&quot;,&quot;parse-names&quot;:false,&quot;dropping-particle&quot;:&quot;&quot;,&quot;non-dropping-particle&quot;:&quot;&quot;},{&quot;family&quot;:&quot;Ziyoviddin&quot;,&quot;given&quot;:&quot;Yusupov&quot;,&quot;parse-names&quot;:false,&quot;dropping-particle&quot;:&quot;&quot;,&quot;non-dropping-particle&quot;:&quot;&quot;},{&quot;family&quot;:&quot;Li&quot;,&quot;given&quot;:&quot;Li&quot;,&quot;parse-names&quot;:false,&quot;dropping-particle&quot;:&quot;&quot;,&quot;non-dropping-particle&quot;:&quot;&quot;},{&quot;family&quot;:&quot;Meng&quot;,&quot;given&quot;:&quot;Xianghe&quot;,&quot;parse-names&quot;:false,&quot;dropping-particle&quot;:&quot;&quot;,&quot;non-dropping-particle&quot;:&quot;&quot;},{&quot;family&quot;:&quot;Li&quot;,&quot;given&quot;:&quot;Yongping&quot;,&quot;parse-names&quot;:false,&quot;dropping-particle&quot;:&quot;&quot;,&quot;non-dropping-particle&quot;:&quot;&quot;},{&quot;family&quot;:&quot;Komiljon&quot;,&quot;given&quot;:&quot;Tojibaev&quot;,&quot;parse-names&quot;:false,&quot;dropping-particle&quot;:&quot;&quot;,&quot;non-dropping-particle&quot;:&quot;&quot;},{&quot;family&quot;:&quot;Sun&quot;,&quot;given&quot;:&quot;Mengmeng&quot;,&quot;parse-names&quot;:false,&quot;dropping-particle&quot;:&quot;&quot;,&quot;non-dropping-particle&quot;:&quot;&quot;}],&quot;container-title&quot;:&quot;Plant Diversity of Central Asia&quot;,&quot;accessed&quot;:{&quot;date-parts&quot;:[[2025,10,12]]},&quot;DOI&quot;:&quot;10.54981/PCDA/VOL3_ISS2/ART1&quot;,&quot;ISSN&quot;:&quot;21812403&quot;,&quot;issued&quot;:{&quot;date-parts&quot;:[[2024]]},&quot;publisher&quot;:&quot;Institute of Botany of the Academy of Sciences of the Republic of Uzbekistan&quot;,&quot;issue&quot;:&quot;2&quot;,&quot;volume&quot;:&quot;3&quot;,&quot;container-title-short&quot;:&quot;&quot;},&quot;isTemporary&quot;:false},{&quot;id&quot;:&quot;4937f377-91d2-39df-9543-79830f3afcc7&quot;,&quot;itemData&quot;:{&quot;type&quot;:&quot;article-journal&quot;,&quot;id&quot;:&quot;4937f377-91d2-39df-9543-79830f3afcc7&quot;,&quot;title&quot;:&quot;Botany, Traditional Use, Phytochemistry, Pharmacology and Clinical Applications of Rhubarb (Rhei Radix et Rhizome): A Systematic Review&quot;,&quot;groupId&quot;:&quot;8dcd694d-9e83-3f2b-80b2-15d76a9c99e0&quot;,&quot;author&quot;:[{&quot;family&quot;:&quot;Xu&quot;,&quot;given&quot;:&quot;Haonan&quot;,&quot;parse-names&quot;:false,&quot;dropping-particle&quot;:&quot;&quot;,&quot;non-dropping-particle&quot;:&quot;&quot;},{&quot;family&quot;:&quot;Wang&quot;,&quot;given&quot;:&quot;Wei&quot;,&quot;parse-names&quot;:false,&quot;dropping-particle&quot;:&quot;&quot;,&quot;non-dropping-particle&quot;:&quot;&quot;},{&quot;family&quot;:&quot;Li&quot;,&quot;given&quot;:&quot;Xinzhuo&quot;,&quot;parse-names&quot;:false,&quot;dropping-particle&quot;:&quot;&quot;,&quot;non-dropping-particle&quot;:&quot;&quot;},{&quot;family&quot;:&quot;Li&quot;,&quot;given&quot;:&quot;Yuze&quot;,&quot;parse-names&quot;:false,&quot;dropping-particle&quot;:&quot;&quot;,&quot;non-dropping-particle&quot;:&quot;&quot;},{&quot;family&quot;:&quot;Jiang&quot;,&quot;given&quot;:&quot;Yi&quot;,&quot;parse-names&quot;:false,&quot;dropping-particle&quot;:&quot;&quot;,&quot;non-dropping-particle&quot;:&quot;&quot;},{&quot;family&quot;:&quot;Deng&quot;,&quot;given&quot;:&quot;Chong&quot;,&quot;parse-names&quot;:false,&quot;dropping-particle&quot;:&quot;&quot;,&quot;non-dropping-particle&quot;:&quot;&quot;},{&quot;family&quot;:&quot;Song&quot;,&quot;given&quot;:&quot;Xiaomei&quot;,&quot;parse-names&quot;:false,&quot;dropping-particle&quot;:&quot;&quot;,&quot;non-dropping-particle&quot;:&quot;&quot;},{&quot;family&quot;:&quot;Zhang&quot;,&quot;given&quot;:&quot;Dongdong&quot;,&quot;parse-names&quot;:false,&quot;dropping-particle&quot;:&quot;&quot;,&quot;non-dropping-particle&quot;:&quot;&quot;}],&quot;container-title&quot;:&quot;American Journal of Chinese Medicine&quot;,&quot;accessed&quot;:{&quot;date-parts&quot;:[[2025,10,12]]},&quot;DOI&quot;:&quot;10.1142/S0192415X24500757&quot;,&quot;ISSN&quot;:&quot;17936853&quot;,&quot;PMID&quot;:&quot;39558546&quot;,&quot;issued&quot;:{&quot;date-parts&quot;:[[2024]]},&quot;page&quot;:&quot;1925-1967&quot;,&quot;abstract&quot;:&quot;Rhubarb, the Rhei radix et rhizoma (Da huang) is a member of the Polygonaceae family, included in the 2020 edition of the Chinese Pharmacopoeia, and is mainly distributed in Gansu, Sichuan, Qinghai, northwestern Yunnan, and eastern Tibet. Rhei radix et rhizoma is one of the most commonly used traditional Chinese medicines, processed into drinkable tablets in different concoctions for clinical use. Phytochemical studies showed that more than 170 compounds were isolated and identified from Rhei radix et rhizoma, including anthraquinones/anthrones (major constituents), stilbenes, chromones, flavonoids, tannins, and other compounds, etc. Rhei radix et rhizoma is an herb with a long history of traditional use and many potential therapeutic benefits. It can play the role of diarrhea, clearing heat in response to different combinations and concoctions. It is mainly used for the treatment of constipation, gastrointestinal function impairment, and other diseases. In addition, Rhei radix et rhizoma has significant antitumor, anti-inflammatory, antibacterial, hepato-renal protective, neuroprotective, hypolipidemic, and immunomodulatory activities. Its active constituents have anti-tumor, anti-inflammatory, anti-inflammatory and hepato-kidney protective properties. Although it is primarily used for gastrointestinal disorders, it may also have wider applications in various inflammatory and liver disorders. Therefore, further studies are needed to explore its full potential and mechanism of action. This paper reviews the research progress of Rhei radix et rhizoma in terms of botany, traditional use, chemistry, pharmacology, and clinical studies. It aims to provide a scientific basis for in-depth research and development of Rhei radix et rhizome resources.&quot;,&quot;publisher&quot;:&quot;World Scientific&quot;,&quot;issue&quot;:&quot;7&quot;,&quot;volume&quot;:&quot;52&quot;,&quot;container-title-short&quot;:&quot;&quot;},&quot;isTemporary&quot;:false}]},{&quot;citationID&quot;:&quot;MENDELEY_CITATION_98a61dfa-ffc3-413b-9d9b-b7d6f51b8b7c&quot;,&quot;properties&quot;:{&quot;noteIndex&quot;:0},&quot;isEdited&quot;:false,&quot;manualOverride&quot;:{&quot;isManuallyOverridden&quot;:false,&quot;citeprocText&quot;:&quot;[36]&quot;,&quot;manualOverrideText&quot;:&quot;&quot;},&quot;citationTag&quot;:&quot;MENDELEY_CITATION_v3_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&quot;,&quot;citationItems&quot;:[{&quot;id&quot;:&quot;3e1a9d5a-2917-348a-983b-3b3045a98009&quot;,&quot;itemData&quot;:{&quot;type&quot;:&quot;webpage&quot;,&quot;id&quot;:&quot;3e1a9d5a-2917-348a-983b-3b3045a98009&quot;,&quot;title&quot;:&quot;Rhei radix - herbal medicinal product | European Medicines Agency (EMA)&quot;,&quot;groupId&quot;:&quot;8dcd694d-9e83-3f2b-80b2-15d76a9c99e0&quot;,&quot;accessed&quot;:{&quot;date-parts&quot;:[[2025,10,12]]},&quot;URL&quot;:&quot;https://www.ema.europa.eu/en/medicines/herbal/rhei-radix&quot;,&quot;container-title-short&quot;:&quot;&quot;},&quot;isTemporary&quot;:false}]},{&quot;citationID&quot;:&quot;MENDELEY_CITATION_463f24ea-e8aa-4da0-8944-2d7fd3b02613&quot;,&quot;properties&quot;:{&quot;noteIndex&quot;:0},&quot;isEdited&quot;:false,&quot;manualOverride&quot;:{&quot;isManuallyOverridden&quot;:false,&quot;citeprocText&quot;:&quot;[37]&quot;,&quot;manualOverrideText&quot;:&quot;&quot;},&quot;citationTag&quot;:&quot;MENDELEY_CITATION_v3_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&quot;,&quot;citationItems&quot;:[{&quot;id&quot;:&quot;9959d79e-107b-34c8-8685-ac824ca2114e&quot;,&quot;itemData&quot;:{&quot;type&quot;:&quot;article-journal&quot;,&quot;id&quot;:&quot;9959d79e-107b-34c8-8685-ac824ca2114e&quot;,&quot;title&quot;:&quot;A molecular identification of medicinal Rheum Species cultivated germplasm from the northwest of China using DNA barcoding&quot;,&quot;groupId&quot;:&quot;8dcd694d-9e83-3f2b-80b2-15d76a9c99e0&quot;,&quot;author&quot;:[{&quot;family&quot;:&quot;Chen&quot;,&quot;given&quot;:&quot;Dawei&quot;,&quot;parse-names&quot;:false,&quot;dropping-particle&quot;:&quot;&quot;,&quot;non-dropping-particle&quot;:&quot;&quot;},{&quot;family&quot;:&quot;Zhang&quot;,&quot;given&quot;:&quot;Hui&quot;,&quot;parse-names&quot;:false,&quot;dropping-particle&quot;:&quot;&quot;,&quot;non-dropping-particle&quot;:&quot;&quot;},{&quot;family&quot;:&quot;Chang&quot;,&quot;given&quot;:&quot;Libo&quot;,&quot;parse-names&quot;:false,&quot;dropping-particle&quot;:&quot;&quot;,&quot;non-dropping-particle&quot;:&quot;&quot;},{&quot;family&quot;:&quot;Jia&quot;,&quot;given&quot;:&quot;Lingyun&quot;,&quot;parse-names&quot;:false,&quot;dropping-particle&quot;:&quot;&quot;,&quot;non-dropping-particle&quot;:&quot;&quot;},{&quot;family&quot;:&quot;Sun&quot;,&quot;given&quot;:&quot;Kun&quot;,&quot;parse-names&quot;:false,&quot;dropping-particle&quot;:&quot;&quot;,&quot;non-dropping-particle&quot;:&quot;&quot;}],&quot;container-title&quot;:&quot;Genetic Resources and Crop Evolution&quot;,&quot;accessed&quot;:{&quot;date-parts&quot;:[[2025,10,12]]},&quot;DOI&quot;:&quot;10.1007/S10722-021-01276-4/METRICS&quot;,&quot;ISSN&quot;:&quot;15735109&quot;,&quot;URL&quot;:&quot;https://link.springer.com/article/10.1007/s10722-021-01276-4&quot;,&quot;issued&quot;:{&quot;date-parts&quot;:[[2022,3,1]]},&quot;page&quot;:&quot;997-1008&quot;,&quot;abstract&quot;:&quot;Rheum Species (Rhubarb) was widely known as a purgative and antiinflammatory agent. In the Chinese Pharmacopoeia, rhubarb was prescribed for three Rheum species, Rheum palmatum, R. tanguticum and R. officinale. Due to huge market demand, its fake or adulteration is frequently found in the market. To explore the cultivated germplasm resource of medicinal rhubarb and develop an ultimate identification method for plants and drugs, molecular identification of the chloroplast matK gene and rpl32 gene were performed on 41 samples from main planting area in northwest China. The results showed that the matK and rpl32 regions showed high success rate of PCR amplification and DNA sequencing, as well as superior discriminatory ability, and we found that there were mixed planting of different medicinal rhubarb in the Minle, Huzhu, Datong county and adulteration in the Longde county. The analysis of NJ trees indicated that the same species clustered together, the three medicinal Rheum species and adulteration can be distinguished by nucleotide differences. In future, we suggest that conservation and efficient management should be strengthened for cultivated germplasm resource of medicinal rhubarb, we should also pay more attention to super-barcoding or specific barcode that enhance ability to discriminate the closely related medicinal plants.&quot;,&quot;publisher&quot;:&quot;Springer Science and Business Media B.V.&quot;,&quot;issue&quot;:&quot;3&quot;,&quot;volume&quot;:&quot;69&quot;,&quot;container-title-short&quot;:&quot;Genet. Resour. Crop Evol.&quot;},&quot;isTemporary&quot;:false}]},{&quot;citationID&quot;:&quot;MENDELEY_CITATION_d36f6481-8add-4085-a873-f7f4369b6a16&quot;,&quot;properties&quot;:{&quot;noteIndex&quot;:0},&quot;isEdited&quot;:false,&quot;manualOverride&quot;:{&quot;isManuallyOverridden&quot;:false,&quot;citeprocText&quot;:&quot;[38]&quot;,&quot;manualOverrideText&quot;:&quot;&quot;},&quot;citationTag&quot;:&quot;MENDELEY_CITATION_v3_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&quot;,&quot;citationItems&quot;:[{&quot;id&quot;:&quot;66131995-479d-3b22-b782-1912afb5ad49&quot;,&quot;itemData&quot;:{&quot;type&quot;:&quot;article-journal&quot;,&quot;id&quot;:&quot;66131995-479d-3b22-b782-1912afb5ad49&quot;,&quot;title&quot;:&quot;Molecular Analysis of Rheum Species Used as Rhei Rhizoma Based on the Chloroplast matK Gene Sequence and Its Application for Identification&quot;,&quot;groupId&quot;:&quot;8dcd694d-9e83-3f2b-80b2-15d76a9c99e0&quot;,&quot;author&quot;:[{&quot;family&quot;:&quot;Yang&quot;,&quot;given&quot;:&quot;Dong Ye&quot;,&quot;parse-names&quot;:false,&quot;dropping-particle&quot;:&quot;&quot;,&quot;non-dropping-particle&quot;:&quot;&quot;},{&quot;family&quot;:&quot;Fushimi&quot;,&quot;given&quot;:&quot;Hirotoshi&quot;,&quot;parse-names&quot;:false,&quot;dropping-particle&quot;:&quot;&quot;,&quot;non-dropping-particle&quot;:&quot;&quot;},{&quot;family&quot;:&quot;Cai&quot;,&quot;given&quot;:&quot;Shao Qing&quot;,&quot;parse-names&quot;:false,&quot;dropping-particle&quot;:&quot;&quot;,&quot;non-dropping-particle&quot;:&quot;&quot;},{&quot;family&quot;:&quot;Komatsu&quot;,&quot;given&quot;:&quot;Katsuko&quot;,&quot;parse-names&quot;:false,&quot;dropping-particle&quot;:&quot;&quot;,&quot;non-dropping-particle&quot;:&quot;&quot;}],&quot;container-title&quot;:&quot;Biological and Pharmaceutical Bulletin&quot;,&quot;accessed&quot;:{&quot;date-parts&quot;:[[2025,10,12]]},&quot;DOI&quot;:&quot;10.1248/BPB.27.375&quot;,&quot;ISSN&quot;:&quot;0918-6158&quot;,&quot;PMID&quot;:&quot;14993806&quot;,&quot;issued&quot;:{&quot;date-parts&quot;:[[2004,3]]},&quot;page&quot;:&quot;375-383&quot;,&quot;abstract&quot;:&quot;Rhei Rhizoma (Dahuang in Chinese) is widely known as a purgative and antiinflammatory agent. In the Japanese Pharmacopoeia, Rhei Rhizoma is prescribed for four Rheum species, Rheum palmatum, R. tanguticum, R. officinale, and R. coreanum, while the first three species are prescribed for Dahuang in the Chinese Pharmacopoeia. Due to the morphologic similarity of the aerial parts and frequent occurrence of intermediate forms, the taxonomy of this genus and the correct identification of Rheum species and their derivative drugs are very difficult. To resolve taxonomic problems of the genus Rheum and develop an ultimate identification method for plants and drugs, molecular analysis of the chloroplast matK gene and nuclear 18S ribosomal RNA gene were performed on nine species. The sequence comparison of the matK gene revealed that most species had variable sequences not only inter- but also intraspecies. However, the specimens of the same species belonged to the same subclade in the phylogenetic tree constructed based on matK gene sequences, except for R. palmatum, in which specimens belonged to three subclades related to their production areas. The nucleotide differences at positions 587, 707, and 838 distinguished official species from others, while specific nucleotides at positions 367 and 937 became identification markers for R. palmatum, R. tanguticum, and R. officinale (or R. coreanum). Moreover, three groups of R. palmatum, each belonging to three subclades, were characterized by the nucleotides at positions 619, 769, 883, and 1061. By detecting marker nucleotides, the botanical origins of Rhei Rhizoma were determined. © 2004 Pharmaceutical Society of Japan.&quot;,&quot;publisher&quot;:&quot;The Pharmaceutical Society of Japan&quot;,&quot;issue&quot;:&quot;3&quot;,&quot;volume&quot;:&quot;27&quot;,&quot;container-title-short&quot;:&quot;Biol. Pharm. Bull.&quot;},&quot;isTemporary&quot;:false}]},{&quot;citationID&quot;:&quot;MENDELEY_CITATION_e1fc1b42-411f-4363-b2c8-c9d36373922a&quot;,&quot;properties&quot;:{&quot;noteIndex&quot;:0},&quot;isEdited&quot;:false,&quot;manualOverride&quot;:{&quot;isManuallyOverridden&quot;:false,&quot;citeprocText&quot;:&quot;[39]&quot;,&quot;manualOverrideText&quot;:&quot;&quot;},&quot;citationTag&quot;:&quot;MENDELEY_CITATION_v3_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&quot;,&quot;citationItems&quot;:[{&quot;id&quot;:&quot;4aeac6dd-325f-3b39-90c0-cf04ec18921a&quot;,&quot;itemData&quot;:{&quot;type&quot;:&quot;article-journal&quot;,&quot;id&quot;:&quot;4aeac6dd-325f-3b39-90c0-cf04ec18921a&quot;,&quot;title&quot;:&quot;Review of characteristics, pharmacology, determination and pharmacokinetics of rhaponticin&quot;,&quot;groupId&quot;:&quot;8dcd694d-9e83-3f2b-80b2-15d76a9c99e0&quot;,&quot;author&quot;:[{&quot;family&quot;:&quot;Sun&quot;,&quot;given&quot;:&quot;Yang&quot;,&quot;parse-names&quot;:false,&quot;dropping-particle&quot;:&quot;&quot;,&quot;non-dropping-particle&quot;:&quot;&quot;},{&quot;family&quot;:&quot;Liang&quot;,&quot;given&quot;:&quot;Xuhua&quot;,&quot;parse-names&quot;:false,&quot;dropping-particle&quot;:&quot;&quot;,&quot;non-dropping-particle&quot;:&quot;&quot;},{&quot;family&quot;:&quot;Cheng&quot;,&quot;given&quot;:&quot;Hua&quot;,&quot;parse-names&quot;:false,&quot;dropping-particle&quot;:&quot;&quot;,&quot;non-dropping-particle&quot;:&quot;&quot;},{&quot;family&quot;:&quot;Wang&quot;,&quot;given&quot;:&quot;Wanqiang&quot;,&quot;parse-names&quot;:false,&quot;dropping-particle&quot;:&quot;&quot;,&quot;non-dropping-particle&quot;:&quot;&quot;},{&quot;family&quot;:&quot;Jiang&quot;,&quot;given&quot;:&quot;Xiangsheng&quot;,&quot;parse-names&quot;:false,&quot;dropping-particle&quot;:&quot;&quot;,&quot;non-dropping-particle&quot;:&quot;&quot;},{&quot;family&quot;:&quot;He&quot;,&quot;given&quot;:&quot;Ping&quot;,&quot;parse-names&quot;:false,&quot;dropping-particle&quot;:&quot;&quot;,&quot;non-dropping-particle&quot;:&quot;&quot;},{&quot;family&quot;:&quot;Zhao&quot;,&quot;given&quot;:&quot;Yingyong&quot;,&quot;parse-names&quot;:false,&quot;dropping-particle&quot;:&quot;&quot;,&quot;non-dropping-particle&quot;:&quot;&quot;},{&quot;family&quot;:&quot;Wu&quot;,&quot;given&quot;:&quot;Junjun&quot;,&quot;parse-names&quot;:false,&quot;dropping-particle&quot;:&quot;&quot;,&quot;non-dropping-particle&quot;:&quot;&quot;}],&quot;container-title&quot;:&quot;Mini-Reviews in Organic Chemistry&quot;,&quot;accessed&quot;:{&quot;date-parts&quot;:[[2025,10,12]]},&quot;DOI&quot;:&quot;10.2174/1570193X13666161102152403/CITE/REFWORKS&quot;,&quot;ISSN&quot;:&quot;18756298&quot;,&quot;URL&quot;:&quot;https://www.benthamdirect.com/content/journals/mroc/10.2174/1570193X13666161102152403&quot;,&quot;issued&quot;:{&quot;date-parts&quot;:[[2017,2,1]]},&quot;page&quot;:&quot;24-34&quot;,&quot;abstract&quot;:&quot;Rhaponticin (RHA) is a stilbene glucoside compound that can be found in medicinal plant of Rheum L. RHA has been reported to possess several biological effects including antitumor, antithrombotic, antioxidant, vasorelaxant, defense for gastritis activities. It also shows beneficial activities on diabetic mice. According to reported literatures, an overview of spectroscopy characteristics, pharmacological activity, content determination and pharmacokinetics, etc. for RHA has been presented. Moreover, this work provides a certain reference value for developing the therapeutic drug of RHA.&quot;,&quot;publisher&quot;:&quot;Bentham Science Publishers&quot;,&quot;issue&quot;:&quot;1&quot;,&quot;volume&quot;:&quot;14&quot;,&quot;container-title-short&quot;:&quot;Mini. Rev. Org. Chem.&quot;},&quot;isTemporary&quot;:false}]},{&quot;citationID&quot;:&quot;MENDELEY_CITATION_ef7b79d3-4cbc-4594-8a88-19c62cc238fd&quot;,&quot;properties&quot;:{&quot;noteIndex&quot;:0},&quot;isEdited&quot;:false,&quot;manualOverride&quot;:{&quot;isManuallyOverridden&quot;:false,&quot;citeprocText&quot;:&quot;[40]&quot;,&quot;manualOverrideText&quot;:&quot;&quot;},&quot;citationTag&quot;:&quot;MENDELEY_CITATION_v3_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&quot;,&quot;citationItems&quot;:[{&quot;id&quot;:&quot;c06a4026-52af-3ac3-a051-41c15dc9b44b&quot;,&quot;itemData&quot;:{&quot;type&quot;:&quot;article-journal&quot;,&quot;id&quot;:&quot;c06a4026-52af-3ac3-a051-41c15dc9b44b&quot;,&quot;title&quot;:&quot;Plant Extracts as a Natural Source of Bioactive Compounds and Potential Remedy for the Treatment of Certain Skin Diseases&quot;,&quot;groupId&quot;:&quot;8dcd694d-9e83-3f2b-80b2-15d76a9c99e0&quot;,&quot;author&quot;:[{&quot;family&quot;:&quot;Sitarek&quot;,&quot;given&quot;:&quot;Przemysław&quot;,&quot;parse-names&quot;:false,&quot;dropping-particle&quot;:&quot;&quot;,&quot;non-dropping-particle&quot;:&quot;&quot;},{&quot;family&quot;:&quot;Kowalczyk&quot;,&quot;given&quot;:&quot;Tomasz&quot;,&quot;parse-names&quot;:false,&quot;dropping-particle&quot;:&quot;&quot;,&quot;non-dropping-particle&quot;:&quot;&quot;},{&quot;family&quot;:&quot;Wieczfinska&quot;,&quot;given&quot;:&quot;Joanna&quot;,&quot;parse-names&quot;:false,&quot;dropping-particle&quot;:&quot;&quot;,&quot;non-dropping-particle&quot;:&quot;&quot;},{&quot;family&quot;:&quot;Merecz-Sadowska&quot;,&quot;given&quot;:&quot;Anna&quot;,&quot;parse-names&quot;:false,&quot;dropping-particle&quot;:&quot;&quot;,&quot;non-dropping-particle&quot;:&quot;&quot;},{&quot;family&quot;:&quot;Górski&quot;,&quot;given&quot;:&quot;Karol&quot;,&quot;parse-names&quot;:false,&quot;dropping-particle&quot;:&quot;&quot;,&quot;non-dropping-particle&quot;:&quot;&quot;},{&quot;family&quot;:&quot;Śliwiński&quot;,&quot;given&quot;:&quot;Tomasz&quot;,&quot;parse-names&quot;:false,&quot;dropping-particle&quot;:&quot;&quot;,&quot;non-dropping-particle&quot;:&quot;&quot;},{&quot;family&quot;:&quot;Skała&quot;,&quot;given&quot;:&quot;Ewa&quot;,&quot;parse-names&quot;:false,&quot;dropping-particle&quot;:&quot;&quot;,&quot;non-dropping-particle&quot;:&quot;&quot;}],&quot;container-title&quot;:&quot;Current Pharmaceutical Design&quot;,&quot;accessed&quot;:{&quot;date-parts&quot;:[[2025,10,12]]},&quot;DOI&quot;:&quot;10.2174/1381612826666200417160049/CITE/REFWORKS&quot;,&quot;ISSN&quot;:&quot;13816128&quot;,&quot;PMID&quot;:&quot;32303169&quot;,&quot;URL&quot;:&quot;https://www.benthamdirect.com/content/journals/cpd/10.2174/1381612826666200417160049&quot;,&quot;issued&quot;:{&quot;date-parts&quot;:[[2020,4,18]]},&quot;page&quot;:&quot;2859-2875&quot;,&quot;abstract&quot;:&quot;Skin ailments present a major health burden in both developed and undeveloped countries. Maintaining healthy skin is important for a healthy body. Medicinal plants have long provided reliable therapy in the treatment of skin diseases in humans through a diverse range of bioactive molecules. Skin diseases may have a various basis, or may be genetically determined; together, they constitute approximately 34% of all occupational diseases encountered in people of all ages. Of these, melanoma is one of the most dangerous forms, with very poor prog-nosis for patients if it is diagnosed too late. This review of the literature over the past five years examines the role and utilities of plant extracts in treating various skin diseases such as atopic dermatitis, acne or melanoma with various potential mechanisms of action. © 2020 Bentham Science Publishers.&quot;,&quot;publisher&quot;:&quot;Bentham Science Publishers Ltd.&quot;,&quot;issue&quot;:&quot;24&quot;,&quot;volume&quot;:&quot;26&quot;,&quot;container-title-short&quot;:&quot;Curr. Pharm. Des.&quot;},&quot;isTemporary&quot;:false}]},{&quot;citationID&quot;:&quot;MENDELEY_CITATION_0d824576-434b-4a6f-88fa-29fee98c7d3a&quot;,&quot;properties&quot;:{&quot;noteIndex&quot;:0},&quot;isEdited&quot;:false,&quot;manualOverride&quot;:{&quot;isManuallyOverridden&quot;:false,&quot;citeprocText&quot;:&quot;[41]&quot;,&quot;manualOverrideText&quot;:&quot;&quot;},&quot;citationTag&quot;:&quot;MENDELEY_CITATION_v3_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&quot;,&quot;citationItems&quot;:[{&quot;id&quot;:&quot;bef73b34-ab9b-3f73-b66b-7c61a7ae75bc&quot;,&quot;itemData&quot;:{&quot;type&quot;:&quot;article-journal&quot;,&quot;id&quot;:&quot;bef73b34-ab9b-3f73-b66b-7c61a7ae75bc&quot;,&quot;title&quot;:&quot;Building partnerships for linking biomedical science with traditional knowledge of customary medicines: A case study with two Australian Indigenous communities&quot;,&quot;groupId&quot;:&quot;8dcd694d-9e83-3f2b-80b2-15d76a9c99e0&quot;,&quot;author&quot;:[{&quot;family&quot;:&quot;Packer&quot;,&quot;given&quot;:&quot;Joanne&quot;,&quot;parse-names&quot;:false,&quot;dropping-particle&quot;:&quot;&quot;,&quot;non-dropping-particle&quot;:&quot;&quot;},{&quot;family&quot;:&quot;Turpin&quot;,&quot;given&quot;:&quot;Gerry&quot;,&quot;parse-names&quot;:false,&quot;dropping-particle&quot;:&quot;&quot;,&quot;non-dropping-particle&quot;:&quot;&quot;},{&quot;family&quot;:&quot;Ens&quot;,&quot;given&quot;:&quot;Emilie&quot;,&quot;parse-names&quot;:false,&quot;dropping-particle&quot;:&quot;&quot;,&quot;non-dropping-particle&quot;:&quot;&quot;},{&quot;family&quot;:&quot;Venkataya&quot;,&quot;given&quot;:&quot;Beatrice&quot;,&quot;parse-names&quot;:false,&quot;dropping-particle&quot;:&quot;&quot;,&quot;non-dropping-particle&quot;:&quot;&quot;},{&quot;family&quot;:&quot;Hunter&quot;,&quot;given&quot;:&quot;Jennifer&quot;,&quot;parse-names&quot;:false,&quot;dropping-particle&quot;:&quot;&quot;,&quot;non-dropping-particle&quot;:&quot;&quot;}],&quot;container-title&quot;:&quot;Journal of Ethnobiology and Ethnomedicine&quot;,&quot;accessed&quot;:{&quot;date-parts&quot;:[[2025,10,12]]},&quot;DOI&quot;:&quot;10.1186/S13002-019-0348-6/TABLES/1&quot;,&quot;ISSN&quot;:&quot;17464269&quot;,&quot;PMID&quot;:&quot;31870398&quot;,&quot;URL&quot;:&quot;https://link.springer.com/articles/10.1186/s13002-019-0348-6&quot;,&quot;issued&quot;:{&quot;date-parts&quot;:[[2019,12,23]]},&quot;page&quot;:&quot;1-11&quot;,&quot;abstract&quot;:&quot;Background: Customary medicine of Australia's Indigenous peoples draws upon knowledge developed through millennia of interaction with Australia's unique flora and fauna. Many Indigenous Australians are interested in developing modern medicinal and commercial translations of traditional knowledge; however, barriers of trust and benefit sharing often thwart progress. Methods: Using a participatory action research framework, university researchers collaborated with members of two Australian Indigenous communities to investigate selected medicinal plants and locally made bush products. A trusted community liaison facilitated the collaboration that was fostered through bilateral site visits. Material transfer and confidentiality agreements ensured that the plant materials were only used for the agreed purpose. Plain language written reports of the laboratory results were provided to the communities with follow up discussions. Results: In case study 1, only some of the traditional uses for the raw plants were shared with the researchers. Deidentified plants were assessed for antioxidant and antimicrobial properties. In case study 2, the plant names, traditional uses, and preparation methods were shared with the aim of learning more about their plants, potential uses, and optimising their bush products. Literature reviews were conducted that also helped guide in vitro testing of the crude and solvent partitioned extracts. These differences reflected the community's reasons for conducting the research and intellectual property considerations. In both cases, observed benefits included building trust and strengthening working relationships for ongoing collaboration, fostering enthusiasm for linking traditional and scientific knowledge, promoting cross-cultural learning about scientific methods and traditional medicine, maintaining the relevance of traditional knowledge in the modern world, and initiating community discussions around their bush medicine product development. Conclusions: Community-driven scientific investigation of traditional medicinal knowledge can facilitate culturally meaningful outcomes, with potentially wide-reaching direct and indirect benefits. Community liaisons were invaluable for establishment of strong relationships and ensured that the research was culturally and locally appropriate. The need for clearer guidelines and regulation around community-driven biomedical research of their plants was identified. Australia would benefit from a user-friendly, open-source toolkit that promotes use of local traditional medicines, contains information about processes and protocols that communities and scientists could use to develop collaborative projects, and guides regulation and ethical commercialisation. Close consultation and collaboration with communities and researchers will be needed to ensure that such a toolkit is culturally appropriate and fit-for-purpose.&quot;,&quot;publisher&quot;:&quot;BioMed Central Ltd&quot;,&quot;issue&quot;:&quot;1&quot;,&quot;volume&quot;:&quot;15&quot;,&quot;container-title-short&quot;:&quot;J. Ethnobiol. Ethnomed.&quot;},&quot;isTemporary&quot;:false}]},{&quot;citationID&quot;:&quot;MENDELEY_CITATION_85c6fc85-0971-4b54-ab7b-b166cf0651c1&quot;,&quot;properties&quot;:{&quot;noteIndex&quot;:0},&quot;isEdited&quot;:false,&quot;manualOverride&quot;:{&quot;isManuallyOverridden&quot;:false,&quot;citeprocText&quot;:&quot;[42]&quot;,&quot;manualOverrideText&quot;:&quot;&quot;},&quot;citationTag&quot;:&quot;MENDELEY_CITATION_v3_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&quot;,&quot;citationItems&quot;:[{&quot;id&quot;:&quot;2c7f3352-0a4d-3e9e-adb1-ab77d82b2817&quot;,&quot;itemData&quot;:{&quot;type&quot;:&quot;article-journal&quot;,&quot;id&quot;:&quot;2c7f3352-0a4d-3e9e-adb1-ab77d82b2817&quot;,&quot;title&quot;:&quot;Rhubarb and oxalosis (Rheum species)&quot;,&quot;groupId&quot;:&quot;8dcd694d-9e83-3f2b-80b2-15d76a9c99e0&quot;,&quot;author&quot;:[{&quot;family&quot;:&quot;Barceloux&quot;,&quot;given&quot;:&quot;Donald G.&quot;,&quot;parse-names&quot;:false,&quot;dropping-particle&quot;:&quot;&quot;,&quot;non-dropping-particle&quot;:&quot;&quot;}],&quot;container-title&quot;:&quot;Disease-a-month : DM&quot;,&quot;accessed&quot;:{&quot;date-parts&quot;:[[2025,10,12]]},&quot;DOI&quot;:&quot;10.1016/J.DISAMONTH.2009.03.011&quot;,&quot;ISSN&quot;:&quot;1557-8194&quot;,&quot;PMID&quot;:&quot;19446684&quot;,&quot;URL&quot;:&quot;https://pubmed.ncbi.nlm.nih.gov/19446684/&quot;,&quot;issued&quot;:{&quot;date-parts&quot;:[[2009,6]]},&quot;page&quot;:&quot;403-411&quot;,&quot;publisher&quot;:&quot;Dis Mon&quot;,&quot;issue&quot;:&quot;6&quot;,&quot;volume&quot;:&quot;55&quot;,&quot;container-title-short&quot;:&quot;Dis. Mon.&quot;},&quot;isTemporary&quot;:false}]},{&quot;citationID&quot;:&quot;MENDELEY_CITATION_53467a25-19dc-4565-af26-33757f650780&quot;,&quot;properties&quot;:{&quot;noteIndex&quot;:0},&quot;isEdited&quot;:false,&quot;manualOverride&quot;:{&quot;isManuallyOverridden&quot;:false,&quot;citeprocText&quot;:&quot;[43]&quot;,&quot;manualOverrideText&quot;:&quot;&quot;},&quot;citationTag&quot;:&quot;MENDELEY_CITATION_v3_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&quot;,&quot;citationItems&quot;:[{&quot;id&quot;:&quot;fafc45ff-a01d-33b6-b082-00fe4993678a&quot;,&quot;itemData&quot;:{&quot;type&quot;:&quot;article-journal&quot;,&quot;id&quot;:&quot;fafc45ff-a01d-33b6-b082-00fe4993678a&quot;,&quot;title&quot;:&quot;Developmental Changes in the Composition of Five Anthraquinones from Rheum palmatum as Quantified by 1H-NMR&quot;,&quot;groupId&quot;:&quot;8dcd694d-9e83-3f2b-80b2-15d76a9c99e0&quot;,&quot;author&quot;:[{&quot;family&quot;:&quot;Wang&quot;,&quot;given&quot;:&quot;Zhi Wei&quot;,&quot;parse-names&quot;:false,&quot;dropping-particle&quot;:&quot;&quot;,&quot;non-dropping-particle&quot;:&quot;&quot;},{&quot;family&quot;:&quot;Wang&quot;,&quot;given&quot;:&quot;Jun Song&quot;,&quot;parse-names&quot;:false,&quot;dropping-particle&quot;:&quot;&quot;,&quot;non-dropping-particle&quot;:&quot;&quot;},{&quot;family&quot;:&quot;Yang&quot;,&quot;given&quot;:&quot;Ming Hua&quot;,&quot;parse-names&quot;:false,&quot;dropping-particle&quot;:&quot;&quot;,&quot;non-dropping-particle&quot;:&quot;&quot;},{&quot;family&quot;:&quot;Luo&quot;,&quot;given&quot;:&quot;Jian Guang&quot;,&quot;parse-names&quot;:false,&quot;dropping-particle&quot;:&quot;&quot;,&quot;non-dropping-particle&quot;:&quot;&quot;},{&quot;family&quot;:&quot;Kong&quot;,&quot;given&quot;:&quot;Ling Yi&quot;,&quot;parse-names&quot;:false,&quot;dropping-particle&quot;:&quot;&quot;,&quot;non-dropping-particle&quot;:&quot;&quot;}],&quot;container-title&quot;:&quot;Phytochemical Analysis&quot;,&quot;accessed&quot;:{&quot;date-parts&quot;:[[2025,10,12]]},&quot;DOI&quot;:&quot;10.1002/PCA.2414&quot;,&quot;ISSN&quot;:&quot;1099-1565&quot;,&quot;PMID&quot;:&quot;23364921&quot;,&quot;URL&quot;:&quot;https://onlinelibrary.wiley.com/doi/full/10.1002/pca.2414&quot;,&quot;issued&quot;:{&quot;date-parts&quot;:[[2013,7,1]]},&quot;page&quot;:&quot;329-335&quot;,&quot;abstract&quot;:&quot;Introduction Rheum palmatum is an important traditional Chinese medicine featuring anthraquinones with several activities. Generally, rhein, emodin, aloe-emodin, physcion and chrysophanol are used as chemical markers for the quality control of rhubarb products. Objective To develop a simple protocol for the quantification of rhein, emodin, aloe-emodin, physcion and chrysophanol in R. palmatum collected at different developmental stages. Methods 1H-NMR spectra were measured on samples dissolved in acetone-d 6, quantification was carried out using the signals of H-4 of rhein (δH 8.36), H-7 of emodin (δH 6.68), CH 2OH of aloe-emodin (δH 4.81), OCH3 of physcion (δH 4.02) and CH3 of chrysophanol (δH 2.50), which were well separated from other signals. Quantitative analysis was based on the relative ratio of the intensity of each compound to the known amount of internal standard maleic acid. Results The quantitative 1H-NMR (qHNMR) method developed showed good precision, trueness, linearity, repeatability and stability for the quantification of rhein, emodin, aloe-emodin, physcion and chrysophanol. This method was applied successfully to explore the seasonal variations of the five major anthraquinones in R. palmatum, and provided quantitative results in reasonable agreement with those obtained by the HPLC-UV method. Conclusion Compared with the conventional HPLC-based methods, the qHNMR analysis is rapid, reference-free and convenient with less sample pre-treatment. This technique should be a feasible choice for the quality control of R. palmatum. Copyright © 2013 John Wiley &amp; Sons, Ltd.&quot;,&quot;publisher&quot;:&quot;John Wiley &amp; Sons, Ltd&quot;,&quot;issue&quot;:&quot;4&quot;,&quot;volume&quot;:&quot;24&quot;,&quot;container-title-short&quot;:&quot;&quot;},&quot;isTemporary&quot;:false}]},{&quot;citationID&quot;:&quot;MENDELEY_CITATION_a69f8c9d-492f-410f-a191-a4593322c97d&quot;,&quot;properties&quot;:{&quot;noteIndex&quot;:0},&quot;isEdited&quot;:false,&quot;manualOverride&quot;:{&quot;isManuallyOverridden&quot;:false,&quot;citeprocText&quot;:&quot;[44]&quot;,&quot;manualOverrideText&quot;:&quot;&quot;},&quot;citationTag&quot;:&quot;MENDELEY_CITATION_v3_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&quot;,&quot;citationItems&quot;:[{&quot;id&quot;:&quot;14388d63-509c-3424-abeb-312aaaf245a7&quot;,&quot;itemData&quot;:{&quot;type&quot;:&quot;article-journal&quot;,&quot;id&quot;:&quot;14388d63-509c-3424-abeb-312aaaf245a7&quot;,&quot;title&quot;:&quot;The effect of Rheum ribes L. On oxidative stress in diabetic rats&quot;,&quot;groupId&quot;:&quot;8dcd694d-9e83-3f2b-80b2-15d76a9c99e0&quot;,&quot;author&quot;:[{&quot;family&quot;:&quot;Yildirim&quot;,&quot;given&quot;:&quot;Metin&quot;,&quot;parse-names&quot;:false,&quot;dropping-particle&quot;:&quot;&quot;,&quot;non-dropping-particle&quot;:&quot;&quot;},{&quot;family&quot;:&quot;Degirmenci&quot;,&quot;given&quot;:&quot;Ulas&quot;,&quot;parse-names&quot;:false,&quot;dropping-particle&quot;:&quot;&quot;,&quot;non-dropping-particle&quot;:&quot;&quot;},{&quot;family&quot;:&quot;Akkapulu&quot;,&quot;given&quot;:&quot;Merih&quot;,&quot;parse-names&quot;:false,&quot;dropping-particle&quot;:&quot;&quot;,&quot;non-dropping-particle&quot;:&quot;&quot;},{&quot;family&quot;:&quot;Comelekoglu&quot;,&quot;given&quot;:&quot;Ulku&quot;,&quot;parse-names&quot;:false,&quot;dropping-particle&quot;:&quot;&quot;,&quot;non-dropping-particle&quot;:&quot;&quot;},{&quot;family&quot;:&quot;Balli&quot;,&quot;given&quot;:&quot;Ebru&quot;,&quot;parse-names&quot;:false,&quot;dropping-particle&quot;:&quot;&quot;,&quot;non-dropping-particle&quot;:&quot;&quot;},{&quot;family&quot;:&quot;Metin Ozcan&quot;,&quot;given&quot;:&quot;Tuba&quot;,&quot;parse-names&quot;:false,&quot;dropping-particle&quot;:&quot;&quot;,&quot;non-dropping-particle&quot;:&quot;&quot;},{&quot;family&quot;:&quot;Berköz&quot;,&quot;given&quot;:&quot;Mehmet&quot;,&quot;parse-names&quot;:false,&quot;dropping-particle&quot;:&quot;&quot;,&quot;non-dropping-particle&quot;:&quot;&quot;},{&quot;family&quot;:&quot;Yalin&quot;,&quot;given&quot;:&quot;Ali Erdinc&quot;,&quot;parse-names&quot;:false,&quot;dropping-particle&quot;:&quot;&quot;,&quot;non-dropping-particle&quot;:&quot;&quot;},{&quot;family&quot;:&quot;Yalin&quot;,&quot;given&quot;:&quot;Serap&quot;,&quot;parse-names&quot;:false,&quot;dropping-particle&quot;:&quot;&quot;,&quot;non-dropping-particle&quot;:&quot;&quot;}],&quot;container-title&quot;:&quot;Journal of Basic and Clinical Physiology and Pharmacology&quot;,&quot;accessed&quot;:{&quot;date-parts&quot;:[[2025,10,12]]},&quot;DOI&quot;:&quot;10.1515/JBCPP-2020-0058/MACHINEREADABLECITATION/RIS&quot;,&quot;ISSN&quot;:&quot;21910286&quot;,&quot;PMID&quot;:&quot;32813675&quot;,&quot;URL&quot;:&quot;https://www.degruyterbrill.com/document/doi/10.1515/jbcpp-2020-0058/html&quot;,&quot;issued&quot;:{&quot;date-parts&quot;:[[2021,1,1]]},&quot;abstract&quot;:&quot;Rheum ribes L. is a perennial plant that belongs to the family of Polygonaceae, which is often used in traditional therapy because it possesses many bioactivities, such as antioxidant and antibacterial ones. Here we examined the effect of different R. ribes L. extracts on oxidative stress in experimental diabetic rats. Thirty-six rats were divided into six groups as follows: group I, control group; group II, diabetic rats; group III, diabetic rats treated with the aqueous extract of R. ribes L. by gavage at 50 mg/kg for 15 days; group IV, diabetic rats treated by gavage with the ethanolic extract of R. ribes L. at 50 mg/kg for 15 days; group V, nondiabetic rats treated by gavage with the aqueous extract of R. ribes L. at 50 mg/kg for 15 days; group VI, nondiabetic rats treated by gavage with the ethanol extract of R. ribes L. at 50 mg/kg for 15 days. After 15 days, the animals were sacrificed and the liver and kidney tissues of each animal were isolated. Superoxide dismutase (SOD), catalase (CAT), malondialdehyde (MDA) and glutathione peroxidase (GSH-Px) activities in the tissue samples were measured, and histopathologic examination was carried out. R. ribes L. was effective in reducing the oxidative stress and increasing the levels of the antioxidant enzymes. Increased levels of MDA and decreased levels of SOD, CAT and GSH-Px were observed in both the liver and kidney tissues in group II. Decreased levels of MDA and increased levels of SOD, CAT and GSH-Px were observed in group III compared with group II. In group IV, decreased levels of MDA and increased levels of SOD, CAT and GSH-Px were observed in comparison with group II. Diabetes increases oxidative stress and causes a decrease in antioxidant enzyme levels. Both aqueous and ethanolic extracts of R. ribes L. decrease oxidative stress activity and increase the levels of antioxidant enzymes. The ethanol extract of R. ribes L. has a higher antioxidant effect than the aqueous extract.&quot;,&quot;publisher&quot;:&quot;De Gruyter Open Ltd&quot;,&quot;issue&quot;:&quot;1&quot;,&quot;volume&quot;:&quot;32&quot;,&quot;container-title-short&quot;:&quot;J. Basic Clin. Physiol. Pharmacol.&quot;},&quot;isTemporary&quot;:false}]},{&quot;citationID&quot;:&quot;MENDELEY_CITATION_a47cf0a2-cd8f-4893-8add-93837d7326e0&quot;,&quot;properties&quot;:{&quot;noteIndex&quot;:0},&quot;isEdited&quot;:false,&quot;manualOverride&quot;:{&quot;isManuallyOverridden&quot;:false,&quot;citeprocText&quot;:&quot;[45–47]&quot;,&quot;manualOverrideText&quot;:&quot;&quot;},&quot;citationTag&quot;:&quot;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&quot;,&quot;citationItems&quot;:[{&quot;id&quot;:&quot;af76579b-55a1-36ba-8466-a6b1a31d6445&quot;,&quot;itemData&quot;:{&quot;type&quot;:&quot;article-journal&quot;,&quot;id&quot;:&quot;af76579b-55a1-36ba-8466-a6b1a31d6445&quot;,&quot;title&quot;:&quot;Antioxidant Activity in Rheum emodi Wall (Himalayan Rhubarb)&quot;,&quot;groupId&quot;:&quot;8dcd694d-9e83-3f2b-80b2-15d76a9c99e0&quot;,&quot;author&quot;:[{&quot;family&quot;:&quot;Park&quot;,&quot;given&quot;:&quot;Sang Koo&quot;,&quot;parse-names&quot;:false,&quot;dropping-particle&quot;:&quot;&quot;,&quot;non-dropping-particle&quot;:&quot;&quot;},{&quot;family&quot;:&quot;Lee&quot;,&quot;given&quot;:&quot;Yoon Kyung&quot;,&quot;parse-names&quot;:false,&quot;dropping-particle&quot;:&quot;&quot;,&quot;non-dropping-particle&quot;:&quot;&quot;}],&quot;container-title&quot;:&quot;Molecules 2021, Vol. 26, Page 2555&quot;,&quot;accessed&quot;:{&quot;date-parts&quot;:[[2025,10,12]]},&quot;DOI&quot;:&quot;10.3390/MOLECULES26092555&quot;,&quot;ISSN&quot;:&quot;1420-3049&quot;,&quot;PMID&quot;:&quot;33925748&quot;,&quot;URL&quot;:&quot;https://www.mdpi.com/1420-3049/26/9/2555/htm&quot;,&quot;issued&quot;:{&quot;date-parts&quot;:[[2021,4,27]]},&quot;page&quot;:&quot;2555&quot;,&quot;abstract&quot;:&quot;Using natural products as antioxidant agents has been beneficial to replace synthetic products. Efforts have been made to profile the antioxidant capacities of natural resources, such as medicinal plants. The polyphenol content of Himalayan rhubarb, Rheum emodi wall, was measured and the antioxidant activity was determined using DPPH and ABTS+ assay, and the oxidative stress was assessed using SOD enzymatic assay. Five different solvent fractions, n-hexane, n-butanol, ethyl acetate, dichloromethane, and water, were used for screening the antioxidant capacity in effort to determine the optimum extraction solvent. The total phenolic contents for R. emodi fractions ranged from 27.76 to 209.21 mg of gallic acid equivalents (GAE)/g of dry weight. DPPH and ABTS+ assay results are presented into IC50 values, ranged from 21.52 to 2448.79 μg/mL and 90.25 to 1718.05 μg/mL, respectively. The ethyl acetate fraction had the highest antioxidant activity among other fractions. Also, n-butanol and water fractions showed significantly lower IC50 values than the positive control in DPPH radical scavenging activity. The IC50 values of SOD assay of fractions ranged from 2.31 to 64.78 μg/mL. A similar result was observed with ethyl acetate fraction showing the highest SOD radical scavenging activity. The study suggests that the ethyl acetate fraction of R. emodi possess the strongest antioxidant activity, thus the most efficient in extracting antioxidant contents. Moreover, a highly significant correlation was shown between total polyphenol content and antioxidant activity screening assays. The compounds related to the antioxidant activity of R. emodi were identified to myricitrin, myricetin 3-galloyl rhamnoside, and myricetin, which have not been reported in studies about R. emodi before.&quot;,&quot;publisher&quot;:&quot;Multidisciplinary Digital Publishing Institute&quot;,&quot;issue&quot;:&quot;9&quot;,&quot;volume&quot;:&quot;26&quot;,&quot;container-title-short&quot;:&quot;&quot;},&quot;isTemporary&quot;:false},{&quot;id&quot;:&quot;7840f5c3-0d46-3a5e-ab4c-d5daa5e1f463&quot;,&quot;itemData&quot;:{&quot;type&quot;:&quot;article-journal&quot;,&quot;id&quot;:&quot;7840f5c3-0d46-3a5e-ab4c-d5daa5e1f463&quot;,&quot;title&quot;:&quot;Lipid Peroxidation and Antioxidant Activities of the Aqueous Rhizome Extract of Rheum officinale Baillon&quot;,&quot;groupId&quot;:&quot;8dcd694d-9e83-3f2b-80b2-15d76a9c99e0&quot;,&quot;author&quot;:[{&quot;family&quot;:&quot;Chang&quot;,&quot;given&quot;:&quot;Eugene&quot;,&quot;parse-names&quot;:false,&quot;dropping-particle&quot;:&quot;&quot;,&quot;non-dropping-particle&quot;:&quot;&quot;},{&quot;family&quot;:&quot;Kim&quot;,&quot;given&quot;:&quot;Choon Young&quot;,&quot;parse-names&quot;:false,&quot;dropping-particle&quot;:&quot;&quot;,&quot;non-dropping-particle&quot;:&quot;&quot;}],&quot;container-title&quot;:&quot;Journal of Food Quality&quot;,&quot;accessed&quot;:{&quot;date-parts&quot;:[[2025,10,12]]},&quot;DOI&quot;:&quot;10.1155/2018/5258276&quot;,&quot;ISSN&quot;:&quot;1745-4557&quot;,&quot;URL&quot;:&quot;https://onlinelibrary.wiley.com/doi/full/10.1155/2018/5258276&quot;,&quot;issued&quot;:{&quot;date-parts&quot;:[[2018,1,1]]},&quot;page&quot;:&quot;5258276&quot;,&quot;abstract&quot;:&quot;Generation of reactive oxygen species (ROS) is associated with dysregulation of antioxidant defense mechanisms and incidence of human diseases. The specific aim of this study was to investigate the lipid oxidation and antioxidant activity of aqueous extract of Rheum officinale Baillon rhizome in order to evaluate its potential as a future novel natural antioxidant resource and a functional ingredient in food and pharmaceutical formations. Total phenolic and flavonoid contents of Rheum rhizome extract were dose dependently increased. Consistent with this, radical scavenging activities of Rheum rhizome extract as determined by 2,2-diphenyl-1-picrylhydrazyl assay and 2,2′-azino-bis(3-ethylbenzothiazoline-6-sulfonic acid) radical scavenging activity were significantly elevated as the concentration increased. In addition, the treatment of aqueous Rheum rhizome extract significantly increased ferric reducing and copper chelating activities. According to results of thiobarbituric acid reactive substance analysis, Rheum rhizome extract significantly delayed lipid oxidation. Preincubation with Rheum rhizome extract significantly inhibited tert-butyl hydroperoxide-(t-BHP-) induced ROS generation. Moreover, superoxide anion production was significantly lower in Rheum rhizome extract-treated RAW264.7 macrophage cells than t-BHP-incubated cells (p&lt;0.05). These findings suggest that Rheum officinale Baillon rhizome extract has a potential as an excellent natural antioxidant agent.&quot;,&quot;publisher&quot;:&quot;John Wiley &amp; Sons, Ltd&quot;,&quot;issue&quot;:&quot;1&quot;,&quot;volume&quot;:&quot;2018&quot;,&quot;container-title-short&quot;:&quot;J. Food Qual.&quot;},&quot;isTemporary&quot;:false},{&quot;id&quot;:&quot;1cb316b1-177c-3e96-a6e0-cfc18ec4d8c1&quot;,&quot;itemData&quot;:{&quot;type&quot;:&quot;article-journal&quot;,&quot;id&quot;:&quot;1cb316b1-177c-3e96-a6e0-cfc18ec4d8c1&quot;,&quot;title&quot;:&quot;Phytochemical and Antioxidant Studies on a Rare Rheum cordatum Losinsk. Species from Kazakhstan&quot;,&quot;groupId&quot;:&quot;8dcd694d-9e83-3f2b-80b2-15d76a9c99e0&quot;,&quot;author&quot;:[{&quot;family&quot;:&quot;Zhumashova&quot;,&quot;given&quot;:&quot;Gulsim&quot;,&quot;parse-names&quot;:false,&quot;dropping-particle&quot;:&quot;&quot;,&quot;non-dropping-particle&quot;:&quot;&quot;},{&quot;family&quot;:&quot;Kukula-Koch&quot;,&quot;given&quot;:&quot;Wirginia&quot;,&quot;parse-names&quot;:false,&quot;dropping-particle&quot;:&quot;&quot;,&quot;non-dropping-particle&quot;:&quot;&quot;},{&quot;family&quot;:&quot;Koch&quot;,&quot;given&quot;:&quot;Wojciech&quot;,&quot;parse-names&quot;:false,&quot;dropping-particle&quot;:&quot;&quot;,&quot;non-dropping-particle&quot;:&quot;&quot;},{&quot;family&quot;:&quot;Baj&quot;,&quot;given&quot;:&quot;Tomasz&quot;,&quot;parse-names&quot;:false,&quot;dropping-particle&quot;:&quot;&quot;,&quot;non-dropping-particle&quot;:&quot;&quot;},{&quot;family&quot;:&quot;Sayakova&quot;,&quot;given&quot;:&quot;Galiya&quot;,&quot;parse-names&quot;:false,&quot;dropping-particle&quot;:&quot;&quot;,&quot;non-dropping-particle&quot;:&quot;&quot;},{&quot;family&quot;:&quot;Shukirbekova&quot;,&quot;given&quot;:&quot;Alma&quot;,&quot;parse-names&quot;:false,&quot;dropping-particle&quot;:&quot;&quot;,&quot;non-dropping-particle&quot;:&quot;&quot;},{&quot;family&quot;:&quot;Głowniak&quot;,&quot;given&quot;:&quot;Kazimierz&quot;,&quot;parse-names&quot;:false,&quot;dropping-particle&quot;:&quot;&quot;,&quot;non-dropping-particle&quot;:&quot;&quot;},{&quot;family&quot;:&quot;Sakipova&quot;,&quot;given&quot;:&quot;Zuriyadda&quot;,&quot;parse-names&quot;:false,&quot;dropping-particle&quot;:&quot;&quot;,&quot;non-dropping-particle&quot;:&quot;&quot;}],&quot;container-title&quot;:&quot;Oxidative Medicine and Cellular Longevity&quot;,&quot;accessed&quot;:{&quot;date-parts&quot;:[[2025,9,18]]},&quot;DOI&quot;:&quot;10.1155/2019/5465463&quot;,&quot;ISSN&quot;:&quot;1942-0994&quot;,&quot;PMID&quot;:&quot;31827680&quot;,&quot;URL&quot;:&quot;https://onlinelibrary.wiley.com/doi/full/10.1155/2019/5465463&quot;,&quot;issued&quot;:{&quot;date-parts&quot;:[[2019,1,1]]},&quot;page&quot;:&quot;5465463&quot;,&quot;abstract&quot;:&quot;An optimisation of extraction towards an increased antioxidant capacity and the study on the extracts' composition by HPLC-ESI-Q-TOF-MS were performed on different organs of a rarely studied plant: Rheum cordatum Losinsk (Polygonaceae) growing in Kazakhstan. More than 20 compounds from anthraquinones and phenolics were identified in an optimised method. The plant was proven to contain a wide variety of phenolic compounds (catechins, flavonoids, and their glucosides and phenolic acids) in contrast to the anthraquinone composition, which was mainly represented by emodin and its analogues. The results of the studies could determine the plant as a rich source of pharmacologically precious polyphenols. It was evidenced that the extracting solvents, the time of collection, and the organs tested affected both the chemical content and the antioxidant potential of the extracts. Ethanol: water (50: 50 v/v) was selected as the most beneficial extractant for all metabolites, and based on the principal component analysis of raw data, the radical scavenging potential of the plant was strictly related to the presence of epicatechin gallate (ECG), kaempferol glucoside, and epigallocatechin gallate (EGCG) occurring in this extract at the concentration of 1.69-5%, 0.16-0.47%, and 0.001-2.93%, respectively.&quot;,&quot;publisher&quot;:&quot;John Wiley &amp; Sons, Ltd&quot;,&quot;issue&quot;:&quot;1&quot;,&quot;volume&quot;:&quot;2019&quot;,&quot;container-title-short&quot;:&quot;Oxid. Med. Cell. Longev.&quot;},&quot;isTemporary&quot;:false}]},{&quot;citationID&quot;:&quot;MENDELEY_CITATION_3e3108bd-6699-46f9-94f1-02c003d0905a&quot;,&quot;properties&quot;:{&quot;noteIndex&quot;:0},&quot;isEdited&quot;:false,&quot;manualOverride&quot;:{&quot;isManuallyOverridden&quot;:false,&quot;citeprocText&quot;:&quot;[48–50]&quot;,&quot;manualOverrideText&quot;:&quot;&quot;},&quot;citationTag&quot;:&quot;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&quot;,&quot;citationItems&quot;:[{&quot;id&quot;:&quot;4ce4d161-f39d-34ec-97cc-497688ff3624&quot;,&quot;itemData&quot;:{&quot;type&quot;:&quot;article-journal&quot;,&quot;id&quot;:&quot;4ce4d161-f39d-34ec-97cc-497688ff3624&quot;,&quot;title&quot;:&quot;Biological synthesis of silver nanoparticles using Rheum ribes and evaluation of their anticarcinogenic and antimicrobial potential: A novel approach in phytonanotechnology&quot;,&quot;groupId&quot;:&quot;8dcd694d-9e83-3f2b-80b2-15d76a9c99e0&quot;,&quot;author&quot;:[{&quot;family&quot;:&quot;Aygün&quot;,&quot;given&quot;:&quot;Ayşenur&quot;,&quot;parse-names&quot;:false,&quot;dropping-particle&quot;:&quot;&quot;,&quot;non-dropping-particle&quot;:&quot;&quot;},{&quot;family&quot;:&quot;Gülbağça&quot;,&quot;given&quot;:&quot;Fulya&quot;,&quot;parse-names&quot;:false,&quot;dropping-particle&quot;:&quot;&quot;,&quot;non-dropping-particle&quot;:&quot;&quot;},{&quot;family&quot;:&quot;Nas&quot;,&quot;given&quot;:&quot;Mehmet Salih&quot;,&quot;parse-names&quot;:false,&quot;dropping-particle&quot;:&quot;&quot;,&quot;non-dropping-particle&quot;:&quot;&quot;},{&quot;family&quot;:&quot;Alma&quot;,&quot;given&quot;:&quot;Mehmet Hakkı&quot;,&quot;parse-names&quot;:false,&quot;dropping-particle&quot;:&quot;&quot;,&quot;non-dropping-particle&quot;:&quot;&quot;},{&quot;family&quot;:&quot;Çalımlı&quot;,&quot;given&quot;:&quot;Mehmet Harbi&quot;,&quot;parse-names&quot;:false,&quot;dropping-particle&quot;:&quot;&quot;,&quot;non-dropping-particle&quot;:&quot;&quot;},{&quot;family&quot;:&quot;Ustaoglu&quot;,&quot;given&quot;:&quot;Buket&quot;,&quot;parse-names&quot;:false,&quot;dropping-particle&quot;:&quot;&quot;,&quot;non-dropping-particle&quot;:&quot;&quot;},{&quot;family&quot;:&quot;Altunoglu&quot;,&quot;given&quot;:&quot;Yasemin Celik&quot;,&quot;parse-names&quot;:false,&quot;dropping-particle&quot;:&quot;&quot;,&quot;non-dropping-particle&quot;:&quot;&quot;},{&quot;family&quot;:&quot;Baloğlu&quot;,&quot;given&quot;:&quot;Mehmet Cengiz&quot;,&quot;parse-names&quot;:false,&quot;dropping-particle&quot;:&quot;&quot;,&quot;non-dropping-particle&quot;:&quot;&quot;},{&quot;family&quot;:&quot;Cellat&quot;,&quot;given&quot;:&quot;Kemal&quot;,&quot;parse-names&quot;:false,&quot;dropping-particle&quot;:&quot;&quot;,&quot;non-dropping-particle&quot;:&quot;&quot;},{&quot;family&quot;:&quot;Şen&quot;,&quot;given&quot;:&quot;Fatih&quot;,&quot;parse-names&quot;:false,&quot;dropping-particle&quot;:&quot;&quot;,&quot;non-dropping-particle&quot;:&quot;&quot;}],&quot;container-title&quot;:&quot;Journal of Pharmaceutical and Biomedical Analysis&quot;,&quot;accessed&quot;:{&quot;date-parts&quot;:[[2025,10,12]]},&quot;DOI&quot;:&quot;10.1016/J.JPBA.2019.113012&quot;,&quot;ISSN&quot;:&quot;0731-7085&quot;,&quot;PMID&quot;:&quot;31791838&quot;,&quot;issued&quot;:{&quot;date-parts&quot;:[[2020,2,5]]},&quot;page&quot;:&quot;113012&quot;,&quot;abstract&quot;:&quot;This paper reports the anticarcinogenic and antimicrobial properties of silver nanoparticles (Ag NPs) obtained by green synthesis using the extract of Rheum ribes (R. ribes), a medicinal plant. For the synthesis of Ag NPs, the ethanolic extracts of R. ribes were used as a reducing as well as the stabilizing agent. For the characterization of Ag NPs, advanced analytical methods such as transmission electron microscopy (TEM), X-Ray photoelectron spectroscopy (XPS), X-ray diffraction (XRD), and UV–vis spectrophotometry were performed. The synthesized Ag NPs obtained from R. ribes were evaluated as a cytotoxic agent against MDA-MB-231 breast carcinoma cell line. The IC50 values of the nanoparticles were ranged from 165 to 99 μg/mL against MDA-MB 231 cell line for 24 h and 48 h, respectively. The results show that the use of Ag NPs at low concentrations show the toxic effect in the cancer cells. In addition, the results of experiments on gram-positive (Staphylococcus aureus (S. aureus), Methicillin-resistant Staphylococcus aureus (MRSA) and Bacillus subtilis (B. subtilis)) and gram-negative (Escherichia coli (E. coli)) bacteria showed that the Ag NPs had high antimicrobial activity. The results suggest that Ag NPs can be developed as potential anticancer and antibacterial agents.&quot;,&quot;publisher&quot;:&quot;Elsevier&quot;,&quot;volume&quot;:&quot;179&quot;,&quot;container-title-short&quot;:&quot;J. Pharm. Biomed. Anal.&quot;},&quot;isTemporary&quot;:false},{&quot;id&quot;:&quot;11d4366d-d7fd-342b-9dcb-c7c2fe99f968&quot;,&quot;itemData&quot;:{&quot;type&quot;:&quot;article-journal&quot;,&quot;id&quot;:&quot;11d4366d-d7fd-342b-9dcb-c7c2fe99f968&quot;,&quot;title&quot;:&quot;Antimicrobial and anti-inflammatory potential of Angelica dahurica and Rheum officinale extract accelerates wound healing in Staphylococcus aureus-infected wounds&quot;,&quot;groupId&quot;:&quot;8dcd694d-9e83-3f2b-80b2-15d76a9c99e0&quot;,&quot;author&quot;:[{&quot;family&quot;:&quot;Yang&quot;,&quot;given&quot;:&quot;Wan Ting&quot;,&quot;parse-names&quot;:false,&quot;dropping-particle&quot;:&quot;&quot;,&quot;non-dropping-particle&quot;:&quot;&quot;},{&quot;family&quot;:&quot;Ke&quot;,&quot;given&quot;:&quot;Chun Yen&quot;,&quot;parse-names&quot;:false,&quot;dropping-particle&quot;:&quot;&quot;,&quot;non-dropping-particle&quot;:&quot;&quot;},{&quot;family&quot;:&quot;Wu&quot;,&quot;given&quot;:&quot;Wen Tien&quot;,&quot;parse-names&quot;:false,&quot;dropping-particle&quot;:&quot;&quot;,&quot;non-dropping-particle&quot;:&quot;&quot;},{&quot;family&quot;:&quot;Tseng&quot;,&quot;given&quot;:&quot;Yi Hsiung&quot;,&quot;parse-names&quot;:false,&quot;dropping-particle&quot;:&quot;&quot;,&quot;non-dropping-particle&quot;:&quot;&quot;},{&quot;family&quot;:&quot;Lee&quot;,&quot;given&quot;:&quot;Ru Ping&quot;,&quot;parse-names&quot;:false,&quot;dropping-particle&quot;:&quot;&quot;,&quot;non-dropping-particle&quot;:&quot;&quot;}],&quot;container-title&quot;:&quot;Scientific Reports 2020 10:1&quot;,&quot;accessed&quot;:{&quot;date-parts&quot;:[[2025,9,24]]},&quot;DOI&quot;:&quot;10.1038/s41598-020-62581-z&quot;,&quot;ISSN&quot;:&quot;2045-2322&quot;,&quot;PMID&quot;:&quot;32221396&quot;,&quot;URL&quot;:&quot;https://www.nature.com/articles/s41598-020-62581-z&quot;,&quot;issued&quot;:{&quot;date-parts&quot;:[[2020,3,27]]},&quot;page&quot;:&quot;1-10&quot;,&quot;abstract&quot;:&quot;Wound infection is a serious clinical problem, and the most common infection-causing bacteria are Staphylococcus aureus and Pseudomonas aeruginosa. Angelica dahurica and Rheum officinale extract (ARE) was reported to accelerate excisional wound healing in rats. In this study, we investigated the therapeutic effects of ARE on bacterial-infected wounds. Thirty Sprague-Dawley rats were divided into three groups: normal saline (NS), ARE, and biomycin ointment (BO). Full-thickness dorsal excisions in all the rats were infected with 108 colony-forming units of S. aureus; the treatments were applied once daily for 7 days. Results showed that the residual wound area in ARE group was smaller than those in NS and BO groups. TBCs on wound sites gradually decreased in ARE and BO groups. The body temperature and plasma inflammatory cytokines (TNF-α, IL-6) levels increased after bacterial infection at 24 h in all groups. After treatment, BT and inflammatory cytokines levels decreased in ARE group. Histological observations showed ARE group exhibited earlier scab formation, denser dermal granulation tissue, thicker epidermis, and more angiogenesis markers than the other groups. In conclusion, ARE accelerated wound healing in S. aureus-infected wounds. We proposed ARE exhibited potential antimicrobial and anti-inflammatory effects and stimulated angiogenesis, thus improving healing in infected wounds.&quot;,&quot;publisher&quot;:&quot;Nature Publishing Group&quot;,&quot;issue&quot;:&quot;1&quot;,&quot;volume&quot;:&quot;10&quot;,&quot;container-title-short&quot;:&quot;&quot;},&quot;isTemporary&quot;:false},{&quot;id&quot;:&quot;7b48ba54-828a-332c-ab07-3d33ee0943b9&quot;,&quot;itemData&quot;:{&quot;type&quot;:&quot;article-journal&quot;,&quot;id&quot;:&quot;7b48ba54-828a-332c-ab07-3d33ee0943b9&quot;,&quot;title&quot;:&quot;Ultrasound-assisted extraction of five anthraquinones from Rheum palmatum water extract residues and the antimicrobial activities&quot;,&quot;groupId&quot;:&quot;8dcd694d-9e83-3f2b-80b2-15d76a9c99e0&quot;,&quot;author&quot;:[{&quot;family&quot;:&quot;Dai&quot;,&quot;given&quot;:&quot;Li Xia&quot;,&quot;parse-names&quot;:false,&quot;dropping-particle&quot;:&quot;&quot;,&quot;non-dropping-particle&quot;:&quot;&quot;},{&quot;family&quot;:&quot;Li&quot;,&quot;given&quot;:&quot;Jun Cai&quot;,&quot;parse-names&quot;:false,&quot;dropping-particle&quot;:&quot;&quot;,&quot;non-dropping-particle&quot;:&quot;&quot;},{&quot;family&quot;:&quot;Miao&quot;,&quot;given&quot;:&quot;Xiao&quot;,&quot;parse-names&quot;:false,&quot;dropping-particle&quot;:&quot;Lou&quot;,&quot;non-dropping-particle&quot;:&quot;&quot;},{&quot;family&quot;:&quot;Guo&quot;,&quot;given&quot;:&quot;Xiao&quot;,&quot;parse-names&quot;:false,&quot;dropping-particle&quot;:&quot;&quot;,&quot;non-dropping-particle&quot;:&quot;&quot;},{&quot;family&quot;:&quot;Shang&quot;,&quot;given&quot;:&quot;Xiao Fei&quot;,&quot;parse-names&quot;:false,&quot;dropping-particle&quot;:&quot;&quot;,&quot;non-dropping-particle&quot;:&quot;&quot;},{&quot;family&quot;:&quot;Wang&quot;,&quot;given&quot;:&quot;Wei Wei&quot;,&quot;parse-names&quot;:false,&quot;dropping-particle&quot;:&quot;&quot;,&quot;non-dropping-particle&quot;:&quot;&quot;},{&quot;family&quot;:&quot;Li&quot;,&quot;given&quot;:&quot;Bing&quot;,&quot;parse-names&quot;:false,&quot;dropping-particle&quot;:&quot;&quot;,&quot;non-dropping-particle&quot;:&quot;&quot;},{&quot;family&quot;:&quot;Wang&quot;,&quot;given&quot;:&quot;Yu&quot;,&quot;parse-names&quot;:false,&quot;dropping-particle&quot;:&quot;&quot;,&quot;non-dropping-particle&quot;:&quot;&quot;},{&quot;family&quot;:&quot;Pan&quot;,&quot;given&quot;:&quot;Hu&quot;,&quot;parse-names&quot;:false,&quot;dropping-particle&quot;:&quot;&quot;,&quot;non-dropping-particle&quot;:&quot;&quot;},{&quot;family&quot;:&quot;Zhang&quot;,&quot;given&quot;:&quot;Ji Yu&quot;,&quot;parse-names&quot;:false,&quot;dropping-particle&quot;:&quot;&quot;,&quot;non-dropping-particle&quot;:&quot;&quot;}],&quot;container-title&quot;:&quot;Industrial Crops and Products&quot;,&quot;accessed&quot;:{&quot;date-parts&quot;:[[2025,9,18]]},&quot;DOI&quot;:&quot;10.1016/J.INDCROP.2021.113288&quot;,&quot;ISSN&quot;:&quot;0926-6690&quot;,&quot;issued&quot;:{&quot;date-parts&quot;:[[2021,4,1]]},&quot;page&quot;:&quot;113288&quot;,&quot;abstract&quot;:&quot;Previously studies found that Rheum palmatum L. water extract residues contains the abundant five anthraquinones, and could be used as a renewable source to enrich active compounds for industrial uses. In this paper, we found that the ultrasound- assisted extraction method could be used to enrich five anthraquinones from R. palmatum water extract residues; in addition, the extraction yields of this method were better than those of conventional extraction methods. Among of five anthraquinones, rhein had the strongest antifungal activity against Botrytis cinerea with an EC50 value of 8.28 μg/mL; it has marked preventative efficacy in vivo. RNA-Seq analysis and further studies showed that rhein significantly destroyed mitochondrial structure and functions, inhibited the tricarboxylic acid cycle and then blocked energy production to kill B. cinerea mycelia. This study laid the foundation for the further development of R. palmatum residues as a renewable source for anthraquinones extracted using the ultrasound-assisted extraction method, and rhein could be used as an alternative, environmentally friendly biofungicide.&quot;,&quot;publisher&quot;:&quot;Elsevier&quot;,&quot;volume&quot;:&quot;162&quot;,&quot;container-title-short&quot;:&quot;Ind. Crops Prod.&quot;},&quot;isTemporary&quot;:false}]},{&quot;citationID&quot;:&quot;MENDELEY_CITATION_4e3b2d0e-c7af-4cd4-9c80-17001ddce60a&quot;,&quot;properties&quot;:{&quot;noteIndex&quot;:0},&quot;isEdited&quot;:false,&quot;manualOverride&quot;:{&quot;isManuallyOverridden&quot;:false,&quot;citeprocText&quot;:&quot;[51]&quot;,&quot;manualOverrideText&quot;:&quot;&quot;},&quot;citationTag&quot;:&quot;MENDELEY_CITATION_v3_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&quot;,&quot;citationItems&quot;:[{&quot;id&quot;:&quot;dc32fdac-af07-3d39-8ebd-60c8d9a2ade6&quot;,&quot;itemData&quot;:{&quot;type&quot;:&quot;article-journal&quot;,&quot;id&quot;:&quot;dc32fdac-af07-3d39-8ebd-60c8d9a2ade6&quot;,&quot;title&quot;:&quot;Rheum australe, an endangered high-value medicinal herb of North Western Himalayas: a review of its botany, ethnomedical uses, phytochemistry and pharmacology&quot;,&quot;groupId&quot;:&quot;8dcd694d-9e83-3f2b-80b2-15d76a9c99e0&quot;,&quot;author&quot;:[{&quot;family&quot;:&quot;Pandith&quot;,&quot;given&quot;:&quot;Shahzad A.&quot;,&quot;parse-names&quot;:false,&quot;dropping-particle&quot;:&quot;&quot;,&quot;non-dropping-particle&quot;:&quot;&quot;},{&quot;family&quot;:&quot;Dar&quot;,&quot;given&quot;:&quot;Riyaz Ahmad&quot;,&quot;parse-names&quot;:false,&quot;dropping-particle&quot;:&quot;&quot;,&quot;non-dropping-particle&quot;:&quot;&quot;},{&quot;family&quot;:&quot;Lattoo&quot;,&quot;given&quot;:&quot;Surrinder K.&quot;,&quot;parse-names&quot;:false,&quot;dropping-particle&quot;:&quot;&quot;,&quot;non-dropping-particle&quot;:&quot;&quot;},{&quot;family&quot;:&quot;Shah&quot;,&quot;given&quot;:&quot;Manzoor A.&quot;,&quot;parse-names&quot;:false,&quot;dropping-particle&quot;:&quot;&quot;,&quot;non-dropping-particle&quot;:&quot;&quot;},{&quot;family&quot;:&quot;Reshi&quot;,&quot;given&quot;:&quot;Zafar A.&quot;,&quot;parse-names&quot;:false,&quot;dropping-particle&quot;:&quot;&quot;,&quot;non-dropping-particle&quot;:&quot;&quot;}],&quot;container-title&quot;:&quot;Phytochemistry Reviews 2018 17:3&quot;,&quot;accessed&quot;:{&quot;date-parts&quot;:[[2025,10,12]]},&quot;DOI&quot;:&quot;10.1007/S11101-018-9551-7&quot;,&quot;ISSN&quot;:&quot;1572-980X&quot;,&quot;URL&quot;:&quot;https://link.springer.com/article/10.1007/s11101-018-9551-7&quot;,&quot;issued&quot;:{&quot;date-parts&quot;:[[2018,2,21]]},&quot;page&quot;:&quot;573-609&quot;,&quot;abstract&quot;:&quot;Rheum australe (Himalayan Rhubarb) is a multipurpose, endemic and endangered medicinal herb of North Western Himalayas. It finds extensive use as a medicinal herb since antiquity in different traditional systems of medicine to cure a wide range of ailments related to the circulatory, digestive, endocrine, respiratory and skeletal systems as well as to treat various infectious diseases. The remedying properties of this plant species are ascribed to a set of diverse bioactive secondary metabolite constituents, particularly anthraquinones (emodin, chrysophanol, physcion, aloe-emodin and rhein) and stilbenoids (piceatannol, resveratrol), besides dietary flavonoids known for their putative health benefits. Recent studies demonstrate the pharmacological efficacy of some of these metabolites and/or their derivatives as lead molecules for the treatment of various human diseases. Present review comprehensively covers the literature available on R. australe from 1980 to early 2018. The review provides up-to-date information available on its botany for easy identification of the plant, and origin and historical perspective detailing its trade and commerce. Distribution, therapeutic potential in relation to traditional uses and pharmacology, phytochemistry and general biosynthesis of major chemical constituents are also discussed. Additionally, efficient and reproducible in vitro propagation studies holding vital significance in preserving the natural germplasm of the plant and for its industrial exploitation have also been highlighted. The review presents a detailed perspective for future studies to conserve and sustainably make use of this endangered plant species at a commercial scale.&quot;,&quot;publisher&quot;:&quot;Springer&quot;,&quot;issue&quot;:&quot;3&quot;,&quot;volume&quot;:&quot;17&quot;,&quot;container-title-short&quot;:&quot;&quot;},&quot;isTemporary&quot;:false}]},{&quot;citationID&quot;:&quot;MENDELEY_CITATION_278a51cc-bf4e-4293-ae56-2e6d1f4b2d51&quot;,&quot;properties&quot;:{&quot;noteIndex&quot;:0},&quot;isEdited&quot;:false,&quot;manualOverride&quot;:{&quot;isManuallyOverridden&quot;:false,&quot;citeprocText&quot;:&quot;[52]&quot;,&quot;manualOverrideText&quot;:&quot;&quot;},&quot;citationTag&quot;:&quot;MENDELEY_CITATION_v3_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&quot;,&quot;citationItems&quot;:[{&quot;id&quot;:&quot;9102f469-87f4-3572-9129-83ce11202130&quot;,&quot;itemData&quot;:{&quot;type&quot;:&quot;article-journal&quot;,&quot;id&quot;:&quot;9102f469-87f4-3572-9129-83ce11202130&quot;,&quot;title&quot;:&quot;Analysis of Endophyte Diversity of Rheum palmatum from Different Production Areas in Gansu Province of China and the Association with Secondary Metabolite&quot;,&quot;groupId&quot;:&quot;8dcd694d-9e83-3f2b-80b2-15d76a9c99e0&quot;,&quot;author&quot;:[{&quot;family&quot;:&quot;Chen&quot;,&quot;given&quot;:&quot;Dawei&quot;,&quot;parse-names&quot;:false,&quot;dropping-particle&quot;:&quot;&quot;,&quot;non-dropping-particle&quot;:&quot;&quot;},{&quot;family&quot;:&quot;Jia&quot;,&quot;given&quot;:&quot;Lingyun&quot;,&quot;parse-names&quot;:false,&quot;dropping-particle&quot;:&quot;&quot;,&quot;non-dropping-particle&quot;:&quot;&quot;},{&quot;family&quot;:&quot;Hou&quot;,&quot;given&quot;:&quot;Qinzheng&quot;,&quot;parse-names&quot;:false,&quot;dropping-particle&quot;:&quot;&quot;,&quot;non-dropping-particle&quot;:&quot;&quot;},{&quot;family&quot;:&quot;Zhao&quot;,&quot;given&quot;:&quot;Xiang&quot;,&quot;parse-names&quot;:false,&quot;dropping-particle&quot;:&quot;&quot;,&quot;non-dropping-particle&quot;:&quot;&quot;},{&quot;family&quot;:&quot;Sun&quot;,&quot;given&quot;:&quot;Kun&quot;,&quot;parse-names&quot;:false,&quot;dropping-particle&quot;:&quot;&quot;,&quot;non-dropping-particle&quot;:&quot;&quot;}],&quot;container-title&quot;:&quot;Microorganisms 2021, Vol. 9, Page 978&quot;,&quot;accessed&quot;:{&quot;date-parts&quot;:[[2025,10,12]]},&quot;DOI&quot;:&quot;10.3390/MICROORGANISMS9050978&quot;,&quot;ISSN&quot;:&quot;2076-2607&quot;,&quot;URL&quot;:&quot;https://www.mdpi.com/2076-2607/9/5/978/htm&quot;,&quot;issued&quot;:{&quot;date-parts&quot;:[[2021,4,30]]},&quot;page&quot;:&quot;978&quot;,&quot;abstract&quot;:&quot;Investigations of the differences in the metabolites of medicinal plants have typically focused on the effects of external environmental factors. However, little is known about the relationship between endophytes diversity and host metabolites. We used high-throughput sequencing methods to compare the endophyte diversity of Rheum palmatum from eight different production areas in Gansu Province of China and to analyze the association between those areas and five secondary metabolites (aloe-emodin, rhein, emodin, chrysophanol, and physcion). The results show that the diversity and OTUs (Operational taxonomic units) abundance of endophytic fungi and bacteria of R. palmatum differed according to production area. Spearman analysis showed that the five secondary metabolites of R. palmatum were positively correlated with the diversity and abundance of endophytic fungi. Comparing both space and environmental differences to determine influences on community structure, VPA analysis revealed that geographic factors explained more difference in community composition of fungal and bacterial endophytes than climate factors. PICRUSt and FUNGuild predictive analysis indicated that metabolites were the primary components of endophytic bacteria in all samples, while the function of endophytic fungi was composed of dominant trophic modes (saprotroph and pathotroph), and relative abundances were different. Our results help elucidate the correlation of plant–microbe interactions and offer pivotal information to reveal the role of endophytes in the production of R. palmatum and its important secondary metabolite.&quot;,&quot;publisher&quot;:&quot;Multidisciplinary Digital Publishing Institute&quot;,&quot;issue&quot;:&quot;5&quot;,&quot;volume&quot;:&quot;9&quot;,&quot;container-title-short&quot;:&quot;&quot;},&quot;isTemporary&quot;:false}]},{&quot;citationID&quot;:&quot;MENDELEY_CITATION_c7175fb5-d2cf-488c-a583-b6c3a139b221&quot;,&quot;properties&quot;:{&quot;noteIndex&quot;:0},&quot;isEdited&quot;:false,&quot;manualOverride&quot;:{&quot;isManuallyOverridden&quot;:false,&quot;citeprocText&quot;:&quot;[53, 54]&quot;,&quot;manualOverrideText&quot;:&quot;&quot;},&quot;citationTag&quot;:&quot;MENDELEY_CITATION_v3_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&quot;,&quot;citationItems&quot;:[{&quot;id&quot;:&quot;39ebe24a-ba2e-320f-a743-08fc87b0f905&quot;,&quot;itemData&quot;:{&quot;type&quot;:&quot;article-journal&quot;,&quot;id&quot;:&quot;39ebe24a-ba2e-320f-a743-08fc87b0f905&quot;,&quot;title&quot;:&quot;Stilbenoids isolated from the roots of Rheum lhasaense under the guidance of the acetylcholinesterase inhibition activity&quot;,&quot;groupId&quot;:&quot;8dcd694d-9e83-3f2b-80b2-15d76a9c99e0&quot;,&quot;author&quot;:[{&quot;family&quot;:&quot;Liu&quot;,&quot;given&quot;:&quot;Qing&quot;,&quot;parse-names&quot;:false,&quot;dropping-particle&quot;:&quot;&quot;,&quot;non-dropping-particle&quot;:&quot;&quot;},{&quot;family&quot;:&quot;Shen&quot;,&quot;given&quot;:&quot;Jie&quot;,&quot;parse-names&quot;:false,&quot;dropping-particle&quot;:&quot;&quot;,&quot;non-dropping-particle&quot;:&quot;&quot;},{&quot;family&quot;:&quot;Li&quot;,&quot;given&quot;:&quot;Pei&quot;,&quot;parse-names&quot;:false,&quot;dropping-particle&quot;:&quot;&quot;,&quot;non-dropping-particle&quot;:&quot;&quot;},{&quot;family&quot;:&quot;Li&quot;,&quot;given&quot;:&quot;Yue&quot;,&quot;parse-names&quot;:false,&quot;dropping-particle&quot;:&quot;&quot;,&quot;non-dropping-particle&quot;:&quot;&quot;},{&quot;family&quot;:&quot;He&quot;,&quot;given&quot;:&quot;Chunnian&quot;,&quot;parse-names&quot;:false,&quot;dropping-particle&quot;:&quot;&quot;,&quot;non-dropping-particle&quot;:&quot;&quot;},{&quot;family&quot;:&quot;Xiao&quot;,&quot;given&quot;:&quot;Peigen&quot;,&quot;parse-names&quot;:false,&quot;dropping-particle&quot;:&quot;&quot;,&quot;non-dropping-particle&quot;:&quot;&quot;}],&quot;container-title&quot;:&quot;Journal of Natural Medicines&quot;,&quot;accessed&quot;:{&quot;date-parts&quot;:[[2025,10,12]]},&quot;DOI&quot;:&quot;10.1007/S11418-020-01478-7/METRICS&quot;,&quot;ISSN&quot;:&quot;18610293&quot;,&quot;PMID&quot;:&quot;33411157&quot;,&quot;URL&quot;:&quot;https://link.springer.com/article/10.1007/s11418-020-01478-7&quot;,&quot;issued&quot;:{&quot;date-parts&quot;:[[2021,3,1]]},&quot;page&quot;:&quot;372-380&quot;,&quot;abstract&quot;:&quot;Four unknown stilbenoids, including one dimer, namely 4′-methoxy-scirpusin A (5) and three monomeric stilbene glycosides, namely piceatannol-3′-O-[2′′-(3,5-dihydroxy-4-methoxybenzoyl)]-β-d-glucopyranoside (13), piceatannol-3′-O-(2′′-galloyl)-β-d-glucopyranoside (14) and piceatannol-3′-O-(6″-p-coumaroyl)-β-d-glucopyranoside (16) together with 15 described compounds, were isolated from the ethyl acetate fraction of the ethanol extract of roots of Rheum lhasaense based on the guidance of the inhibitory effect on acetylcholinesterase. The structures of the unknown compounds were established by combined spectroscopic analysis and comparing their spectral data with compounds with similar structures. Some selected components were also investigated for their inhibitory abilities on acetylcholinesterase (AChE), indicating that compound 13 may be responsible for higher inhibitory activity of the ethyl acetate fraction on AChE.&quot;,&quot;publisher&quot;:&quot;Springer Japan&quot;,&quot;issue&quot;:&quot;2&quot;,&quot;volume&quot;:&quot;75&quot;,&quot;container-title-short&quot;:&quot;J. Nat. Med.&quot;},&quot;isTemporary&quot;:false},{&quot;id&quot;:&quot;ba9b5731-51f1-3e4e-8de6-f5675d5e1aec&quot;,&quot;itemData&quot;:{&quot;type&quot;:&quot;article-journal&quot;,&quot;id&quot;:&quot;ba9b5731-51f1-3e4e-8de6-f5675d5e1aec&quot;,&quot;title&quot;:&quot;Aromatic and pyrone polyketides synthesized by a stilbene synthase from Rheum tataricum&quot;,&quot;groupId&quot;:&quot;8dcd694d-9e83-3f2b-80b2-15d76a9c99e0&quot;,&quot;author&quot;:[{&quot;family&quot;:&quot;Samappito&quot;,&quot;given&quot;:&quot;Supachai&quot;,&quot;parse-names&quot;:false,&quot;dropping-particle&quot;:&quot;&quot;,&quot;non-dropping-particle&quot;:&quot;&quot;},{&quot;family&quot;:&quot;Page&quot;,&quot;given&quot;:&quot;Jonathan E.&quot;,&quot;parse-names&quot;:false,&quot;dropping-particle&quot;:&quot;&quot;,&quot;non-dropping-particle&quot;:&quot;&quot;},{&quot;family&quot;:&quot;Schmidt&quot;,&quot;given&quot;:&quot;Jürgen&quot;,&quot;parse-names&quot;:false,&quot;dropping-particle&quot;:&quot;&quot;,&quot;non-dropping-particle&quot;:&quot;&quot;},{&quot;family&quot;:&quot;De-Eknamkul&quot;,&quot;given&quot;:&quot;Wanchai&quot;,&quot;parse-names&quot;:false,&quot;dropping-particle&quot;:&quot;&quot;,&quot;non-dropping-particle&quot;:&quot;&quot;},{&quot;family&quot;:&quot;Kutchan&quot;,&quot;given&quot;:&quot;Toni M.&quot;,&quot;parse-names&quot;:false,&quot;dropping-particle&quot;:&quot;&quot;,&quot;non-dropping-particle&quot;:&quot;&quot;}],&quot;container-title&quot;:&quot;Phytochemistry&quot;,&quot;accessed&quot;:{&quot;date-parts&quot;:[[2025,10,12]]},&quot;DOI&quot;:&quot;10.1016/S0031-9422(02)00545-9&quot;,&quot;ISSN&quot;:&quot;0031-9422&quot;,&quot;PMID&quot;:&quot;12620343&quot;,&quot;issued&quot;:{&quot;date-parts&quot;:[[2003,2,1]]},&quot;page&quot;:&quot;313-323&quot;,&quot;abstract&quot;:&quot;A cDNA encoding a stilbene synthase, RtSTS, was isolated from the rhizomes of Tatar rhubarb, Rheum tataricum L. (Polygonaceae), a medicinal plant containing stilbenes and other polyketides. Recombinant RtSTS was expressed in E. coli and assayed with acetyl-coenzyme A (CoA), n-butyryl-CoA, isovaleryl-CoA, n-hexanoyl-CoA, cinnamoyl-CoA and p-coumaroyl-CoA as primers of polyketide synthesis. RtSTS synthesized resveratrol and a trace amount of naringenin chalcone from p-coumaroyl-CoA, supporting the enzyme's identification as a resveratrol-type stilbene synthase (EC 2.3.1.95). Bis-noryangonin and p-coumaroyl triacetic acid lactone (CTAL)-type pyrones were observed in minor amounts in the reaction with p-coumaroyl-CoA and as major products with cinnamoyl CoA. As well, such pyrones, and not aromatic polyketides, were identified as the only products in assays with aliphatic and benzoyl CoA esters. Acetonyl-4-hydroxy-2-pyrone, a pyrone synthesized from acetyl-CoA, was identified as a new product of a stilbene synthase. Using Northern blot analysis, RtSTS transcript was found to be highly expressed in R. tataricum rhizomes, with low transcript levels also present in young leaves. This expression pattern correlated with the occurrence of resveratrol, which was detected in higher amounts in R. tataricum rhizomes compared with leaves and petioles using HPLC. Few stilbene synthases have been found in plants, and the identification of RtSTS provides additional sequence and catalytic information with which to study the evolution of plant polyketide synthases. © 2003 Elsevier Science Ltd. All rights reserved.&quot;,&quot;publisher&quot;:&quot;Pergamon&quot;,&quot;issue&quot;:&quot;3&quot;,&quot;volume&quot;:&quot;62&quot;,&quot;container-title-short&quot;:&quot;Phytochemistry&quot;},&quot;isTemporary&quot;:false}]},{&quot;citationID&quot;:&quot;MENDELEY_CITATION_9f33cf1c-a0bd-4ba2-ae5c-daee5fbda091&quot;,&quot;properties&quot;:{&quot;noteIndex&quot;:0},&quot;isEdited&quot;:false,&quot;manualOverride&quot;:{&quot;isManuallyOverridden&quot;:false,&quot;citeprocText&quot;:&quot;[55]&quot;,&quot;manualOverrideText&quot;:&quot;&quot;},&quot;citationTag&quot;:&quot;MENDELEY_CITATION_v3_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&quot;,&quot;citationItems&quot;:[{&quot;id&quot;:&quot;5cb9b701-4059-3f09-b22a-121d7565268c&quot;,&quot;itemData&quot;:{&quot;type&quot;:&quot;article-journal&quot;,&quot;id&quot;:&quot;5cb9b701-4059-3f09-b22a-121d7565268c&quot;,&quot;title&quot;:&quot;Anti-inflammatory and antioxidant actions of extracts from Rheum rhaponticum and Rheum rhabarbarum in human blood plasma and cells in vitro&quot;,&quot;groupId&quot;:&quot;8dcd694d-9e83-3f2b-80b2-15d76a9c99e0&quot;,&quot;author&quot;:[{&quot;family&quot;:&quot;Liudvytska&quot;,&quot;given&quot;:&quot;Oleksandra&quot;,&quot;parse-names&quot;:false,&quot;dropping-particle&quot;:&quot;&quot;,&quot;non-dropping-particle&quot;:&quot;&quot;},{&quot;family&quot;:&quot;Bandyszewska&quot;,&quot;given&quot;:&quot;Magdalena&quot;,&quot;parse-names&quot;:false,&quot;dropping-particle&quot;:&quot;&quot;,&quot;non-dropping-particle&quot;:&quot;&quot;},{&quot;family&quot;:&quot;Skirecki&quot;,&quot;given&quot;:&quot;Tomasz&quot;,&quot;parse-names&quot;:false,&quot;dropping-particle&quot;:&quot;&quot;,&quot;non-dropping-particle&quot;:&quot;&quot;},{&quot;family&quot;:&quot;Krzyżanowska-Kowalczyk&quot;,&quot;given&quot;:&quot;Justyna&quot;,&quot;parse-names&quot;:false,&quot;dropping-particle&quot;:&quot;&quot;,&quot;non-dropping-particle&quot;:&quot;&quot;},{&quot;family&quot;:&quot;Kowalczyk&quot;,&quot;given&quot;:&quot;Mariusz&quot;,&quot;parse-names&quot;:false,&quot;dropping-particle&quot;:&quot;&quot;,&quot;non-dropping-particle&quot;:&quot;&quot;},{&quot;family&quot;:&quot;Kolodziejczyk-Czepas&quot;,&quot;given&quot;:&quot;Joanna&quot;,&quot;parse-names&quot;:false,&quot;dropping-particle&quot;:&quot;&quot;,&quot;non-dropping-particle&quot;:&quot;&quot;}],&quot;container-title&quot;:&quot;Biomedicine &amp; Pharmacotherapy&quot;,&quot;accessed&quot;:{&quot;date-parts&quot;:[[2025,10,12]]},&quot;DOI&quot;:&quot;10.1016/J.BIOPHA.2023.115111&quot;,&quot;ISSN&quot;:&quot;0753-3322&quot;,&quot;PMID&quot;:&quot;37421780&quot;,&quot;issued&quot;:{&quot;date-parts&quot;:[[2023,9,1]]},&quot;page&quot;:&quot;115111&quot;,&quot;abstract&quot;:&quot;Rheum rhaponticum L. (rhapontic rhubarb) and Rheum rhabarbarum L. (garden rhubarb) are edible and medicinal rhubarb species used for many centuries in traditional medicine. This work is focused on the biological activity of extracts from petioles and roots of R. rhaponticum and R. rhabarbarum as well as rhapontigenin and rhaponticin, typical stilbenes present in these rhubarbs, in a context of their effects on blood physiology and cardiovascular health. Anti-inflammatory properties of the examined substances were evaluated in human peripheral blood mononuclear cells (PBMCs) and THP1-ASC-GFP inflammasome reporter cells. Due to the coexistence of inflammation and oxidative stress in cardiovascular diseases, the study design included also antioxidant assays. This part of the work involved the assessment of the protective efficiency of the examined substances against the peroxynitrite-triggered damage to human blood plasma components, including fibrinogen, a protein of critical importance for blood clotting and maintaining the haemostatic balance. Pre-incubation of PBMCs with the examined substances (1–50 μg/mL) considerably decreased the synthesis of prostaglandin E2 as well as the release of pro-inflammatory cytokines (IL-2 and TNF-α) and metalloproteinase-9. A reduced level of secreted apoptosis-associated speck-like protein containing a caspase recruitment domain (ASC) specks in the THP-1-ASC-GFP cells was also observed. The examined substances significantly diminished the extent of ONOO‾induced oxidative modifications of blood plasma proteins and lipids and normalized, or even strengthened blood plasma antioxidant capacity. Furthermore, a reduction of oxidative damage to fibrinogen, including modifications of tyrosine and tryptophan residues along with the formation of protein aggregates was found.&quot;,&quot;publisher&quot;:&quot;Elsevier Masson&quot;,&quot;volume&quot;:&quot;165&quot;,&quot;container-title-short&quot;:&quot;&quot;},&quot;isTemporary&quot;:false}]},{&quot;citationID&quot;:&quot;MENDELEY_CITATION_8f866c78-5473-4cb2-bacc-7a6641e2dfa1&quot;,&quot;properties&quot;:{&quot;noteIndex&quot;:0},&quot;isEdited&quot;:false,&quot;manualOverride&quot;:{&quot;isManuallyOverridden&quot;:false,&quot;citeprocText&quot;:&quot;[56]&quot;,&quot;manualOverrideText&quot;:&quot;&quot;},&quot;citationTag&quot;:&quot;MENDELEY_CITATION_v3_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&quot;,&quot;citationItems&quot;:[{&quot;id&quot;:&quot;be3f44f0-8c4a-3212-8d05-0c622f107afc&quot;,&quot;itemData&quot;:{&quot;type&quot;:&quot;article-journal&quot;,&quot;id&quot;:&quot;be3f44f0-8c4a-3212-8d05-0c622f107afc&quot;,&quot;title&quot;:&quot;Stilbenoids isolated from the roots of Rheum lhasaense under the guidance of the acetylcholinesterase inhibition activity&quot;,&quot;groupId&quot;:&quot;8dcd694d-9e83-3f2b-80b2-15d76a9c99e0&quot;,&quot;author&quot;:[{&quot;family&quot;:&quot;Liu&quot;,&quot;given&quot;:&quot;Qing&quot;,&quot;parse-names&quot;:false,&quot;dropping-particle&quot;:&quot;&quot;,&quot;non-dropping-particle&quot;:&quot;&quot;},{&quot;family&quot;:&quot;Shen&quot;,&quot;given&quot;:&quot;Jie&quot;,&quot;parse-names&quot;:false,&quot;dropping-particle&quot;:&quot;&quot;,&quot;non-dropping-particle&quot;:&quot;&quot;},{&quot;family&quot;:&quot;Li&quot;,&quot;given&quot;:&quot;Pei&quot;,&quot;parse-names&quot;:false,&quot;dropping-particle&quot;:&quot;&quot;,&quot;non-dropping-particle&quot;:&quot;&quot;},{&quot;family&quot;:&quot;Li&quot;,&quot;given&quot;:&quot;Yue&quot;,&quot;parse-names&quot;:false,&quot;dropping-particle&quot;:&quot;&quot;,&quot;non-dropping-particle&quot;:&quot;&quot;},{&quot;family&quot;:&quot;He&quot;,&quot;given&quot;:&quot;Chunnian&quot;,&quot;parse-names&quot;:false,&quot;dropping-particle&quot;:&quot;&quot;,&quot;non-dropping-particle&quot;:&quot;&quot;},{&quot;family&quot;:&quot;Xiao&quot;,&quot;given&quot;:&quot;Peigen&quot;,&quot;parse-names&quot;:false,&quot;dropping-particle&quot;:&quot;&quot;,&quot;non-dropping-particle&quot;:&quot;&quot;}],&quot;container-title&quot;:&quot;Journal of Natural Medicines&quot;,&quot;accessed&quot;:{&quot;date-parts&quot;:[[2025,10,12]]},&quot;DOI&quot;:&quot;10.1007/S11418-020-01478-7/METRICS&quot;,&quot;ISSN&quot;:&quot;18610293&quot;,&quot;PMID&quot;:&quot;33411157&quot;,&quot;URL&quot;:&quot;https://link.springer.com/article/10.1007/s11418-020-01478-7&quot;,&quot;issued&quot;:{&quot;date-parts&quot;:[[2021,3,1]]},&quot;page&quot;:&quot;372-380&quot;,&quot;abstract&quot;:&quot;Four unknown stilbenoids, including one dimer, namely 4′-methoxy-scirpusin A (5) and three monomeric stilbene glycosides, namely piceatannol-3′-O-[2′′-(3,5-dihydroxy-4-methoxybenzoyl)]-β-d-glucopyranoside (13), piceatannol-3′-O-(2′′-galloyl)-β-d-glucopyranoside (14) and piceatannol-3′-O-(6″-p-coumaroyl)-β-d-glucopyranoside (16) together with 15 described compounds, were isolated from the ethyl acetate fraction of the ethanol extract of roots of Rheum lhasaense based on the guidance of the inhibitory effect on acetylcholinesterase. The structures of the unknown compounds were established by combined spectroscopic analysis and comparing their spectral data with compounds with similar structures. Some selected components were also investigated for their inhibitory abilities on acetylcholinesterase (AChE), indicating that compound 13 may be responsible for higher inhibitory activity of the ethyl acetate fraction on AChE.&quot;,&quot;publisher&quot;:&quot;Springer Japan&quot;,&quot;issue&quot;:&quot;2&quot;,&quot;volume&quot;:&quot;75&quot;,&quot;container-title-short&quot;:&quot;J. Nat. Med.&quot;},&quot;isTemporary&quot;:false}]},{&quot;citationID&quot;:&quot;MENDELEY_CITATION_a7e8105b-3e77-47fb-8961-7873b79ab754&quot;,&quot;properties&quot;:{&quot;noteIndex&quot;:0},&quot;isEdited&quot;:false,&quot;manualOverride&quot;:{&quot;isManuallyOverridden&quot;:false,&quot;citeprocText&quot;:&quot;[57]&quot;,&quot;manualOverrideText&quot;:&quot;&quot;},&quot;citationTag&quot;:&quot;MENDELEY_CITATION_v3_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&quot;,&quot;citationItems&quot;:[{&quot;id&quot;:&quot;32ace2d3-1e2f-34e5-8791-03bf8af5126d&quot;,&quot;itemData&quot;:{&quot;type&quot;:&quot;article-journal&quot;,&quot;id&quot;:&quot;32ace2d3-1e2f-34e5-8791-03bf8af5126d&quot;,&quot;title&quot;:&quot;Simultaneous quantitative screening of 53 phytochemicals from Rheum tataricum L. roots: a comparative study of supercritical CO2, subcritical ethanol, and ultrasound-assisted extraction for enhanced antioxidant, antibacterial activities, and molecular docking study&quot;,&quot;groupId&quot;:&quot;8dcd694d-9e83-3f2b-80b2-15d76a9c99e0&quot;,&quot;author&quot;:[{&quot;family&quot;:&quot;Amangeldinova&quot;,&quot;given&quot;:&quot;Madina&quot;,&quot;parse-names&quot;:false,&quot;dropping-particle&quot;:&quot;&quot;,&quot;non-dropping-particle&quot;:&quot;&quot;},{&quot;family&quot;:&quot;Ersatır&quot;,&quot;given&quot;:&quot;Mehmet&quot;,&quot;parse-names&quot;:false,&quot;dropping-particle&quot;:&quot;&quot;,&quot;non-dropping-particle&quot;:&quot;&quot;},{&quot;family&quot;:&quot;Necip&quot;,&quot;given&quot;:&quot;Adem&quot;,&quot;parse-names&quot;:false,&quot;dropping-particle&quot;:&quot;&quot;,&quot;non-dropping-particle&quot;:&quot;&quot;},{&quot;family&quot;:&quot;Yilmaz&quot;,&quot;given&quot;:&quot;Mustafa Abdullah&quot;,&quot;parse-names&quot;:false,&quot;dropping-particle&quot;:&quot;&quot;,&quot;non-dropping-particle&quot;:&quot;&quot;},{&quot;family&quot;:&quot;Cimentepe&quot;,&quot;given&quot;:&quot;Mehmet&quot;,&quot;parse-names&quot;:false,&quot;dropping-particle&quot;:&quot;&quot;,&quot;non-dropping-particle&quot;:&quot;&quot;},{&quot;family&quot;:&quot;Kudrina&quot;,&quot;given&quot;:&quot;Nataliya&quot;,&quot;parse-names&quot;:false,&quot;dropping-particle&quot;:&quot;&quot;,&quot;non-dropping-particle&quot;:&quot;&quot;},{&quot;family&quot;:&quot;Terletskaya&quot;,&quot;given&quot;:&quot;Nina&quot;,&quot;parse-names&quot;:false,&quot;dropping-particle&quot;:&quot;V.&quot;,&quot;non-dropping-particle&quot;:&quot;&quot;},{&quot;family&quot;:&quot;Ozturk Cimentepe&quot;,&quot;given&quot;:&quot;Ozge&quot;,&quot;parse-names&quot;:false,&quot;dropping-particle&quot;:&quot;&quot;,&quot;non-dropping-particle&quot;:&quot;&quot;},{&quot;family&quot;:&quot;Yildirim&quot;,&quot;given&quot;:&quot;Metin&quot;,&quot;parse-names&quot;:false,&quot;dropping-particle&quot;:&quot;&quot;,&quot;non-dropping-particle&quot;:&quot;&quot;}],&quot;container-title&quot;:&quot;Frontiers in Plant Science&quot;,&quot;accessed&quot;:{&quot;date-parts&quot;:[[2025,10,12]]},&quot;DOI&quot;:&quot;10.3389/FPLS.2024.1513875/BIBTEX&quot;,&quot;ISSN&quot;:&quot;1664462X&quot;,&quot;issued&quot;:{&quot;date-parts&quot;:[[2024,12,6]]},&quot;page&quot;:&quot;1513875&quot;,&quot;abstract&quot;:&quot;In this study, Rheum tataricum L. extracts were obtained using various green extraction techniques, including supercritical CO2, subcritical ethanol, and ultrasound-assisted extraction, each performed under optimized parameters. The phytochemical content of the extracts was analyzed using the LC-MS/MS technique, quantifying 53 phytochemicals. Additionally, the in vitro antioxidant properties and antibacterial activities of the extracts were evaluated against Staphylococcus aureus and Enterococcus faecalis as gram-positive bacteria, and Escherichia coli and Pseudomonas aeruginosa as gram-negative bacteria. According to the results, the extracts were rich in catechin, epicatechin, cyranoside, and chlorogenic acid. Extracts obtained via ultrasonic extraction demonstrated stronger antioxidant properties. The IC50 values for the DPPH radical scavenging activity of obtained extracts ranged between 0.0173 mg/mL and 0.0400 mg/mL. The highest total phenolic content was found in the UAE-M-4h extract (213.44 mg GAE/mL). The extracts prepared with UAE-MeOH-2h-4h, UAE-EtOH-2h-4h, Sbc-EtOH-E-140-60-80, Sc-90 atm, and Sc-400 atm showed antibacterial activity against both Gram-positive and Gram-negative bacteria at varying rates (MIC range: 31.25 to 250 μg/mL). Based on the all results, the ultrasound assisted extraction proved superior to the other techniques. This study, utilizing three different extraction methods with varying variables such as temperature, pressure, and extraction time, has provided significant insights into which extraction method should be employed for isolating specific phytochemicals or for therapeutic purposes, based on the differing antibacterial results observed. The findings highlight the importance of selecting the appropriate extraction method depending on the target phytochemical or desired antibacterial effect in treatment applications.&quot;,&quot;publisher&quot;:&quot;Frontiers Media SA&quot;,&quot;volume&quot;:&quot;15&quot;,&quot;container-title-short&quot;:&quot;Front. Plant Sci.&quot;},&quot;isTemporary&quot;:false}]},{&quot;citationID&quot;:&quot;MENDELEY_CITATION_58a1c2fe-a695-40b4-a912-b8450445b270&quot;,&quot;properties&quot;:{&quot;noteIndex&quot;:0},&quot;isEdited&quot;:false,&quot;manualOverride&quot;:{&quot;isManuallyOverridden&quot;:false,&quot;citeprocText&quot;:&quot;[58]&quot;,&quot;manualOverrideText&quot;:&quot;&quot;},&quot;citationTag&quot;:&quot;MENDELEY_CITATION_v3_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&quot;,&quot;citationItems&quot;:[{&quot;id&quot;:&quot;9aeba612-1fcc-37bd-9757-c603297609ce&quot;,&quot;itemData&quot;:{&quot;type&quot;:&quot;article-journal&quot;,&quot;id&quot;:&quot;9aeba612-1fcc-37bd-9757-c603297609ce&quot;,&quot;title&quot;:&quot;Ethno-medicinal uses, ecology, phytochemistry, biological activities, and conservation approaches for Himalayan Rhubarb species&quot;,&quot;groupId&quot;:&quot;8dcd694d-9e83-3f2b-80b2-15d76a9c99e0&quot;,&quot;author&quot;:[{&quot;family&quot;:&quot;Kumar&quot;,&quot;given&quot;:&quot;Ashish&quot;,&quot;parse-names&quot;:false,&quot;dropping-particle&quot;:&quot;&quot;,&quot;non-dropping-particle&quot;:&quot;&quot;},{&quot;family&quot;:&quot;Jugran&quot;,&quot;given&quot;:&quot;Arun K.&quot;,&quot;parse-names&quot;:false,&quot;dropping-particle&quot;:&quot;&quot;,&quot;non-dropping-particle&quot;:&quot;&quot;},{&quot;family&quot;:&quot;Bargali&quot;,&quot;given&quot;:&quot;Surendra Singh&quot;,&quot;parse-names&quot;:false,&quot;dropping-particle&quot;:&quot;&quot;,&quot;non-dropping-particle&quot;:&quot;&quot;},{&quot;family&quot;:&quot;Bhatt&quot;,&quot;given&quot;:&quot;Indra D.&quot;,&quot;parse-names&quot;:false,&quot;dropping-particle&quot;:&quot;&quot;,&quot;non-dropping-particle&quot;:&quot;&quot;}],&quot;container-title&quot;:&quot;Natural Product Research&quot;,&quot;accessed&quot;:{&quot;date-parts&quot;:[[2025,10,12]]},&quot;DOI&quot;:&quot;10.1080/14786419.2025.2456669&quot;,&quot;ISSN&quot;:&quot;14786427&quot;,&quot;URL&quot;:&quot;https://www.tandfonline.com/doi/abs/10.1080/14786419.2025.2456669&quot;,&quot;issued&quot;:{&quot;date-parts&quot;:[[2025]]},&quot;abstract&quot;:&quot;1. The Rheum L. (also known as “Rhubarb”) is an important genus of the family Polygonaceae. It consists of nearly 60 species growing in both mountainous and desert places across the world. The memb...&quot;,&quot;publisher&quot;:&quot;Taylor &amp; Francis&quot;,&quot;container-title-short&quot;:&quot;Nat. Prod. Res.&quot;},&quot;isTemporary&quot;:false}]},{&quot;citationID&quot;:&quot;MENDELEY_CITATION_faaca2c5-99dc-4e4f-9f1d-9a1de4a13317&quot;,&quot;properties&quot;:{&quot;noteIndex&quot;:0},&quot;isEdited&quot;:false,&quot;manualOverride&quot;:{&quot;isManuallyOverridden&quot;:false,&quot;citeprocText&quot;:&quot;[59, 60]&quot;,&quot;manualOverrideText&quot;:&quot;&quot;},&quot;citationTag&quot;:&quot;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&quot;,&quot;citationItems&quot;:[{&quot;id&quot;:&quot;a9076302-1d1c-36f6-9ef1-e5716c0a2bdd&quot;,&quot;itemData&quot;:{&quot;type&quot;:&quot;article-journal&quot;,&quot;id&quot;:&quot;a9076302-1d1c-36f6-9ef1-e5716c0a2bdd&quot;,&quot;title&quot;:&quot;Emodin Improves Glucose and Lipid Metabolism Disorders in Obese Mice via Activating Brown Adipose Tissue and Inducing Browning of White Adipose Tissue&quot;,&quot;groupId&quot;:&quot;8dcd694d-9e83-3f2b-80b2-15d76a9c99e0&quot;,&quot;author&quot;:[{&quot;family&quot;:&quot;Cheng&quot;,&quot;given&quot;:&quot;Long&quot;,&quot;parse-names&quot;:false,&quot;dropping-particle&quot;:&quot;&quot;,&quot;non-dropping-particle&quot;:&quot;&quot;},{&quot;family&quot;:&quot;Zhang&quot;,&quot;given&quot;:&quot;Shuofeng&quot;,&quot;parse-names&quot;:false,&quot;dropping-particle&quot;:&quot;&quot;,&quot;non-dropping-particle&quot;:&quot;&quot;},{&quot;family&quot;:&quot;Shang&quot;,&quot;given&quot;:&quot;Fei&quot;,&quot;parse-names&quot;:false,&quot;dropping-particle&quot;:&quot;&quot;,&quot;non-dropping-particle&quot;:&quot;&quot;},{&quot;family&quot;:&quot;Ning&quot;,&quot;given&quot;:&quot;Yibo&quot;,&quot;parse-names&quot;:false,&quot;dropping-particle&quot;:&quot;&quot;,&quot;non-dropping-particle&quot;:&quot;&quot;},{&quot;family&quot;:&quot;Huang&quot;,&quot;given&quot;:&quot;Zhiqi&quot;,&quot;parse-names&quot;:false,&quot;dropping-particle&quot;:&quot;&quot;,&quot;non-dropping-particle&quot;:&quot;&quot;},{&quot;family&quot;:&quot;He&quot;,&quot;given&quot;:&quot;Runcheng&quot;,&quot;parse-names&quot;:false,&quot;dropping-particle&quot;:&quot;&quot;,&quot;non-dropping-particle&quot;:&quot;&quot;},{&quot;family&quot;:&quot;Sun&quot;,&quot;given&quot;:&quot;Jianning&quot;,&quot;parse-names&quot;:false,&quot;dropping-particle&quot;:&quot;&quot;,&quot;non-dropping-particle&quot;:&quot;&quot;},{&quot;family&quot;:&quot;Dong&quot;,&quot;given&quot;:&quot;Shifen&quot;,&quot;parse-names&quot;:false,&quot;dropping-particle&quot;:&quot;&quot;,&quot;non-dropping-particle&quot;:&quot;&quot;}],&quot;container-title&quot;:&quot;Frontiers in Endocrinology&quot;,&quot;accessed&quot;:{&quot;date-parts&quot;:[[2025,10,12]]},&quot;DOI&quot;:&quot;10.3389/FENDO.2021.618037/BIBTEX&quot;,&quot;ISSN&quot;:&quot;16642392&quot;,&quot;URL&quot;:&quot;www.frontiersin.org&quot;,&quot;issued&quot;:{&quot;date-parts&quot;:[[2021,5,10]]},&quot;page&quot;:&quot;618037&quot;,&quot;abstract&quot;:&quot;Background: Adipose tissue (e.g. white, brown and brite) plays a critical role in modulating energy metabolism. Activating brown adipose tissue (BAT) and inducing browning in white adipose tissue (WAT) has been proposed to be a potential molecular target for obesity treatment. Emodin is a natural anthraquinone derivative that exhibits variety of pharmacologic effects including lowering lipids and regulating glucose utilization. However, the underlying mechanism of action is still unclear. In the present study, we investigated whether emodin could alleviate obesity via promoting browning process in adipose tissue. Methods: C57BL/6J mice were fed with high fat diet to induce obesity. Emodin at the doses of 40 and 80 mg/kg were orally given to obesity mice for consecutive 6 weeks. Parameters including fasting blood glucose, oral glucose tolerance, blood lipids, and the ratios of subcutaneous white adipose tissue (scWAT) or BAT mass to body weight, and morphology of adipose tissue were observed. Besides, the protein expression of uncoupling protein 1 (UCP1) and prohibitin in BAT and scWAT was determined by immunohistochemistry method. Relative mRNA expression of Cd137, transmembrane protein 26 (Tmem26) and Tbx1 in scWAT was analyzed using qRT-PCR. And the protein expression of UCP1, CD36, fatty acid transporter 4 (FATP4), peroxisome proliferator-activated receptor alpha (PPARα) and prohibitin of scWAT and BAT were analyzed using western blotting. In addition, ultra-high-performance liquid chromatography with electrospray ionization tandem mass spectrometry was utilized to detect the small lipid metabolites of scWAT and BAT. Results: Emodin decreased the body weight and food intake in HFD-induced obesity mice, and it also improved the glucose tolerance and reduced the blood lipids. Emodin treatment induced beiging of WAT, and more multilocular lipid droplets were found in scWAT. Also, emodin significantly increased markers of beige adipocytes, e.g. Cd137, Tmem26 and Tbx1 mRNA in scWAT, and UCP1, CD36, FATP4, PPARα and prohibitin protein expression in scWAT and BAT. Furthermore, emodin perturbed the lipidomic profiles in scWAT and BAT of obese mice. Emodin increased total ceramides (Cers), lysophosphatidylcholines (LPCs), lyso-phosphatidylcholines oxygen (LPCs-O), and phosphatidylethanolamines oxygen (PEs-O) species concentration in scWAT. Specifically, emodin significantly up-regulated levels of Cer (34:1), LPC (18:2), LPC-(O-20:2), PC (O-40:7), PE (O-36:3), PE (O-38:6), PE (O-40:6), and sphingolipid (41:0) [SM (41:0)], and down-regulated PC (O-38:0), PE (O-40:4), PE (O-40:5) in scWAT of obesity mice. In terms of lipid matabolites of BAT, the emodin remarkably increased the total PCs levels, which was driven by significant increase of PC (30:0), PC (32:1), PC (32:2), PC (33:4) and PC (38:0) species. In addition, it also increased species of LPCs, e.g. LPC (20:0), LPC (20:1), LPC (22:0), LPC (22:1), LPC (24:0), and LPC (24:1). Especially, emodin treatment could reverse the ratio of PC/PE in HFD-induced obese mice. Conclusions: These results indicated that emodin could ameliorate adiposity and improve metabolic disorders in obese mice. Also, emodin could promote browning in scWAT and activate the BAT activities. In addition, emodin treatment-induced changes to the scWAT and BAT lipidome were highly specific to certain molecular lipid species, indicating that changes in tissue lipid content reflects selective remodeling in scWAT and BAT of both glycerophospholipids and sphingolipids in response to emodin treatment.&quot;,&quot;publisher&quot;:&quot;Frontiers Media S.A.&quot;,&quot;volume&quot;:&quot;12&quot;,&quot;container-title-short&quot;:&quot;Front. Endocrinol. (Lausanne).&quot;},&quot;isTemporary&quot;:false},{&quot;id&quot;:&quot;3207b5aa-a4f7-3b88-960c-54d209936d55&quot;,&quot;itemData&quot;:{&quot;type&quot;:&quot;article-journal&quot;,&quot;id&quot;:&quot;3207b5aa-a4f7-3b88-960c-54d209936d55&quot;,&quot;title&quot;:&quot;Emodin regulates glucose utilization by activating amp-activated protein kinase&quot;,&quot;groupId&quot;:&quot;8dcd694d-9e83-3f2b-80b2-15d76a9c99e0&quot;,&quot;author&quot;:[{&quot;family&quot;:&quot;Song&quot;,&quot;given&quot;:&quot;Parkyong&quot;,&quot;parse-names&quot;:false,&quot;dropping-particle&quot;:&quot;&quot;,&quot;non-dropping-particle&quot;:&quot;&quot;},{&quot;family&quot;:&quot;Kim&quot;,&quot;given&quot;:&quot;Jong Hyun&quot;,&quot;parse-names&quot;:false,&quot;dropping-particle&quot;:&quot;&quot;,&quot;non-dropping-particle&quot;:&quot;&quot;},{&quot;family&quot;:&quot;Ghim&quot;,&quot;given&quot;:&quot;Jaewang&quot;,&quot;parse-names&quot;:false,&quot;dropping-particle&quot;:&quot;&quot;,&quot;non-dropping-particle&quot;:&quot;&quot;},{&quot;family&quot;:&quot;Yoon&quot;,&quot;given&quot;:&quot;Jong Hyuk&quot;,&quot;parse-names&quot;:false,&quot;dropping-particle&quot;:&quot;&quot;,&quot;non-dropping-particle&quot;:&quot;&quot;},{&quot;family&quot;:&quot;Lee&quot;,&quot;given&quot;:&quot;Areum&quot;,&quot;parse-names&quot;:false,&quot;dropping-particle&quot;:&quot;&quot;,&quot;non-dropping-particle&quot;:&quot;&quot;},{&quot;family&quot;:&quot;Kwon&quot;,&quot;given&quot;:&quot;Yonghoon&quot;,&quot;parse-names&quot;:false,&quot;dropping-particle&quot;:&quot;&quot;,&quot;non-dropping-particle&quot;:&quot;&quot;},{&quot;family&quot;:&quot;Hyun&quot;,&quot;given&quot;:&quot;Hyunjung&quot;,&quot;parse-names&quot;:false,&quot;dropping-particle&quot;:&quot;&quot;,&quot;non-dropping-particle&quot;:&quot;&quot;},{&quot;family&quot;:&quot;Moon&quot;,&quot;given&quot;:&quot;Hyo Youl&quot;,&quot;parse-names&quot;:false,&quot;dropping-particle&quot;:&quot;&quot;,&quot;non-dropping-particle&quot;:&quot;&quot;},{&quot;family&quot;:&quot;Choi&quot;,&quot;given&quot;:&quot;Hueng Sik&quot;,&quot;parse-names&quot;:false,&quot;dropping-particle&quot;:&quot;&quot;,&quot;non-dropping-particle&quot;:&quot;&quot;},{&quot;family&quot;:&quot;Berggren&quot;,&quot;given&quot;:&quot;Per Olof&quot;,&quot;parse-names&quot;:false,&quot;dropping-particle&quot;:&quot;&quot;,&quot;non-dropping-particle&quot;:&quot;&quot;},{&quot;family&quot;:&quot;Suh&quot;,&quot;given&quot;:&quot;Pann Ghill&quot;,&quot;parse-names&quot;:false,&quot;dropping-particle&quot;:&quot;&quot;,&quot;non-dropping-particle&quot;:&quot;&quot;},{&quot;family&quot;:&quot;Ryu&quot;,&quot;given&quot;:&quot;Sung Ho&quot;,&quot;parse-names&quot;:false,&quot;dropping-particle&quot;:&quot;&quot;,&quot;non-dropping-particle&quot;:&quot;&quot;}],&quot;container-title&quot;:&quot;Journal of Biological Chemistry&quot;,&quot;accessed&quot;:{&quot;date-parts&quot;:[[2025,10,12]]},&quot;DOI&quot;:&quot;10.1074/JBC.M112.441477/ATTACHMENT/27AE8B2B-BF53-422E-ACC5-D6A6F9D71522/MMC1.PDF&quot;,&quot;ISSN&quot;:&quot;1083351X&quot;,&quot;PMID&quot;:&quot;23303186&quot;,&quot;URL&quot;:&quot;https://www.jbc.org/action/showFullText?pii=S0021925820450732&quot;,&quot;issued&quot;:{&quot;date-parts&quot;:[[2013,2,22]]},&quot;page&quot;:&quot;5732-5742&quot;,&quot;abstract&quot;:&quot;Background: AMPK activation improves glucose tolerance and insulin sensitivity. Results: Emodin increases glucose uptake in skeletal muscle and lowers blood glucose levels via AMPK activation. Conclusion: Administration of emodin leads to increased glucose tolerance and insulin sensitivity in vivo. Significance: Our results highlight the potential value of emodin as a drug for the treatment of diabetes. © 2013 by The American Society for Biochemistry and Molecular Biology, Inc.&quot;,&quot;publisher&quot;:&quot;American Society for Biochemistry and Molecular Biology Inc.&quot;,&quot;issue&quot;:&quot;8&quot;,&quot;volume&quot;:&quot;288&quot;,&quot;container-title-short&quot;:&quot;&quot;},&quot;isTemporary&quot;:false}]},{&quot;citationID&quot;:&quot;MENDELEY_CITATION_782e42fb-0168-46f3-a1dc-ad6561a112e4&quot;,&quot;properties&quot;:{&quot;noteIndex&quot;:0},&quot;isEdited&quot;:false,&quot;manualOverride&quot;:{&quot;isManuallyOverridden&quot;:false,&quot;citeprocText&quot;:&quot;[61]&quot;,&quot;manualOverrideText&quot;:&quot;&quot;},&quot;citationTag&quot;:&quot;MENDELEY_CITATION_v3_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&quot;,&quot;citationItems&quot;:[{&quot;id&quot;:&quot;c00ee179-72b6-3a47-990d-34ef785f6fef&quot;,&quot;itemData&quot;:{&quot;type&quot;:&quot;article-journal&quot;,&quot;id&quot;:&quot;c00ee179-72b6-3a47-990d-34ef785f6fef&quot;,&quot;title&quot;:&quot;The pharmacological properties of chrysophanol, the recent advances&quot;,&quot;groupId&quot;:&quot;8dcd694d-9e83-3f2b-80b2-15d76a9c99e0&quot;,&quot;author&quot;:[{&quot;family&quot;:&quot;Su&quot;,&quot;given&quot;:&quot;Siyu&quot;,&quot;parse-names&quot;:false,&quot;dropping-particle&quot;:&quot;&quot;,&quot;non-dropping-particle&quot;:&quot;&quot;},{&quot;family&quot;:&quot;Wu&quot;,&quot;given&quot;:&quot;Jiasi&quot;,&quot;parse-names&quot;:false,&quot;dropping-particle&quot;:&quot;&quot;,&quot;non-dropping-particle&quot;:&quot;&quot;},{&quot;family&quot;:&quot;Gao&quot;,&quot;given&quot;:&quot;Yue&quot;,&quot;parse-names&quot;:false,&quot;dropping-particle&quot;:&quot;&quot;,&quot;non-dropping-particle&quot;:&quot;&quot;},{&quot;family&quot;:&quot;Luo&quot;,&quot;given&quot;:&quot;Yu&quot;,&quot;parse-names&quot;:false,&quot;dropping-particle&quot;:&quot;&quot;,&quot;non-dropping-particle&quot;:&quot;&quot;},{&quot;family&quot;:&quot;Yang&quot;,&quot;given&quot;:&quot;Dong&quot;,&quot;parse-names&quot;:false,&quot;dropping-particle&quot;:&quot;&quot;,&quot;non-dropping-particle&quot;:&quot;&quot;},{&quot;family&quot;:&quot;Wang&quot;,&quot;given&quot;:&quot;Ping&quot;,&quot;parse-names&quot;:false,&quot;dropping-particle&quot;:&quot;&quot;,&quot;non-dropping-particle&quot;:&quot;&quot;}],&quot;container-title&quot;:&quot;Biomedicine &amp; Pharmacotherapy&quot;,&quot;accessed&quot;:{&quot;date-parts&quot;:[[2025,10,12]]},&quot;DOI&quot;:&quot;10.1016/J.BIOPHA.2020.110002&quot;,&quot;ISSN&quot;:&quot;0753-3322&quot;,&quot;PMID&quot;:&quot;32066044&quot;,&quot;issued&quot;:{&quot;date-parts&quot;:[[2020,5,1]]},&quot;page&quot;:&quot;110002&quot;,&quot;abstract&quot;:&quot;As a universal Chinese medicine, Rhei Radix et Rhizoma was used for centuries in different fields including pharmaceutical, health care and cosmetics. Chrysophanol (Chr) is one of the most important anthraquinone components isolated from plants of the Rheum genus. Current reports show that in Rheum officinale, Chr is the most abundant free anthraquinone compound [1] and exerts a number of beneficial effects, such as anti-inflammation, anti-cancer, and anti-depressive effects and offers neuroprotection. We collected information about Chr from the Internet databases PubMed, Web of Science, Europe PMC and CNKI with a combination of keywords including “Chr”, “Pharmacology”, and “Pharmacokinetics”. All data about this ingredient in this review were extracted from articles published before September 2019. Based on the literature found, we concluded that (1) Chr exhibited potential anti-inflammation, anti-cardiovascular disease (CVD)and anti-cancer activities by regulating signaling pathway transduction (NF-κB, MAPK, PI3K/Akt, etc.); (2) compared with free Chr, pharmacokinetic studies revealed that other forms of Chr, such as nanoparticle-based and liposome-based Chr, showed high bioavailability. Nevertheless, we also found that the understanding of the exact differences in the regulation of multiple molecular signaling pathways is in a preliminary stage and needs to be clarified. Moreover, further studies are required to determine the apoptotic mechanism of Chr in cancer cells. Finally, we found that (3) structure modification studies demonstrated potential relationships between structure and drug activity. The purpose of this review is to summarize the pharmacological activities, intracorporal processes and structure-activity relationships of Chr and to provide an up-to-date reference for further research and clinical applications.&quot;,&quot;publisher&quot;:&quot;Elsevier Masson&quot;,&quot;volume&quot;:&quot;125&quot;,&quot;container-title-short&quot;:&quot;&quot;},&quot;isTemporary&quot;:false}]},{&quot;citationID&quot;:&quot;MENDELEY_CITATION_35619124-8352-46b6-a6ff-b2645bfa4bce&quot;,&quot;properties&quot;:{&quot;noteIndex&quot;:0},&quot;isEdited&quot;:false,&quot;manualOverride&quot;:{&quot;isManuallyOverridden&quot;:false,&quot;citeprocText&quot;:&quot;[61]&quot;,&quot;manualOverrideText&quot;:&quot;&quot;},&quot;citationTag&quot;:&quot;MENDELEY_CITATION_v3_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&quot;,&quot;citationItems&quot;:[{&quot;id&quot;:&quot;c00ee179-72b6-3a47-990d-34ef785f6fef&quot;,&quot;itemData&quot;:{&quot;type&quot;:&quot;article-journal&quot;,&quot;id&quot;:&quot;c00ee179-72b6-3a47-990d-34ef785f6fef&quot;,&quot;title&quot;:&quot;The pharmacological properties of chrysophanol, the recent advances&quot;,&quot;groupId&quot;:&quot;8dcd694d-9e83-3f2b-80b2-15d76a9c99e0&quot;,&quot;author&quot;:[{&quot;family&quot;:&quot;Su&quot;,&quot;given&quot;:&quot;Siyu&quot;,&quot;parse-names&quot;:false,&quot;dropping-particle&quot;:&quot;&quot;,&quot;non-dropping-particle&quot;:&quot;&quot;},{&quot;family&quot;:&quot;Wu&quot;,&quot;given&quot;:&quot;Jiasi&quot;,&quot;parse-names&quot;:false,&quot;dropping-particle&quot;:&quot;&quot;,&quot;non-dropping-particle&quot;:&quot;&quot;},{&quot;family&quot;:&quot;Gao&quot;,&quot;given&quot;:&quot;Yue&quot;,&quot;parse-names&quot;:false,&quot;dropping-particle&quot;:&quot;&quot;,&quot;non-dropping-particle&quot;:&quot;&quot;},{&quot;family&quot;:&quot;Luo&quot;,&quot;given&quot;:&quot;Yu&quot;,&quot;parse-names&quot;:false,&quot;dropping-particle&quot;:&quot;&quot;,&quot;non-dropping-particle&quot;:&quot;&quot;},{&quot;family&quot;:&quot;Yang&quot;,&quot;given&quot;:&quot;Dong&quot;,&quot;parse-names&quot;:false,&quot;dropping-particle&quot;:&quot;&quot;,&quot;non-dropping-particle&quot;:&quot;&quot;},{&quot;family&quot;:&quot;Wang&quot;,&quot;given&quot;:&quot;Ping&quot;,&quot;parse-names&quot;:false,&quot;dropping-particle&quot;:&quot;&quot;,&quot;non-dropping-particle&quot;:&quot;&quot;}],&quot;container-title&quot;:&quot;Biomedicine &amp; Pharmacotherapy&quot;,&quot;accessed&quot;:{&quot;date-parts&quot;:[[2025,10,12]]},&quot;DOI&quot;:&quot;10.1016/J.BIOPHA.2020.110002&quot;,&quot;ISSN&quot;:&quot;0753-3322&quot;,&quot;PMID&quot;:&quot;32066044&quot;,&quot;issued&quot;:{&quot;date-parts&quot;:[[2020,5,1]]},&quot;page&quot;:&quot;110002&quot;,&quot;abstract&quot;:&quot;As a universal Chinese medicine, Rhei Radix et Rhizoma was used for centuries in different fields including pharmaceutical, health care and cosmetics. Chrysophanol (Chr) is one of the most important anthraquinone components isolated from plants of the Rheum genus. Current reports show that in Rheum officinale, Chr is the most abundant free anthraquinone compound [1] and exerts a number of beneficial effects, such as anti-inflammation, anti-cancer, and anti-depressive effects and offers neuroprotection. We collected information about Chr from the Internet databases PubMed, Web of Science, Europe PMC and CNKI with a combination of keywords including “Chr”, “Pharmacology”, and “Pharmacokinetics”. All data about this ingredient in this review were extracted from articles published before September 2019. Based on the literature found, we concluded that (1) Chr exhibited potential anti-inflammation, anti-cardiovascular disease (CVD)and anti-cancer activities by regulating signaling pathway transduction (NF-κB, MAPK, PI3K/Akt, etc.); (2) compared with free Chr, pharmacokinetic studies revealed that other forms of Chr, such as nanoparticle-based and liposome-based Chr, showed high bioavailability. Nevertheless, we also found that the understanding of the exact differences in the regulation of multiple molecular signaling pathways is in a preliminary stage and needs to be clarified. Moreover, further studies are required to determine the apoptotic mechanism of Chr in cancer cells. Finally, we found that (3) structure modification studies demonstrated potential relationships between structure and drug activity. The purpose of this review is to summarize the pharmacological activities, intracorporal processes and structure-activity relationships of Chr and to provide an up-to-date reference for further research and clinical applications.&quot;,&quot;publisher&quot;:&quot;Elsevier Masson&quot;,&quot;volume&quot;:&quot;125&quot;,&quot;container-title-short&quot;:&quot;&quot;},&quot;isTemporary&quot;:false}]},{&quot;citationID&quot;:&quot;MENDELEY_CITATION_4b4fc658-0f07-41bc-93fe-6da3b3ef41a6&quot;,&quot;properties&quot;:{&quot;noteIndex&quot;:0},&quot;isEdited&quot;:false,&quot;manualOverride&quot;:{&quot;isManuallyOverridden&quot;:false,&quot;citeprocText&quot;:&quot;[62]&quot;,&quot;manualOverrideText&quot;:&quot;&quot;},&quot;citationTag&quot;:&quot;MENDELEY_CITATION_v3_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&quot;,&quot;citationItems&quot;:[{&quot;id&quot;:&quot;25d240c9-23c1-3b50-a3c7-f0b5ff080b40&quot;,&quot;itemData&quot;:{&quot;type&quot;:&quot;article-journal&quot;,&quot;id&quot;:&quot;25d240c9-23c1-3b50-a3c7-f0b5ff080b40&quot;,&quot;title&quot;:&quot;Green Extraction Strategies and Bioactivity of Rheum cordatum Losinsk: Antioxidant, Antimicrobial, and Molecular Docking Insights&quot;,&quot;groupId&quot;:&quot;8dcd694d-9e83-3f2b-80b2-15d76a9c99e0&quot;,&quot;author&quot;:[{&quot;family&quot;:&quot;Amangeldinova&quot;,&quot;given&quot;:&quot;Madina&quot;,&quot;parse-names&quot;:false,&quot;dropping-particle&quot;:&quot;&quot;,&quot;non-dropping-particle&quot;:&quot;&quot;},{&quot;family&quot;:&quot;Ersatır&quot;,&quot;given&quot;:&quot;Mehmet&quot;,&quot;parse-names&quot;:false,&quot;dropping-particle&quot;:&quot;&quot;,&quot;non-dropping-particle&quot;:&quot;&quot;},{&quot;family&quot;:&quot;Necip&quot;,&quot;given&quot;:&quot;Adem&quot;,&quot;parse-names&quot;:false,&quot;dropping-particle&quot;:&quot;&quot;,&quot;non-dropping-particle&quot;:&quot;&quot;},{&quot;family&quot;:&quot;Cimentepe&quot;,&quot;given&quot;:&quot;Mehmet&quot;,&quot;parse-names&quot;:false,&quot;dropping-particle&quot;:&quot;&quot;,&quot;non-dropping-particle&quot;:&quot;&quot;},{&quot;family&quot;:&quot;Kudrina&quot;,&quot;given&quot;:&quot;Nataliya&quot;,&quot;parse-names&quot;:false,&quot;dropping-particle&quot;:&quot;&quot;,&quot;non-dropping-particle&quot;:&quot;&quot;},{&quot;family&quot;:&quot;Terletskaya&quot;,&quot;given&quot;:&quot;Nina&quot;,&quot;parse-names&quot;:false,&quot;dropping-particle&quot;:&quot;&quot;,&quot;non-dropping-particle&quot;:&quot;&quot;},{&quot;family&quot;:&quot;Cimentepe&quot;,&quot;given&quot;:&quot;Ozge Oztürk&quot;,&quot;parse-names&quot;:false,&quot;dropping-particle&quot;:&quot;&quot;,&quot;non-dropping-particle&quot;:&quot;&quot;},{&quot;family&quot;:&quot;Cakır&quot;,&quot;given&quot;:&quot;Oguz&quot;,&quot;parse-names&quot;:false,&quot;dropping-particle&quot;:&quot;&quot;,&quot;non-dropping-particle&quot;:&quot;&quot;},{&quot;family&quot;:&quot;Yilmaz&quot;,&quot;given&quot;:&quot;Mustafa Abdullah&quot;,&quot;parse-names&quot;:false,&quot;dropping-particle&quot;:&quot;&quot;,&quot;non-dropping-particle&quot;:&quot;&quot;},{&quot;family&quot;:&quot;Yildirim&quot;,&quot;given&quot;:&quot;Metin&quot;,&quot;parse-names&quot;:false,&quot;dropping-particle&quot;:&quot;&quot;,&quot;non-dropping-particle&quot;:&quot;&quot;}],&quot;container-title&quot;:&quot;Plants&quot;,&quot;accessed&quot;:{&quot;date-parts&quot;:[[2025,10,12]]},&quot;DOI&quot;:&quot;10.3390/PLANTS14071071/S1&quot;,&quot;ISSN&quot;:&quot;22237747&quot;,&quot;URL&quot;:&quot;https://www.mdpi.com/2223-7747/14/7/1071/htm&quot;,&quot;issued&quot;:{&quot;date-parts&quot;:[[2025,4,1]]},&quot;page&quot;:&quot;1071&quot;,&quot;abstract&quot;:&quot;This study aimed to compare the efficiency of different green extraction methods for obtaining bioactive compounds from the roots of Rheum cordatum Losinsk and to evaluate their antioxidant and antimicrobial properties. The presence of some important phytochemicals in the extracts obtained using ultrasound-assisted extraction (UAE), subcritical ethanol extraction (Sbc-EtOH), and supercritical CO2 (ScCO2) extraction was determined by LC-MS/MS, and their antioxidant and antimicrobial properties were examined against Staphylococcus aureus, Enterococcus faecalis, Pseudomonas aeruginosa, and Escherichia coli. The goal was to determine the optimal extraction conditions that maximize the yield of bioactive compounds while preserving their biological properties. Different pressures (100 bar and 400 bar) were tested in UAE extraction, different solvents and times were tested in Sbc-EtOH extraction, and different pressures were tested in ScCO2 extraction. Most of the 53 important phenolic compounds have been extracted using the ScCO2 extraction method, either exclusively or in the highest amounts. It has been observed that more and higher amounts of phenolic compounds were extracted at lower pressure. The highest antioxidant activity was exhibited by the ScCO2 extracts. Additionally, the ScCO2-100 extract obtained at 100 bar showed strong antimicrobial activity, with a minimum inhibitory concentration (MIC) ranging from 31.25 to 250 μg/mL. Gallic acid, epicatechin gallate, epigallocatechin gallate, and catechin were found in extracts. Additionally, molecular docking studies against the 1QWZ, 2ANQ, 3H77, and 6QXS proteins revealed that epicatechin exhibited docking scores of −6.127, −9.479, −5.836, and −7.067 kcal/mol, respectively.&quot;,&quot;publisher&quot;:&quot;Multidisciplinary Digital Publishing Institute (MDPI)&quot;,&quot;issue&quot;:&quot;7&quot;,&quot;volume&quot;:&quot;14&quot;,&quot;container-title-short&quot;:&quot;&quot;},&quot;isTemporary&quot;:false}]},{&quot;citationID&quot;:&quot;MENDELEY_CITATION_6a4598eb-1af4-4a6c-97f8-0e7312ea92fa&quot;,&quot;properties&quot;:{&quot;noteIndex&quot;:0},&quot;isEdited&quot;:false,&quot;manualOverride&quot;:{&quot;isManuallyOverridden&quot;:false,&quot;citeprocText&quot;:&quot;[63, 64]&quot;,&quot;manualOverrideText&quot;:&quot;&quot;},&quot;citationTag&quot;:&quot;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&quot;,&quot;citationItems&quot;:[{&quot;id&quot;:&quot;074c8d18-27de-3c36-8a37-aa0bdd65def3&quot;,&quot;itemData&quot;:{&quot;type&quot;:&quot;article-journal&quot;,&quot;id&quot;:&quot;074c8d18-27de-3c36-8a37-aa0bdd65def3&quot;,&quot;title&quot;:&quot;Protic Ionic Liquids as Efficient Solvents in Microwave-Assisted Extraction of Rhein and Emodin from Rheum palmatum L.&quot;,&quot;groupId&quot;:&quot;8dcd694d-9e83-3f2b-80b2-15d76a9c99e0&quot;,&quot;author&quot;:[{&quot;family&quot;:&quot;Fan&quot;,&quot;given&quot;:&quot;Yunchang&quot;,&quot;parse-names&quot;:false,&quot;dropping-particle&quot;:&quot;&quot;,&quot;non-dropping-particle&quot;:&quot;&quot;},{&quot;family&quot;:&quot;Niu&quot;,&quot;given&quot;:&quot;Zeyu&quot;,&quot;parse-names&quot;:false,&quot;dropping-particle&quot;:&quot;&quot;,&quot;non-dropping-particle&quot;:&quot;&quot;},{&quot;family&quot;:&quot;Xu&quot;,&quot;given&quot;:&quot;Chen&quot;,&quot;parse-names&quot;:false,&quot;dropping-particle&quot;:&quot;&quot;,&quot;non-dropping-particle&quot;:&quot;&quot;},{&quot;family&quot;:&quot;Yang&quot;,&quot;given&quot;:&quot;Lei&quot;,&quot;parse-names&quot;:false,&quot;dropping-particle&quot;:&quot;&quot;,&quot;non-dropping-particle&quot;:&quot;&quot;},{&quot;family&quot;:&quot;Yang&quot;,&quot;given&quot;:&quot;Tuojie&quot;,&quot;parse-names&quot;:false,&quot;dropping-particle&quot;:&quot;&quot;,&quot;non-dropping-particle&quot;:&quot;&quot;},{&quot;family&quot;:&quot;Nardi&quot;,&quot;given&quot;:&quot;Monica&quot;,&quot;parse-names&quot;:false,&quot;dropping-particle&quot;:&quot;&quot;,&quot;non-dropping-particle&quot;:&quot;&quot;},{&quot;family&quot;:&quot;Procopio&quot;,&quot;given&quot;:&quot;Antonio&quot;,&quot;parse-names&quot;:false,&quot;dropping-particle&quot;:&quot;&quot;,&quot;non-dropping-particle&quot;:&quot;&quot;},{&quot;family&quot;:&quot;Luisa&quot;,&quot;given&quot;:&quot;Maria&quot;,&quot;parse-names&quot;:false,&quot;dropping-particle&quot;:&quot;&quot;,&quot;non-dropping-particle&quot;:&quot;&quot;},{&quot;family&quot;:&quot;Gioia&quot;,&quot;given&quot;:&quot;Di&quot;,&quot;parse-names&quot;:false,&quot;dropping-particle&quot;:&quot;&quot;,&quot;non-dropping-particle&quot;:&quot;&quot;}],&quot;container-title&quot;:&quot;Molecules 2019, Vol. 24, Page 2770&quot;,&quot;accessed&quot;:{&quot;date-parts&quot;:[[2025,10,12]]},&quot;DOI&quot;:&quot;10.3390/MOLECULES24152770&quot;,&quot;ISSN&quot;:&quot;1420-3049&quot;,&quot;PMID&quot;:&quot;31366111&quot;,&quot;URL&quot;:&quot;https://www.mdpi.com/1420-3049/24/15/2770/htm&quot;,&quot;issued&quot;:{&quot;date-parts&quot;:[[2019,7,30]]},&quot;page&quot;:&quot;2770&quot;,&quot;abstract&quot;:&quot;Rheum palmatum L. (R. palmatum L.) is a traditional Chinese herb and food, in which rhein and emodin are the main bioactive components. The extraction of the two compounds from R. palmatum L. is, thus, of great importance. In this work, protic ionic liquids (PILs) were applied in the microwave-assisted extraction (MAE) of rhein and emodin from R. palmatum L., which avoids the toxicity of organic solvents. The results of the present study indicate that PILs possessing higher polarity exhibit higher extraction ability due to their stronger absorption ability for microwave irradiation. Compared with conventional solvents, such as methanol, trichloromethane, and deep eutectic solvents (DESs), the PIL, 1-butyl-3-himidazolium methanesulfonate ([BHim]MeSO3) reported herein is more efficient. The selected extraction conditions of liquid–solid ratio, microwave irradiation time, microwave irradiation power, and PIL concentration were 40 g·g−1, 50 s, 280 W, and 80%, respectively. Under the selected conditions, the extraction yields of rhein and emodin were 7.8 and 4.0 mg·g−1, respectively. These results suggest that PILs are efficient extraction solvents for the separation of active components from natural products.&quot;,&quot;publisher&quot;:&quot;Multidisciplinary Digital Publishing Institute&quot;,&quot;issue&quot;:&quot;15&quot;,&quot;volume&quot;:&quot;24&quot;,&quot;container-title-short&quot;:&quot;&quot;},&quot;isTemporary&quot;:false},{&quot;id&quot;:&quot;f5a4f73a-376f-3022-b114-10882543b275&quot;,&quot;itemData&quot;:{&quot;type&quot;:&quot;article-journal&quot;,&quot;id&quot;:&quot;f5a4f73a-376f-3022-b114-10882543b275&quot;,&quot;title&quot;:&quot;Screening for Antioxidant Effects and Chemical Profiles of Different Extracts of Rheum ribes Parts&quot;,&quot;groupId&quot;:&quot;8dcd694d-9e83-3f2b-80b2-15d76a9c99e0&quot;,&quot;author&quot;:[{&quot;family&quot;:&quot;Zengin&quot;,&quot;given&quot;:&quot;Gökhan&quot;,&quot;parse-names&quot;:false,&quot;dropping-particle&quot;:&quot;&quot;,&quot;non-dropping-particle&quot;:&quot;&quot;},{&quot;family&quot;:&quot;Arslan&quot;,&quot;given&quot;:&quot;Emine&quot;,&quot;parse-names&quot;:false,&quot;dropping-particle&quot;:&quot;&quot;,&quot;non-dropping-particle&quot;:&quot;&quot;},{&quot;family&quot;:&quot;Toyran&quot;,&quot;given&quot;:&quot;Kubilay&quot;,&quot;parse-names&quot;:false,&quot;dropping-particle&quot;:&quot;&quot;,&quot;non-dropping-particle&quot;:&quot;&quot;},{&quot;family&quot;:&quot;Arslan&quot;,&quot;given&quot;:&quot;Atilla&quot;,&quot;parse-names&quot;:false,&quot;dropping-particle&quot;:&quot;&quot;,&quot;non-dropping-particle&quot;:&quot;&quot;},{&quot;family&quot;:&quot;Koygun&quot;,&quot;given&quot;:&quot;Gözde&quot;,&quot;parse-names&quot;:false,&quot;dropping-particle&quot;:&quot;&quot;,&quot;non-dropping-particle&quot;:&quot;&quot;}],&quot;container-title&quot;:&quot;Chemistry &amp; Biodiversity&quot;,&quot;accessed&quot;:{&quot;date-parts&quot;:[[2025,10,12]]},&quot;DOI&quot;:&quot;10.1002/CBDV.202403240&quot;,&quot;ISSN&quot;:&quot;1612-1880&quot;,&quot;PMID&quot;:&quot;40012241&quot;,&quot;URL&quot;:&quot;https://onlinelibrary.wiley.com/doi/full/10.1002/cbdv.202403240&quot;,&quot;issued&quot;:{&quot;date-parts&quot;:[[2025,7,1]]},&quot;page&quot;:&quot;e202403240&quot;,&quot;abstract&quot;:&quot;Rheum ribes L. (rhubarb) is a valuable plant that is consumed raw and cooked and contains important secondary metabolites. This study aimed to investigate the chemical profile and biological activities of different extracts (ethyl acetate, methanol, and water) of aerial parts and roots of R. ribes. Antioxidant and enzyme inhibitory properties were examined for biological activities. The antioxidant properties were examined by various chemical tests, including free radical scavenging (2,2'-azino-bis[3-ethylbenzothiazoline-6-sulfonic acid] and 2,2-diphenyl-1-picrylhydrazyl), reducing the ability (cupric reducing antioxidant capacity and ferric reducing antioxidant power), metal chelation and phosphomolybdenum. The inhibitory effect of the extracts was investigated against cholinesterase, amylase, glucosidase, and tyrosinase. In addition, the total amounts of phenolics and flavonoids in each extract were detected by spectrophotometric methods. The chemical compounds of the extracts were identified using liquid chromatography-electrospray ionization tandem mass spectrometry technique. The extraction solvents changed the total phenolics and flavonoids content, and the highest total phenolics contents of both parts were found in the methanol extract (root: 140.97 mg gallic acid equivalent (GAE)/g; aerial parts: 74.56 mg GAE/g). In the chemical profile, it was found that hesperidin is the main component in the extracts of the aerial part (613.48–12194.83 µg/g of extract), while in the root extracts, the dominant components are catechin (799.11–3230.44 µg/g extract) and gallic acid was (184.03–960.58 µg/g extract). The methanol extract of the roots provided the best radical scavenging and reducing ability. In contrast, the methanol extract of the aerial parts had the greatest metal chelating ability (62.05 mg ethylenediaminetetraacetate equivalent/g). The best acetylcholinesterase and butrylcholinesterase abilities were determined in the methanol extracts of both parts. However, the ethyl acetate extracts were the most active on amylase. Our results suggest that R. ribes can be considered a valuable source of bioactive compounds for developing health-promoting applications.&quot;,&quot;publisher&quot;:&quot;John Wiley &amp; Sons, Ltd&quot;,&quot;issue&quot;:&quot;7&quot;,&quot;volume&quot;:&quot;22&quot;,&quot;container-title-short&quot;:&quot;Chem. Biodivers.&quot;},&quot;isTemporary&quot;:false}]},{&quot;citationID&quot;:&quot;MENDELEY_CITATION_6cbb834b-edb8-4ffc-a844-2fef26a941fd&quot;,&quot;properties&quot;:{&quot;noteIndex&quot;:0},&quot;isEdited&quot;:false,&quot;manualOverride&quot;:{&quot;isManuallyOverridden&quot;:false,&quot;citeprocText&quot;:&quot;[65]&quot;,&quot;manualOverrideText&quot;:&quot;&quot;},&quot;citationTag&quot;:&quot;MENDELEY_CITATION_v3_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&quot;,&quot;citationItems&quot;:[{&quot;id&quot;:&quot;eb9cb0cc-695f-3aa3-b4e0-591234e6b12b&quot;,&quot;itemData&quot;:{&quot;type&quot;:&quot;article-journal&quot;,&quot;id&quot;:&quot;eb9cb0cc-695f-3aa3-b4e0-591234e6b12b&quot;,&quot;title&quot;:&quot;A comparison of conventional and novel phytonutrient extraction techniques from various sources and their potential applications&quot;,&quot;groupId&quot;:&quot;8dcd694d-9e83-3f2b-80b2-15d76a9c99e0&quot;,&quot;author&quot;:[{&quot;family&quot;:&quot;Khongthaw&quot;,&quot;given&quot;:&quot;Banlambhabok&quot;,&quot;parse-names&quot;:false,&quot;dropping-particle&quot;:&quot;&quot;,&quot;non-dropping-particle&quot;:&quot;&quot;},{&quot;family&quot;:&quot;Chauhan&quot;,&quot;given&quot;:&quot;P. K.&quot;,&quot;parse-names&quot;:false,&quot;dropping-particle&quot;:&quot;&quot;,&quot;non-dropping-particle&quot;:&quot;&quot;},{&quot;family&quot;:&quot;Dulta&quot;,&quot;given&quot;:&quot;Kanika&quot;,&quot;parse-names&quot;:false,&quot;dropping-particle&quot;:&quot;&quot;,&quot;non-dropping-particle&quot;:&quot;&quot;},{&quot;family&quot;:&quot;Kumar&quot;,&quot;given&quot;:&quot;Vinod&quot;,&quot;parse-names&quot;:false,&quot;dropping-particle&quot;:&quot;&quot;,&quot;non-dropping-particle&quot;:&quot;&quot;},{&quot;family&quot;:&quot;Ighalo&quot;,&quot;given&quot;:&quot;Joshua O.&quot;,&quot;parse-names&quot;:false,&quot;dropping-particle&quot;:&quot;&quot;,&quot;non-dropping-particle&quot;:&quot;&quot;}],&quot;container-title&quot;:&quot;Journal of Food Measurement and Characterization 2022 17:2&quot;,&quot;accessed&quot;:{&quot;date-parts&quot;:[[2025,10,12]]},&quot;DOI&quot;:&quot;10.1007/S11694-022-01697-4&quot;,&quot;ISSN&quot;:&quot;2193-4134&quot;,&quot;URL&quot;:&quot;https://link.springer.com/article/10.1007/s11694-022-01697-4&quot;,&quot;issued&quot;:{&quot;date-parts&quot;:[[2022,11,22]]},&quot;page&quot;:&quot;1317-1342&quot;,&quot;abstract&quot;:&quot;The phytonutrient extract helps in the development and manufacturing of nutraceuticals and food additives. Some of these secondary metabolites, such as polyphenol, anthocyanins, carotenoids, flavonoids, phytosterols, terpenoids, and others, are extracted from plants. These phytonutrients provide many health benefits like prevention and treatment of a variety of diseases such as cardiovascular disease, neurological disorders, atherosclerosis, certain cancers, and diabetes. Traditional extraction methods such as Soxhlet, maceration, decoction, percolation and infusions are still used, but significant improvements can be made by using novel or greener extraction methods, including accelerated solvent extraction, microwave-assisted extraction, ultrasound-assisted extraction, supercritical fluid extraction, and enzyme-assisted extraction. Once extracted, these phytonutrients can be utilised in the cosmetic, nutraceuticals, pharmaceutical, or food industries, with the later focusing on improving food quality. This article aims to provide a comprehensive overview of the various techniques used in the extraction and isolation of phytonutrients. Additionally, this article describes the advantages, disadvantages, practical examples, and a comparative study of these processes.&quot;,&quot;publisher&quot;:&quot;Springer&quot;,&quot;issue&quot;:&quot;2&quot;,&quot;volume&quot;:&quot;17&quot;,&quot;container-title-short&quot;:&quot;&quot;},&quot;isTemporary&quot;:false}]},{&quot;citationID&quot;:&quot;MENDELEY_CITATION_e80118ca-4b7b-4c14-b4df-b280f6500cfe&quot;,&quot;properties&quot;:{&quot;noteIndex&quot;:0},&quot;isEdited&quot;:false,&quot;manualOverride&quot;:{&quot;isManuallyOverridden&quot;:false,&quot;citeprocText&quot;:&quot;[65, 66]&quot;,&quot;manualOverrideText&quot;:&quot;&quot;},&quot;citationTag&quot;:&quot;MENDELEY_CITATION_v3_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&quot;,&quot;citationItems&quot;:[{&quot;id&quot;:&quot;eb9cb0cc-695f-3aa3-b4e0-591234e6b12b&quot;,&quot;itemData&quot;:{&quot;type&quot;:&quot;article-journal&quot;,&quot;id&quot;:&quot;eb9cb0cc-695f-3aa3-b4e0-591234e6b12b&quot;,&quot;title&quot;:&quot;A comparison of conventional and novel phytonutrient extraction techniques from various sources and their potential applications&quot;,&quot;groupId&quot;:&quot;8dcd694d-9e83-3f2b-80b2-15d76a9c99e0&quot;,&quot;author&quot;:[{&quot;family&quot;:&quot;Khongthaw&quot;,&quot;given&quot;:&quot;Banlambhabok&quot;,&quot;parse-names&quot;:false,&quot;dropping-particle&quot;:&quot;&quot;,&quot;non-dropping-particle&quot;:&quot;&quot;},{&quot;family&quot;:&quot;Chauhan&quot;,&quot;given&quot;:&quot;P. K.&quot;,&quot;parse-names&quot;:false,&quot;dropping-particle&quot;:&quot;&quot;,&quot;non-dropping-particle&quot;:&quot;&quot;},{&quot;family&quot;:&quot;Dulta&quot;,&quot;given&quot;:&quot;Kanika&quot;,&quot;parse-names&quot;:false,&quot;dropping-particle&quot;:&quot;&quot;,&quot;non-dropping-particle&quot;:&quot;&quot;},{&quot;family&quot;:&quot;Kumar&quot;,&quot;given&quot;:&quot;Vinod&quot;,&quot;parse-names&quot;:false,&quot;dropping-particle&quot;:&quot;&quot;,&quot;non-dropping-particle&quot;:&quot;&quot;},{&quot;family&quot;:&quot;Ighalo&quot;,&quot;given&quot;:&quot;Joshua O.&quot;,&quot;parse-names&quot;:false,&quot;dropping-particle&quot;:&quot;&quot;,&quot;non-dropping-particle&quot;:&quot;&quot;}],&quot;container-title&quot;:&quot;Journal of Food Measurement and Characterization 2022 17:2&quot;,&quot;accessed&quot;:{&quot;date-parts&quot;:[[2025,10,12]]},&quot;DOI&quot;:&quot;10.1007/S11694-022-01697-4&quot;,&quot;ISSN&quot;:&quot;2193-4134&quot;,&quot;URL&quot;:&quot;https://link.springer.com/article/10.1007/s11694-022-01697-4&quot;,&quot;issued&quot;:{&quot;date-parts&quot;:[[2022,11,22]]},&quot;page&quot;:&quot;1317-1342&quot;,&quot;abstract&quot;:&quot;The phytonutrient extract helps in the development and manufacturing of nutraceuticals and food additives. Some of these secondary metabolites, such as polyphenol, anthocyanins, carotenoids, flavonoids, phytosterols, terpenoids, and others, are extracted from plants. These phytonutrients provide many health benefits like prevention and treatment of a variety of diseases such as cardiovascular disease, neurological disorders, atherosclerosis, certain cancers, and diabetes. Traditional extraction methods such as Soxhlet, maceration, decoction, percolation and infusions are still used, but significant improvements can be made by using novel or greener extraction methods, including accelerated solvent extraction, microwave-assisted extraction, ultrasound-assisted extraction, supercritical fluid extraction, and enzyme-assisted extraction. Once extracted, these phytonutrients can be utilised in the cosmetic, nutraceuticals, pharmaceutical, or food industries, with the later focusing on improving food quality. This article aims to provide a comprehensive overview of the various techniques used in the extraction and isolation of phytonutrients. Additionally, this article describes the advantages, disadvantages, practical examples, and a comparative study of these processes.&quot;,&quot;publisher&quot;:&quot;Springer&quot;,&quot;issue&quot;:&quot;2&quot;,&quot;volume&quot;:&quot;17&quot;,&quot;container-title-short&quot;:&quot;&quot;},&quot;isTemporary&quot;:false},{&quot;id&quot;:&quot;8435a4cf-3ad4-3141-ae76-e2fd62cfa9de&quot;,&quot;itemData&quot;:{&quot;type&quot;:&quot;article-journal&quot;,&quot;id&quot;:&quot;8435a4cf-3ad4-3141-ae76-e2fd62cfa9de&quot;,&quot;title&quot;:&quot;The Sample Preparation Techniques and Their Application in the Extraction of Bioactive Compounds from Medicinal Plants&quot;,&quot;groupId&quot;:&quot;8dcd694d-9e83-3f2b-80b2-15d76a9c99e0&quot;,&quot;author&quot;:[{&quot;family&quot;:&quot;Cetinkaya&quot;,&quot;given&quot;:&quot;Ahmet&quot;,&quot;parse-names&quot;:false,&quot;dropping-particle&quot;:&quot;&quot;,&quot;non-dropping-particle&quot;:&quot;&quot;},{&quot;family&quot;:&quot;Yayla&quot;,&quot;given&quot;:&quot;Seyda&quot;,&quot;parse-names&quot;:false,&quot;dropping-particle&quot;:&quot;&quot;,&quot;non-dropping-particle&quot;:&quot;&quot;},{&quot;family&quot;:&quot;Hurkul&quot;,&quot;given&quot;:&quot;M. Mesud&quot;,&quot;parse-names&quot;:false,&quot;dropping-particle&quot;:&quot;&quot;,&quot;non-dropping-particle&quot;:&quot;&quot;},{&quot;family&quot;:&quot;Ozkan&quot;,&quot;given&quot;:&quot;Sibel A.&quot;,&quot;parse-names&quot;:false,&quot;dropping-particle&quot;:&quot;&quot;,&quot;non-dropping-particle&quot;:&quot;&quot;}],&quot;container-title&quot;:&quot;Critical Reviews in Analytical Chemistry&quot;,&quot;accessed&quot;:{&quot;date-parts&quot;:[[2025,10,12]]},&quot;DOI&quot;:&quot;10.1080/10408347.2025.2503437&quot;,&quot;ISSN&quot;:&quot;15476510&quot;,&quot;URL&quot;:&quot;https://www.tandfonline.com/doi/abs/10.1080/10408347.2025.2503437&quot;,&quot;issued&quot;:{&quot;date-parts&quot;:[[2025]]},&quot;abstract&quot;:&quot;The use of medicinal plants is as old as human history, and these plants have played an important role in the treatment of disease in different cultures throughout history. The healing properties o...&quot;,&quot;publisher&quot;:&quot;Taylor &amp; Francis&quot;,&quot;container-title-short&quot;:&quot;Crit. Rev. Anal. Chem.&quot;},&quot;isTemporary&quot;:false}]},{&quot;citationID&quot;:&quot;MENDELEY_CITATION_029d1532-b183-4765-b405-c94653bcd825&quot;,&quot;properties&quot;:{&quot;noteIndex&quot;:0},&quot;isEdited&quot;:false,&quot;manualOverride&quot;:{&quot;isManuallyOverridden&quot;:false,&quot;citeprocText&quot;:&quot;[67]&quot;,&quot;manualOverrideText&quot;:&quot;&quot;},&quot;citationTag&quot;:&quot;MENDELEY_CITATION_v3_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&quot;,&quot;citationItems&quot;:[{&quot;id&quot;:&quot;917f75aa-d255-3665-9b27-c1a7b5cc1293&quot;,&quot;itemData&quot;:{&quot;type&quot;:&quot;article-journal&quot;,&quot;id&quot;:&quot;917f75aa-d255-3665-9b27-c1a7b5cc1293&quot;,&quot;title&quot;:&quot;Optimization of Extraction Conditions of Bioactive Compounds From Kurdistan Species Urtica dioica&quot;,&quot;groupId&quot;:&quot;8dcd694d-9e83-3f2b-80b2-15d76a9c99e0&quot;,&quot;author&quot;:[{&quot;family&quot;:&quot;Haido&quot;,&quot;given&quot;:&quot;Mary H&quot;,&quot;parse-names&quot;:false,&quot;dropping-particle&quot;:&quot;&quot;,&quot;non-dropping-particle&quot;:&quot;&quot;},{&quot;family&quot;:&quot;Matti&quot;,&quot;given&quot;:&quot;Alhan H&quot;,&quot;parse-names&quot;:false,&quot;dropping-particle&quot;:&quot;&quot;,&quot;non-dropping-particle&quot;:&quot;&quot;},{&quot;family&quot;:&quot;Taher&quot;,&quot;given&quot;:&quot;Sherzad M&quot;,&quot;parse-names&quot;:false,&quot;dropping-particle&quot;:&quot;&quot;,&quot;non-dropping-particle&quot;:&quot;&quot;}],&quot;accessed&quot;:{&quot;date-parts&quot;:[[2025,10,12]]},&quot;DOI&quot;:&quot;10.7759/cureus.61146&quot;,&quot;abstract&quot;:&quot;Introduction: Phytotherapeutics derived from medicinal plants treat various illnesses, including viral infections such as SARS, MERS, and SARSCoV-2, as well as bacterial and fungal diseases. It highlights ongoing research into the chemical compositions of plant components for developing new drugs, with a particular emphasis on anti-cytotoxic agents for anticancer drugs. Traditional extraction methods have limitations, leading to the exploration of environmentally friendly technologies such as ultrasound-assisted, supercritical fluid, microwave-assisted, and accelerated solvent extraction. The paragraph concludes by stating the aim of a specific study to optimize extraction conditions of bioactive compounds from Urtica dioica in Kurdistan, comparing conventional and non-conventional extraction methods, solvents, and extraction times.&quot;,&quot;container-title-short&quot;:&quot;&quot;},&quot;isTemporary&quot;:false}]},{&quot;citationID&quot;:&quot;MENDELEY_CITATION_f250f6f0-4555-4c47-b420-4b169bdce4ed&quot;,&quot;properties&quot;:{&quot;noteIndex&quot;:0},&quot;isEdited&quot;:false,&quot;manualOverride&quot;:{&quot;isManuallyOverridden&quot;:false,&quot;citeprocText&quot;:&quot;[68]&quot;,&quot;manualOverrideText&quot;:&quot;&quot;},&quot;citationTag&quot;:&quot;MENDELEY_CITATION_v3_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&quot;,&quot;citationItems&quot;:[{&quot;id&quot;:&quot;3563bdf8-982f-3ec1-879d-fba83bd4e226&quot;,&quot;itemData&quot;:{&quot;type&quot;:&quot;article-journal&quot;,&quot;id&quot;:&quot;3563bdf8-982f-3ec1-879d-fba83bd4e226&quot;,&quot;title&quot;:&quot;Exploring approaches for investigating phytochemistry: methods and techniques&quot;,&quot;groupId&quot;:&quot;8dcd694d-9e83-3f2b-80b2-15d76a9c99e0&quot;,&quot;author&quot;:[{&quot;family&quot;:&quot;Research&quot;,&quot;given&quot;:&quot;R Saxena - Journal: Medical&quot;,&quot;parse-names&quot;:false,&quot;dropping-particle&quot;:&quot;&quot;,&quot;non-dropping-particle&quot;:&quot;&quot;},{&quot;family&quot;:&quot;Nursing&quot;,&quot;given&quot;:&quot;undefined&quot;,&quot;parse-names&quot;:false,&quot;dropping-particle&quot;:&quot;&quot;,&quot;non-dropping-particle&quot;:&quot;&quot;},{&quot;family&quot;:&quot;and&quot;,&quot;given&quot;:&quot;Health&quot;,&quot;parse-names&quot;:false,&quot;dropping-particle&quot;:&quot;&quot;,&quot;non-dropping-particle&quot;:&quot;&quot;},{&quot;family&quot;:&quot;2023&quot;,&quot;given&quot;:&quot;undefined&quot;,&quot;parse-names&quot;:false,&quot;dropping-particle&quot;:&quot;&quot;,&quot;non-dropping-particle&quot;:&quot;&quot;}],&quot;container-title&quot;:&quot;medalionjournal.com&quot;,&quot;accessed&quot;:{&quot;date-parts&quot;:[[2025,10,12]]},&quot;ISSN&quot;:&quot;2986-7754&quot;,&quot;URL&quot;:&quot;https://medalionjournal.com/index.php/go/article/download/76/79&quot;,&quot;abstract&quot;:&quot;The extraction, isolation, and analysis of bioactive compounds from plants are fundamental in the study of medicinal plants. This review explores various techniques and methods used for the extraction, isolation, and analysis of bioactive compounds from plant materials. Traditional methods such as maceration, percolation, and Soxhlet extraction are commonly used, but novel techniques have emerged to enhance efficiency and selectivity. Microwave-assisted extraction (MAE), ultrasound-assisted extraction (UAE), pressurized liquid extraction (PLE), supercritical fluid extraction (SFE), and enzyme-assisted extraction are modern approaches that offer improved yields and efficiency. After extraction, bioactive compounds need to be characterized and analyzed. Chromatographic techniques, such as high-performance liquid chromatography (HPLC) and gas chromatography (GC), are commonly employed for separation and quantification. Spectroscopic techniques, including nuclear magnetic resonance (NMR) spectroscopy and mass spectrometry (MS), provide valuable structural information. The continuous development of extraction and analytical techniques contributes to the discovery and utilization of bioactive compounds from plants in various applications. Future research can explore metabolomics, high-throughput screening, chemoinformatics, network pharmacology, multivariate data analysis, and computational modeling to enhance phytochemical investigations. The proposed methods and techniques complement traditional approaches, expanding our understanding of plant chemistry and its potential applications.&quot;,&quot;container-title-short&quot;:&quot;&quot;},&quot;isTemporary&quot;:false}]},{&quot;citationID&quot;:&quot;MENDELEY_CITATION_dc1824b8-3a91-4315-96a6-16848ba08b9d&quot;,&quot;properties&quot;:{&quot;noteIndex&quot;:0},&quot;isEdited&quot;:false,&quot;manualOverride&quot;:{&quot;isManuallyOverridden&quot;:false,&quot;citeprocText&quot;:&quot;[69]&quot;,&quot;manualOverrideText&quot;:&quot;&quot;},&quot;citationTag&quot;:&quot;MENDELEY_CITATION_v3_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&quot;,&quot;citationItems&quot;:[{&quot;id&quot;:&quot;1b6827c7-aebd-3ea1-a7ad-3857bfba390d&quot;,&quot;itemData&quot;:{&quot;type&quot;:&quot;article-journal&quot;,&quot;id&quot;:&quot;1b6827c7-aebd-3ea1-a7ad-3857bfba390d&quot;,&quot;title&quot;:&quot;COMPARATIVE STUDIES OF THE YIELD AND CHEMICAL CONSTITUENTS OF Bryophyllumpinnatum BY COLD MERCERATION AND SOHXLET EXTRACTION METHODS&quot;,&quot;groupId&quot;:&quot;8dcd694d-9e83-3f2b-80b2-15d76a9c99e0&quot;,&quot;author&quot;:[{&quot;family&quot;:&quot;Mac-Kalunta&quot;,&quot;given&quot;:&quot;O. M&quot;,&quot;parse-names&quot;:false,&quot;dropping-particle&quot;:&quot;&quot;,&quot;non-dropping-particle&quot;:&quot;&quot;},{&quot;family&quot;:&quot;Ahamefula&quot;,&quot;given&quot;:&quot;A. A&quot;,&quot;parse-names&quot;:false,&quot;dropping-particle&quot;:&quot;&quot;,&quot;non-dropping-particle&quot;:&quot;&quot;},{&quot;family&quot;:&quot;Odii&quot;,&quot;given&quot;:&quot;C.&quot;,&quot;parse-names&quot;:false,&quot;dropping-particle&quot;:&quot;&quot;,&quot;non-dropping-particle&quot;:&quot;&quot;},{&quot;family&quot;:&quot;Ibe&quot;,&quot;given&quot;:&quot;B.&quot;,&quot;parse-names&quot;:false,&quot;dropping-particle&quot;:&quot;&quot;,&quot;non-dropping-particle&quot;:&quot;&quot;}],&quot;container-title&quot;:&quot;Journal of Chemical Society of Nigeria&quot;,&quot;accessed&quot;:{&quot;date-parts&quot;:[[2025,10,12]]},&quot;DOI&quot;:&quot;10.46602/JCSN.V47I4.788&quot;,&quot;ISSN&quot;:&quot;0795-2066&quot;,&quot;URL&quot;:&quot;http://journals.chemsociety.org.ng/index.php/jcsn/article/view/788&quot;,&quot;issued&quot;:{&quot;date-parts&quot;:[[2022,8,26]]},&quot;page&quot;:&quot;807-817&quot;,&quot;abstract&quot;:&quot;Bryophyllum pinnatum belongs to the family crassulaceae and is widely used in traditional medicine, especially in tropical areas. In the present study, extract yield and phytochemical constituents of chloroform extracts of Bryophyllum pinnatum leave prepared using two most commonly used extraction techniques known as cold maceration, and soxhlet extraction was investigated. Analysis using gas chromatography and mass spectrometry (GC/MS) was done on the extracted materials. The extract produced by the cold maceration method yielded ten (10) compounds, whereas the extract produced by the soxhlet extraction method yielded eight (8) compounds. Piperazine, 1-(2-adamantyl)-4-benzoyl, which made up the highest percentage of the 10 compounds found using the cold maceration method, had a concentration of 53.673%, while Pyrazine, 2,6-diethyl, had a concentration of 31.913% in the extract made using the soxhlet extraction method. The GCMS analysis's findings suggest that heat can change the composition of several phytochemical substances. The term thermo-liable compounds refer to those substances that are easily denatured or changed by heat. The variance in yield percentages and phytochemical compositions that has been observed is due to the employment of various extraction methods. The presence of these phytochemicals in B. Pinnatum leaves supports the use of the plants' leaves in the treatment of a variety of illnesses, including leishmaniasis, asthma, and ear pain, as several of the compounds discovered are known to have therapeutic properties.&quot;,&quot;publisher&quot;:&quot;Chemical Society of Nigeria&quot;,&quot;issue&quot;:&quot;4&quot;,&quot;volume&quot;:&quot;47&quot;,&quot;container-title-short&quot;:&quot;&quot;},&quot;isTemporary&quot;:false}]},{&quot;citationID&quot;:&quot;MENDELEY_CITATION_a24ee618-993e-46ef-8ad6-e8bb1cec87b7&quot;,&quot;properties&quot;:{&quot;noteIndex&quot;:0},&quot;isEdited&quot;:false,&quot;manualOverride&quot;:{&quot;isManuallyOverridden&quot;:false,&quot;citeprocText&quot;:&quot;[22]&quot;,&quot;manualOverrideText&quot;:&quot;&quot;},&quot;citationTag&quot;:&quot;MENDELEY_CITATION_v3_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&quot;,&quot;citationItems&quot;:[{&quot;id&quot;:&quot;cf4d3986-9d89-3501-bf8a-3373b80ea709&quot;,&quot;itemData&quot;:{&quot;type&quot;:&quot;article-journal&quot;,&quot;id&quot;:&quot;cf4d3986-9d89-3501-bf8a-3373b80ea709&quot;,&quot;title&quot;:&quot;Comparison of the effects of green and sustainable extraction methods on the extraction yield and chemical composition of Ruta chalepensis roots&quot;,&quot;groupId&quot;:&quot;8dcd694d-9e83-3f2b-80b2-15d76a9c99e0&quot;,&quot;author&quot;:[{&quot;family&quot;:&quot;Demirkol&quot;,&quot;given&quot;:&quot;Onur&quot;,&quot;parse-names&quot;:false,&quot;dropping-particle&quot;:&quot;&quot;,&quot;non-dropping-particle&quot;:&quot;&quot;},{&quot;family&quot;:&quot;Erşatır&quot;,&quot;given&quot;:&quot;Mehmet&quot;,&quot;parse-names&quot;:false,&quot;dropping-particle&quot;:&quot;&quot;,&quot;non-dropping-particle&quot;:&quot;&quot;},{&quot;family&quot;:&quot;Giray&quot;,&quot;given&quot;:&quot;Elife Sultan&quot;,&quot;parse-names&quot;:false,&quot;dropping-particle&quot;:&quot;&quot;,&quot;non-dropping-particle&quot;:&quot;&quot;},{&quot;family&quot;:&quot;Kırıcı&quot;,&quot;given&quot;:&quot;Saliha&quot;,&quot;parse-names&quot;:false,&quot;dropping-particle&quot;:&quot;&quot;,&quot;non-dropping-particle&quot;:&quot;&quot;}],&quot;container-title&quot;:&quot;Sustainable Chemistry and Pharmacy&quot;,&quot;accessed&quot;:{&quot;date-parts&quot;:[[2025,10,12]]},&quot;DOI&quot;:&quot;10.1016/J.SCP.2022.100750&quot;,&quot;ISSN&quot;:&quot;2352-5541&quot;,&quot;issued&quot;:{&quot;date-parts&quot;:[[2022,10,1]]},&quot;page&quot;:&quot;100750&quot;,&quot;abstract&quot;:&quot;Extraction of coumarin, furanocoumarin and alkaloids from Ruta chalepensis roots was carried out with subcritical water, subcritical ethyl alcohol, supercritical CO2, and ultrasound assisted extraction. The effect of operating conditions for sub and supercritical extractions was determined by varying the extraction temperature (100–160 °C) and extraction pressure (60 and 80 atm). Maximum extraction efficiency was observed with subcritical water extraction at 125 °C and 60 atm (40.6%). Extracted compounds were identified by gas chromatography-mass spectrometry (GC-MS). Five main compound classes were identified in these extractions methods extracts. Furanocoumarins were the most abundant components of all extracts and maximum yields (31.0%) obtained with subcritical water extraction at 160 °C and 80 atm.&quot;,&quot;publisher&quot;:&quot;Elsevier&quot;,&quot;volume&quot;:&quot;29&quot;,&quot;container-title-short&quot;:&quot;Sustain. Chem. Pharm.&quot;},&quot;isTemporary&quot;:false}]},{&quot;citationID&quot;:&quot;MENDELEY_CITATION_d7ad1fc6-f8ed-4758-bef5-f53dc5352121&quot;,&quot;properties&quot;:{&quot;noteIndex&quot;:0},&quot;isEdited&quot;:false,&quot;manualOverride&quot;:{&quot;isManuallyOverridden&quot;:false,&quot;citeprocText&quot;:&quot;[19, 21]&quot;,&quot;manualOverrideText&quot;:&quot;&quot;},&quot;citationTag&quot;:&quot;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&quot;,&quot;citationItems&quot;:[{&quot;id&quot;:&quot;64a69361-7e9e-3f15-9409-21954dc9c232&quot;,&quot;itemData&quot;:{&quot;type&quot;:&quot;article-journal&quot;,&quot;id&quot;:&quot;64a69361-7e9e-3f15-9409-21954dc9c232&quot;,&quot;title&quot;:&quot;Application of Green Technology in Gelatin Extraction: A Review&quot;,&quot;groupId&quot;:&quot;8dcd694d-9e83-3f2b-80b2-15d76a9c99e0&quot;,&quot;author&quot;:[{&quot;family&quot;:&quot;Noor&quot;,&quot;given&quot;:&quot;Nor Qhairul Izzreen Mohd&quot;,&quot;parse-names&quot;:false,&quot;dropping-particle&quot;:&quot;&quot;,&quot;non-dropping-particle&quot;:&quot;&quot;},{&quot;family&quot;:&quot;Razali&quot;,&quot;given&quot;:&quot;Rina Syafinaz&quot;,&quot;parse-names&quot;:false,&quot;dropping-particle&quot;:&quot;&quot;,&quot;non-dropping-particle&quot;:&quot;&quot;},{&quot;family&quot;:&quot;Ismail&quot;,&quot;given&quot;:&quot;Nur Khairina&quot;,&quot;parse-names&quot;:false,&quot;dropping-particle&quot;:&quot;&quot;,&quot;non-dropping-particle&quot;:&quot;&quot;},{&quot;family&quot;:&quot;Ramli&quot;,&quot;given&quot;:&quot;Rabiatul Amirah&quot;,&quot;parse-names&quot;:false,&quot;dropping-particle&quot;:&quot;&quot;,&quot;non-dropping-particle&quot;:&quot;&quot;},{&quot;family&quot;:&quot;Razali&quot;,&quot;given&quot;:&quot;Umi Hartina Mohamad&quot;,&quot;parse-names&quot;:false,&quot;dropping-particle&quot;:&quot;&quot;,&quot;non-dropping-particle&quot;:&quot;&quot;},{&quot;family&quot;:&quot;Bahauddin&quot;,&quot;given&quot;:&quot;Ahmad Riduan&quot;,&quot;parse-names&quot;:false,&quot;dropping-particle&quot;:&quot;&quot;,&quot;non-dropping-particle&quot;:&quot;&quot;},{&quot;family&quot;:&quot;Zaharudin&quot;,&quot;given&quot;:&quot;Nazikussabah&quot;,&quot;parse-names&quot;:false,&quot;dropping-particle&quot;:&quot;&quot;,&quot;non-dropping-particle&quot;:&quot;&quot;},{&quot;family&quot;:&quot;Rozzamri&quot;,&quot;given&quot;:&quot;Ashari&quot;,&quot;parse-names&quot;:false,&quot;dropping-particle&quot;:&quot;&quot;,&quot;non-dropping-particle&quot;:&quot;&quot;},{&quot;family&quot;:&quot;Bakar&quot;,&quot;given&quot;:&quot;Jamilah&quot;,&quot;parse-names&quot;:false,&quot;dropping-particle&quot;:&quot;&quot;,&quot;non-dropping-particle&quot;:&quot;&quot;},{&quot;family&quot;:&quot;Shaarani&quot;,&quot;given&quot;:&quot;Sharifudin Md&quot;,&quot;parse-names&quot;:false,&quot;dropping-particle&quot;:&quot;&quot;,&quot;non-dropping-particle&quot;:&quot;&quot;}],&quot;container-title&quot;:&quot;Processes 2021, Vol. 9, Page 2227&quot;,&quot;accessed&quot;:{&quot;date-parts&quot;:[[2025,10,12]]},&quot;DOI&quot;:&quot;10.3390/PR9122227&quot;,&quot;ISSN&quot;:&quot;2227-9717&quot;,&quot;URL&quot;:&quot;https://www.mdpi.com/2227-9717/9/12/2227/htm&quot;,&quot;issued&quot;:{&quot;date-parts&quot;:[[2021,12,10]]},&quot;page&quot;:&quot;2227&quot;,&quot;abstract&quot;:&quot;Growing demands for green and sustainable processing that eliminates the utilization of toxic chemicals and increases efficiency has encouraged the application of novel extraction technologies for the food industry. This review discusses the principles and potential application of several green technology for gelatin extraction. Several novel technologies and their processing efficiency are discussed in this review. Furthermore, factors that affect the quality of the gelatin produced from different sources are also highlighted. The potential application of ultrasound-assisted extraction (UAE), subcritical water extraction, high-pressure processing, and microwave-assisted extraction (MAE) to improve gelatin extraction are addressed. These technologies have the potential to become an efficient extraction method compared to the conventional extraction technologies. Several combinations of green and conventional technologies have been reported to yield promising results. These combinations, especially using conventional pre-treatment and green technologies for extraction, have been found to be more effective in producing gelatin. Since gelatin could be produced from various sources, it exhibits different characteristics; thus, different approaches and extraction method should be identified for specific types of gelatin. Although these technologies have limitations, such as overhydration and sophisticated systems explicitly designed for large-scale production, they are nonetheless more efficient in the long run to safeguard the environment as they reduce solvent usage and carbon footprint along the way.&quot;,&quot;publisher&quot;:&quot;Multidisciplinary Digital Publishing Institute&quot;,&quot;issue&quot;:&quot;12&quot;,&quot;volume&quot;:&quot;9&quot;,&quot;container-title-short&quot;:&quot;&quot;},&quot;isTemporary&quot;:false},{&quot;id&quot;:&quot;395fb462-3201-38d5-b0b2-1e0fc924d998&quot;,&quot;itemData&quot;:{&quot;type&quot;:&quot;article-journal&quot;,&quot;id&quot;:&quot;395fb462-3201-38d5-b0b2-1e0fc924d998&quot;,&quot;title&quot;:&quot;Green extraction technologies for high-value metabolites from algae: a review&quot;,&quot;groupId&quot;:&quot;8dcd694d-9e83-3f2b-80b2-15d76a9c99e0&quot;,&quot;author&quot;:[{&quot;family&quot;:&quot;Esquivel-Hernández&quot;,&quot;given&quot;:&quot;Diego A.&quot;,&quot;parse-names&quot;:false,&quot;dropping-particle&quot;:&quot;&quot;,&quot;non-dropping-particle&quot;:&quot;&quot;},{&quot;family&quot;:&quot;Ibarra-Garza&quot;,&quot;given&quot;:&quot;Ingrid P.&quot;,&quot;parse-names&quot;:false,&quot;dropping-particle&quot;:&quot;&quot;,&quot;non-dropping-particle&quot;:&quot;&quot;},{&quot;family&quot;:&quot;Rodríguez-Rodríguez&quot;,&quot;given&quot;:&quot;José&quot;,&quot;parse-names&quot;:false,&quot;dropping-particle&quot;:&quot;&quot;,&quot;non-dropping-particle&quot;:&quot;&quot;},{&quot;family&quot;:&quot;Cuéllar-Bermúdez&quot;,&quot;given&quot;:&quot;Sara P.&quot;,&quot;parse-names&quot;:false,&quot;dropping-particle&quot;:&quot;&quot;,&quot;non-dropping-particle&quot;:&quot;&quot;},{&quot;family&quot;:&quot;Rostro-Alanis&quot;,&quot;given&quot;:&quot;Magdalena de J.&quot;,&quot;parse-names&quot;:false,&quot;dropping-particle&quot;:&quot;&quot;,&quot;non-dropping-particle&quot;:&quot;&quot;},{&quot;family&quot;:&quot;Alemán-Nava&quot;,&quot;given&quot;:&quot;Gibrán S.&quot;,&quot;parse-names&quot;:false,&quot;dropping-particle&quot;:&quot;&quot;,&quot;non-dropping-particle&quot;:&quot;&quot;},{&quot;family&quot;:&quot;García-Pérez&quot;,&quot;given&quot;:&quot;J. Saúl&quot;,&quot;parse-names&quot;:false,&quot;dropping-particle&quot;:&quot;&quot;,&quot;non-dropping-particle&quot;:&quot;&quot;},{&quot;family&quot;:&quot;Parra-Saldívar&quot;,&quot;given&quot;:&quot;Roberto&quot;,&quot;parse-names&quot;:false,&quot;dropping-particle&quot;:&quot;&quot;,&quot;non-dropping-particle&quot;:&quot;&quot;}],&quot;container-title&quot;:&quot;Biofuels, Bioproducts and Biorefining&quot;,&quot;accessed&quot;:{&quot;date-parts&quot;:[[2025,10,12]]},&quot;DOI&quot;:&quot;10.1002/BBB.1735&quot;,&quot;ISSN&quot;:&quot;1932-1031&quot;,&quot;URL&quot;:&quot;https://onlinelibrary.wiley.com/doi/full/10.1002/bbb.1735&quot;,&quot;issued&quot;:{&quot;date-parts&quot;:[[2017,1,1]]},&quot;page&quot;:&quot;215-231&quot;,&quot;abstract&quot;:&quot;Cultivation of algae (micro and macro) can be used to produce several high- value metabolites to supply industries as cosmetics, additives, and pigments, among others. Those metabolites can have physiological and nutritional benefits for human and animal health. However, the availability of high-value metabolites from algae is still unaffordable due to traditional extraction techniques and their requirements of energy and use of pollutant solvents. Recently, green extraction technologies for the extraction of high-value metabolites have become more desirable due to their sustainability and environmental benefits. However, the information about green extraction metabolites from algae is limited. Therefore, this review highlights the main green extraction technologies – supercritical fluid extraction (SFE), microwave assisted extraction (MAE), and pressurized liquid extraction (PLE) – and their optimal parameters for the extraction of high-value metabolites from algae. First, general information is given regarding high- value metabolites from algae. Then, the review summarizes the principles, processes, advantages, and disadvantages of each technology. Finally, it presents recommendations and concluding remarks to select the best extraction technology. © 2016 Society of Chemical Industry and John Wiley &amp; Sons, Ltd.&quot;,&quot;publisher&quot;:&quot;John Wiley &amp; Sons, Ltd&quot;,&quot;issue&quot;:&quot;1&quot;,&quot;volume&quot;:&quot;11&quot;,&quot;container-title-short&quot;:&quot;&quot;},&quot;isTemporary&quot;:false}]},{&quot;citationID&quot;:&quot;MENDELEY_CITATION_8980d446-f7bd-4577-b3fc-e3b7ea775401&quot;,&quot;properties&quot;:{&quot;noteIndex&quot;:0},&quot;isEdited&quot;:false,&quot;manualOverride&quot;:{&quot;isManuallyOverridden&quot;:false,&quot;citeprocText&quot;:&quot;[20]&quot;,&quot;manualOverrideText&quot;:&quot;&quot;},&quot;citationTag&quot;:&quot;MENDELEY_CITATION_v3_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&quot;,&quot;citationItems&quot;:[{&quot;id&quot;:&quot;4bd9a847-e011-3477-b84d-f9c38e0b83ae&quot;,&quot;itemData&quot;:{&quot;type&quot;:&quot;article-journal&quot;,&quot;id&quot;:&quot;4bd9a847-e011-3477-b84d-f9c38e0b83ae&quot;,&quot;title&quot;:&quot;Green Extraction of Plant Materials Using Supercritical CO2: Insights into Methods, Analysis, and Bioactivity&quot;,&quot;groupId&quot;:&quot;8dcd694d-9e83-3f2b-80b2-15d76a9c99e0&quot;,&quot;author&quot;:[{&quot;family&quot;:&quot;Yıldırım&quot;,&quot;given&quot;:&quot;Metin&quot;,&quot;parse-names&quot;:false,&quot;dropping-particle&quot;:&quot;&quot;,&quot;non-dropping-particle&quot;:&quot;&quot;},{&quot;family&quot;:&quot;Erşatır&quot;,&quot;given&quot;:&quot;Mehmet&quot;,&quot;parse-names&quot;:false,&quot;dropping-particle&quot;:&quot;&quot;,&quot;non-dropping-particle&quot;:&quot;&quot;},{&quot;family&quot;:&quot;Poyraz&quot;,&quot;given&quot;:&quot;Samet&quot;,&quot;parse-names&quot;:false,&quot;dropping-particle&quot;:&quot;&quot;,&quot;non-dropping-particle&quot;:&quot;&quot;},{&quot;family&quot;:&quot;Amangeldinova&quot;,&quot;given&quot;:&quot;Madina&quot;,&quot;parse-names&quot;:false,&quot;dropping-particle&quot;:&quot;&quot;,&quot;non-dropping-particle&quot;:&quot;&quot;},{&quot;family&quot;:&quot;Kudrina&quot;,&quot;given&quot;:&quot;Nataliya O.&quot;,&quot;parse-names&quot;:false,&quot;dropping-particle&quot;:&quot;&quot;,&quot;non-dropping-particle&quot;:&quot;&quot;},{&quot;family&quot;:&quot;Terletskaya&quot;,&quot;given&quot;:&quot;Nina&quot;,&quot;parse-names&quot;:false,&quot;dropping-particle&quot;:&quot;V.&quot;,&quot;non-dropping-particle&quot;:&quot;&quot;}],&quot;container-title&quot;:&quot;Plants 2024, Vol. 13, Page 2295&quot;,&quot;accessed&quot;:{&quot;date-parts&quot;:[[2025,10,12]]},&quot;DOI&quot;:&quot;10.3390/PLANTS13162295&quot;,&quot;ISSN&quot;:&quot;2223-7747&quot;,&quot;URL&quot;:&quot;https://www.mdpi.com/2223-7747/13/16/2295/htm&quot;,&quot;issued&quot;:{&quot;date-parts&quot;:[[2024,8,18]]},&quot;page&quot;:&quot;2295&quot;,&quot;abstract&quot;:&quot;In recent years, the supercritical CO2 extraction method has gained attention due to its use of environmentally friendly, non-toxic solvents, ability to operate at lower temperatures that do not cause the degradation of bioactive compounds, and capacity for rapid extraction. This method is particularly notable for isolating bioactive compounds from plants. The extracts obtained have shown superior properties due to their activity against diseases such as cancer, which is one of the leading causes of death worldwide. The aim of this study is to provide an in-depth understanding of the supercritical CO2 extraction method, as well as to discuss its advantages and disadvantages. Furthermore, the study includes specific data on various plant materials, detailing the following parameters: plant name and region, bioactive compounds or compound classes, extraction temperature (°C), pressure (bar), time (minutes), co-solvent used, and flow rate. Additionally, this study covers extensive research on the isolation of bioactive compounds and the efficacy of the obtained extracts against cancer.&quot;,&quot;publisher&quot;:&quot;Multidisciplinary Digital Publishing Institute&quot;,&quot;issue&quot;:&quot;16&quot;,&quot;volume&quot;:&quot;13&quot;,&quot;container-title-short&quot;:&quot;&quot;},&quot;isTemporary&quot;:false}]},{&quot;citationID&quot;:&quot;MENDELEY_CITATION_5baa53e6-04cf-46fb-ba31-9fba91852fd5&quot;,&quot;properties&quot;:{&quot;noteIndex&quot;:0},&quot;isEdited&quot;:false,&quot;manualOverride&quot;:{&quot;isManuallyOverridden&quot;:false,&quot;citeprocText&quot;:&quot;[70]&quot;,&quot;manualOverrideText&quot;:&quot;&quot;},&quot;citationTag&quot;:&quot;MENDELEY_CITATION_v3_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&quot;,&quot;citationItems&quot;:[{&quot;id&quot;:&quot;d96de5d9-0e55-3983-8888-788868f787c7&quot;,&quot;itemData&quot;:{&quot;type&quot;:&quot;article-journal&quot;,&quot;id&quot;:&quot;d96de5d9-0e55-3983-8888-788868f787c7&quot;,&quot;title&quot;:&quot;Recent Advances in Eco-Friendly Supercritical Carbon Dioxide Fractionation Techniques for Food Applications&quot;,&quot;groupId&quot;:&quot;8dcd694d-9e83-3f2b-80b2-15d76a9c99e0&quot;,&quot;author&quot;:[{&quot;family&quot;:&quot;Tuhanioglu&quot;,&quot;given&quot;:&quot;Arda&quot;,&quot;parse-names&quot;:false,&quot;dropping-particle&quot;:&quot;&quot;,&quot;non-dropping-particle&quot;:&quot;&quot;},{&quot;family&quot;:&quot;Ubeyitogullari&quot;,&quot;given&quot;:&quot;Ali&quot;,&quot;parse-names&quot;:false,&quot;dropping-particle&quot;:&quot;&quot;,&quot;non-dropping-particle&quot;:&quot;&quot;}],&quot;container-title&quot;:&quot;Comprehensive Reviews in Food Science and Food Safety&quot;,&quot;accessed&quot;:{&quot;date-parts&quot;:[[2025,10,13]]},&quot;DOI&quot;:&quot;10.1111/1541-4337.70240&quot;,&quot;ISSN&quot;:&quot;1541-4337&quot;,&quot;PMID&quot;:&quot;40708463&quot;,&quot;URL&quot;:&quot;https://onlinelibrary.wiley.com/doi/full/10.1111/1541-4337.70240&quot;,&quot;issued&quot;:{&quot;date-parts&quot;:[[2025,7,1]]},&quot;page&quot;:&quot;e70240&quot;,&quot;abstract&quot;:&quot;Supercritical carbon dioxide (SC-CO2) fractionation has emerged as an environmentally friendly technique for selective separation of valuable food compounds in a wide range of industrial applications. This review emphasizes the importance of recent advancements and trends in SC-CO2 fractionation as an eco-friendly technology by conducting a systematic analysis of SC-CO2 fractionation studies published between 2020 and 2024. This study grouped the SC-CO2 fractionation efforts into three primary strategies: sequential extraction, multistage fractionation, and selective extraction. Various raw materials have been identified as suitable for producing value-added food products using the SC-CO2 fractionation strategies. These include agricultural byproducts like sea buckthorn pomace and spent coffee grounds, marine residues such as sardine waste, industrial byproducts like bioethanol lipids and vacuum petroleum residue, as well as botanical sources, including hemp residues and clary sage concrete. These materials were fractionated to recover a wide range of high-value compounds, such as lipids, polyphenols, terpenes, carotenoids, and essential oils, highlighting the adaptability of SC-CO2 to complex and diverse matrices. The findings reveal some trends linking raw materials, targeted compounds, and fractionation strategies. For instance, multistage fractionation dominated the recovery of lipids and antioxidants, whereas selective extraction was preferred for terpenes, cannabinoids, proteins, and specific fatty acids. Sequential methods were commonly employed for bioactive compounds in complex systems. This separation method and product-oriented approach provide insights into SC-CO2’s efficiency in isolating bioactive materials for food, nutraceutical, pharmaceutical, and environmental applications.&quot;,&quot;publisher&quot;:&quot;John Wiley &amp; Sons, Ltd&quot;,&quot;issue&quot;:&quot;4&quot;,&quot;volume&quot;:&quot;24&quot;,&quot;container-title-short&quot;:&quot;Compr. Rev. Food Sci. Food Saf.&quot;},&quot;isTemporary&quot;:false}]},{&quot;citationID&quot;:&quot;MENDELEY_CITATION_fae16979-5a86-495d-b9b0-9679683e62d4&quot;,&quot;properties&quot;:{&quot;noteIndex&quot;:0},&quot;isEdited&quot;:false,&quot;manualOverride&quot;:{&quot;isManuallyOverridden&quot;:false,&quot;citeprocText&quot;:&quot;[71]&quot;,&quot;manualOverrideText&quot;:&quot;&quot;},&quot;citationTag&quot;:&quot;MENDELEY_CITATION_v3_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&quot;,&quot;citationItems&quot;:[{&quot;id&quot;:&quot;028207f9-be05-396b-b3b7-bede6ce081a4&quot;,&quot;itemData&quot;:{&quot;type&quot;:&quot;article-journal&quot;,&quot;id&quot;:&quot;028207f9-be05-396b-b3b7-bede6ce081a4&quot;,&quot;title&quot;:&quot;Revitalizing natural products for sustainable drug Discovery: Innovations bridging food bioscience and green therapeutic development&quot;,&quot;groupId&quot;:&quot;8dcd694d-9e83-3f2b-80b2-15d76a9c99e0&quot;,&quot;author&quot;:[{&quot;family&quot;:&quot;Chelliah&quot;,&quot;given&quot;:&quot;Ramachandran&quot;,&quot;parse-names&quot;:false,&quot;dropping-particle&quot;:&quot;&quot;,&quot;non-dropping-particle&quot;:&quot;&quot;},{&quot;family&quot;:&quot;Vijayalakshmi&quot;,&quot;given&quot;:&quot;Selvakumar&quot;,&quot;parse-names&quot;:false,&quot;dropping-particle&quot;:&quot;&quot;,&quot;non-dropping-particle&quot;:&quot;&quot;},{&quot;family&quot;:&quot;Karuvelan&quot;,&quot;given&quot;:&quot;Murugan&quot;,&quot;parse-names&quot;:false,&quot;dropping-particle&quot;:&quot;&quot;,&quot;non-dropping-particle&quot;:&quot;&quot;},{&quot;family&quot;:&quot;Barathikannan&quot;,&quot;given&quot;:&quot;Kaliyan&quot;,&quot;parse-names&quot;:false,&quot;dropping-particle&quot;:&quot;&quot;,&quot;non-dropping-particle&quot;:&quot;&quot;},{&quot;family&quot;:&quot;Ghimeray&quot;,&quot;given&quot;:&quot;Sulav&quot;,&quot;parse-names&quot;:false,&quot;dropping-particle&quot;:&quot;&quot;,&quot;non-dropping-particle&quot;:&quot;&quot;},{&quot;family&quot;:&quot;Oh&quot;,&quot;given&quot;:&quot;Deog Hwan&quot;,&quot;parse-names&quot;:false,&quot;dropping-particle&quot;:&quot;&quot;,&quot;non-dropping-particle&quot;:&quot;&quot;}],&quot;container-title&quot;:&quot;Sustainable Chemistry and Pharmacy&quot;,&quot;accessed&quot;:{&quot;date-parts&quot;:[[2025,10,13]]},&quot;DOI&quot;:&quot;10.1016/J.SCP.2025.102082&quot;,&quot;ISSN&quot;:&quot;2352-5541&quot;,&quot;issued&quot;:{&quot;date-parts&quot;:[[2025,8,1]]},&quot;page&quot;:&quot;102082&quot;,&quot;abstract&quot;:&quot;Natural products (NPs) and their derivatives have long served as essential sources of therapeutic agents, addressing global health challenges from cancer and infection to chronic metabolic diseases. Although interest in NP research had declined due to challenges in screening, characterization, and sustainable sourcing, recent breakthroughs in genomics, synthetic biology, metabolomics, and artificial intelligence (AI) have reinvigorated this field. This review presents an interdisciplinary framework that unites food bioscience, pharmacognosy, and green chemistry to advance sustainable NP-based drug discovery. Food bioscience contributes innovations such as foodomics, microbial fermentation, and waste biomass valorization. Pharmacognosy offers insights from ethnobotanical knowledge, chemo-taxonomy, and bioactivity-guided isolation, while green chemistry enables the adoption of eco-friendly solvents, biocatalysis, and scalable clean synthesis. Together, these domains support a systems-level approach to responsible resource extraction, bioactive characterization, and environment-safe therapeutic development. By aligning with the 12 Principles of Green Chemistry and UN Sustainable Development Goals (SDGs), we propose a unified roadmap for accelerating drug discovery while minimizing ecological impact and promoting social equity.&quot;,&quot;publisher&quot;:&quot;Elsevier&quot;,&quot;volume&quot;:&quot;46&quot;,&quot;container-title-short&quot;:&quot;Sustain. Chem. Pharm.&quot;},&quot;isTemporary&quot;:false}]},{&quot;citationID&quot;:&quot;MENDELEY_CITATION_ea404d1e-e6a3-436e-9315-8021620cb67e&quot;,&quot;properties&quot;:{&quot;noteIndex&quot;:0},&quot;isEdited&quot;:false,&quot;manualOverride&quot;:{&quot;isManuallyOverridden&quot;:false,&quot;citeprocText&quot;:&quot;[72]&quot;,&quot;manualOverrideText&quot;:&quot;&quot;},&quot;citationTag&quot;:&quot;MENDELEY_CITATION_v3_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&quot;,&quot;citationItems&quot;:[{&quot;id&quot;:&quot;39caa949-e831-34db-a1c0-f5046672c6d8&quot;,&quot;itemData&quot;:{&quot;type&quot;:&quot;article-journal&quot;,&quot;id&quot;:&quot;39caa949-e831-34db-a1c0-f5046672c6d8&quot;,&quot;title&quot;:&quot;Bioactive potential of Origanum munzurense Kit Tan &amp; Sorger Extracts: Antioxidant, anticancer, and antibacterial activities explored through Sc-CO2 extraction and molecular docking analysis&quot;,&quot;groupId&quot;:&quot;8dcd694d-9e83-3f2b-80b2-15d76a9c99e0&quot;,&quot;author&quot;:[{&quot;family&quot;:&quot;Yildirim&quot;,&quot;given&quot;:&quot;Metin&quot;,&quot;parse-names&quot;:false,&quot;dropping-particle&quot;:&quot;&quot;,&quot;non-dropping-particle&quot;:&quot;&quot;},{&quot;family&quot;:&quot;Necip&quot;,&quot;given&quot;:&quot;Adem&quot;,&quot;parse-names&quot;:false,&quot;dropping-particle&quot;:&quot;&quot;,&quot;non-dropping-particle&quot;:&quot;&quot;},{&quot;family&quot;:&quot;Cimentepe&quot;,&quot;given&quot;:&quot;Mehmet&quot;,&quot;parse-names&quot;:false,&quot;dropping-particle&quot;:&quot;&quot;,&quot;non-dropping-particle&quot;:&quot;&quot;},{&quot;family&quot;:&quot;Emire&quot;,&quot;given&quot;:&quot;Zuhal&quot;,&quot;parse-names&quot;:false,&quot;dropping-particle&quot;:&quot;&quot;,&quot;non-dropping-particle&quot;:&quot;&quot;},{&quot;family&quot;:&quot;Yabalak&quot;,&quot;given&quot;:&quot;Erdal&quot;,&quot;parse-names&quot;:false,&quot;dropping-particle&quot;:&quot;&quot;,&quot;non-dropping-particle&quot;:&quot;&quot;}],&quot;container-title&quot;:&quot;Journal of Chromatography B&quot;,&quot;accessed&quot;:{&quot;date-parts&quot;:[[2025,10,13]]},&quot;DOI&quot;:&quot;10.1016/J.JCHROMB.2025.124614&quot;,&quot;ISSN&quot;:&quot;1570-0232&quot;,&quot;PMID&quot;:&quot;40311484&quot;,&quot;issued&quot;:{&quot;date-parts&quot;:[[2025,6,1]]},&quot;page&quot;:&quot;124614&quot;,&quot;abstract&quot;:&quot;Origanum munzurense Kit Tan &amp; Sorger (O. munzurense), an endemic plant species from Turkey's Munzur Mountains, is a member of the Lamiaceae family known for its limited distribution and promising medicinal and aromatic properties. This species is not only integral to the local ecosystem but also holds significant potential for pharmaceutical and flavoring applications due to its rich chemical profile. Investigating its therapeutic benefits and exploring its scientific and industrial applications is therefore crucial. This study utilized supercritical carbon dioxide (Sc-CO2) extraction to obtain extracts of O. munzurense under two pressure conditions, 100 bars (O100) and 200 bars (O200). The chemical compositions of the extracts were characterized using LC-MS/MS. Biological assessments revealed notable anticancer activity against MDA-MB-231 breast cancer cells and antibacterial effects against S. aureus, E. faecalis, P. aeruginosa, and E. coli. Additionally, molecular docking analysis was performed for key bioactive compounds, including luteolin, fumaric acid, myricetin, quercetin, and 2-hydroxycinnamic acid. These findings underscore the therapeutic potential of O. munzurense and support its further exploration for pharmaceutical and industrial applications. The Sc-CO2 extracts (O100 and O200) of O. munzurense showed distinct compositions, with the O100 extract demonstrating superior anticancer activity compared to O200. Both extracts exhibited potent antibacterial activity against the tested strains. Pressure-dependent variations in composition led to differing antioxidant and anticancer activities; the O100 extract demonstrated higher bioactivity than O200. Myricetin showed the highest binding affinity (−8.215 kcal/mol) against protein 6QXS among Luteolin, Fumaric acid, Quercetin, and 2-Hydroxycinnamic Acid across proteins 3G7B, 6QXS, and 2UV0.&quot;,&quot;publisher&quot;:&quot;Elsevier&quot;,&quot;volume&quot;:&quot;1259&quot;,&quot;container-title-short&quot;:&quot;&quot;},&quot;isTemporary&quot;:false}]},{&quot;citationID&quot;:&quot;MENDELEY_CITATION_a149fd05-13fc-4c5e-af87-f8aa5113cc1b&quot;,&quot;properties&quot;:{&quot;noteIndex&quot;:0},&quot;isEdited&quot;:false,&quot;manualOverride&quot;:{&quot;isManuallyOverridden&quot;:false,&quot;citeprocText&quot;:&quot;[73]&quot;,&quot;manualOverrideText&quot;:&quot;&quot;},&quot;citationTag&quot;:&quot;MENDELEY_CITATION_v3_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&quot;,&quot;citationItems&quot;:[{&quot;id&quot;:&quot;7c18dc60-049f-3297-8c75-777fa35ca092&quot;,&quot;itemData&quot;:{&quot;type&quot;:&quot;article-journal&quot;,&quot;id&quot;:&quot;7c18dc60-049f-3297-8c75-777fa35ca092&quot;,&quot;title&quot;:&quot;Phytochemical Profile Screening and Selected Bioactivity of Myrtus communis Berries Extracts Obtained from Ultrasound-Assisted and Supercritical Fluid Extraction&quot;,&quot;groupId&quot;:&quot;8dcd694d-9e83-3f2b-80b2-15d76a9c99e0&quot;,&quot;author&quot;:[{&quot;family&quot;:&quot;Mërtiri&quot;,&quot;given&quot;:&quot;Ilir&quot;,&quot;parse-names&quot;:false,&quot;dropping-particle&quot;:&quot;&quot;,&quot;non-dropping-particle&quot;:&quot;&quot;},{&quot;family&quot;:&quot;Coman&quot;,&quot;given&quot;:&quot;Gigi&quot;,&quot;parse-names&quot;:false,&quot;dropping-particle&quot;:&quot;&quot;,&quot;non-dropping-particle&quot;:&quot;&quot;},{&quot;family&quot;:&quot;Cotârlet&quot;,&quot;given&quot;:&quot;Mihaela&quot;,&quot;parse-names&quot;:false,&quot;dropping-particle&quot;:&quot;&quot;,&quot;non-dropping-particle&quot;:&quot;&quot;},{&quot;family&quot;:&quot;Turturică&quot;,&quot;given&quot;:&quot;Mihaela&quot;,&quot;parse-names&quot;:false,&quot;dropping-particle&quot;:&quot;&quot;,&quot;non-dropping-particle&quot;:&quot;&quot;},{&quot;family&quot;:&quot;Balan&quot;,&quot;given&quot;:&quot;Nicoleta&quot;,&quot;parse-names&quot;:false,&quot;dropping-particle&quot;:&quot;&quot;,&quot;non-dropping-particle&quot;:&quot;&quot;},{&quot;family&quot;:&quot;Râpeanu&quot;,&quot;given&quot;:&quot;Gabriela&quot;,&quot;parse-names&quot;:false,&quot;dropping-particle&quot;:&quot;&quot;,&quot;non-dropping-particle&quot;:&quot;&quot;},{&quot;family&quot;:&quot;Stănciuc&quot;,&quot;given&quot;:&quot;Nicoleta&quot;,&quot;parse-names&quot;:false,&quot;dropping-particle&quot;:&quot;&quot;,&quot;non-dropping-particle&quot;:&quot;&quot;},{&quot;family&quot;:&quot;Mihalcea&quot;,&quot;given&quot;:&quot;Liliana&quot;,&quot;parse-names&quot;:false,&quot;dropping-particle&quot;:&quot;&quot;,&quot;non-dropping-particle&quot;:&quot;&quot;}],&quot;container-title&quot;:&quot;Separations 2025, Vol. 12, Page 8&quot;,&quot;accessed&quot;:{&quot;date-parts&quot;:[[2025,10,13]]},&quot;DOI&quot;:&quot;10.3390/SEPARATIONS12010008&quot;,&quot;ISSN&quot;:&quot;2297-8739&quot;,&quot;URL&quot;:&quot;https://www.mdpi.com/2297-8739/12/1/8/htm&quot;,&quot;issued&quot;:{&quot;date-parts&quot;:[[2025,1,3]]},&quot;page&quot;:&quot;8&quot;,&quot;abstract&quot;:&quot;This research paper investigates the phytochemical profile, antioxidant activity, antidiabetic potential, and antibacterial activity of Myrtus communis berries. Two extraction methods were employed to obtain the extracts: solid–liquid ultrasound-assisted extraction (UAE) and supercritical fluid extraction (SFE). The extracts were characterized using spectrophotometric methods and Reversed-Phase High-Performance Liquid Chromatography (RP-HPLC). The UAE extract exhibited higher total flavonoid and anthocyanin content, while the SFE extract prevailed in total phenolic content and antioxidant activity in the DPPH radical screening assay. RP-HPLC characterization identified and quantified several polyphenolic compounds. In the UAE extract, epigallocatechin was found in a concentration of 2656.24 ± 28.15 µg/g dry weight (DW). In the SFE extract, cafestol was the identified compound with the highest content at a level of 29.65 ± 0.03 µg/g DW. Both extracts contained several anthocyanin compounds, including cyanidin 3-O-glucoside chloride, cyanidin-3-O-rutinoside chloride, malvidin-3-O-glucoside chloride, pelargonidin 3-O-glucoside chloride, peonidin 3-O-glucoside chloride, and peonidin-3-O-rutinoside chloride. The antidiabetic potential was evaluated in vitro by measuring the inhibition of α-amylase from porcine pancreas (type I-A). The results highlighted the ability of myrtle berry extracts to inhibit α-amylase enzymatic activity, suggesting its potential as an alternative for controlling postprandial hyperglycemia. The UAE extract showed the lowest IC50 value among the two extracts, with an average of 8.37 ± 0.52 µg/mL DW. The antibacterial activity of the extracts was assessed in vitro against Bacillus spp., Escherichia coli, and Staphylococcus aureus using the disk diffusion method. Both myrtle berry extracts exhibited similar antibacterial activity against the tested bacterial strains. The results support further investigation of myrtle berries extracts as a potential ingredient in functional food formulation, particularly due to its antioxidant, antidiabetic, and antibacterial properties.&quot;,&quot;publisher&quot;:&quot;Multidisciplinary Digital Publishing Institute&quot;,&quot;issue&quot;:&quot;1&quot;,&quot;volume&quot;:&quot;12&quot;,&quot;container-title-short&quot;:&quot;&quot;},&quot;isTemporary&quot;:false}]},{&quot;citationID&quot;:&quot;MENDELEY_CITATION_8bb6dc66-6337-4558-bf70-37f79d056760&quot;,&quot;properties&quot;:{&quot;noteIndex&quot;:0},&quot;isEdited&quot;:false,&quot;manualOverride&quot;:{&quot;isManuallyOverridden&quot;:false,&quot;citeprocText&quot;:&quot;[23, 74]&quot;,&quot;manualOverrideText&quot;:&quot;&quot;},&quot;citationTag&quot;:&quot;MENDELEY_CITATION_v3_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&quot;,&quot;citationItems&quot;:[{&quot;id&quot;:&quot;be80c1c1-f26f-3c17-8887-1bd89b766411&quot;,&quot;itemData&quot;:{&quot;type&quot;:&quot;article-journal&quot;,&quot;id&quot;:&quot;be80c1c1-f26f-3c17-8887-1bd89b766411&quot;,&quot;title&quot;:&quot;Unlocking the green potential: sustainable extraction of bioactives from orange peel waste for environmental and health benefits&quot;,&quot;groupId&quot;:&quot;8dcd694d-9e83-3f2b-80b2-15d76a9c99e0&quot;,&quot;author&quot;:[{&quot;family&quot;:&quot;Nayana&quot;,&quot;given&quot;:&quot;P.&quot;,&quot;parse-names&quot;:false,&quot;dropping-particle&quot;:&quot;&quot;,&quot;non-dropping-particle&quot;:&quot;&quot;},{&quot;family&quot;:&quot;Wani&quot;,&quot;given&quot;:&quot;Khalid Mehmood&quot;,&quot;parse-names&quot;:false,&quot;dropping-particle&quot;:&quot;&quot;,&quot;non-dropping-particle&quot;:&quot;&quot;}],&quot;container-title&quot;:&quot;Journal of Food Measurement and Characterization 2024 18:10&quot;,&quot;accessed&quot;:{&quot;date-parts&quot;:[[2025,10,13]]},&quot;DOI&quot;:&quot;10.1007/S11694-024-02779-1&quot;,&quot;ISSN&quot;:&quot;2193-4134&quot;,&quot;URL&quot;:&quot;https://link.springer.com/article/10.1007/s11694-024-02779-1&quot;,&quot;issued&quot;:{&quot;date-parts&quot;:[[2024,8,23]]},&quot;page&quot;:&quot;8145-8162&quot;,&quot;abstract&quot;:&quot;Oranges dominate the world in terms of harvested area, with an annual global production of 60&amp;nbsp;million tonnes. Approximately 40–50% of orange production is utilized for fruit processing. Notably, the peel waste generated from juice processing industries exceeds 32&amp;nbsp;million tonnes. Most of the waste generated is either disposed of in landfills or thrown into rivers, leading to water contamination and elevated pollution rates. Factors contributing to this include low pH, high water and organic content, ease of fermentability, and substantial demand for oxygen. The orange peel is rich in bioactives, providing protection against a range of diseases. Both traditional and non-conventional extraction methods, are available to extract these bioactives. Traditional methods come with various limitations, meanwhile, the non-conventional green extraction methods like microwave assisted extraction (MAE), supercritical fluid extraction (SFE), ultrasound assisted extraction (UAE), pulse electric field extraction (PEF), enzyme-assisted extraction (EAE), etc., are becoming more significant because of their no thermal nature and environmentally beneficial characteristics. Moreover, green extraction methods employ reduced amounts of solvents, consume less energy, require shorter extraction time, yield higher extraction rate, and are environmentally friendly. This review compiles the effective utilization of orange peel for the bioactive recovery, sources, properties and novel extraction techniques.&quot;,&quot;publisher&quot;:&quot;Springer&quot;,&quot;issue&quot;:&quot;10&quot;,&quot;volume&quot;:&quot;18&quot;,&quot;container-title-short&quot;:&quot;&quot;},&quot;isTemporary&quot;:false},{&quot;id&quot;:&quot;d98f1f5b-7a42-32c8-b7c6-dfc4028aab2e&quot;,&quot;itemData&quot;:{&quot;type&quot;:&quot;article-journal&quot;,&quot;id&quot;:&quot;d98f1f5b-7a42-32c8-b7c6-dfc4028aab2e&quot;,&quot;title&quot;:&quot;Supercritical CO2 extraction of lavender flower with antioxidant activity: Laboratory to a large scale optimization process&quot;,&quot;groupId&quot;:&quot;8dcd694d-9e83-3f2b-80b2-15d76a9c99e0&quot;,&quot;author&quot;:[{&quot;family&quot;:&quot;Cruz-Sánchez&quot;,&quot;given&quot;:&quot;E.&quot;,&quot;parse-names&quot;:false,&quot;dropping-particle&quot;:&quot;&quot;,&quot;non-dropping-particle&quot;:&quot;&quot;},{&quot;family&quot;:&quot;García-Vargas&quot;,&quot;given&quot;:&quot;J. M.&quot;,&quot;parse-names&quot;:false,&quot;dropping-particle&quot;:&quot;&quot;,&quot;non-dropping-particle&quot;:&quot;&quot;},{&quot;family&quot;:&quot;Gracia&quot;,&quot;given&quot;:&quot;I.&quot;,&quot;parse-names&quot;:false,&quot;dropping-particle&quot;:&quot;&quot;,&quot;non-dropping-particle&quot;:&quot;&quot;},{&quot;family&quot;:&quot;Rodriguez&quot;,&quot;given&quot;:&quot;J. F.&quot;,&quot;parse-names&quot;:false,&quot;dropping-particle&quot;:&quot;&quot;,&quot;non-dropping-particle&quot;:&quot;&quot;},{&quot;family&quot;:&quot;García&quot;,&quot;given&quot;:&quot;M. T.&quot;,&quot;parse-names&quot;:false,&quot;dropping-particle&quot;:&quot;&quot;,&quot;non-dropping-particle&quot;:&quot;&quot;}],&quot;container-title&quot;:&quot;Journal of the Taiwan Institute of Chemical Engineers&quot;,&quot;accessed&quot;:{&quot;date-parts&quot;:[[2025,10,13]]},&quot;DOI&quot;:&quot;10.1016/J.JTICE.2024.105404&quot;,&quot;ISSN&quot;:&quot;1876-1070&quot;,&quot;issued&quot;:{&quot;date-parts&quot;:[[2024,4,1]]},&quot;page&quot;:&quot;105404&quot;,&quot;abstract&quot;:&quot;Background: The volatile compounds that comprise lavender essential oils, including linalool and linalyl acetate, have demonstrative therapeutic properties. The supercritical CO2 extraction (scCO2) has demonstrated efficiency and selectivity for the extraction of essential oils from vegetable matrices. Methods: The solubility of lavender essential oil in scCO2 was determined using a high-pressure variable-volume and modeled by semiempirical models. Supercritical extraction was carried out at a pressure of 180, 250 and 300 bar and a temperature of 40–60 °C, with and without cosolvents. kinetic curve has been modeled by broken and intact cells model developed by Sovová. The composition of the extracts was evaluated through GC–MS and their antioxidant activity by the DPPH method. Findings: The highest values of oil solubility and extraction yield were obtained at 250 bar and 60 °C. Furthermore, the extraction yield increases significantly with the addition of ethanol as a co-solvent (0.2 % v/v). A complete set of equilibrium data and kinetic parameters has been reported on a large scale for the first time. The dominant components identified in the extract were linalool and linalyl acetate, and the extracts showed very satisfactory results for antioxidant capacity. Compared with traditional methods like Soxhlet extraction, the supercritical extracts were determined to be more interesting for the formulation of nutraceutical products or biomedical applications.&quot;,&quot;publisher&quot;:&quot;Elsevier&quot;,&quot;volume&quot;:&quot;157&quot;,&quot;container-title-short&quot;:&quot;J. Taiwan Inst. Chem. Eng.&quot;},&quot;isTemporary&quot;:false}]},{&quot;citationID&quot;:&quot;MENDELEY_CITATION_7b0dec89-3381-41cd-ab31-fe26b70a6b19&quot;,&quot;properties&quot;:{&quot;noteIndex&quot;:0},&quot;isEdited&quot;:false,&quot;manualOverride&quot;:{&quot;isManuallyOverridden&quot;:false,&quot;citeprocText&quot;:&quot;[75]&quot;,&quot;manualOverrideText&quot;:&quot;&quot;},&quot;citationTag&quot;:&quot;MENDELEY_CITATION_v3_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&quot;,&quot;citationItems&quot;:[{&quot;id&quot;:&quot;6b675d3c-bdb9-30ff-a24f-2c34edce7a46&quot;,&quot;itemData&quot;:{&quot;type&quot;:&quot;article-journal&quot;,&quot;id&quot;:&quot;6b675d3c-bdb9-30ff-a24f-2c34edce7a46&quot;,&quot;title&quot;:&quot;Supercritical CO2 extraction of bioactive compounds from mango (Mangifera indica L.) peel and pulp&quot;,&quot;groupId&quot;:&quot;8dcd694d-9e83-3f2b-80b2-15d76a9c99e0&quot;,&quot;author&quot;:[{&quot;family&quot;:&quot;Villacís-Chiriboga&quot;,&quot;given&quot;:&quot;José&quot;,&quot;parse-names&quot;:false,&quot;dropping-particle&quot;:&quot;&quot;,&quot;non-dropping-particle&quot;:&quot;&quot;},{&quot;family&quot;:&quot;Voorspoels&quot;,&quot;given&quot;:&quot;Stefan&quot;,&quot;parse-names&quot;:false,&quot;dropping-particle&quot;:&quot;&quot;,&quot;non-dropping-particle&quot;:&quot;&quot;},{&quot;family&quot;:&quot;Uyttebroek&quot;,&quot;given&quot;:&quot;Maarten&quot;,&quot;parse-names&quot;:false,&quot;dropping-particle&quot;:&quot;&quot;,&quot;non-dropping-particle&quot;:&quot;&quot;},{&quot;family&quot;:&quot;Ruales&quot;,&quot;given&quot;:&quot;Jenny&quot;,&quot;parse-names&quot;:false,&quot;dropping-particle&quot;:&quot;&quot;,&quot;non-dropping-particle&quot;:&quot;&quot;},{&quot;family&quot;:&quot;Camp&quot;,&quot;given&quot;:&quot;John&quot;,&quot;parse-names&quot;:false,&quot;dropping-particle&quot;:&quot;Van&quot;,&quot;non-dropping-particle&quot;:&quot;&quot;},{&quot;family&quot;:&quot;Vera&quot;,&quot;given&quot;:&quot;Edwin&quot;,&quot;parse-names&quot;:false,&quot;dropping-particle&quot;:&quot;&quot;,&quot;non-dropping-particle&quot;:&quot;&quot;},{&quot;family&quot;:&quot;Elst&quot;,&quot;given&quot;:&quot;Kathy&quot;,&quot;parse-names&quot;:false,&quot;dropping-particle&quot;:&quot;&quot;,&quot;non-dropping-particle&quot;:&quot;&quot;}],&quot;container-title&quot;:&quot;Foods&quot;,&quot;accessed&quot;:{&quot;date-parts&quot;:[[2025,10,13]]},&quot;DOI&quot;:&quot;10.3390/FOODS10092201/S1&quot;,&quot;ISSN&quot;:&quot;23048158&quot;,&quot;URL&quot;:&quot;https://www.mdpi.com/2304-8158/10/9/2201/htm&quot;,&quot;issued&quot;:{&quot;date-parts&quot;:[[2021,9,1]]},&quot;page&quot;:&quot;2201&quot;,&quot;abstract&quot;:&quot;The potential of supercritical CO2 (SC-CO2) for the extraction of bioactive compounds from mango by-products was assessed. Carotenoid extraction was optimized using a design of experiments based on temperature (35, 55 and 70◦ C), pressure (10 and 35 MPa) and co-solvent addition (0%, 10% and 20% of ethanol or acetone). Moreover, the co-extraction of phenolic acids, flavonoids and xanthonoids was evaluated in a subset of parameters. Finally, a comparison was made between SC-CO2 and a two-step organic solvent extraction of the bioactive compounds from the pulp and peel fractions of two Ecuadorian varieties. The optimal extraction temperature was found to be dependent on the bioactive type, with phenolics requiring higher temperature than carotenoids. The optimal overall conditions, focused on maximal carotenoids recovery, were found to be 55◦ C, 35 MPa and 20% of ethanol. The main carotenoid was β-carotene, while phenolics differed among the varieties. The bioactive content of the peel was up to 4.1-fold higher than in the pulp fraction. Higher antioxidant activity was found in the extracts obtained with organic solvents. SC-CO2 is a promising technology for the isolation of valuable compounds from mango by-products.&quot;,&quot;publisher&quot;:&quot;MDPI&quot;,&quot;issue&quot;:&quot;9&quot;,&quot;volume&quot;:&quot;10&quot;,&quot;container-title-short&quot;:&quot;&quot;},&quot;isTemporary&quot;:false}]},{&quot;citationID&quot;:&quot;MENDELEY_CITATION_f0319852-d8a5-4630-876c-6d45d77ad47c&quot;,&quot;properties&quot;:{&quot;noteIndex&quot;:0},&quot;isEdited&quot;:false,&quot;manualOverride&quot;:{&quot;isManuallyOverridden&quot;:false,&quot;citeprocText&quot;:&quot;[76]&quot;,&quot;manualOverrideText&quot;:&quot;&quot;},&quot;citationTag&quot;:&quot;MENDELEY_CITATION_v3_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&quot;,&quot;citationItems&quot;:[{&quot;id&quot;:&quot;9e3215c9-ab21-3024-83a3-1ab159618459&quot;,&quot;itemData&quot;:{&quot;type&quot;:&quot;article-journal&quot;,&quot;id&quot;:&quot;9e3215c9-ab21-3024-83a3-1ab159618459&quot;,&quot;title&quot;:&quot;Natural deep eutectic solvent enhanced pulse-ultrasonication assisted extraction as a multi-stability protective and efficient green strategy to extract anthocyanin from blueberry pomace&quot;,&quot;groupId&quot;:&quot;8dcd694d-9e83-3f2b-80b2-15d76a9c99e0&quot;,&quot;author&quot;:[{&quot;family&quot;:&quot;Fu&quot;,&quot;given&quot;:&quot;Xizhe&quot;,&quot;parse-names&quot;:false,&quot;dropping-particle&quot;:&quot;&quot;,&quot;non-dropping-particle&quot;:&quot;&quot;},{&quot;family&quot;:&quot;Wang&quot;,&quot;given&quot;:&quot;Di&quot;,&quot;parse-names&quot;:false,&quot;dropping-particle&quot;:&quot;&quot;,&quot;non-dropping-particle&quot;:&quot;&quot;},{&quot;family&quot;:&quot;Belwal&quot;,&quot;given&quot;:&quot;Tarun&quot;,&quot;parse-names&quot;:false,&quot;dropping-particle&quot;:&quot;&quot;,&quot;non-dropping-particle&quot;:&quot;&quot;},{&quot;family&quot;:&quot;Xie&quot;,&quot;given&quot;:&quot;Jing&quot;,&quot;parse-names&quot;:false,&quot;dropping-particle&quot;:&quot;&quot;,&quot;non-dropping-particle&quot;:&quot;&quot;},{&quot;family&quot;:&quot;Xu&quot;,&quot;given&quot;:&quot;Yanqun&quot;,&quot;parse-names&quot;:false,&quot;dropping-particle&quot;:&quot;&quot;,&quot;non-dropping-particle&quot;:&quot;&quot;},{&quot;family&quot;:&quot;Li&quot;,&quot;given&quot;:&quot;Li&quot;,&quot;parse-names&quot;:false,&quot;dropping-particle&quot;:&quot;&quot;,&quot;non-dropping-particle&quot;:&quot;&quot;},{&quot;family&quot;:&quot;Zou&quot;,&quot;given&quot;:&quot;Ligen&quot;,&quot;parse-names&quot;:false,&quot;dropping-particle&quot;:&quot;&quot;,&quot;non-dropping-particle&quot;:&quot;&quot;},{&quot;family&quot;:&quot;Zhang&quot;,&quot;given&quot;:&quot;Lixia&quot;,&quot;parse-names&quot;:false,&quot;dropping-particle&quot;:&quot;&quot;,&quot;non-dropping-particle&quot;:&quot;&quot;},{&quot;family&quot;:&quot;Luo&quot;,&quot;given&quot;:&quot;Zisheng&quot;,&quot;parse-names&quot;:false,&quot;dropping-particle&quot;:&quot;&quot;,&quot;non-dropping-particle&quot;:&quot;&quot;}],&quot;container-title&quot;:&quot;LWT&quot;,&quot;accessed&quot;:{&quot;date-parts&quot;:[[2025,10,13]]},&quot;DOI&quot;:&quot;10.1016/J.LWT.2021.111220&quot;,&quot;ISSN&quot;:&quot;0023-6438&quot;,&quot;issued&quot;:{&quot;date-parts&quot;:[[2021,6,1]]},&quot;page&quot;:&quot;111220&quot;,&quot;abstract&quot;:&quot;A deep understanding upon the relation between anthocyanin extraction performance and physicochemical properties of natural deep eutectic solvents (NADESs) was obtained, and a high-efficiency NADES (Choline chloride-Oxalic acid (ChOa)) was selected and coupled with pulse-ultrasonication for anthocyanin extraction from blueberry pomace. Response surface methodology was adopted to analyzed the significant factors’ influence, interactive effects on extraction yield and optimize the extraction conditions. The theoretical optimal conditions with highest yield of total anthocyanins content (TAC) were 3.2 min of ultrasonic time, 325 W of ultrasonic power, 349.15 K of temperature, 60 mL/g of solvent to solid ratio, under which the experimental TAC value (24.27 ± 0.05 mg C3GE/g DW) was highly correlated with theoretical result (24.28 mg C3GE/g DW). Multi-stability protective effect of ChOa on anthocyanin over acidified ethanol was revealed by stability assays in high temperature, varying pH and light exposure conditions. FT-IR and DSC analysis further characterized the influence of ChOa over acidic ethanol on typical anthocyanins functional groups and thermal behavior of anthocyanin extracts. UPLC-Triple-TOF/MS analysis identified 10 anthocyanins that mainly consisted of delphinidin, petunidin, and malvidin compounds. Overall, this study provided a green, high-efficiency and multi-stability protective strategy for the recovery of anthocyanins from plant source by-products.&quot;,&quot;publisher&quot;:&quot;Academic Press&quot;,&quot;volume&quot;:&quot;144&quot;,&quot;container-title-short&quot;:&quot;&quot;},&quot;isTemporary&quot;:false}]},{&quot;citationID&quot;:&quot;MENDELEY_CITATION_59142b75-68b1-4612-88c1-c5f7b3e82d57&quot;,&quot;properties&quot;:{&quot;noteIndex&quot;:0},&quot;isEdited&quot;:false,&quot;manualOverride&quot;:{&quot;isManuallyOverridden&quot;:false,&quot;citeprocText&quot;:&quot;[77]&quot;,&quot;manualOverrideText&quot;:&quot;&quot;},&quot;citationTag&quot;:&quot;MENDELEY_CITATION_v3_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&quot;,&quot;citationItems&quot;:[{&quot;id&quot;:&quot;bc185314-ec04-3086-a5b0-31771c80ebaf&quot;,&quot;itemData&quot;:{&quot;type&quot;:&quot;article-journal&quot;,&quot;id&quot;:&quot;bc185314-ec04-3086-a5b0-31771c80ebaf&quot;,&quot;title&quot;:&quot;Ultrasonic-assisted extraction of polyphenol from the seeds of Allium senescens L. and its antioxidative role in Harbin dry sausage&quot;,&quot;groupId&quot;:&quot;8dcd694d-9e83-3f2b-80b2-15d76a9c99e0&quot;,&quot;author&quot;:[{&quot;family&quot;:&quot;Qin&quot;,&quot;given&quot;:&quot;Ligang&quot;,&quot;parse-names&quot;:false,&quot;dropping-particle&quot;:&quot;&quot;,&quot;non-dropping-particle&quot;:&quot;&quot;},{&quot;family&quot;:&quot;Yu&quot;,&quot;given&quot;:&quot;Jing&quot;,&quot;parse-names&quot;:false,&quot;dropping-particle&quot;:&quot;&quot;,&quot;non-dropping-particle&quot;:&quot;&quot;},{&quot;family&quot;:&quot;Zhu&quot;,&quot;given&quot;:&quot;Jiamin&quot;,&quot;parse-names&quot;:false,&quot;dropping-particle&quot;:&quot;&quot;,&quot;non-dropping-particle&quot;:&quot;&quot;},{&quot;family&quot;:&quot;Kong&quot;,&quot;given&quot;:&quot;Baohua&quot;,&quot;parse-names&quot;:false,&quot;dropping-particle&quot;:&quot;&quot;,&quot;non-dropping-particle&quot;:&quot;&quot;},{&quot;family&quot;:&quot;Chen&quot;,&quot;given&quot;:&quot;Qian&quot;,&quot;parse-names&quot;:false,&quot;dropping-particle&quot;:&quot;&quot;,&quot;non-dropping-particle&quot;:&quot;&quot;}],&quot;container-title&quot;:&quot;Meat Science&quot;,&quot;accessed&quot;:{&quot;date-parts&quot;:[[2025,10,13]]},&quot;DOI&quot;:&quot;10.1016/J.MEATSCI.2020.108351&quot;,&quot;ISSN&quot;:&quot;0309-1740&quot;,&quot;PMID&quot;:&quot;33120179&quot;,&quot;issued&quot;:{&quot;date-parts&quot;:[[2021,2,1]]},&quot;page&quot;:&quot;108351&quot;,&quot;abstract&quot;:&quot;The ultrasonic-assisted extraction of total polyphenol from Allium senescens L. (ASL) seeds was conducted, and the antioxidant efficacy of ASL seed extract (ASLSE) was assessed in Harbin dry sausages. ASLSE extracted with 1:30 g/mL water at 150 W for 15 min had the highest antioxidant capacities (P &lt; 0.05). Subsequently, different addition levels (0, 2, 4, 6 and 8 g/kg) of freeze-dried ASLSE were applied in dry sausages during a twelve-day fermentation, and BHT treatment was the positive control. The lower pH values and carbonyl contents were detected in the treatments with 6 and 8 g/kg ASLSE than those in the other treatments at 12 d (P &lt; 0.05). However, there was no difference in the water activity, lipid oxidation and color among the treatments with 6 and 8 g/kg ASLSE and 0.2 g/kg BHT (P &gt; 0.05) at 12 d. These results indicated that 6 g/kg ASLSE could be effective in inhibiting lipid and protein oxidation and reducing color deterioration of dry sausages.&quot;,&quot;publisher&quot;:&quot;Elsevier&quot;,&quot;volume&quot;:&quot;172&quot;,&quot;container-title-short&quot;:&quot;Meat Sci.&quot;},&quot;isTemporary&quot;:false}]},{&quot;citationID&quot;:&quot;MENDELEY_CITATION_4570f186-0bbc-4dc0-8aa2-c03239980383&quot;,&quot;properties&quot;:{&quot;noteIndex&quot;:0},&quot;isEdited&quot;:false,&quot;manualOverride&quot;:{&quot;isManuallyOverridden&quot;:false,&quot;citeprocText&quot;:&quot;[78]&quot;,&quot;manualOverrideText&quot;:&quot;&quot;},&quot;citationTag&quot;:&quot;MENDELEY_CITATION_v3_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&quot;,&quot;citationItems&quot;:[{&quot;id&quot;:&quot;9b080535-f5dd-3816-b428-a9c57ede0e40&quot;,&quot;itemData&quot;:{&quot;type&quot;:&quot;article-journal&quot;,&quot;id&quot;:&quot;9b080535-f5dd-3816-b428-a9c57ede0e40&quot;,&quot;title&quot;:&quot;Annona muricata Leaves as a Source of Bioactive Compounds: Extraction and Quantification Using Ultrasound&quot;,&quot;groupId&quot;:&quot;8dcd694d-9e83-3f2b-80b2-15d76a9c99e0&quot;,&quot;author&quot;:[{&quot;family&quot;:&quot;Nolasco-González&quot;,&quot;given&quot;:&quot;Yolanda&quot;,&quot;parse-names&quot;:false,&quot;dropping-particle&quot;:&quot;&quot;,&quot;non-dropping-particle&quot;:&quot;&quot;},{&quot;family&quot;:&quot;Chacón-López&quot;,&quot;given&quot;:&quot;Martina Alejandra&quot;,&quot;parse-names&quot;:false,&quot;dropping-particle&quot;:&quot;&quot;,&quot;non-dropping-particle&quot;:&quot;&quot;},{&quot;family&quot;:&quot;Ortiz-Basurto&quot;,&quot;given&quot;:&quot;Rosa Isela&quot;,&quot;parse-names&quot;:false,&quot;dropping-particle&quot;:&quot;&quot;,&quot;non-dropping-particle&quot;:&quot;&quot;},{&quot;family&quot;:&quot;Aguilera-Aguirre&quot;,&quot;given&quot;:&quot;Selene&quot;,&quot;parse-names&quot;:false,&quot;dropping-particle&quot;:&quot;&quot;,&quot;non-dropping-particle&quot;:&quot;&quot;},{&quot;family&quot;:&quot;González-Aguilar&quot;,&quot;given&quot;:&quot;Gustavo Adolfo&quot;,&quot;parse-names&quot;:false,&quot;dropping-particle&quot;:&quot;&quot;,&quot;non-dropping-particle&quot;:&quot;&quot;},{&quot;family&quot;:&quot;Rodríguez-Aguayo&quot;,&quot;given&quot;:&quot;Cristian&quot;,&quot;parse-names&quot;:false,&quot;dropping-particle&quot;:&quot;&quot;,&quot;non-dropping-particle&quot;:&quot;&quot;},{&quot;family&quot;:&quot;Navarro-Cortez&quot;,&quot;given&quot;:&quot;Merle Catalina&quot;,&quot;parse-names&quot;:false,&quot;dropping-particle&quot;:&quot;&quot;,&quot;non-dropping-particle&quot;:&quot;&quot;},{&quot;family&quot;:&quot;García-Galindo&quot;,&quot;given&quot;:&quot;Hugo Sergio&quot;,&quot;parse-names&quot;:false,&quot;dropping-particle&quot;:&quot;&quot;,&quot;non-dropping-particle&quot;:&quot;&quot;},{&quot;family&quot;:&quot;García-Magaña&quot;,&quot;given&quot;:&quot;María de Lourdes&quot;,&quot;parse-names&quot;:false,&quot;dropping-particle&quot;:&quot;&quot;,&quot;non-dropping-particle&quot;:&quot;&quot;},{&quot;family&quot;:&quot;Meza-Espinoza&quot;,&quot;given&quot;:&quot;Libier&quot;,&quot;parse-names&quot;:false,&quot;dropping-particle&quot;:&quot;&quot;,&quot;non-dropping-particle&quot;:&quot;&quot;},{&quot;family&quot;:&quot;Montalvo-González&quot;,&quot;given&quot;:&quot;Efigenia&quot;,&quot;parse-names&quot;:false,&quot;dropping-particle&quot;:&quot;&quot;,&quot;non-dropping-particle&quot;:&quot;&quot;}],&quot;container-title&quot;:&quot;Horticulturae&quot;,&quot;accessed&quot;:{&quot;date-parts&quot;:[[2025,10,13]]},&quot;DOI&quot;:&quot;10.3390/HORTICULTURAE8070560/S1&quot;,&quot;ISSN&quot;:&quot;23117524&quot;,&quot;URL&quot;:&quot;https://www.mdpi.com/2311-7524/8/7/560/htm&quot;,&quot;issued&quot;:{&quot;date-parts&quot;:[[2022,7,1]]},&quot;page&quot;:&quot;560&quot;,&quot;abstract&quot;:&quot;In this work, the ultrasound-assisted extraction (UAE) (operating conditions of sonication amplitude, pulse-cycle, and extraction time) was investigated to obtain an extract rich in biologically active compounds from Annona muricata leaves. In addition, the content of bioactive compounds from the extract by the optimal UAE conditions (UAE extract) was compared with extracts prepared by decoction and infusion. Moreover, Artemia salina toxicity was evaluated in all extracts. UAE extract (using optimal conditions: 80% amplitude, 0.7 s pulse-cycle, for 4.54 min) contained 178.48 mg/100 mL of soluble phenols, 20.18 mg/100 mL of total flavonoids, 27.81 mg/100 mL of hy-drolyzable polyphenols, 167.07 mg/100 mL of condensed tannins, 30.44 mg/100 mL of total alkaloids and 14.62 mg/100 mL of total acetogenins. The UAE extract exhibited a high antioxidant capacity and a higher content of bioactive compounds from ~6 to ~927-fold than decoction or infusion, depending on the type of compound. Twenty-four different phenolic compounds were identified in the samples, and UAE extract produced the highest concentration. All extracts were considered non-toxic using the A. salina test. The UAE extract from A. muricata leaves is a rich source of bioactive compounds and can be utilized to formulate therapeutic drugs or nutraceutical foods.&quot;,&quot;publisher&quot;:&quot;MDPI&quot;,&quot;issue&quot;:&quot;7&quot;,&quot;volume&quot;:&quot;8&quot;,&quot;container-title-short&quot;:&quot;Horticulturae&quot;},&quot;isTemporary&quot;:false}]},{&quot;citationID&quot;:&quot;MENDELEY_CITATION_1b8258c8-8157-4160-80d1-f296ef8d734b&quot;,&quot;properties&quot;:{&quot;noteIndex&quot;:0},&quot;isEdited&quot;:false,&quot;manualOverride&quot;:{&quot;isManuallyOverridden&quot;:false,&quot;citeprocText&quot;:&quot;[79]&quot;,&quot;manualOverrideText&quot;:&quot;&quot;},&quot;citationTag&quot;:&quot;MENDELEY_CITATION_v3_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&quot;,&quot;citationItems&quot;:[{&quot;id&quot;:&quot;ad2dfb2e-e1ad-370f-bee6-d3639b2df42e&quot;,&quot;itemData&quot;:{&quot;type&quot;:&quot;article-journal&quot;,&quot;id&quot;:&quot;ad2dfb2e-e1ad-370f-bee6-d3639b2df42e&quot;,&quot;title&quot;:&quot;A possible general mechanism for ultrasound-assisted extraction (UAE) suggested from the results of UAE of chlorogenic acid from Cynara scolymus L. (artichoke) leaves&quot;,&quot;groupId&quot;:&quot;8dcd694d-9e83-3f2b-80b2-15d76a9c99e0&quot;,&quot;author&quot;:[{&quot;family&quot;:&quot;Saleh&quot;,&quot;given&quot;:&quot;I. A.&quot;,&quot;parse-names&quot;:false,&quot;dropping-particle&quot;:&quot;&quot;,&quot;non-dropping-particle&quot;:&quot;&quot;},{&quot;family&quot;:&quot;Vinatoru&quot;,&quot;given&quot;:&quot;M.&quot;,&quot;parse-names&quot;:false,&quot;dropping-particle&quot;:&quot;&quot;,&quot;non-dropping-particle&quot;:&quot;&quot;},{&quot;family&quot;:&quot;Mason&quot;,&quot;given&quot;:&quot;T. J.&quot;,&quot;parse-names&quot;:false,&quot;dropping-particle&quot;:&quot;&quot;,&quot;non-dropping-particle&quot;:&quot;&quot;},{&quot;family&quot;:&quot;Abdel-Azim&quot;,&quot;given&quot;:&quot;N. S.&quot;,&quot;parse-names&quot;:false,&quot;dropping-particle&quot;:&quot;&quot;,&quot;non-dropping-particle&quot;:&quot;&quot;},{&quot;family&quot;:&quot;Aboutabl&quot;,&quot;given&quot;:&quot;E. A.&quot;,&quot;parse-names&quot;:false,&quot;dropping-particle&quot;:&quot;&quot;,&quot;non-dropping-particle&quot;:&quot;&quot;},{&quot;family&quot;:&quot;Hammouda&quot;,&quot;given&quot;:&quot;F. M.&quot;,&quot;parse-names&quot;:false,&quot;dropping-particle&quot;:&quot;&quot;,&quot;non-dropping-particle&quot;:&quot;&quot;}],&quot;container-title&quot;:&quot;Ultrasonics Sonochemistry&quot;,&quot;accessed&quot;:{&quot;date-parts&quot;:[[2025,10,13]]},&quot;DOI&quot;:&quot;10.1016/J.ULTSONCH.2016.01.002&quot;,&quot;ISSN&quot;:&quot;1350-4177&quot;,&quot;PMID&quot;:&quot;26964956&quot;,&quot;issued&quot;:{&quot;date-parts&quot;:[[2016,7,1]]},&quot;page&quot;:&quot;330-336&quot;,&quot;abstract&quot;:&quot;The use of ultrasound-assisted extraction (UAE) for the extraction of chlorogenic acid (CA) from Cynara scolymus L., (artichoke) leaves using 80% methanol at room temperature over 15 min gave a significant increase in yield (up to a 50%) compared with maceration at room temperature and close to that obtained by boiling over the same time period. A note of caution is introduced when comparing UAE with Soxhlet extraction because, in the latter case, the liquid entering the Soxhlet extractor is more concentrated in methanol (nearly 100%) that the solvent in the reservoir (80% methanol) due to fractionation during distillation. The mechanism of UAE is discussed in terms of the effects of cavitation on the swelling index, solvent diffusion and the removal of a stagnant layer of solvent surrounding the plant material.&quot;,&quot;publisher&quot;:&quot;Elsevier&quot;,&quot;volume&quot;:&quot;31&quot;,&quot;container-title-short&quot;:&quot;Ultrason. Sonochem.&quot;},&quot;isTemporary&quot;:false}]},{&quot;citationID&quot;:&quot;MENDELEY_CITATION_36b0112b-0288-45f9-a8fc-76d45ed7e228&quot;,&quot;properties&quot;:{&quot;noteIndex&quot;:0},&quot;isEdited&quot;:false,&quot;manualOverride&quot;:{&quot;isManuallyOverridden&quot;:false,&quot;citeprocText&quot;:&quot;[80]&quot;,&quot;manualOverrideText&quot;:&quot;&quot;},&quot;citationTag&quot;:&quot;MENDELEY_CITATION_v3_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&quot;,&quot;citationItems&quot;:[{&quot;id&quot;:&quot;dbc59708-4ecb-36e9-a8b7-1c2982fbbe4f&quot;,&quot;itemData&quot;:{&quot;type&quot;:&quot;article-journal&quot;,&quot;id&quot;:&quot;dbc59708-4ecb-36e9-a8b7-1c2982fbbe4f&quot;,&quot;title&quot;:&quot;A review of ultrasound-assisted extraction for plant bioactive compounds: Phenolics, flavonoids, thymols, saponins and proteins&quot;,&quot;groupId&quot;:&quot;8dcd694d-9e83-3f2b-80b2-15d76a9c99e0&quot;,&quot;author&quot;:[{&quot;family&quot;:&quot;Yusoff&quot;,&quot;given&quot;:&quot;Ida Madiha&quot;,&quot;parse-names&quot;:false,&quot;dropping-particle&quot;:&quot;&quot;,&quot;non-dropping-particle&quot;:&quot;&quot;},{&quot;family&quot;:&quot;Mat Taher&quot;,&quot;given&quot;:&quot;Zarani&quot;,&quot;parse-names&quot;:false,&quot;dropping-particle&quot;:&quot;&quot;,&quot;non-dropping-particle&quot;:&quot;&quot;},{&quot;family&quot;:&quot;Rahmat&quot;,&quot;given&quot;:&quot;Zaidah&quot;,&quot;parse-names&quot;:false,&quot;dropping-particle&quot;:&quot;&quot;,&quot;non-dropping-particle&quot;:&quot;&quot;},{&quot;family&quot;:&quot;Chua&quot;,&quot;given&quot;:&quot;Lee Suan&quot;,&quot;parse-names&quot;:false,&quot;dropping-particle&quot;:&quot;&quot;,&quot;non-dropping-particle&quot;:&quot;&quot;}],&quot;container-title&quot;:&quot;Food Research International&quot;,&quot;accessed&quot;:{&quot;date-parts&quot;:[[2025,10,13]]},&quot;DOI&quot;:&quot;10.1016/J.FOODRES.2022.111268&quot;,&quot;ISSN&quot;:&quot;0963-9969&quot;,&quot;PMID&quot;:&quot;35761580&quot;,&quot;issued&quot;:{&quot;date-parts&quot;:[[2022,7,1]]},&quot;page&quot;:&quot;111268&quot;,&quot;abstract&quot;:&quot;Plant bioactive compounds are important sources for the development of food, nutraceutical, cosmetic, and pharmaceutical products. Ultrasound-assisted extraction is one of the promising methods in the extraction of plant bioactive compounds. The ultrasonic-assisted extraction is accepted as a green extraction technique due to its high performance with less solvent and time consumption, as well as suitable for thermo-sensitive compounds. The objective of this paper is to review the recent advancement of ultrasound-assisted extraction for bioactive compounds from plant material. The mechanism and advantages of ultrasound-assisted extraction are discussed, particularly focusing on the extraction of bioactive compounds such as phenolics, flavonoids, thymols, saponins and proteins. Previous studies on the optimization of extraction variables are systematically reviewed to reveal their significant contribution to the yield and quality change of bioactive compounds. Ultrasonic technology has also been combined with other processing technologies to improve food quality, stability, safety and security. Therefore, ultrasound-assisted extraction is effective to recover bioactive compounds from plant materials and enhance the processing of food industries.&quot;,&quot;publisher&quot;:&quot;Elsevier&quot;,&quot;volume&quot;:&quot;157&quot;,&quot;container-title-short&quot;:&quot;&quot;},&quot;isTemporary&quot;:false}]},{&quot;citationID&quot;:&quot;MENDELEY_CITATION_8f0c0c88-67bc-4df8-804c-aba6a024e5ba&quot;,&quot;properties&quot;:{&quot;noteIndex&quot;:0},&quot;isEdited&quot;:false,&quot;manualOverride&quot;:{&quot;isManuallyOverridden&quot;:false,&quot;citeprocText&quot;:&quot;[81]&quot;,&quot;manualOverrideText&quot;:&quot;&quot;},&quot;citationTag&quot;:&quot;MENDELEY_CITATION_v3_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&quot;,&quot;citationItems&quot;:[{&quot;id&quot;:&quot;b1de278b-84ad-3904-89c9-b1358054d0ab&quot;,&quot;itemData&quot;:{&quot;type&quot;:&quot;article-journal&quot;,&quot;id&quot;:&quot;b1de278b-84ad-3904-89c9-b1358054d0ab&quot;,&quot;title&quot;:&quot;Recent advances in the extraction of bioactive compounds with subcritical water: A review&quot;,&quot;groupId&quot;:&quot;8dcd694d-9e83-3f2b-80b2-15d76a9c99e0&quot;,&quot;author&quot;:[{&quot;family&quot;:&quot;Zhang&quot;,&quot;given&quot;:&quot;Jixian&quot;,&quot;parse-names&quot;:false,&quot;dropping-particle&quot;:&quot;&quot;,&quot;non-dropping-particle&quot;:&quot;&quot;},{&quot;family&quot;:&quot;Wen&quot;,&quot;given&quot;:&quot;Chaoting&quot;,&quot;parse-names&quot;:false,&quot;dropping-particle&quot;:&quot;&quot;,&quot;non-dropping-particle&quot;:&quot;&quot;},{&quot;family&quot;:&quot;Zhang&quot;,&quot;given&quot;:&quot;Haihui&quot;,&quot;parse-names&quot;:false,&quot;dropping-particle&quot;:&quot;&quot;,&quot;non-dropping-particle&quot;:&quot;&quot;},{&quot;family&quot;:&quot;Duan&quot;,&quot;given&quot;:&quot;Yuqing&quot;,&quot;parse-names&quot;:false,&quot;dropping-particle&quot;:&quot;&quot;,&quot;non-dropping-particle&quot;:&quot;&quot;},{&quot;family&quot;:&quot;Ma&quot;,&quot;given&quot;:&quot;Haile&quot;,&quot;parse-names&quot;:false,&quot;dropping-particle&quot;:&quot;&quot;,&quot;non-dropping-particle&quot;:&quot;&quot;}],&quot;container-title&quot;:&quot;Trends in Food Science &amp; Technology&quot;,&quot;accessed&quot;:{&quot;date-parts&quot;:[[2025,10,13]]},&quot;DOI&quot;:&quot;10.1016/J.TIFS.2019.11.018&quot;,&quot;ISSN&quot;:&quot;0924-2244&quot;,&quot;issued&quot;:{&quot;date-parts&quot;:[[2020,1,1]]},&quot;page&quot;:&quot;183-195&quot;,&quot;abstract&quot;:&quot;Background: Because of the important role of bioactive compounds in functional foods and health care, more and more attention has been paid to the active components extracted by green extraction methods. However, how to ensure the extraction yield and biological activity during the extraction process is an urgent problem to be solved. Subcritical water extraction (SWE) is a promising engineering method, which provides an environmentally friendly technology for extracting various bioactive compounds from natural products. Especially, under high temperature and high pressure, subcritical water can change the polarity and dielectric constant of solvents, thus contributing to a better extraction process, improving the mass transfer efficiency of the extracts and maintaining its biological activities, which has a high application prospect. Scope and approach: This review provided an update overview on the fundamental principles and bioactive compounds extraction with subcritical water. This will contribute to deepen the understanding of SWE and provide theoretical basis and reference value for further improving the application of subcritical water. Key founds and conclusions: It is expected that this green and efficient extraction technology will be increasingly applied in the extraction of more bioactive ingredients in the near future. In addition, future research should consider combining SWE with other physical extraction techniques to ensure the retention of the biological ingredients better. These active compounds with SWE have great potential in health care medicine and functional foods. Meanwhile, future researches should focus on consumer acceptability, safety, legal aspects, and commercial availability of health products.&quot;,&quot;publisher&quot;:&quot;Elsevier&quot;,&quot;volume&quot;:&quot;95&quot;,&quot;container-title-short&quot;:&quot;Trends Food Sci. Technol.&quot;},&quot;isTemporary&quot;:false}]},{&quot;citationID&quot;:&quot;MENDELEY_CITATION_f48260bc-b86b-4ff8-8ac8-e7a7f82d7b9b&quot;,&quot;properties&quot;:{&quot;noteIndex&quot;:0},&quot;isEdited&quot;:false,&quot;manualOverride&quot;:{&quot;isManuallyOverridden&quot;:false,&quot;citeprocText&quot;:&quot;[82]&quot;,&quot;manualOverrideText&quot;:&quot;&quot;},&quot;citationTag&quot;:&quot;MENDELEY_CITATION_v3_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&quot;,&quot;citationItems&quot;:[{&quot;id&quot;:&quot;d04e1c51-1105-3858-bee4-75120d427a5b&quot;,&quot;itemData&quot;:{&quot;type&quot;:&quot;article-journal&quot;,&quot;id&quot;:&quot;d04e1c51-1105-3858-bee4-75120d427a5b&quot;,&quot;title&quot;:&quot;Subcritical water extraction of bioactive compounds from waste onion skin&quot;,&quot;groupId&quot;:&quot;8dcd694d-9e83-3f2b-80b2-15d76a9c99e0&quot;,&quot;author&quot;:[{&quot;family&quot;:&quot;Munir&quot;,&quot;given&quot;:&quot;M. T.&quot;,&quot;parse-names&quot;:false,&quot;dropping-particle&quot;:&quot;&quot;,&quot;non-dropping-particle&quot;:&quot;&quot;},{&quot;family&quot;:&quot;Kheirkhah&quot;,&quot;given&quot;:&quot;Hamid&quot;,&quot;parse-names&quot;:false,&quot;dropping-particle&quot;:&quot;&quot;,&quot;non-dropping-particle&quot;:&quot;&quot;},{&quot;family&quot;:&quot;Baroutian&quot;,&quot;given&quot;:&quot;Saeid&quot;,&quot;parse-names&quot;:false,&quot;dropping-particle&quot;:&quot;&quot;,&quot;non-dropping-particle&quot;:&quot;&quot;},{&quot;family&quot;:&quot;Quek&quot;,&quot;given&quot;:&quot;Siew Young&quot;,&quot;parse-names&quot;:false,&quot;dropping-particle&quot;:&quot;&quot;,&quot;non-dropping-particle&quot;:&quot;&quot;},{&quot;family&quot;:&quot;Young&quot;,&quot;given&quot;:&quot;Brent R.&quot;,&quot;parse-names&quot;:false,&quot;dropping-particle&quot;:&quot;&quot;,&quot;non-dropping-particle&quot;:&quot;&quot;}],&quot;container-title&quot;:&quot;Journal of Cleaner Production&quot;,&quot;accessed&quot;:{&quot;date-parts&quot;:[[2025,10,13]]},&quot;DOI&quot;:&quot;10.1016/J.JCLEPRO.2018.02.166&quot;,&quot;ISSN&quot;:&quot;0959-6526&quot;,&quot;issued&quot;:{&quot;date-parts&quot;:[[2018,5,10]]},&quot;page&quot;:&quot;487-494&quot;,&quot;abstract&quot;:&quot;Subcritical water extraction (SCWE) is a modern extraction technique that provides a number of advantages compared with traditional solvent extraction methods. The use of water rather than solvents is particularly advantageous when extracting medically and commercially important phenolic compounds from food and food-processing by-products. In this study, SCWE was used to recover bioactive phenolic compounds from onion skins. The efficiency of extraction using the SCWE process was affected by extraction temperature, particle size and pH. Extraction temperature was found a key factor affecting total phenolic content (TPC) and maximum TPC values were obtained at lower temperature. The antioxidant activity and total flavonoid content (TFC) of the extracts were mainly affected by the pH. Maximum antioxidant activity and TFC were obtained at higher pH during SCWE. Comparison of SCWE with conventional solvent extraction using ethanol also showed that subcritical water can be an excellent substitution for organic solvent when extracting bioactive compounds from onion skin.&quot;,&quot;publisher&quot;:&quot;Elsevier&quot;,&quot;volume&quot;:&quot;183&quot;,&quot;container-title-short&quot;:&quot;J. Clean. Prod.&quot;},&quot;isTemporary&quot;:false}]},{&quot;citationID&quot;:&quot;MENDELEY_CITATION_b45c6722-b600-4c48-953e-bbffa525637d&quot;,&quot;properties&quot;:{&quot;noteIndex&quot;:0},&quot;isEdited&quot;:false,&quot;manualOverride&quot;:{&quot;isManuallyOverridden&quot;:false,&quot;citeprocText&quot;:&quot;[83]&quot;,&quot;manualOverrideText&quot;:&quot;&quot;},&quot;citationTag&quot;:&quot;MENDELEY_CITATION_v3_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&quot;,&quot;citationItems&quot;:[{&quot;id&quot;:&quot;fcc8b70b-fa1f-3db9-b331-b7c6168aa74c&quot;,&quot;itemData&quot;:{&quot;type&quot;:&quot;article-journal&quot;,&quot;id&quot;:&quot;fcc8b70b-fa1f-3db9-b331-b7c6168aa74c&quot;,&quot;title&quot;:&quot;Subcritical Water Extraction of Biological Materials&quot;,&quot;groupId&quot;:&quot;8dcd694d-9e83-3f2b-80b2-15d76a9c99e0&quot;,&quot;author&quot;:[{&quot;family&quot;:&quot;Gbashi&quot;,&quot;given&quot;:&quot;Sefater&quot;,&quot;parse-names&quot;:false,&quot;dropping-particle&quot;:&quot;&quot;,&quot;non-dropping-particle&quot;:&quot;&quot;},{&quot;family&quot;:&quot;Adebo&quot;,&quot;given&quot;:&quot;Oluwafemi Ayodeji&quot;,&quot;parse-names&quot;:false,&quot;dropping-particle&quot;:&quot;&quot;,&quot;non-dropping-particle&quot;:&quot;&quot;},{&quot;family&quot;:&quot;Piater&quot;,&quot;given&quot;:&quot;Lizelle&quot;,&quot;parse-names&quot;:false,&quot;dropping-particle&quot;:&quot;&quot;,&quot;non-dropping-particle&quot;:&quot;&quot;},{&quot;family&quot;:&quot;Madala&quot;,&quot;given&quot;:&quot;Ntakadzeni Edwin&quot;,&quot;parse-names&quot;:false,&quot;dropping-particle&quot;:&quot;&quot;,&quot;non-dropping-particle&quot;:&quot;&quot;},{&quot;family&quot;:&quot;Njobeh&quot;,&quot;given&quot;:&quot;Patrick Berka&quot;,&quot;parse-names&quot;:false,&quot;dropping-particle&quot;:&quot;&quot;,&quot;non-dropping-particle&quot;:&quot;&quot;}],&quot;container-title&quot;:&quot;Separation &amp; Purification Reviews&quot;,&quot;accessed&quot;:{&quot;date-parts&quot;:[[2025,10,13]]},&quot;DOI&quot;:&quot;10.1080/15422119.2016.1170035&quot;,&quot;ISSN&quot;:&quot;15422127&quot;,&quot;URL&quot;:&quot;https://www.tandfonline.com/doi/abs/10.1080/15422119.2016.1170035&quot;,&quot;issued&quot;:{&quot;date-parts&quot;:[[2017,1,2]]},&quot;page&quot;:&quot;21-34&quot;,&quot;abstract&quot;:&quot;Extraction has always been an important unit operation in the analysis of biomolecules in various agricultural commodities and other technological applications in the pharmaceutical, biotechnologic...&quot;,&quot;publisher&quot;:&quot;Taylor &amp; Francis&quot;,&quot;issue&quot;:&quot;1&quot;,&quot;volume&quot;:&quot;46&quot;,&quot;container-title-short&quot;:&quot;&quot;},&quot;isTemporary&quot;:false}]},{&quot;citationID&quot;:&quot;MENDELEY_CITATION_d0d679ce-dfa3-419c-93ab-d0778a045838&quot;,&quot;properties&quot;:{&quot;noteIndex&quot;:0},&quot;isEdited&quot;:false,&quot;manualOverride&quot;:{&quot;isManuallyOverridden&quot;:false,&quot;citeprocText&quot;:&quot;[1]&quot;,&quot;manualOverrideText&quot;:&quot;&quot;},&quot;citationTag&quot;:&quot;MENDELEY_CITATION_v3_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&quot;,&quot;citationItems&quot;:[{&quot;id&quot;:&quot;3c06eeca-0961-38b2-af1a-67ef3de20e23&quot;,&quot;itemData&quot;:{&quot;type&quot;:&quot;article-journal&quot;,&quot;id&quot;:&quot;3c06eeca-0961-38b2-af1a-67ef3de20e23&quot;,&quot;title&quot;:&quot;The role of hepatokines in NAFLD&quot;,&quot;groupId&quot;:&quot;8dcd694d-9e83-3f2b-80b2-15d76a9c99e0&quot;,&quot;author&quot;:[{&quot;family&quot;:&quot;Stefan&quot;,&quot;given&quot;:&quot;Norbert&quot;,&quot;parse-names&quot;:false,&quot;dropping-particle&quot;:&quot;&quot;,&quot;non-dropping-particle&quot;:&quot;&quot;},{&quot;family&quot;:&quot;Schick&quot;,&quot;given&quot;:&quot;Fritz&quot;,&quot;parse-names&quot;:false,&quot;dropping-particle&quot;:&quot;&quot;,&quot;non-dropping-particle&quot;:&quot;&quot;},{&quot;family&quot;:&quot;Birkenfeld&quot;,&quot;given&quot;:&quot;Andreas L.&quot;,&quot;parse-names&quot;:false,&quot;dropping-particle&quot;:&quot;&quot;,&quot;non-dropping-particle&quot;:&quot;&quot;},{&quot;family&quot;:&quot;Häring&quot;,&quot;given&quot;:&quot;Hans Ulrich&quot;,&quot;parse-names&quot;:false,&quot;dropping-particle&quot;:&quot;&quot;,&quot;non-dropping-particle&quot;:&quot;&quot;},{&quot;family&quot;:&quot;White&quot;,&quot;given&quot;:&quot;Morris F.&quot;,&quot;parse-names&quot;:false,&quot;dropping-particle&quot;:&quot;&quot;,&quot;non-dropping-particle&quot;:&quot;&quot;}],&quot;container-title&quot;:&quot;Cell Metabolism&quot;,&quot;accessed&quot;:{&quot;date-parts&quot;:[[2025,10,13]]},&quot;DOI&quot;:&quot;10.1016/J.CMET.2023.01.006&quot;,&quot;ISSN&quot;:&quot;1550-4131&quot;,&quot;PMID&quot;:&quot;36754018&quot;,&quot;URL&quot;:&quot;https://www.cell.com/action/showFullText?pii=S1550413123000062&quot;,&quot;issued&quot;:{&quot;date-parts&quot;:[[2023,2,7]]},&quot;page&quot;:&quot;236-252&quot;,&quot;abstract&quot;:&quot;&lt;h2&gt;Summary&lt;/h2&gt;&lt;p&gt;Non-alcoholic fatty liver disease (NAFLD) is not only a consequence of insulin resistance, but it is also an important cause of insulin resistance and major non-communicable diseases (NCDs). The close relationship of NAFLD with visceral obesity obscures the role of fatty liver from visceral adiposity as the main pathomechanism of insulin resistance and NCDs. To overcome this limitation, in analogy to the concept of adipokines, in 2008 we introduced the term hepatokines to describe the role of fetuin-A in metabolism. Since then, several other hepatokines were tested for their effects on metabolism. Here we address the dysregulation of hepatokines in people with NAFLD. Then, we discuss pathophysiological mechanisms of cardiometabolic diseases specifically related to NAFLD by focusing on hepatokine-related organ crosstalk. Finally, we propose how the determination of major hepatokines and adipokines can be used for pathomechanism-based clustering of insulin resistance in NAFLD and visceral obesity to better implement precision medicine in clinical practice.&lt;/p&gt;&quot;,&quot;publisher&quot;:&quot;Elsevier&quot;,&quot;issue&quot;:&quot;2&quot;,&quot;volume&quot;:&quot;35&quot;,&quot;container-title-short&quot;:&quot;Cell Metab.&quot;},&quot;isTemporary&quot;:false}]},{&quot;citationID&quot;:&quot;MENDELEY_CITATION_da49b8d8-90fc-4ff0-8fe8-58f5a0f21f55&quot;,&quot;properties&quot;:{&quot;noteIndex&quot;:0},&quot;isEdited&quot;:false,&quot;manualOverride&quot;:{&quot;isManuallyOverridden&quot;:false,&quot;citeprocText&quot;:&quot;[84]&quot;,&quot;manualOverrideText&quot;:&quot;&quot;},&quot;citationTag&quot;:&quot;MENDELEY_CITATION_v3_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&quot;,&quot;citationItems&quot;:[{&quot;id&quot;:&quot;e9b28c06-1113-380b-ab07-a51e752eeefd&quot;,&quot;itemData&quot;:{&quot;type&quot;:&quot;article-journal&quot;,&quot;id&quot;:&quot;e9b28c06-1113-380b-ab07-a51e752eeefd&quot;,&quot;title&quot;:&quot;Changing epidemiology, global trends and implications for outcomes of NAFLD&quot;,&quot;groupId&quot;:&quot;8dcd694d-9e83-3f2b-80b2-15d76a9c99e0&quot;,&quot;author&quot;:[{&quot;family&quot;:&quot;Wong&quot;,&quot;given&quot;:&quot;Vincent Wai Sun&quot;,&quot;parse-names&quot;:false,&quot;dropping-particle&quot;:&quot;&quot;,&quot;non-dropping-particle&quot;:&quot;&quot;},{&quot;family&quot;:&quot;Ekstedt&quot;,&quot;given&quot;:&quot;Mattias&quot;,&quot;parse-names&quot;:false,&quot;dropping-particle&quot;:&quot;&quot;,&quot;non-dropping-particle&quot;:&quot;&quot;},{&quot;family&quot;:&quot;Wong&quot;,&quot;given&quot;:&quot;Grace Lai Hung&quot;,&quot;parse-names&quot;:false,&quot;dropping-particle&quot;:&quot;&quot;,&quot;non-dropping-particle&quot;:&quot;&quot;},{&quot;family&quot;:&quot;Hagström&quot;,&quot;given&quot;:&quot;Hannes&quot;,&quot;parse-names&quot;:false,&quot;dropping-particle&quot;:&quot;&quot;,&quot;non-dropping-particle&quot;:&quot;&quot;}],&quot;container-title&quot;:&quot;Journal of Hepatology&quot;,&quot;accessed&quot;:{&quot;date-parts&quot;:[[2025,10,13]]},&quot;DOI&quot;:&quot;10.1016/J.JHEP.2023.04.036/ATTACHMENT/7F83AE4C-C8EE-4279-AF0E-B164D020C5A9/MMC1.PDF&quot;,&quot;ISSN&quot;:&quot;16000641&quot;,&quot;PMID&quot;:&quot;37169151&quot;,&quot;URL&quot;:&quot;https://www.journal-of-hepatology.eu/action/showFullText?pii=S0168827823003240&quot;,&quot;issued&quot;:{&quot;date-parts&quot;:[[2023,9,1]]},&quot;page&quot;:&quot;842-852&quot;,&quot;abstract&quot;:&quot;Non-alcoholic fatty liver disease (NAFLD) has rapidly become the most common liver disease globally and is currently estimated to affect 38% of the global population. Only a minority of patients with NAFLD will progress to cirrhosis or hepatocellular carcinoma, but from this vast population the total number of patients who are at risk of such severe outcomes is increasing. Worryingly, individuals are increasingly being affected by NAFLD at an earlier age, meaning there is more time for them to develop severe complications. With considerable changes in dietary composition and urbanisation, alongside the growth in obesity and type 2 diabetes in the global population, in particular in developing countries, the global proportion of persons affected by NAFLD is projected to increase further. Yet, there are large geographical discrepancies in the prevalence rates of NAFLD and its inflammatory component non-alcoholic steatohepatitis (NASH). Such differences are partly related to differing socio-economic milieus, but also to genetic predisposition. In this narrative review, we discuss recent changes in the epidemiology of NAFLD and NASH from regional and global perspectives, as well as in special populations. We also discuss the potential consequences of these changes on hepatic and extrahepatic events.&quot;,&quot;publisher&quot;:&quot;Elsevier B.V.&quot;,&quot;issue&quot;:&quot;3&quot;,&quot;volume&quot;:&quot;79&quot;,&quot;container-title-short&quot;:&quot;J. Hepatol.&quot;},&quot;isTemporary&quot;:false}]},{&quot;citationID&quot;:&quot;MENDELEY_CITATION_0bab59d4-a9a0-4b19-bd4d-8b90222a8657&quot;,&quot;properties&quot;:{&quot;noteIndex&quot;:0},&quot;isEdited&quot;:false,&quot;manualOverride&quot;:{&quot;isManuallyOverridden&quot;:false,&quot;citeprocText&quot;:&quot;[2]&quot;,&quot;manualOverrideText&quot;:&quot;&quot;},&quot;citationTag&quot;:&quot;MENDELEY_CITATION_v3_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&quot;,&quot;citationItems&quot;:[{&quot;id&quot;:&quot;0ebd6ff6-9383-3a6c-b2b6-845b59ed92c9&quot;,&quot;itemData&quot;:{&quot;type&quot;:&quot;article-journal&quot;,&quot;id&quot;:&quot;0ebd6ff6-9383-3a6c-b2b6-845b59ed92c9&quot;,&quot;title&quot;:&quot;Epidemiological Investigation of Fatty Liver Disease and Abnormal Liver Function in the Republic of Kazakhstan&quot;,&quot;groupId&quot;:&quot;8dcd694d-9e83-3f2b-80b2-15d76a9c99e0&quot;,&quot;author&quot;:[{&quot;family&quot;:&quot;Nersesov&quot;,&quot;given&quot;:&quot;Alexander&quot;,&quot;parse-names&quot;:false,&quot;dropping-particle&quot;:&quot;V.&quot;,&quot;non-dropping-particle&quot;:&quot;&quot;},{&quot;family&quot;:&quot;Raissova&quot;,&quot;given&quot;:&quot;Aigul M.&quot;,&quot;parse-names&quot;:false,&quot;dropping-particle&quot;:&quot;&quot;,&quot;non-dropping-particle&quot;:&quot;&quot;},{&quot;family&quot;:&quot;Kaibullayeva&quot;,&quot;given&quot;:&quot;Jamilya A.&quot;,&quot;parse-names&quot;:false,&quot;dropping-particle&quot;:&quot;&quot;,&quot;non-dropping-particle&quot;:&quot;&quot;},{&quot;family&quot;:&quot;Jumabayeva&quot;,&quot;given&quot;:&quot;Almagul E.&quot;,&quot;parse-names&quot;:false,&quot;dropping-particle&quot;:&quot;&quot;,&quot;non-dropping-particle&quot;:&quot;&quot;},{&quot;family&quot;:&quot;Novitskaya&quot;,&quot;given&quot;:&quot;Mariya S.&quot;,&quot;parse-names&quot;:false,&quot;dropping-particle&quot;:&quot;&quot;,&quot;non-dropping-particle&quot;:&quot;&quot;},{&quot;family&quot;:&quot;Nersesov&quot;,&quot;given&quot;:&quot;Alexander&quot;,&quot;parse-names&quot;:false,&quot;dropping-particle&quot;:&quot;V.&quot;,&quot;non-dropping-particle&quot;:&quot;&quot;},{&quot;family&quot;:&quot;Raissova&quot;,&quot;given&quot;:&quot;Aigul M.&quot;,&quot;parse-names&quot;:false,&quot;dropping-particle&quot;:&quot;&quot;,&quot;non-dropping-particle&quot;:&quot;&quot;},{&quot;family&quot;:&quot;Kaibullayeva&quot;,&quot;given&quot;:&quot;Jamilya A.&quot;,&quot;parse-names&quot;:false,&quot;dropping-particle&quot;:&quot;&quot;,&quot;non-dropping-particle&quot;:&quot;&quot;},{&quot;family&quot;:&quot;Jumabayeva&quot;,&quot;given&quot;:&quot;Almagul E.&quot;,&quot;parse-names&quot;:false,&quot;dropping-particle&quot;:&quot;&quot;,&quot;non-dropping-particle&quot;:&quot;&quot;},{&quot;family&quot;:&quot;Novitskaya&quot;,&quot;given&quot;:&quot;Mariya S.&quot;,&quot;parse-names&quot;:false,&quot;dropping-particle&quot;:&quot;&quot;,&quot;non-dropping-particle&quot;:&quot;&quot;}],&quot;container-title&quot;:&quot;Open Journal of Epidemiology&quot;,&quot;accessed&quot;:{&quot;date-parts&quot;:[[2025,10,13]]},&quot;DOI&quot;:&quot;10.4236/OJEPI.2019.94022&quot;,&quot;ISSN&quot;:&quot;2165-7459&quot;,&quot;URL&quot;:&quot;https://www.scirp.org/journal/paperinformation?paperid=96358&quot;,&quot;issued&quot;:{&quot;date-parts&quot;:[[2019,11,14]]},&quot;page&quot;:&quot;309-320&quot;,&quot;abstract&quot;:&quot;Aim: Little is known about the epidemiology of fatty liver disease (FLD) among high-risk primary care subjects in Kazakhstan. We investigated the prevalence of FLD (alcoholic liver disease [ALD] and non-alcoholic fatty liver disease [NAFLD]) and abnormal liver function tests (LFTs) in high risk adults in Kazakhstan during their routine visit to the general practitioner. Methods: This multicenter, cross-sectional epidemiological study was carried out at 75 clinical sites in the Republic of Kazakhstan. The full analysis set population consisted of 5109 subjects. Results: Among type 2 diabetes mellitus (T2DM) subjects, established metabolic syndrome (MetS) and/or obese subjects, the prevalence of FLD was 30.8%. LFT abnormalities were found in 53.2% subjects with FLD and 40.0% without FLD. FLD subjects had significantly higher levels of alanine transaminase (ALT; p p p p = 0.021) compared to those without FLD. LFTs increases were significantly higher in subjects with FLD compared to those without FLD and were also significantly higher in ALD subjects compared to those with NAFLD. Conclusion: This study provides insights into the prevalence of FLD and abnormal LFTs in subjects with T2DM and/or established MetS and/or who are obese in primary care settings in Kazakhstan. These findings can help healthcare providers in Kazakhstan and elsewhere to better recognize and manage patients at risk of liver disease, which will improve clinical outcomes.&quot;,&quot;publisher&quot;:&quot;Scientific Research Publishing&quot;,&quot;issue&quot;:&quot;4&quot;,&quot;volume&quot;:&quot;9&quot;,&quot;container-title-short&quot;:&quot;Open J. Epidemiol.&quot;},&quot;isTemporary&quot;:false}]},{&quot;citationID&quot;:&quot;MENDELEY_CITATION_a58a400b-25ff-46d9-aed3-31485af07bdf&quot;,&quot;properties&quot;:{&quot;noteIndex&quot;:0},&quot;isEdited&quot;:false,&quot;manualOverride&quot;:{&quot;isManuallyOverridden&quot;:false,&quot;citeprocText&quot;:&quot;[85]&quot;,&quot;manualOverrideText&quot;:&quot;&quot;},&quot;citationTag&quot;:&quot;MENDELEY_CITATION_v3_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&quot;,&quot;citationItems&quot;:[{&quot;id&quot;:&quot;06d11005-2082-339b-82d7-2890d9638ba7&quot;,&quot;itemData&quot;:{&quot;type&quot;:&quot;article-journal&quot;,&quot;id&quot;:&quot;06d11005-2082-339b-82d7-2890d9638ba7&quot;,&quot;title&quot;:&quot;Liver diseases: epidemiology, causes, trends and predictions&quot;,&quot;groupId&quot;:&quot;8dcd694d-9e83-3f2b-80b2-15d76a9c99e0&quot;,&quot;author&quot;:[{&quot;family&quot;:&quot;Gan&quot;,&quot;given&quot;:&quot;Can&quot;,&quot;parse-names&quot;:false,&quot;dropping-particle&quot;:&quot;&quot;,&quot;non-dropping-particle&quot;:&quot;&quot;},{&quot;family&quot;:&quot;Yuan&quot;,&quot;given&quot;:&quot;Yuan&quot;,&quot;parse-names&quot;:false,&quot;dropping-particle&quot;:&quot;&quot;,&quot;non-dropping-particle&quot;:&quot;&quot;},{&quot;family&quot;:&quot;Shen&quot;,&quot;given&quot;:&quot;Haiyuan&quot;,&quot;parse-names&quot;:false,&quot;dropping-particle&quot;:&quot;&quot;,&quot;non-dropping-particle&quot;:&quot;&quot;},{&quot;family&quot;:&quot;Gao&quot;,&quot;given&quot;:&quot;Jinhang&quot;,&quot;parse-names&quot;:false,&quot;dropping-particle&quot;:&quot;&quot;,&quot;non-dropping-particle&quot;:&quot;&quot;},{&quot;family&quot;:&quot;Kong&quot;,&quot;given&quot;:&quot;Xiangxin&quot;,&quot;parse-names&quot;:false,&quot;dropping-particle&quot;:&quot;&quot;,&quot;non-dropping-particle&quot;:&quot;&quot;},{&quot;family&quot;:&quot;Che&quot;,&quot;given&quot;:&quot;Zhaodi&quot;,&quot;parse-names&quot;:false,&quot;dropping-particle&quot;:&quot;&quot;,&quot;non-dropping-particle&quot;:&quot;&quot;},{&quot;family&quot;:&quot;Guo&quot;,&quot;given&quot;:&quot;Yangkun&quot;,&quot;parse-names&quot;:false,&quot;dropping-particle&quot;:&quot;&quot;,&quot;non-dropping-particle&quot;:&quot;&quot;},{&quot;family&quot;:&quot;Wang&quot;,&quot;given&quot;:&quot;Hua&quot;,&quot;parse-names&quot;:false,&quot;dropping-particle&quot;:&quot;&quot;,&quot;non-dropping-particle&quot;:&quot;&quot;},{&quot;family&quot;:&quot;Dong&quot;,&quot;given&quot;:&quot;Erdan&quot;,&quot;parse-names&quot;:false,&quot;dropping-particle&quot;:&quot;&quot;,&quot;non-dropping-particle&quot;:&quot;&quot;},{&quot;family&quot;:&quot;Xiao&quot;,&quot;given&quot;:&quot;Jia&quot;,&quot;parse-names&quot;:false,&quot;dropping-particle&quot;:&quot;&quot;,&quot;non-dropping-particle&quot;:&quot;&quot;}],&quot;container-title&quot;:&quot;Signal Transduction and Targeted Therapy 2025 10:1&quot;,&quot;accessed&quot;:{&quot;date-parts&quot;:[[2025,10,13]]},&quot;DOI&quot;:&quot;10.1038/s41392-024-02072-z&quot;,&quot;ISSN&quot;:&quot;2059-3635&quot;,&quot;PMID&quot;:&quot;39904973&quot;,&quot;URL&quot;:&quot;https://www.nature.com/articles/s41392-024-02072-z&quot;,&quot;issued&quot;:{&quot;date-parts&quot;:[[2025,2,5]]},&quot;page&quot;:&quot;1-36&quot;,&quot;abstract&quot;:&quot;As a highly complex organ with digestive, endocrine, and immune-regulatory functions, the liver is pivotal in maintaining physiological homeostasis through its roles in metabolism, detoxification, and immune response. Various factors including viruses, alcohol, metabolites, toxins, and other pathogenic agents can compromise liver function, leading to acute or chronic injury that may progress to end-stage liver diseases. While sharing common features, liver diseases exhibit distinct pathophysiological, clinical, and therapeutic profiles. Currently, liver diseases contribute to approximately 2 million deaths globally each year, imposing significant economic and social burdens worldwide. However, there is no cure for many kinds of liver diseases, partly due to a lack of thorough understanding of the development of these liver diseases. Therefore, this review provides a comprehensive examination of the epidemiology and characteristics of liver diseases, covering a spectrum from acute and chronic conditions to end-stage manifestations. We also highlight the multifaceted mechanisms underlying the initiation and progression of liver diseases, spanning molecular and cellular levels to organ networks. Additionally, this review offers updates on innovative diagnostic techniques, current treatments, and potential therapeutic targets presently under clinical evaluation. Recent advances in understanding the pathogenesis of liver diseases hold critical implications and translational value for the development of novel therapeutic strategies.&quot;,&quot;publisher&quot;:&quot;Nature Publishing Group&quot;,&quot;issue&quot;:&quot;1&quot;,&quot;volume&quot;:&quot;10&quot;,&quot;container-title-short&quot;:&quot;&quot;},&quot;isTemporary&quot;:false}]},{&quot;citationID&quot;:&quot;MENDELEY_CITATION_0dc8e501-16fd-4ae8-b32c-4107ed15511e&quot;,&quot;properties&quot;:{&quot;noteIndex&quot;:0},&quot;isEdited&quot;:false,&quot;manualOverride&quot;:{&quot;isManuallyOverridden&quot;:false,&quot;citeprocText&quot;:&quot;[86]&quot;,&quot;manualOverrideText&quot;:&quot;&quot;},&quot;citationTag&quot;:&quot;MENDELEY_CITATION_v3_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&quot;,&quot;citationItems&quot;:[{&quot;id&quot;:&quot;d740646e-b459-33d1-b060-cf2f32600b76&quot;,&quot;itemData&quot;:{&quot;type&quot;:&quot;article-journal&quot;,&quot;id&quot;:&quot;d740646e-b459-33d1-b060-cf2f32600b76&quot;,&quot;title&quot;:&quot;The global epidemiology of nonalcoholic fatty liver disease (NAFLD) and nonalcoholic steatohepatitis (NASH): a systematic review&quot;,&quot;groupId&quot;:&quot;8dcd694d-9e83-3f2b-80b2-15d76a9c99e0&quot;,&quot;author&quot;:[{&quot;family&quot;:&quot;Younossi&quot;,&quot;given&quot;:&quot;Zobair M.&quot;,&quot;parse-names&quot;:false,&quot;dropping-particle&quot;:&quot;&quot;,&quot;non-dropping-particle&quot;:&quot;&quot;},{&quot;family&quot;:&quot;Golabi&quot;,&quot;given&quot;:&quot;Pegah&quot;,&quot;parse-names&quot;:false,&quot;dropping-particle&quot;:&quot;&quot;,&quot;non-dropping-particle&quot;:&quot;&quot;},{&quot;family&quot;:&quot;Paik&quot;,&quot;given&quot;:&quot;James M.&quot;,&quot;parse-names&quot;:false,&quot;dropping-particle&quot;:&quot;&quot;,&quot;non-dropping-particle&quot;:&quot;&quot;},{&quot;family&quot;:&quot;Henry&quot;,&quot;given&quot;:&quot;Austin&quot;,&quot;parse-names&quot;:false,&quot;dropping-particle&quot;:&quot;&quot;,&quot;non-dropping-particle&quot;:&quot;&quot;},{&quot;family&quot;:&quot;Dongen&quot;,&quot;given&quot;:&quot;Catherine&quot;,&quot;parse-names&quot;:false,&quot;dropping-particle&quot;:&quot;&quot;,&quot;non-dropping-particle&quot;:&quot;Van&quot;},{&quot;family&quot;:&quot;Henry&quot;,&quot;given&quot;:&quot;Linda&quot;,&quot;parse-names&quot;:false,&quot;dropping-particle&quot;:&quot;&quot;,&quot;non-dropping-particle&quot;:&quot;&quot;}],&quot;container-title&quot;:&quot;Hepatology (Baltimore, Md.)&quot;,&quot;accessed&quot;:{&quot;date-parts&quot;:[[2025,10,13]]},&quot;DOI&quot;:&quot;10.1097/HEP.0000000000000004&quot;,&quot;ISSN&quot;:&quot;15273350&quot;,&quot;PMID&quot;:&quot;36626630&quot;,&quot;URL&quot;:&quot;https://pmc.ncbi.nlm.nih.gov/articles/PMC10026948/&quot;,&quot;issued&quot;:{&quot;date-parts&quot;:[[2023,4,1]]},&quot;page&quot;:&quot;1335&quot;,&quot;abstract&quot;:&quot;Background and Aims: NAFLD is a leading cause of liver-related morbidity and mortality. We assessed the global and regional prevalence, incidence, and mortality of NAFLD using an in-depth meta-analytic approach. Approach and Results: PubMed and Ovid MEDLINE were searched for NAFLD population-based studies from 1990 to 2019 survey year (last published 2022) per Preferred Reporting Items for Systematic Reviews and Meta-Analyses (PRISMA). Meta-analysis was conducted using random-effects models. Bias risk assessment was per Joanna Briggs Institute. Of 2585 studies reviewed, 92 studies (N=9,361,716) met eligibility criteria. Across the study period (1990-2019), meta-analytic pooling of NAFLD prevalence estimates and ultrasound-defined NAFLD yielded an overall global prevalence of 30.05% (95% CI: 27.88%-32.32%) and 30.69% (28.4-33.09), respectively. Global NAFLD prevalence increased by +50.4% from 25.26% (21.59-29.33) in 1990-2006 to 38.00% (33.71-42.49) in 2016-2019 (p&lt;0.001); ultrasound-defined NAFLD prevalence increased by +38.7% from 25.16% (19.46-31.87) in 1990-2006 to 34.59% (29.05-40.57) (p=0.029). The highest NAFLD prevalence was in Latin America 44.37% (30.66%-59.00%), then Middle East and North Africa (MENA) (36.53%, 28.63%-45.22%), South Asia (33.83%, 22.91%-46.79%), South-East Asia (33.07%, 18.99%-51.03%), North America (31.20%, 25.86%-37.08%), East Asia (29.71%, 25.96%-33.76%), Asia Pacific 28.02% (24.69%-31.60%), Western Europe 25.10% (20.55%-30.28%). Among the NAFLD cohort diagnosed without a liver biopsy, pooled mortality rate per 1000 PY was 12.60 (6.68-23.67) for all-cause mortality; 4.20 (1.34-7.05) for cardiac-specific mortality; 2.83 (0.78-4.88) for extrahepatic cancer-specific mortality; and 0.92 (0.00-2.21) for liver-specific mortality. Conclusions: NAFLD global prevalence is 30% and increasing which requires urgent and comprehensive strategies to raise awareness and address all aspects of NAFLD on local, regional, and global levels.&quot;,&quot;publisher&quot;:&quot;Wolters Kluwer Medknow Publications&quot;,&quot;issue&quot;:&quot;4&quot;,&quot;volume&quot;:&quot;77&quot;,&quot;container-title-short&quot;:&quot;Hepatology&quot;},&quot;isTemporary&quot;:false}]},{&quot;citationID&quot;:&quot;MENDELEY_CITATION_7744201f-da7c-47a9-b6ca-ee9f154372c2&quot;,&quot;properties&quot;:{&quot;noteIndex&quot;:0},&quot;isEdited&quot;:false,&quot;manualOverride&quot;:{&quot;isManuallyOverridden&quot;:false,&quot;citeprocText&quot;:&quot;[87]&quot;,&quot;manualOverrideText&quot;:&quot;&quot;},&quot;citationTag&quot;:&quot;MENDELEY_CITATION_v3_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&quot;,&quot;citationItems&quot;:[{&quot;id&quot;:&quot;29943799-eb60-3130-8a90-950970028171&quot;,&quot;itemData&quot;:{&quot;type&quot;:&quot;article-journal&quot;,&quot;id&quot;:&quot;29943799-eb60-3130-8a90-950970028171&quot;,&quot;title&quot;:&quot;Treatments for NAFLD: State of Art&quot;,&quot;groupId&quot;:&quot;8dcd694d-9e83-3f2b-80b2-15d76a9c99e0&quot;,&quot;author&quot;:[{&quot;family&quot;:&quot;Mantovani&quot;,&quot;given&quot;:&quot;Alessandro&quot;,&quot;parse-names&quot;:false,&quot;dropping-particle&quot;:&quot;&quot;,&quot;non-dropping-particle&quot;:&quot;&quot;},{&quot;family&quot;:&quot;Dalbeni&quot;,&quot;given&quot;:&quot;Andrea&quot;,&quot;parse-names&quot;:false,&quot;dropping-particle&quot;:&quot;&quot;,&quot;non-dropping-particle&quot;:&quot;&quot;}],&quot;container-title&quot;:&quot;International Journal of Molecular Sciences 2021, Vol. 22, Page 2350&quot;,&quot;accessed&quot;:{&quot;date-parts&quot;:[[2025,10,13]]},&quot;DOI&quot;:&quot;10.3390/IJMS22052350&quot;,&quot;ISSN&quot;:&quot;1422-0067&quot;,&quot;PMID&quot;:&quot;33652942&quot;,&quot;URL&quot;:&quot;https://www.mdpi.com/1422-0067/22/5/2350/htm&quot;,&quot;issued&quot;:{&quot;date-parts&quot;:[[2021,2,26]]},&quot;page&quot;:&quot;2350&quot;,&quot;abstract&quot;:&quot;Non-alcoholic fatty liver disease (NAFLD) is to date the most common chronic liver disease in clinical practice and, consequently, a major health problem worldwide. It affects approximately 30% of adults in the general population and up to 70% of patients with type 2 diabetes (T2DM). Despite the current knowledge of the epidemiology, pathogenesis, and natural history of NAFLD, no specific pharmacological therapies are until now approved for this disease and, consequently, general strategies have been proposed to manage it. They include: (a) lifestyle change in order to promote weight loss by diet and physical activity, (b) control of the main cardiometabolic risk factors, (c) correction of all modifiable risk factors leading the development and progression of advanced forms of NAFLD, and (d) prevention of hepatic and extra-hepatic complications. In the last decade, several potential agents have been widely investigated for the treatment of NAFLD and its advanced forms—shedding some light but casting a few shadows. They include some glucose-lowering drugs (such as pioglitazone, glucagon-like peptide-1 (GLP-1) receptor agonists, sodium-glucose co-transporter-2 (SGLT-2) inhibitors), antioxidants (such as vitamin E), statins or other lipid lowering agents, bile and non-bile acid farnesoid X activated receptor (FXR) agonists, and others. This narrative review discusses in detail the different available approaches with the potential to prevent and treat NAFLD and its advanced forms.&quot;,&quot;publisher&quot;:&quot;Multidisciplinary Digital Publishing Institute&quot;,&quot;issue&quot;:&quot;5&quot;,&quot;volume&quot;:&quot;22&quot;,&quot;container-title-short&quot;:&quot;&quot;},&quot;isTemporary&quot;:false}]},{&quot;citationID&quot;:&quot;MENDELEY_CITATION_c237bca3-ac98-46c9-aa1f-5d0a7a1944c4&quot;,&quot;properties&quot;:{&quot;noteIndex&quot;:0},&quot;isEdited&quot;:false,&quot;manualOverride&quot;:{&quot;isManuallyOverridden&quot;:false,&quot;citeprocText&quot;:&quot;[88]&quot;,&quot;manualOverrideText&quot;:&quot;&quot;},&quot;citationTag&quot;:&quot;MENDELEY_CITATION_v3_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&quot;,&quot;citationItems&quot;:[{&quot;id&quot;:&quot;b87c9e53-494f-3ed9-b8bd-719803a0450b&quot;,&quot;itemData&quot;:{&quot;type&quot;:&quot;article-journal&quot;,&quot;id&quot;:&quot;b87c9e53-494f-3ed9-b8bd-719803a0450b&quot;,&quot;title&quot;:&quot;The multiple-hit pathogenesis of non-alcoholic fatty liver disease (NAFLD)&quot;,&quot;groupId&quot;:&quot;8dcd694d-9e83-3f2b-80b2-15d76a9c99e0&quot;,&quot;author&quot;:[{&quot;family&quot;:&quot;Buzzetti&quot;,&quot;given&quot;:&quot;Elena&quot;,&quot;parse-names&quot;:false,&quot;dropping-particle&quot;:&quot;&quot;,&quot;non-dropping-particle&quot;:&quot;&quot;},{&quot;family&quot;:&quot;Pinzani&quot;,&quot;given&quot;:&quot;Massimo&quot;,&quot;parse-names&quot;:false,&quot;dropping-particle&quot;:&quot;&quot;,&quot;non-dropping-particle&quot;:&quot;&quot;},{&quot;family&quot;:&quot;Tsochatzis&quot;,&quot;given&quot;:&quot;Emmanuel A.&quot;,&quot;parse-names&quot;:false,&quot;dropping-particle&quot;:&quot;&quot;,&quot;non-dropping-particle&quot;:&quot;&quot;}],&quot;container-title&quot;:&quot;Metabolism&quot;,&quot;accessed&quot;:{&quot;date-parts&quot;:[[2025,10,13]]},&quot;DOI&quot;:&quot;10.1016/J.METABOL.2015.12.012&quot;,&quot;ISSN&quot;:&quot;0026-0495&quot;,&quot;PMID&quot;:&quot;26823198&quot;,&quot;issued&quot;:{&quot;date-parts&quot;:[[2016,8,1]]},&quot;page&quot;:&quot;1038-1048&quot;,&quot;abstract&quot;:&quot;Nonalcoholic fatty liver disease (NAFLD) is increasingly prevalent and represents a growing challenge in terms of prevention and treatment. Despite its high prevalence, only a small minority of affected patients develops inflammation and subsequently fibrosis and chronic liver disease, while most of them only exhibit simple steatosis. In this context, the full understanding of the mechanisms underlying the development of NAFLD and non-alcoholic steatohepatitis (NASH) is of extreme importance; despite advances in this field, knowledge on the pathogenesis of NAFLD is still incomplete. The ‘two-hit’ hypothesis is now obsolete, as it is inadequate to explain the several molecular and metabolic changes that take place in NAFLD. The “multiple hit” hypothesis considers multiple insults acting together on genetically predisposed subjects to induce NAFLD and provides a more accurate explanation of NAFLD pathogenesis. Such hits include insulin resistance, hormones secreted from the adipose tissue, nutritional factors, gut microbiota and genetic and epigenetic factors. In this article, we review the factors that form this hypothesis.&quot;,&quot;publisher&quot;:&quot;W.B. Saunders&quot;,&quot;issue&quot;:&quot;8&quot;,&quot;volume&quot;:&quot;65&quot;,&quot;container-title-short&quot;:&quot;&quot;},&quot;isTemporary&quot;:false}]},{&quot;citationID&quot;:&quot;MENDELEY_CITATION_ec38fd96-2bd9-48c8-9680-d87efdcfa66c&quot;,&quot;properties&quot;:{&quot;noteIndex&quot;:0},&quot;isEdited&quot;:false,&quot;manualOverride&quot;:{&quot;isManuallyOverridden&quot;:false,&quot;citeprocText&quot;:&quot;[89]&quot;,&quot;manualOverrideText&quot;:&quot;&quot;},&quot;citationTag&quot;:&quot;MENDELEY_CITATION_v3_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&quot;,&quot;citationItems&quot;:[{&quot;id&quot;:&quot;65ebe446-7fbe-3271-8036-8a54259c2c0e&quot;,&quot;itemData&quot;:{&quot;type&quot;:&quot;article-journal&quot;,&quot;id&quot;:&quot;65ebe446-7fbe-3271-8036-8a54259c2c0e&quot;,&quot;title&quot;:&quot;The role of gut microbiota in non-alcoholic fatty liver disease pathogenesis&quot;,&quot;groupId&quot;:&quot;8dcd694d-9e83-3f2b-80b2-15d76a9c99e0&quot;,&quot;author&quot;:[{&quot;family&quot;:&quot;Yaghmaei&quot;,&quot;given&quot;:&quot;Hessam&quot;,&quot;parse-names&quot;:false,&quot;dropping-particle&quot;:&quot;&quot;,&quot;non-dropping-particle&quot;:&quot;&quot;},{&quot;family&quot;:&quot;Nojoumi&quot;,&quot;given&quot;:&quot;Seyed Ali&quot;,&quot;parse-names&quot;:false,&quot;dropping-particle&quot;:&quot;&quot;,&quot;non-dropping-particle&quot;:&quot;&quot;},{&quot;family&quot;:&quot;Soltanipur&quot;,&quot;given&quot;:&quot;Masood&quot;,&quot;parse-names&quot;:false,&quot;dropping-particle&quot;:&quot;&quot;,&quot;non-dropping-particle&quot;:&quot;&quot;},{&quot;family&quot;:&quot;Yarmohammadi&quot;,&quot;given&quot;:&quot;Hossein&quot;,&quot;parse-names&quot;:false,&quot;dropping-particle&quot;:&quot;&quot;,&quot;non-dropping-particle&quot;:&quot;&quot;},{&quot;family&quot;:&quot;Mirhosseini&quot;,&quot;given&quot;:&quot;Seyed Mohsen&quot;,&quot;parse-names&quot;:false,&quot;dropping-particle&quot;:&quot;&quot;,&quot;non-dropping-particle&quot;:&quot;&quot;},{&quot;family&quot;:&quot;Rezaei&quot;,&quot;given&quot;:&quot;Mahdi&quot;,&quot;parse-names&quot;:false,&quot;dropping-particle&quot;:&quot;&quot;,&quot;non-dropping-particle&quot;:&quot;&quot;},{&quot;family&quot;:&quot;Jalali Nadoushan&quot;,&quot;given&quot;:&quot;Mohammadreza&quot;,&quot;parse-names&quot;:false,&quot;dropping-particle&quot;:&quot;&quot;,&quot;non-dropping-particle&quot;:&quot;&quot;},{&quot;family&quot;:&quot;Siadat&quot;,&quot;given&quot;:&quot;Seyed Davar&quot;,&quot;parse-names&quot;:false,&quot;dropping-particle&quot;:&quot;&quot;,&quot;non-dropping-particle&quot;:&quot;&quot;}],&quot;container-title&quot;:&quot;Obesity Medicine&quot;,&quot;accessed&quot;:{&quot;date-parts&quot;:[[2025,10,13]]},&quot;DOI&quot;:&quot;10.1016/J.OBMED.2024.100551&quot;,&quot;ISSN&quot;:&quot;2451-8476&quot;,&quot;issued&quot;:{&quot;date-parts&quot;:[[2024,9,1]]},&quot;page&quot;:&quot;100551&quot;,&quot;abstract&quot;:&quot;Non-alcoholic fatty liver disease (NAFLD) is on the rise globally, both in adults and children. The “multiple-hits” hypothesis presents that various factors simultaneously impact the formation of NAFLD, one of which is gut microbiota (GM). Following damage to the intestinal barrier by dysbiosis, which increases permeability, the liver is constantly exposed to bacteria and related products. There is growing evidence that microbial metabolites may contribute to the pathogenicity of NAFLD. The pathogenic mechanisms of GM in NAFLD are not precisely known but gut dysbiosis appears to be associated with the development of NAFLD. In this article, we intend to review the probable mechanisms of GM pathogenesis in NAFLD.&quot;,&quot;publisher&quot;:&quot;Elsevier&quot;,&quot;volume&quot;:&quot;50&quot;,&quot;container-title-short&quot;:&quot;Obes. Med.&quot;},&quot;isTemporary&quot;:false}]},{&quot;citationID&quot;:&quot;MENDELEY_CITATION_f96bc9f8-59a3-4c2c-bc39-bef154d0c9fd&quot;,&quot;properties&quot;:{&quot;noteIndex&quot;:0},&quot;isEdited&quot;:false,&quot;manualOverride&quot;:{&quot;isManuallyOverridden&quot;:false,&quot;citeprocText&quot;:&quot;[90]&quot;,&quot;manualOverrideText&quot;:&quot;&quot;},&quot;citationTag&quot;:&quot;MENDELEY_CITATION_v3_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&quot;,&quot;citationItems&quot;:[{&quot;id&quot;:&quot;4c45d557-a3d5-3dd8-9de0-0fe03076953f&quot;,&quot;itemData&quot;:{&quot;type&quot;:&quot;article-journal&quot;,&quot;id&quot;:&quot;4c45d557-a3d5-3dd8-9de0-0fe03076953f&quot;,&quot;title&quot;:&quot;Effects of betaine on non-alcoholic liver disease&quot;,&quot;groupId&quot;:&quot;8dcd694d-9e83-3f2b-80b2-15d76a9c99e0&quot;,&quot;author&quot;:[{&quot;family&quot;:&quot;Chen&quot;,&quot;given&quot;:&quot;Weiqiang&quot;,&quot;parse-names&quot;:false,&quot;dropping-particle&quot;:&quot;&quot;,&quot;non-dropping-particle&quot;:&quot;&quot;},{&quot;family&quot;:&quot;Xu&quot;,&quot;given&quot;:&quot;Minjuan&quot;,&quot;parse-names&quot;:false,&quot;dropping-particle&quot;:&quot;&quot;,&quot;non-dropping-particle&quot;:&quot;&quot;},{&quot;family&quot;:&quot;Xu&quot;,&quot;given&quot;:&quot;Minwen&quot;,&quot;parse-names&quot;:false,&quot;dropping-particle&quot;:&quot;&quot;,&quot;non-dropping-particle&quot;:&quot;&quot;},{&quot;family&quot;:&quot;Wang&quot;,&quot;given&quot;:&quot;Yucai&quot;,&quot;parse-names&quot;:false,&quot;dropping-particle&quot;:&quot;&quot;,&quot;non-dropping-particle&quot;:&quot;&quot;},{&quot;family&quot;:&quot;Zou&quot;,&quot;given&quot;:&quot;Qingyan&quot;,&quot;parse-names&quot;:false,&quot;dropping-particle&quot;:&quot;&quot;,&quot;non-dropping-particle&quot;:&quot;&quot;},{&quot;family&quot;:&quot;Xie&quot;,&quot;given&quot;:&quot;Shuixiang&quot;,&quot;parse-names&quot;:false,&quot;dropping-particle&quot;:&quot;&quot;,&quot;non-dropping-particle&quot;:&quot;&quot;},{&quot;family&quot;:&quot;Wang&quot;,&quot;given&quot;:&quot;Liefeng&quot;,&quot;parse-names&quot;:false,&quot;dropping-particle&quot;:&quot;&quot;,&quot;non-dropping-particle&quot;:&quot;&quot;}],&quot;container-title&quot;:&quot;Nutrition Research Reviews&quot;,&quot;accessed&quot;:{&quot;date-parts&quot;:[[2025,10,13]]},&quot;DOI&quot;:&quot;10.1017/S0954422421000056&quot;,&quot;ISSN&quot;:&quot;0954-4224&quot;,&quot;PMID&quot;:&quot;33818349&quot;,&quot;URL&quot;:&quot;https://www.cambridge.org/core/journals/nutrition-research-reviews/article/effects-of-betaine-on-nonalcoholic-liver-disease/2D5336C8DC2EA17ACE7E2783FD0DCA0F&quot;,&quot;issued&quot;:{&quot;date-parts&quot;:[[2022,6,5]]},&quot;page&quot;:&quot;28-38&quot;,&quot;abstract&quot;:&quot;The increasing prevalence of non-alcoholic fatty liver disease (NAFLD) poses a growing challenge in terms of its prevention and treatment. The ‘multiple hits’ hypothesis of multiple insults, such as dietary fat intake, de novo lipogenesis, insulin resistance, oxidative stress, mitochondrial dysfunction, gut dysbiosis and hepatic inflammation, can provide a more accurate explanation of the pathogenesis of NAFLD. Betaine plays important roles in regulating the genes associated with NAFLD through anti-inflammatory effects, increased free fatty oxidation, anti-lipogenic effects and improved insulin resistance and mitochondrial function; however, the mechanism of betaine remains elusive.&quot;,&quot;publisher&quot;:&quot;Cambridge University Press&quot;,&quot;issue&quot;:&quot;1&quot;,&quot;volume&quot;:&quot;35&quot;,&quot;container-title-short&quot;:&quot;Nutr. Res. Rev.&quot;},&quot;isTemporary&quot;:false}]},{&quot;citationID&quot;:&quot;MENDELEY_CITATION_b422787a-78b7-47bc-a689-a6b57d75d7dd&quot;,&quot;properties&quot;:{&quot;noteIndex&quot;:0},&quot;isEdited&quot;:false,&quot;manualOverride&quot;:{&quot;isManuallyOverridden&quot;:false,&quot;citeprocText&quot;:&quot;[91]&quot;,&quot;manualOverrideText&quot;:&quot;&quot;},&quot;citationTag&quot;:&quot;MENDELEY_CITATION_v3_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&quot;,&quot;citationItems&quot;:[{&quot;id&quot;:&quot;b33c7d39-ba27-3027-baca-bf2d9adad8a8&quot;,&quot;itemData&quot;:{&quot;type&quot;:&quot;article-journal&quot;,&quot;id&quot;:&quot;b33c7d39-ba27-3027-baca-bf2d9adad8a8&quot;,&quot;title&quot;:&quot;Glycerol Kinase Drives Hepatic de novo Lipogenesis and Triglyceride Synthesis in Nonalcoholic Fatty Liver by Activating SREBP-1c Transcription, Upregulating DGAT1/2 Expression, and Promoting Glycerol Metabolism&quot;,&quot;groupId&quot;:&quot;8dcd694d-9e83-3f2b-80b2-15d76a9c99e0&quot;,&quot;author&quot;:[{&quot;family&quot;:&quot;Ouyang&quot;,&quot;given&quot;:&quot;Shuyu&quot;,&quot;parse-names&quot;:false,&quot;dropping-particle&quot;:&quot;&quot;,&quot;non-dropping-particle&quot;:&quot;&quot;},{&quot;family&quot;:&quot;Zhuo&quot;,&quot;given&quot;:&quot;Shu&quot;,&quot;parse-names&quot;:false,&quot;dropping-particle&quot;:&quot;&quot;,&quot;non-dropping-particle&quot;:&quot;&quot;},{&quot;family&quot;:&quot;Yang&quot;,&quot;given&quot;:&quot;Mengmei&quot;,&quot;parse-names&quot;:false,&quot;dropping-particle&quot;:&quot;&quot;,&quot;non-dropping-particle&quot;:&quot;&quot;},{&quot;family&quot;:&quot;Zhu&quot;,&quot;given&quot;:&quot;Tengfei&quot;,&quot;parse-names&quot;:false,&quot;dropping-particle&quot;:&quot;&quot;,&quot;non-dropping-particle&quot;:&quot;&quot;},{&quot;family&quot;:&quot;Yu&quot;,&quot;given&quot;:&quot;Shuting&quot;,&quot;parse-names&quot;:false,&quot;dropping-particle&quot;:&quot;&quot;,&quot;non-dropping-particle&quot;:&quot;&quot;},{&quot;family&quot;:&quot;Li&quot;,&quot;given&quot;:&quot;Yu&quot;,&quot;parse-names&quot;:false,&quot;dropping-particle&quot;:&quot;&quot;,&quot;non-dropping-particle&quot;:&quot;&quot;},{&quot;family&quot;:&quot;Ying&quot;,&quot;given&quot;:&quot;Hao&quot;,&quot;parse-names&quot;:false,&quot;dropping-particle&quot;:&quot;&quot;,&quot;non-dropping-particle&quot;:&quot;&quot;},{&quot;family&quot;:&quot;Le&quot;,&quot;given&quot;:&quot;Yingying&quot;,&quot;parse-names&quot;:false,&quot;dropping-particle&quot;:&quot;&quot;,&quot;non-dropping-particle&quot;:&quot;&quot;}],&quot;container-title&quot;:&quot;Advanced Science&quot;,&quot;accessed&quot;:{&quot;date-parts&quot;:[[2025,10,13]]},&quot;DOI&quot;:&quot;10.1002/ADVS.202401311&quot;,&quot;ISSN&quot;:&quot;2198-3844&quot;,&quot;PMID&quot;:&quot;39418169&quot;,&quot;URL&quot;:&quot;https://onlinelibrary.wiley.com/doi/full/10.1002/advs.202401311&quot;,&quot;issued&quot;:{&quot;date-parts&quot;:[[2024,12,1]]},&quot;page&quot;:&quot;2401311&quot;,&quot;abstract&quot;:&quot;Glycerol kinase (GK) participates in triglyceride (TG) synthesis by catalyzing glycerol metabolism. Whether GK contributes to nonalcoholic fatty liver (NAFL) is unclear. The expression of hepatic Gk is found to be increased in diet-induced and genetic mouse models of NAFL and is positively associated with hepatic SREBP-1c expression and TG levels. Cholesterol and fatty acids stimulate GK expression in hepatocytes. In HFD-induced NAFL mice, knockdown of hepatic Gk decreases expression of SREBP-1c and its target lipogenic genes as well as DGAT1/2, increases serum glycerol levels, decreases serum TG levels, and attenuates hepatic TG accumulation. Overexpression of GK in hepatocytes in mice or in culture produces opposite results. Mechanistic studies reveal that GK stimulates SREBP-1c transcription directly by binding to its gene promoter and indirectly by binding to SREBP-1c protein, thereby increasing lipogenic gene expression and de novo lipogenesis. Studies with truncated GK and mutant GKs indicate that GK induces SREBP-1c transcription independently of its enzyme activity. GK contributes to lipid homeostasis under physiological conditions by catalyzing glycerol metabolism rather than by regulating SREBP-1c transcription. Collectively, these results demonstrate that increased hepatic GK promotes de novo lipogenesis and TG synthesis in NAFL by stimulating SREBP-1c transcription and DGAT1/2 expression and catalyzing glycerol metabolism.&quot;,&quot;publisher&quot;:&quot;John Wiley &amp; Sons, Ltd&quot;,&quot;issue&quot;:&quot;46&quot;,&quot;volume&quot;:&quot;11&quot;,&quot;container-title-short&quot;:&quot;&quot;},&quot;isTemporary&quot;:false}]},{&quot;citationID&quot;:&quot;MENDELEY_CITATION_4b7ab5e6-ddf5-4940-8210-5b05c6da56cd&quot;,&quot;properties&quot;:{&quot;noteIndex&quot;:0},&quot;isEdited&quot;:false,&quot;manualOverride&quot;:{&quot;isManuallyOverridden&quot;:false,&quot;citeprocText&quot;:&quot;[92]&quot;,&quot;manualOverrideText&quot;:&quot;&quot;},&quot;citationTag&quot;:&quot;MENDELEY_CITATION_v3_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&quot;,&quot;citationItems&quot;:[{&quot;id&quot;:&quot;a00e1963-b90d-3a89-8288-ec68c37747e7&quot;,&quot;itemData&quot;:{&quot;type&quot;:&quot;article-journal&quot;,&quot;id&quot;:&quot;a00e1963-b90d-3a89-8288-ec68c37747e7&quot;,&quot;title&quot;:&quot;Smurf1 aggravates non-alcoholic fatty liver disease by stabilizing SREBP-1c in an E3 activity-independent manner&quot;,&quot;groupId&quot;:&quot;8dcd694d-9e83-3f2b-80b2-15d76a9c99e0&quot;,&quot;author&quot;:[{&quot;family&quot;:&quot;Zhang&quot;,&quot;given&quot;:&quot;Xin&quot;,&quot;parse-names&quot;:false,&quot;dropping-particle&quot;:&quot;&quot;,&quot;non-dropping-particle&quot;:&quot;&quot;},{&quot;family&quot;:&quot;Zhan&quot;,&quot;given&quot;:&quot;Yutao&quot;,&quot;parse-names&quot;:false,&quot;dropping-particle&quot;:&quot;&quot;,&quot;non-dropping-particle&quot;:&quot;&quot;},{&quot;family&quot;:&quot;Lin&quot;,&quot;given&quot;:&quot;Wenjun&quot;,&quot;parse-names&quot;:false,&quot;dropping-particle&quot;:&quot;&quot;,&quot;non-dropping-particle&quot;:&quot;&quot;},{&quot;family&quot;:&quot;Zhao&quot;,&quot;given&quot;:&quot;Fei&quot;,&quot;parse-names&quot;:false,&quot;dropping-particle&quot;:&quot;&quot;,&quot;non-dropping-particle&quot;:&quot;&quot;},{&quot;family&quot;:&quot;Guo&quot;,&quot;given&quot;:&quot;Chaojing&quot;,&quot;parse-names&quot;:false,&quot;dropping-particle&quot;:&quot;&quot;,&quot;non-dropping-particle&quot;:&quot;&quot;},{&quot;family&quot;:&quot;Chen&quot;,&quot;given&quot;:&quot;Yujiao&quot;,&quot;parse-names&quot;:false,&quot;dropping-particle&quot;:&quot;&quot;,&quot;non-dropping-particle&quot;:&quot;&quot;},{&quot;family&quot;:&quot;Du&quot;,&quot;given&quot;:&quot;Mengge&quot;,&quot;parse-names&quot;:false,&quot;dropping-particle&quot;:&quot;&quot;,&quot;non-dropping-particle&quot;:&quot;&quot;},{&quot;family&quot;:&quot;Li&quot;,&quot;given&quot;:&quot;Dongnian&quot;,&quot;parse-names&quot;:false,&quot;dropping-particle&quot;:&quot;&quot;,&quot;non-dropping-particle&quot;:&quot;&quot;},{&quot;family&quot;:&quot;Zhang&quot;,&quot;given&quot;:&quot;Lingqiang&quot;,&quot;parse-names&quot;:false,&quot;dropping-particle&quot;:&quot;&quot;,&quot;non-dropping-particle&quot;:&quot;&quot;},{&quot;family&quot;:&quot;An&quot;,&quot;given&quot;:&quot;Wei&quot;,&quot;parse-names&quot;:false,&quot;dropping-particle&quot;:&quot;&quot;,&quot;non-dropping-particle&quot;:&quot;&quot;},{&quot;family&quot;:&quot;Wang&quot;,&quot;given&quot;:&quot;Hong Rui&quot;,&quot;parse-names&quot;:false,&quot;dropping-particle&quot;:&quot;&quot;,&quot;non-dropping-particle&quot;:&quot;&quot;},{&quot;family&quot;:&quot;Xie&quot;,&quot;given&quot;:&quot;Ping&quot;,&quot;parse-names&quot;:false,&quot;dropping-particle&quot;:&quot;&quot;,&quot;non-dropping-particle&quot;:&quot;&quot;}],&quot;container-title&quot;:&quot;The FASEB Journal&quot;,&quot;accessed&quot;:{&quot;date-parts&quot;:[[2025,10,13]]},&quot;DOI&quot;:&quot;10.1096/FJ.201902952RR&quot;,&quot;ISSN&quot;:&quot;1530-6860&quot;,&quot;PMID&quot;:&quot;32301540&quot;,&quot;URL&quot;:&quot;https://onlinelibrary.wiley.com/doi/full/10.1096/fj.201902952RR&quot;,&quot;issued&quot;:{&quot;date-parts&quot;:[[2020,6,1]]},&quot;page&quot;:&quot;7631-7643&quot;,&quot;abstract&quot;:&quot;Non-alcoholic fatty liver disease (NAFLD) is one of the most common liver disorders which are characterized by the accumulation of excessive lipid in hepatocytes. The precise pathogenesis of NAFLD is very complicated and remains largely unknown. Smad ubiquitination regulatory factor 1 (Smurf1) is crucial for numerous processes including bone homeostasis, embryogenesis, and pathogenic autophagy. In this study, we found that liver steatosis was alleviated in Smurf1-deficient mice fed with high-fat diet (HFD) for 19 weeks. The deletion of Smurf1 reduced the accumulation of lipid droplets and triglycerides in hepatocytes. The stability of sterol regulatory element-binding protein-1c (SREBP-1c), a key transcription factor that mediates de novo lipogenesis, was markedly reduced in Smurf1-deficient mice. The mechanistic study showed that Smurf1 interacts with SREBP-1c and protects SREBP-1c from ubiquitination and degradation by preventing the binding of SREBP-1c to its ubiquitin E3 ligase Fbw7a. Thus, our study presented an E3 ligase catalytic activity-independent function of Smurf1 in the fatty liver development.&quot;,&quot;publisher&quot;:&quot;John Wiley &amp; Sons, Ltd&quot;,&quot;issue&quot;:&quot;6&quot;,&quot;volume&quot;:&quot;34&quot;,&quot;container-title-short&quot;:&quot;&quot;},&quot;isTemporary&quot;:false}]},{&quot;citationID&quot;:&quot;MENDELEY_CITATION_902f7bf2-dac1-4cce-9013-ff337255ba05&quot;,&quot;properties&quot;:{&quot;noteIndex&quot;:0},&quot;isEdited&quot;:false,&quot;manualOverride&quot;:{&quot;isManuallyOverridden&quot;:false,&quot;citeprocText&quot;:&quot;[93, 94]&quot;,&quot;manualOverrideText&quot;:&quot;&quot;},&quot;citationTag&quot;:&quot;MENDELEY_CITATION_v3_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&quot;,&quot;citationItems&quot;:[{&quot;id&quot;:&quot;5ab0da16-623a-3f11-8a4a-e0ca25c7ee62&quot;,&quot;itemData&quot;:{&quot;type&quot;:&quot;article-journal&quot;,&quot;id&quot;:&quot;5ab0da16-623a-3f11-8a4a-e0ca25c7ee62&quot;,&quot;title&quot;:&quot;Mitochondria, oxidative stress and nonalcoholic fatty liver disease: A complex relationship&quot;,&quot;groupId&quot;:&quot;8dcd694d-9e83-3f2b-80b2-15d76a9c99e0&quot;,&quot;author&quot;:[{&quot;family&quot;:&quot;Karkucinska-Wieckowska&quot;,&quot;given&quot;:&quot;Agnieszka&quot;,&quot;parse-names&quot;:false,&quot;dropping-particle&quot;:&quot;&quot;,&quot;non-dropping-particle&quot;:&quot;&quot;},{&quot;family&quot;:&quot;Simoes&quot;,&quot;given&quot;:&quot;Ines C.M.&quot;,&quot;parse-names&quot;:false,&quot;dropping-particle&quot;:&quot;&quot;,&quot;non-dropping-particle&quot;:&quot;&quot;},{&quot;family&quot;:&quot;Kalinowski&quot;,&quot;given&quot;:&quot;Piotr&quot;,&quot;parse-names&quot;:false,&quot;dropping-particle&quot;:&quot;&quot;,&quot;non-dropping-particle&quot;:&quot;&quot;},{&quot;family&quot;:&quot;Lebiedzinska-Arciszewska&quot;,&quot;given&quot;:&quot;Magdalena&quot;,&quot;parse-names&quot;:false,&quot;dropping-particle&quot;:&quot;&quot;,&quot;non-dropping-particle&quot;:&quot;&quot;},{&quot;family&quot;:&quot;Zieniewicz&quot;,&quot;given&quot;:&quot;Krzysztof&quot;,&quot;parse-names&quot;:false,&quot;dropping-particle&quot;:&quot;&quot;,&quot;non-dropping-particle&quot;:&quot;&quot;},{&quot;family&quot;:&quot;Milkiewicz&quot;,&quot;given&quot;:&quot;Piotr&quot;,&quot;parse-names&quot;:false,&quot;dropping-particle&quot;:&quot;&quot;,&quot;non-dropping-particle&quot;:&quot;&quot;},{&quot;family&quot;:&quot;Górska-Ponikowska&quot;,&quot;given&quot;:&quot;Magdalena&quot;,&quot;parse-names&quot;:false,&quot;dropping-particle&quot;:&quot;&quot;,&quot;non-dropping-particle&quot;:&quot;&quot;},{&quot;family&quot;:&quot;Pinton&quot;,&quot;given&quot;:&quot;Paolo&quot;,&quot;parse-names&quot;:false,&quot;dropping-particle&quot;:&quot;&quot;,&quot;non-dropping-particle&quot;:&quot;&quot;},{&quot;family&quot;:&quot;Malik&quot;,&quot;given&quot;:&quot;Afshan N.&quot;,&quot;parse-names&quot;:false,&quot;dropping-particle&quot;:&quot;&quot;,&quot;non-dropping-particle&quot;:&quot;&quot;},{&quot;family&quot;:&quot;Krawczyk&quot;,&quot;given&quot;:&quot;Marcin&quot;,&quot;parse-names&quot;:false,&quot;dropping-particle&quot;:&quot;&quot;,&quot;non-dropping-particle&quot;:&quot;&quot;},{&quot;family&quot;:&quot;Oliveira&quot;,&quot;given&quot;:&quot;Paulo J.&quot;,&quot;parse-names&quot;:false,&quot;dropping-particle&quot;:&quot;&quot;,&quot;non-dropping-particle&quot;:&quot;&quot;},{&quot;family&quot;:&quot;Wieckowski&quot;,&quot;given&quot;:&quot;Mariusz R.&quot;,&quot;parse-names&quot;:false,&quot;dropping-particle&quot;:&quot;&quot;,&quot;non-dropping-particle&quot;:&quot;&quot;}],&quot;container-title&quot;:&quot;European Journal of Clinical Investigation&quot;,&quot;accessed&quot;:{&quot;date-parts&quot;:[[2025,10,13]]},&quot;DOI&quot;:&quot;10.1111/ECI.13622&quot;,&quot;ISSN&quot;:&quot;13652362&quot;,&quot;PMID&quot;:&quot;34050922&quot;,&quot;URL&quot;:&quot;https://doi.org/10.1111/eci.13622&quot;,&quot;issued&quot;:{&quot;date-parts&quot;:[[2022,3,1]]},&quot;abstract&quot;:&quot;According to the ‘multiple‐hit’ hypothesis, several factors can act simultaneously in nonalcoholic fatty liver disease (NAFLD) progression. Increased nitro‐oxidative (nitroso‐oxidative) stress may be considered one of the main contributors involved in the development and risk of NAFLD progression to nonalcoholic steatohepatitis (NASH) characterized by inflammation and fibrosis. Moreover, it has been repeatedly postulated that mitochondrial abnormalities are closely related to the development and progression of liver steatosis and NAFLD pathogenesis. However, it is difficult to determine with certainty whether mitochondrial dysfunction or oxidative stress are primary events or a simple consequence of NAFLD development. On the one hand, increasing lipid accumulation in hepatocytes could cause a wide range of effects from mild to severe mitochondrial damage with a negative impact on cell fate. This can start the cascade of events, including an increase of cellular reactive nitrogen species (RNS) and reactive oxygen species (ROS) production that promotes disease progression from simple steatosis to more severe NAFLD stages. On the other hand, progressing mitochondrial bioenergetic catastrophe and oxidative stress manifestation could be considered accompanying events in the vast spectrum of abnormalities observed during the transition from NAFL to NASH and cirrhosis. This review updates our current understanding of NAFLD pathogenesis and clarifies whether mitochondrial dysfunction and ROS/RNS are culprits or bystanders of NAFLD progression.&quot;,&quot;publisher&quot;:&quot;John Wiley and Sons Inc&quot;,&quot;issue&quot;:&quot;3&quot;,&quot;volume&quot;:&quot;52&quot;,&quot;container-title-short&quot;:&quot;Eur. J. Clin. Invest.&quot;},&quot;isTemporary&quot;:false},{&quot;id&quot;:&quot;569d6791-fd4b-3653-8c1c-c69961e31243&quot;,&quot;itemData&quot;:{&quot;type&quot;:&quot;article-journal&quot;,&quot;id&quot;:&quot;569d6791-fd4b-3653-8c1c-c69961e31243&quot;,&quot;title&quot;:&quot;Mitochondrial peroxiredoxin III protects against non-alcoholic fatty liver disease caused by a methionine-choline deficient diet&quot;,&quot;groupId&quot;:&quot;8dcd694d-9e83-3f2b-80b2-15d76a9c99e0&quot;,&quot;author&quot;:[{&quot;family&quot;:&quot;Park&quot;,&quot;given&quot;:&quot;J&quot;,&quot;parse-names&quot;:false,&quot;dropping-particle&quot;:&quot;&quot;,&quot;non-dropping-particle&quot;:&quot;&quot;},{&quot;family&quot;:&quot;Kim&quot;,&quot;given&quot;:&quot;NH&quot;,&quot;parse-names&quot;:false,&quot;dropping-particle&quot;:&quot;&quot;,&quot;non-dropping-particle&quot;:&quot;&quot;},{&quot;family&quot;:&quot;Yi&quot;,&quot;given&quot;:&quot;HJ&quot;,&quot;parse-names&quot;:false,&quot;dropping-particle&quot;:&quot;&quot;,&quot;non-dropping-particle&quot;:&quot;&quot;},{&quot;family&quot;:&quot;Rhee&quot;,&quot;given&quot;:&quot;SG&quot;,&quot;parse-names&quot;:false,&quot;dropping-particle&quot;:&quot;&quot;,&quot;non-dropping-particle&quot;:&quot;&quot;},{&quot;family&quot;:&quot;Antioxidants&quot;,&quot;given&quot;:&quot;HA Woo -&quot;,&quot;parse-names&quot;:false,&quot;dropping-particle&quot;:&quot;&quot;,&quot;non-dropping-particle&quot;:&quot;&quot;},{&quot;family&quot;:&quot;2022&quot;,&quot;given&quot;:&quot;undefined&quot;,&quot;parse-names&quot;:false,&quot;dropping-particle&quot;:&quot;&quot;,&quot;non-dropping-particle&quot;:&quot;&quot;}],&quot;container-title&quot;:&quot;mdpi.comJ Park, NH Kim, HJ Yi, SG Rhee, HA WooAntioxidants, 2022•mdpi.com&quot;,&quot;accessed&quot;:{&quot;date-parts&quot;:[[2025,10,13]]},&quot;URL&quot;:&quot;https://www.mdpi.com/2076-3921/12/1/9&quot;,&quot;container-title-short&quot;:&quot;&quot;},&quot;isTemporary&quot;:false}]},{&quot;citationID&quot;:&quot;MENDELEY_CITATION_595b2a8c-9b80-468b-b94a-7f3eb85aea94&quot;,&quot;properties&quot;:{&quot;noteIndex&quot;:0},&quot;isEdited&quot;:false,&quot;manualOverride&quot;:{&quot;isManuallyOverridden&quot;:false,&quot;citeprocText&quot;:&quot;[95]&quot;,&quot;manualOverrideText&quot;:&quot;&quot;},&quot;citationTag&quot;:&quot;MENDELEY_CITATION_v3_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&quot;,&quot;citationItems&quot;:[{&quot;id&quot;:&quot;c13e5dbe-f873-3b1f-85d5-ab45f1bc99be&quot;,&quot;itemData&quot;:{&quot;type&quot;:&quot;article-journal&quot;,&quot;id&quot;:&quot;c13e5dbe-f873-3b1f-85d5-ab45f1bc99be&quot;,&quot;title&quot;:&quot;Mitochondrial Dysfunction in Peripheral Blood Mononuclear Cells as Novel Diagnostic Tools for Non-Alcoholic Fatty Liver Disease: Visualizing Relationships with Known and Potential Disease Biomarkers&quot;,&quot;groupId&quot;:&quot;8dcd694d-9e83-3f2b-80b2-15d76a9c99e0&quot;,&quot;author&quot;:[{&quot;family&quot;:&quot;Garrafa&quot;,&quot;given&quot;:&quot;Emirena&quot;,&quot;parse-names&quot;:false,&quot;dropping-particle&quot;:&quot;&quot;,&quot;non-dropping-particle&quot;:&quot;&quot;},{&quot;family&quot;:&quot;Segala&quot;,&quot;given&quot;:&quot;Agnese&quot;,&quot;parse-names&quot;:false,&quot;dropping-particle&quot;:&quot;&quot;,&quot;non-dropping-particle&quot;:&quot;&quot;},{&quot;family&quot;:&quot;Vezzoli&quot;,&quot;given&quot;:&quot;Marika&quot;,&quot;parse-names&quot;:false,&quot;dropping-particle&quot;:&quot;&quot;,&quot;non-dropping-particle&quot;:&quot;&quot;},{&quot;family&quot;:&quot;Bottani&quot;,&quot;given&quot;:&quot;Emanuela&quot;,&quot;parse-names&quot;:false,&quot;dropping-particle&quot;:&quot;&quot;,&quot;non-dropping-particle&quot;:&quot;&quot;},{&quot;family&quot;:&quot;Zanini&quot;,&quot;given&quot;:&quot;Barbara&quot;,&quot;parse-names&quot;:false,&quot;dropping-particle&quot;:&quot;&quot;,&quot;non-dropping-particle&quot;:&quot;&quot;},{&quot;family&quot;:&quot;Vetturi&quot;,&quot;given&quot;:&quot;Alice&quot;,&quot;parse-names&quot;:false,&quot;dropping-particle&quot;:&quot;&quot;,&quot;non-dropping-particle&quot;:&quot;&quot;},{&quot;family&quot;:&quot;Bracale&quot;,&quot;given&quot;:&quot;Renata&quot;,&quot;parse-names&quot;:false,&quot;dropping-particle&quot;:&quot;&quot;,&quot;non-dropping-particle&quot;:&quot;&quot;},{&quot;family&quot;:&quot;Ricci&quot;,&quot;given&quot;:&quot;Chiara&quot;,&quot;parse-names&quot;:false,&quot;dropping-particle&quot;:&quot;&quot;,&quot;non-dropping-particle&quot;:&quot;&quot;},{&quot;family&quot;:&quot;Valerio&quot;,&quot;given&quot;:&quot;Alessandra&quot;,&quot;parse-names&quot;:false,&quot;dropping-particle&quot;:&quot;&quot;,&quot;non-dropping-particle&quot;:&quot;&quot;}],&quot;container-title&quot;:&quot;Diagnostics 2023, Vol. 13, Page 2363&quot;,&quot;accessed&quot;:{&quot;date-parts&quot;:[[2025,10,13]]},&quot;DOI&quot;:&quot;10.3390/DIAGNOSTICS13142363&quot;,&quot;ISSN&quot;:&quot;2075-4418&quot;,&quot;URL&quot;:&quot;https://www.mdpi.com/2075-4418/13/14/2363/htm&quot;,&quot;issued&quot;:{&quot;date-parts&quot;:[[2023,7,13]]},&quot;page&quot;:&quot;2363&quot;,&quot;abstract&quot;:&quot;Non-alcoholic fatty liver disease (NAFLD) is a health emergency worldwide due to its high prevalence and the lack of specific therapies. Noninvasive biomarkers supporting NAFLD diagnosis are urgently needed. Liver mitochondrial dysfunction is a central NAFLD pathomechanism that changes throughout disease progression. Blood-cell bioenergetics reflecting mitochondrial organ dysfunction is emerging for its potential applications in diagnostics. We measured real-time mitochondrial respirometry in peripheral blood mononuclear cells (PBMCs), anthropometric parameters, routine blood analytes, and circulating cytokines from a cohort of NAFLD patients (N = 19) and non-NAFLD control subjects (N = 18). PBMC basal respiration, ATP-linked respiration, maximal respiration, and spare respiratory capacity were significantly reduced in NAFLD compared to non-NAFLD cases. Correlation plots were applied to visualize relationships between known or potential NAFLD-related biomarkers, while non-parametric methods were applied to identify which biomarkers are NAFLD predictors. Basal and ATP-linked mitochondrial respiration were negatively correlated with triglycerides and fasting insulin levels and HOMA index. Maximal and spare respiratory capacity were negatively correlated with IL-6 levels. All the mitochondrial respiratory parameters were positively correlated with HDL-cholesterol level and negatively correlated with fatty liver index. We propose including blood cell respirometry in panels of NAFLD diagnostic biomarkers to monitor disease progression and the response to current and novel therapies, including mitochondrial-targeted ones.&quot;,&quot;publisher&quot;:&quot;Multidisciplinary Digital Publishing Institute&quot;,&quot;issue&quot;:&quot;14&quot;,&quot;volume&quot;:&quot;13&quot;,&quot;container-title-short&quot;:&quot;&quot;},&quot;isTemporary&quot;:false}]},{&quot;citationID&quot;:&quot;MENDELEY_CITATION_521a8984-f3b5-4e87-81e1-f4dde50e849d&quot;,&quot;properties&quot;:{&quot;noteIndex&quot;:0},&quot;isEdited&quot;:false,&quot;manualOverride&quot;:{&quot;isManuallyOverridden&quot;:false,&quot;citeprocText&quot;:&quot;[96]&quot;,&quot;manualOverrideText&quot;:&quot;&quot;},&quot;citationTag&quot;:&quot;MENDELEY_CITATION_v3_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&quot;,&quot;citationItems&quot;:[{&quot;id&quot;:&quot;15fe7850-18c1-35e4-9ad1-6ebe18ff2408&quot;,&quot;itemData&quot;:{&quot;type&quot;:&quot;article-journal&quot;,&quot;id&quot;:&quot;15fe7850-18c1-35e4-9ad1-6ebe18ff2408&quot;,&quot;title&quot;:&quot;Mitochondrial Dysfunction and Chronic Liver Disease&quot;,&quot;groupId&quot;:&quot;8dcd694d-9e83-3f2b-80b2-15d76a9c99e0&quot;,&quot;author&quot;:[{&quot;family&quot;:&quot;Zhang&quot;,&quot;given&quot;:&quot;Chunyan&quot;,&quot;parse-names&quot;:false,&quot;dropping-particle&quot;:&quot;&quot;,&quot;non-dropping-particle&quot;:&quot;&quot;},{&quot;family&quot;:&quot;Zhao&quot;,&quot;given&quot;:&quot;Yabin&quot;,&quot;parse-names&quot;:false,&quot;dropping-particle&quot;:&quot;&quot;,&quot;non-dropping-particle&quot;:&quot;&quot;},{&quot;family&quot;:&quot;Yu&quot;,&quot;given&quot;:&quot;Mengli&quot;,&quot;parse-names&quot;:false,&quot;dropping-particle&quot;:&quot;&quot;,&quot;non-dropping-particle&quot;:&quot;&quot;},{&quot;family&quot;:&quot;Qin&quot;,&quot;given&quot;:&quot;Jianru&quot;,&quot;parse-names&quot;:false,&quot;dropping-particle&quot;:&quot;&quot;,&quot;non-dropping-particle&quot;:&quot;&quot;},{&quot;family&quot;:&quot;Ye&quot;,&quot;given&quot;:&quot;Bingyu&quot;,&quot;parse-names&quot;:false,&quot;dropping-particle&quot;:&quot;&quot;,&quot;non-dropping-particle&quot;:&quot;&quot;},{&quot;family&quot;:&quot;Wang&quot;,&quot;given&quot;:&quot;Qiwen&quot;,&quot;parse-names&quot;:false,&quot;dropping-particle&quot;:&quot;&quot;,&quot;non-dropping-particle&quot;:&quot;&quot;}],&quot;container-title&quot;:&quot;Current Issues in Molecular Biology 2022, Vol. 44, Pages 3156-3165&quot;,&quot;accessed&quot;:{&quot;date-parts&quot;:[[2025,10,13]]},&quot;DOI&quot;:&quot;10.3390/CIMB44070218&quot;,&quot;ISSN&quot;:&quot;1467-3045&quot;,&quot;PMID&quot;:&quot;35877442&quot;,&quot;URL&quot;:&quot;https://www.mdpi.com/1467-3045/44/7/218/htm&quot;,&quot;issued&quot;:{&quot;date-parts&quot;:[[2022,7,9]]},&quot;page&quot;:&quot;3156-3165&quot;,&quot;abstract&quot;:&quot;Mitochondria are generally considered the powerhouse of the cell, a small subcellular organelle that produces most of the cellular energy in the form of adenosine triphosphate (ATP). In addition, mitochondria are involved in various biological functions, such as biosynthesis, lipid metabolism, oxidative phosphorylation, cell signal transduction, and apoptosis. Mitochondrial dysfunction is manifested in different aspects, like increased mitochondrial reactive oxygen species (ROS), mitochondrial DNA (mtDNA) damage, adenosine triphosphate (ATP) synthesis disorder, abnormal mitophagy, as well as changes in mitochondrial morphology and structure. Mitochondrial dysfunction is related to the occurrence and development of various chronic liver diseases, including hepatocellular carcinoma (HCC), viral hepatitis, drug-induced liver injury (DILI), alcoholic fatty liver (AFL), and non-alcoholic fatty liver (NAFL). In this review, we summarize and discuss the role and mechanisms of mitochondrial dysfunction in chronic liver disease, focusing on and discussing some of the latest studies on mitochondria and chronic liver disease.&quot;,&quot;publisher&quot;:&quot;Multidisciplinary Digital Publishing Institute&quot;,&quot;issue&quot;:&quot;7&quot;,&quot;volume&quot;:&quot;44&quot;,&quot;container-title-short&quot;:&quot;&quot;},&quot;isTemporary&quot;:false}]},{&quot;citationID&quot;:&quot;MENDELEY_CITATION_051d19e6-c8ed-478b-b2e4-35bf09a43af5&quot;,&quot;properties&quot;:{&quot;noteIndex&quot;:0},&quot;isEdited&quot;:false,&quot;manualOverride&quot;:{&quot;isManuallyOverridden&quot;:false,&quot;citeprocText&quot;:&quot;[97]&quot;,&quot;manualOverrideText&quot;:&quot;&quot;},&quot;citationTag&quot;:&quot;MENDELEY_CITATION_v3_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&quot;,&quot;citationItems&quot;:[{&quot;id&quot;:&quot;0e69a75b-1ee6-3855-9cee-2e206feb9950&quot;,&quot;itemData&quot;:{&quot;type&quot;:&quot;article-journal&quot;,&quot;id&quot;:&quot;0e69a75b-1ee6-3855-9cee-2e206feb9950&quot;,&quot;title&quot;:&quot;Exposure to Plasma From Non-alcoholic Fatty Liver Disease Patients Affects Hepatocyte Viability, Generates Mitochondrial Dysfunction, and Modulates Pathways Involved in Fat Accumulation and Inflammation&quot;,&quot;groupId&quot;:&quot;8dcd694d-9e83-3f2b-80b2-15d76a9c99e0&quot;,&quot;author&quot;:[{&quot;family&quot;:&quot;Grossini&quot;,&quot;given&quot;:&quot;Elena&quot;,&quot;parse-names&quot;:false,&quot;dropping-particle&quot;:&quot;&quot;,&quot;non-dropping-particle&quot;:&quot;&quot;},{&quot;family&quot;:&quot;Garhwal&quot;,&quot;given&quot;:&quot;Divya Praveen&quot;,&quot;parse-names&quot;:false,&quot;dropping-particle&quot;:&quot;&quot;,&quot;non-dropping-particle&quot;:&quot;&quot;},{&quot;family&quot;:&quot;Calamita&quot;,&quot;given&quot;:&quot;Giuseppe&quot;,&quot;parse-names&quot;:false,&quot;dropping-particle&quot;:&quot;&quot;,&quot;non-dropping-particle&quot;:&quot;&quot;},{&quot;family&quot;:&quot;Romito&quot;,&quot;given&quot;:&quot;Raffaele&quot;,&quot;parse-names&quot;:false,&quot;dropping-particle&quot;:&quot;&quot;,&quot;non-dropping-particle&quot;:&quot;&quot;},{&quot;family&quot;:&quot;Rigamonti&quot;,&quot;given&quot;:&quot;Cristina&quot;,&quot;parse-names&quot;:false,&quot;dropping-particle&quot;:&quot;&quot;,&quot;non-dropping-particle&quot;:&quot;&quot;},{&quot;family&quot;:&quot;Minisini&quot;,&quot;given&quot;:&quot;Rosalba&quot;,&quot;parse-names&quot;:false,&quot;dropping-particle&quot;:&quot;&quot;,&quot;non-dropping-particle&quot;:&quot;&quot;},{&quot;family&quot;:&quot;Smirne&quot;,&quot;given&quot;:&quot;Carlo&quot;,&quot;parse-names&quot;:false,&quot;dropping-particle&quot;:&quot;&quot;,&quot;non-dropping-particle&quot;:&quot;&quot;},{&quot;family&quot;:&quot;Surico&quot;,&quot;given&quot;:&quot;Daniela&quot;,&quot;parse-names&quot;:false,&quot;dropping-particle&quot;:&quot;&quot;,&quot;non-dropping-particle&quot;:&quot;&quot;},{&quot;family&quot;:&quot;Bellan&quot;,&quot;given&quot;:&quot;Mattia&quot;,&quot;parse-names&quot;:false,&quot;dropping-particle&quot;:&quot;&quot;,&quot;non-dropping-particle&quot;:&quot;&quot;},{&quot;family&quot;:&quot;Pirisi&quot;,&quot;given&quot;:&quot;Mario&quot;,&quot;parse-names&quot;:false,&quot;dropping-particle&quot;:&quot;&quot;,&quot;non-dropping-particle&quot;:&quot;&quot;}],&quot;container-title&quot;:&quot;Frontiers in Medicine&quot;,&quot;accessed&quot;:{&quot;date-parts&quot;:[[2025,10,13]]},&quot;DOI&quot;:&quot;10.3389/FMED.2021.693997/BIBTEX&quot;,&quot;ISSN&quot;:&quot;2296858X&quot;,&quot;URL&quot;:&quot;www.frontiersin.org&quot;,&quot;issued&quot;:{&quot;date-parts&quot;:[[2021,7,2]]},&quot;page&quot;:&quot;693997&quot;,&quot;abstract&quot;:&quot;Changes of lipidic storage, oxidative stress and mitochondrial dysfunction may be involved in the pathogenesis of non-alcoholic fatty liver disease (NAFLD). Although the knowledge of intracellular pathways has vastly expanded in recent years, the role and mechanisms of circulating triggering factor(s) are debated. Thus, we tested the hypothesis that factors circulating in the blood of NAFLD patients may influence processes underlying the disease. Huh7.5 cells/primary human hepatocytes were exposed to plasma from 12 NAFLD patients and 12 healthy subjects and specific assays were performed to examine viability, H2O2 and mitochondrial reactive oxygen species (ROS) release, mitochondrial membrane potential and triglycerides content. The involvement of NLRP3 inflammasome and of signaling related to peroxisome-proliferator-activating-ligand-receptor-γ (PPARγ), sterol-regulatory-element-binding-protein-1c (SREBP-1c), nuclear-factor-kappa-light-chain-enhancer of activated B cells (NF-kB), and NADPH oxidase 2 (NOX2) was evaluated by repeating the experiments in the presence of NLRP3 inflammasome blocker, MCC950, and through Western blot. The results obtained shown that plasma of NAFLD patients was able to reduce cell viability and mitochondrial membrane potential by about 48 and 24% (p &lt; 0.05), and to increase H2O2, mitochondrial ROS, and triglycerides content by about 42, 19, and 16% (p &lt; 0.05), respectively. An increased expression of SREBP-1c, PPARγ, NF-kB and NOX2 of about 51, 121, 63, and 46%, respectively, was observed (p &lt; 0.05), as well. Those effects were reduced by the use of MCC950. Thus, in hepatocytes, exposure to plasma from NAFLD patients induces a NAFLD-like phenotype by interference with NLRP3-inflammasome pathways and the activation of intracellular signaling related to SREBP-1c, PPARγ, NF-kB and NOX2.&quot;,&quot;publisher&quot;:&quot;Frontiers Media S.A.&quot;,&quot;volume&quot;:&quot;8&quot;,&quot;container-title-short&quot;:&quot;Front. Med. (Lausanne).&quot;},&quot;isTemporary&quot;:false}]},{&quot;citationID&quot;:&quot;MENDELEY_CITATION_0587c628-9138-4838-bb43-f74886e54a9c&quot;,&quot;properties&quot;:{&quot;noteIndex&quot;:0},&quot;isEdited&quot;:false,&quot;manualOverride&quot;:{&quot;isManuallyOverridden&quot;:false,&quot;citeprocText&quot;:&quot;[98]&quot;,&quot;manualOverrideText&quot;:&quot;&quot;},&quot;citationTag&quot;:&quot;MENDELEY_CITATION_v3_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&quot;,&quot;citationItems&quot;:[{&quot;id&quot;:&quot;47848f2a-d7dd-3560-9ac6-ec9f436254a6&quot;,&quot;itemData&quot;:{&quot;type&quot;:&quot;article-journal&quot;,&quot;id&quot;:&quot;47848f2a-d7dd-3560-9ac6-ec9f436254a6&quot;,&quot;title&quot;:&quot;Inflammatory signaling in NASH driven by hepatocyte mitochondrial dysfunctions&quot;,&quot;groupId&quot;:&quot;8dcd694d-9e83-3f2b-80b2-15d76a9c99e0&quot;,&quot;author&quot;:[{&quot;family&quot;:&quot;Myint&quot;,&quot;given&quot;:&quot;Melissa&quot;,&quot;parse-names&quot;:false,&quot;dropping-particle&quot;:&quot;&quot;,&quot;non-dropping-particle&quot;:&quot;&quot;},{&quot;family&quot;:&quot;Oppedisano&quot;,&quot;given&quot;:&quot;Francesca&quot;,&quot;parse-names&quot;:false,&quot;dropping-particle&quot;:&quot;&quot;,&quot;non-dropping-particle&quot;:&quot;&quot;},{&quot;family&quot;:&quot;Giorgi&quot;,&quot;given&quot;:&quot;Valeria&quot;,&quot;parse-names&quot;:false,&quot;dropping-particle&quot;:&quot;&quot;,&quot;non-dropping-particle&quot;:&quot;De&quot;},{&quot;family&quot;:&quot;Kim&quot;,&quot;given&quot;:&quot;Byeong Moo&quot;,&quot;parse-names&quot;:false,&quot;dropping-particle&quot;:&quot;&quot;,&quot;non-dropping-particle&quot;:&quot;&quot;},{&quot;family&quot;:&quot;Marincola&quot;,&quot;given&quot;:&quot;Francesco M.&quot;,&quot;parse-names&quot;:false,&quot;dropping-particle&quot;:&quot;&quot;,&quot;non-dropping-particle&quot;:&quot;&quot;},{&quot;family&quot;:&quot;Alter&quot;,&quot;given&quot;:&quot;Harvey J.&quot;,&quot;parse-names&quot;:false,&quot;dropping-particle&quot;:&quot;&quot;,&quot;non-dropping-particle&quot;:&quot;&quot;},{&quot;family&quot;:&quot;Nesci&quot;,&quot;given&quot;:&quot;Salvatore&quot;,&quot;parse-names&quot;:false,&quot;dropping-particle&quot;:&quot;&quot;,&quot;non-dropping-particle&quot;:&quot;&quot;}],&quot;container-title&quot;:&quot;Journal of Translational Medicine 2023 21:1&quot;,&quot;accessed&quot;:{&quot;date-parts&quot;:[[2025,10,13]]},&quot;DOI&quot;:&quot;10.1186/S12967-023-04627-0&quot;,&quot;ISSN&quot;:&quot;1479-5876&quot;,&quot;PMID&quot;:&quot;37884933&quot;,&quot;URL&quot;:&quot;https://link.springer.com/articles/10.1186/s12967-023-04627-0&quot;,&quot;issued&quot;:{&quot;date-parts&quot;:[[2023,10,26]]},&quot;page&quot;:&quot;1-16&quot;,&quot;abstract&quot;:&quot;Liver steatosis, inflammation, and variable degrees of fibrosis are the pathological manifestations of nonalcoholic steatohepatitis (NASH), an aggressive presentation of the most prevalent chronic liver disease in the Western world known as nonalcoholic fatty liver (NAFL). Mitochondrial hepatocyte dysfunction is a primary event that triggers inflammation, affecting Kupffer and hepatic stellate cell behaviour. Here, we consider the role of impaired mitochondrial function caused by lipotoxicity during oxidative stress in hepatocytes. Dysfunction in oxidative phosphorylation and mitochondrial ROS production cause the release of damage-associated molecular patterns from dying hepatocytes, leading to activation of innate immunity and trans-differentiation of hepatic stellate cells, thereby driving fibrosis in NASH.&quot;,&quot;publisher&quot;:&quot;BioMed Central&quot;,&quot;issue&quot;:&quot;1&quot;,&quot;volume&quot;:&quot;21&quot;,&quot;container-title-short&quot;:&quot;&quot;},&quot;isTemporary&quot;:false}]},{&quot;citationID&quot;:&quot;MENDELEY_CITATION_fb0734a6-5e9e-42d1-87c6-d92987cf5c95&quot;,&quot;properties&quot;:{&quot;noteIndex&quot;:0},&quot;isEdited&quot;:false,&quot;manualOverride&quot;:{&quot;isManuallyOverridden&quot;:false,&quot;citeprocText&quot;:&quot;[99]&quot;,&quot;manualOverrideText&quot;:&quot;&quot;},&quot;citationTag&quot;:&quot;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&quot;,&quot;citationItems&quot;:[{&quot;id&quot;:&quot;2cf0e823-ba86-3298-8fed-7c046ae1c124&quot;,&quot;itemData&quot;:{&quot;type&quot;:&quot;article-journal&quot;,&quot;id&quot;:&quot;2cf0e823-ba86-3298-8fed-7c046ae1c124&quot;,&quot;title&quot;:&quot;Kupffer Cell-Derived Tnf Triggers Cholangiocellular Tumorigenesis through JNK due to Chronic Mitochondrial Dysfunction and ROS&quot;,&quot;groupId&quot;:&quot;8dcd694d-9e83-3f2b-80b2-15d76a9c99e0&quot;,&quot;author&quot;:[{&quot;family&quot;:&quot;Yuan&quot;,&quot;given&quot;:&quot;Detian&quot;,&quot;parse-names&quot;:false,&quot;dropping-particle&quot;:&quot;&quot;,&quot;non-dropping-particle&quot;:&quot;&quot;},{&quot;family&quot;:&quot;Huang&quot;,&quot;given&quot;:&quot;Shan&quot;,&quot;parse-names&quot;:false,&quot;dropping-particle&quot;:&quot;&quot;,&quot;non-dropping-particle&quot;:&quot;&quot;},{&quot;family&quot;:&quot;Berger&quot;,&quot;given&quot;:&quot;Emanuel&quot;,&quot;parse-names&quot;:false,&quot;dropping-particle&quot;:&quot;&quot;,&quot;non-dropping-particle&quot;:&quot;&quot;},{&quot;family&quot;:&quot;Liu&quot;,&quot;given&quot;:&quot;Lei&quot;,&quot;parse-names&quot;:false,&quot;dropping-particle&quot;:&quot;&quot;,&quot;non-dropping-particle&quot;:&quot;&quot;},{&quot;family&quot;:&quot;Gross&quot;,&quot;given&quot;:&quot;Nina&quot;,&quot;parse-names&quot;:false,&quot;dropping-particle&quot;:&quot;&quot;,&quot;non-dropping-particle&quot;:&quot;&quot;},{&quot;family&quot;:&quot;Heinzmann&quot;,&quot;given&quot;:&quot;Florian&quot;,&quot;parse-names&quot;:false,&quot;dropping-particle&quot;:&quot;&quot;,&quot;non-dropping-particle&quot;:&quot;&quot;},{&quot;family&quot;:&quot;Ringelhan&quot;,&quot;given&quot;:&quot;Marc&quot;,&quot;parse-names&quot;:false,&quot;dropping-particle&quot;:&quot;&quot;,&quot;non-dropping-particle&quot;:&quot;&quot;},{&quot;family&quot;:&quot;Connor&quot;,&quot;given&quot;:&quot;Tracy O.&quot;,&quot;parse-names&quot;:false,&quot;dropping-particle&quot;:&quot;&quot;,&quot;non-dropping-particle&quot;:&quot;&quot;},{&quot;family&quot;:&quot;Stadler&quot;,&quot;given&quot;:&quot;Mira&quot;,&quot;parse-names&quot;:false,&quot;dropping-particle&quot;:&quot;&quot;,&quot;non-dropping-particle&quot;:&quot;&quot;},{&quot;family&quot;:&quot;Meister&quot;,&quot;given&quot;:&quot;Michael&quot;,&quot;parse-names&quot;:false,&quot;dropping-particle&quot;:&quot;&quot;,&quot;non-dropping-particle&quot;:&quot;&quot;},{&quot;family&quot;:&quot;Weber&quot;,&quot;given&quot;:&quot;Julia&quot;,&quot;parse-names&quot;:false,&quot;dropping-particle&quot;:&quot;&quot;,&quot;non-dropping-particle&quot;:&quot;&quot;},{&quot;family&quot;:&quot;Öllinger&quot;,&quot;given&quot;:&quot;Rupert&quot;,&quot;parse-names&quot;:false,&quot;dropping-particle&quot;:&quot;&quot;,&quot;non-dropping-particle&quot;:&quot;&quot;},{&quot;family&quot;:&quot;Simonavicius&quot;,&quot;given&quot;:&quot;Nicole&quot;,&quot;parse-names&quot;:false,&quot;dropping-particle&quot;:&quot;&quot;,&quot;non-dropping-particle&quot;:&quot;&quot;},{&quot;family&quot;:&quot;Reisinger&quot;,&quot;given&quot;:&quot;Florian&quot;,&quot;parse-names&quot;:false,&quot;dropping-particle&quot;:&quot;&quot;,&quot;non-dropping-particle&quot;:&quot;&quot;},{&quot;family&quot;:&quot;Hartmann&quot;,&quot;given&quot;:&quot;Daniel&quot;,&quot;parse-names&quot;:false,&quot;dropping-particle&quot;:&quot;&quot;,&quot;non-dropping-particle&quot;:&quot;&quot;},{&quot;family&quot;:&quot;Meyer&quot;,&quot;given&quot;:&quot;Rüdiger&quot;,&quot;parse-names&quot;:false,&quot;dropping-particle&quot;:&quot;&quot;,&quot;non-dropping-particle&quot;:&quot;&quot;},{&quot;family&quot;:&quot;Reich&quot;,&quot;given&quot;:&quot;Maria&quot;,&quot;parse-names&quot;:false,&quot;dropping-particle&quot;:&quot;&quot;,&quot;non-dropping-particle&quot;:&quot;&quot;},{&quot;family&quot;:&quot;Seehawer&quot;,&quot;given&quot;:&quot;Marco&quot;,&quot;parse-names&quot;:false,&quot;dropping-particle&quot;:&quot;&quot;,&quot;non-dropping-particle&quot;:&quot;&quot;},{&quot;family&quot;:&quot;Leone&quot;,&quot;given&quot;:&quot;Valentina&quot;,&quot;parse-names&quot;:false,&quot;dropping-particle&quot;:&quot;&quot;,&quot;non-dropping-particle&quot;:&quot;&quot;},{&quot;family&quot;:&quot;Höchst&quot;,&quot;given&quot;:&quot;Bastian&quot;,&quot;parse-names&quot;:false,&quot;dropping-particle&quot;:&quot;&quot;,&quot;non-dropping-particle&quot;:&quot;&quot;},{&quot;family&quot;:&quot;Wohlleber&quot;,&quot;given&quot;:&quot;Dirk&quot;,&quot;parse-names&quot;:false,&quot;dropping-particle&quot;:&quot;&quot;,&quot;non-dropping-particle&quot;:&quot;&quot;},{&quot;family&quot;:&quot;Jörs&quot;,&quot;given&quot;:&quot;Simone&quot;,&quot;parse-names&quot;:false,&quot;dropping-particle&quot;:&quot;&quot;,&quot;non-dropping-particle&quot;:&quot;&quot;},{&quot;family&quot;:&quot;Prinz&quot;,&quot;given&quot;:&quot;Marco&quot;,&quot;parse-names&quot;:false,&quot;dropping-particle&quot;:&quot;&quot;,&quot;non-dropping-particle&quot;:&quot;&quot;},{&quot;family&quot;:&quot;Spalding&quot;,&quot;given&quot;:&quot;Duncan&quot;,&quot;parse-names&quot;:false,&quot;dropping-particle&quot;:&quot;&quot;,&quot;non-dropping-particle&quot;:&quot;&quot;},{&quot;family&quot;:&quot;Protzer&quot;,&quot;given&quot;:&quot;Ulrike&quot;,&quot;parse-names&quot;:false,&quot;dropping-particle&quot;:&quot;&quot;,&quot;non-dropping-particle&quot;:&quot;&quot;},{&quot;family&quot;:&quot;Luedde&quot;,&quot;given&quot;:&quot;Tom&quot;,&quot;parse-names&quot;:false,&quot;dropping-particle&quot;:&quot;&quot;,&quot;non-dropping-particle&quot;:&quot;&quot;},{&quot;family&quot;:&quot;Terracciano&quot;,&quot;given&quot;:&quot;Luigi&quot;,&quot;parse-names&quot;:false,&quot;dropping-particle&quot;:&quot;&quot;,&quot;non-dropping-particle&quot;:&quot;&quot;},{&quot;family&quot;:&quot;Matter&quot;,&quot;given&quot;:&quot;Matthias&quot;,&quot;parse-names&quot;:false,&quot;dropping-particle&quot;:&quot;&quot;,&quot;non-dropping-particle&quot;:&quot;&quot;},{&quot;family&quot;:&quot;Longerich&quot;,&quot;given&quot;:&quot;Thomas&quot;,&quot;parse-names&quot;:false,&quot;dropping-particle&quot;:&quot;&quot;,&quot;non-dropping-particle&quot;:&quot;&quot;},{&quot;family&quot;:&quot;Knolle&quot;,&quot;given&quot;:&quot;Percy&quot;,&quot;parse-names&quot;:false,&quot;dropping-particle&quot;:&quot;&quot;,&quot;non-dropping-particle&quot;:&quot;&quot;},{&quot;family&quot;:&quot;Ried&quot;,&quot;given&quot;:&quot;Thomas&quot;,&quot;parse-names&quot;:false,&quot;dropping-particle&quot;:&quot;&quot;,&quot;non-dropping-particle&quot;:&quot;&quot;},{&quot;family&quot;:&quot;Keitel&quot;,&quot;given&quot;:&quot;Verena&quot;,&quot;parse-names&quot;:false,&quot;dropping-particle&quot;:&quot;&quot;,&quot;non-dropping-particle&quot;:&quot;&quot;},{&quot;family&quot;:&quot;Geisler&quot;,&quot;given&quot;:&quot;Fabian&quot;,&quot;parse-names&quot;:false,&quot;dropping-particle&quot;:&quot;&quot;,&quot;non-dropping-particle&quot;:&quot;&quot;},{&quot;family&quot;:&quot;Unger&quot;,&quot;given&quot;:&quot;Kristian&quot;,&quot;parse-names&quot;:false,&quot;dropping-particle&quot;:&quot;&quot;,&quot;non-dropping-particle&quot;:&quot;&quot;},{&quot;family&quot;:&quot;Cinnamon&quot;,&quot;given&quot;:&quot;Einat&quot;,&quot;parse-names&quot;:false,&quot;dropping-particle&quot;:&quot;&quot;,&quot;non-dropping-particle&quot;:&quot;&quot;},{&quot;family&quot;:&quot;Pikarsky&quot;,&quot;given&quot;:&quot;Eli&quot;,&quot;parse-names&quot;:false,&quot;dropping-particle&quot;:&quot;&quot;,&quot;non-dropping-particle&quot;:&quot;&quot;},{&quot;family&quot;:&quot;Hüser&quot;,&quot;given&quot;:&quot;Norbert&quot;,&quot;parse-names&quot;:false,&quot;dropping-particle&quot;:&quot;&quot;,&quot;non-dropping-particle&quot;:&quot;&quot;},{&quot;family&quot;:&quot;Davis&quot;,&quot;given&quot;:&quot;Roger J.&quot;,&quot;parse-names&quot;:false,&quot;dropping-particle&quot;:&quot;&quot;,&quot;non-dropping-particle&quot;:&quot;&quot;},{&quot;family&quot;:&quot;Tschaharganeh&quot;,&quot;given&quot;:&quot;Darjus F.&quot;,&quot;parse-names&quot;:false,&quot;dropping-particle&quot;:&quot;&quot;,&quot;non-dropping-particle&quot;:&quot;&quot;},{&quot;family&quot;:&quot;Rad&quot;,&quot;given&quot;:&quot;Roland&quot;,&quot;parse-names&quot;:false,&quot;dropping-particle&quot;:&quot;&quot;,&quot;non-dropping-particle&quot;:&quot;&quot;},{&quot;family&quot;:&quot;Weber&quot;,&quot;given&quot;:&quot;Achim&quot;,&quot;parse-names&quot;:false,&quot;dropping-particle&quot;:&quot;&quot;,&quot;non-dropping-particle&quot;:&quot;&quot;},{&quot;family&quot;:&quot;Zender&quot;,&quot;given&quot;:&quot;Lars&quot;,&quot;parse-names&quot;:false,&quot;dropping-particle&quot;:&quot;&quot;,&quot;non-dropping-particle&quot;:&quot;&quot;},{&quot;family&quot;:&quot;Haller&quot;,&quot;given&quot;:&quot;Dirk&quot;,&quot;parse-names&quot;:false,&quot;dropping-particle&quot;:&quot;&quot;,&quot;non-dropping-particle&quot;:&quot;&quot;},{&quot;family&quot;:&quot;Heikenwalder&quot;,&quot;given&quot;:&quot;Mathias&quot;,&quot;parse-names&quot;:false,&quot;dropping-particle&quot;:&quot;&quot;,&quot;non-dropping-particle&quot;:&quot;&quot;}],&quot;container-title&quot;:&quot;Cancer Cell&quot;,&quot;accessed&quot;:{&quot;date-parts&quot;:[[2025,10,13]]},&quot;DOI&quot;:&quot;10.1016/J.CCELL.2017.05.006/ATTACHMENT/056D3D65-F4B9-4465-88C4-06D7715F5C07/MMC3.PDF&quot;,&quot;ISSN&quot;:&quot;18783686&quot;,&quot;PMID&quot;:&quot;28609656&quot;,&quot;URL&quot;:&quot;https://www.cell.com/action/showFullText?pii=S1535610817302027&quot;,&quot;issued&quot;:{&quot;date-parts&quot;:[[2017,6,12]]},&quot;page&quot;:&quot;771-789.e6&quot;,&quot;abstract&quot;:&quot;Intrahepatic cholangiocarcinoma (ICC) is a highly malignant, heterogeneous cancer with poor treatment options. We found that mitochondrial dysfunction and oxidative stress trigger a niche favoring cholangiocellular overgrowth and tumorigenesis. Liver damage, reactive oxygen species (ROS) and paracrine tumor necrosis factor (Tnf) from Kupffer cells caused JNK-mediated cholangiocellular proliferation and oncogenic transformation. Anti-oxidant treatment, Kupffer cell depletion, Tnfr1 deletion, or JNK inhibition reduced cholangiocellular pre-neoplastic lesions. Liver-specific JNK1/2 deletion led to tumor reduction and enhanced survival in Akt/Notch- or p53/Kras-induced ICC models. In human ICC, high Tnf expression near ICC lesions, cholangiocellular JNK-phosphorylation, and ROS accumulation in surrounding hepatocytes are present. Thus, Kupffer cell-derived Tnf favors cholangiocellular proliferation/differentiation and carcinogenesis. Targeting the ROS/Tnf/JNK axis may provide opportunities for ICC therapy.&quot;,&quot;publisher&quot;:&quot;Cell Press&quot;,&quot;issue&quot;:&quot;6&quot;,&quot;volume&quot;:&quot;31&quot;,&quot;container-title-short&quot;:&quot;Cancer Cell&quot;},&quot;isTemporary&quot;:false}]},{&quot;citationID&quot;:&quot;MENDELEY_CITATION_8d9d18e0-6e0c-4cb6-8984-1e7ab3f05c3e&quot;,&quot;properties&quot;:{&quot;noteIndex&quot;:0},&quot;isEdited&quot;:false,&quot;manualOverride&quot;:{&quot;isManuallyOverridden&quot;:false,&quot;citeprocText&quot;:&quot;[100]&quot;,&quot;manualOverrideText&quot;:&quot;&quot;},&quot;citationTag&quot;:&quot;MENDELEY_CITATION_v3_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&quot;,&quot;citationItems&quot;:[{&quot;id&quot;:&quot;fed1b8ef-5d44-3ff9-a604-8f80f515a293&quot;,&quot;itemData&quot;:{&quot;type&quot;:&quot;article-journal&quot;,&quot;id&quot;:&quot;fed1b8ef-5d44-3ff9-a604-8f80f515a293&quot;,&quot;title&quot;:&quot;NEFA-induced ROS impaired insulin signalling through the JNK and p38MAPK pathways in non-alcoholic steatohepatitis&quot;,&quot;groupId&quot;:&quot;8dcd694d-9e83-3f2b-80b2-15d76a9c99e0&quot;,&quot;author&quot;:[{&quot;family&quot;:&quot;Gao&quot;,&quot;given&quot;:&quot;Wenwen&quot;,&quot;parse-names&quot;:false,&quot;dropping-particle&quot;:&quot;&quot;,&quot;non-dropping-particle&quot;:&quot;&quot;},{&quot;family&quot;:&quot;Du&quot;,&quot;given&quot;:&quot;Xiliang&quot;,&quot;parse-names&quot;:false,&quot;dropping-particle&quot;:&quot;&quot;,&quot;non-dropping-particle&quot;:&quot;&quot;},{&quot;family&quot;:&quot;Lei&quot;,&quot;given&quot;:&quot;Lin&quot;,&quot;parse-names&quot;:false,&quot;dropping-particle&quot;:&quot;&quot;,&quot;non-dropping-particle&quot;:&quot;&quot;},{&quot;family&quot;:&quot;Wang&quot;,&quot;given&quot;:&quot;Heyuan&quot;,&quot;parse-names&quot;:false,&quot;dropping-particle&quot;:&quot;&quot;,&quot;non-dropping-particle&quot;:&quot;&quot;},{&quot;family&quot;:&quot;Zhang&quot;,&quot;given&quot;:&quot;Min&quot;,&quot;parse-names&quot;:false,&quot;dropping-particle&quot;:&quot;&quot;,&quot;non-dropping-particle&quot;:&quot;&quot;},{&quot;family&quot;:&quot;Wang&quot;,&quot;given&quot;:&quot;Zhe&quot;,&quot;parse-names&quot;:false,&quot;dropping-particle&quot;:&quot;&quot;,&quot;non-dropping-particle&quot;:&quot;&quot;},{&quot;family&quot;:&quot;Li&quot;,&quot;given&quot;:&quot;Xiaobing&quot;,&quot;parse-names&quot;:false,&quot;dropping-particle&quot;:&quot;&quot;,&quot;non-dropping-particle&quot;:&quot;&quot;},{&quot;family&quot;:&quot;Liu&quot;,&quot;given&quot;:&quot;Guowen&quot;,&quot;parse-names&quot;:false,&quot;dropping-particle&quot;:&quot;&quot;,&quot;non-dropping-particle&quot;:&quot;&quot;},{&quot;family&quot;:&quot;Li&quot;,&quot;given&quot;:&quot;Xinwei&quot;,&quot;parse-names&quot;:false,&quot;dropping-particle&quot;:&quot;&quot;,&quot;non-dropping-particle&quot;:&quot;&quot;}],&quot;container-title&quot;:&quot;Journal of Cellular and Molecular Medicine&quot;,&quot;accessed&quot;:{&quot;date-parts&quot;:[[2025,10,13]]},&quot;DOI&quot;:&quot;10.1111/JCMM.13617&quot;,&quot;ISSN&quot;:&quot;1582-4934&quot;,&quot;PMID&quot;:&quot;29602237&quot;,&quot;URL&quot;:&quot;https://onlinelibrary.wiley.com/doi/full/10.1111/jcmm.13617&quot;,&quot;issued&quot;:{&quot;date-parts&quot;:[[2018,7,1]]},&quot;page&quot;:&quot;3408-3422&quot;,&quot;abstract&quot;:&quot;The aim of this study was to investigate the changes in hepatic oxidative phosphorylation (OXPHOS) complexes (COs) in patients and cows with non-alcoholic steatohepatitis (NASH) and to investigate the mechanism that links mitochondrial dysfunction and hepatic insulin resistance induced by non-esterified fatty acids (NEFAs). Patients and cows with NASH displayed high blood NEFAs, TNF-α and IL-6 concentrations, mitochondrial dysfunction and insulin resistance. The protein levels of peroxisome proliferator-activated receptor-γ coactivator-1α (PGC-1α), mitofusin-2 (Mfn-2) and OXPHOS complexes (human: COI and COIII; cow: COI-IV) were significantly decreased in patients and cows with NASH. NEFA treatment significantly impaired mitochondrial function and, increased reactive oxygen species (ROS) production, and excessive ROS overactivated the JNK and p38MAPK pathways and induced insulin resistance in cow hepatocytes. PGC-1α and Mfn-2 overexpression significantly decreased the NEFA-induced ROS production and TNF-α and IL-6 mRNA expressions, reversed the inhibitory effect of NEFAs on mitochondrial function and attenuated the overactivation of the ROS-JNK/p38MAPK pathway, alleviated insulin resistance induced by NEFAs in cow hepatocytes and HepG2 cells. These findings indicate that NEFAs induce mitochondrial dysfunction and insulin resistance mediated by the ROS-JNK/p38MAPK pathway. PGC-1α or Mfn-2 overexpression reversed the lipotoxicity of NEFAs on mitochondrial dysfunction and insulin resistance. Our study clarified the mechanism that links hepatic mitochondrial dysfunction and insulin resistance in NASH.&quot;,&quot;publisher&quot;:&quot;John Wiley &amp; Sons, Ltd&quot;,&quot;issue&quot;:&quot;7&quot;,&quot;volume&quot;:&quot;22&quot;,&quot;container-title-short&quot;:&quot;J. Cell. Mol. Med.&quot;},&quot;isTemporary&quot;:false}]},{&quot;citationID&quot;:&quot;MENDELEY_CITATION_fb526936-d37b-4968-90fa-3a55023b03a1&quot;,&quot;properties&quot;:{&quot;noteIndex&quot;:0},&quot;isEdited&quot;:false,&quot;manualOverride&quot;:{&quot;isManuallyOverridden&quot;:false,&quot;citeprocText&quot;:&quot;[101]&quot;,&quot;manualOverrideText&quot;:&quot;&quot;},&quot;citationTag&quot;:&quot;MENDELEY_CITATION_v3_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&quot;,&quot;citationItems&quot;:[{&quot;id&quot;:&quot;b3eaf574-7c4b-3be2-904b-5823924b83b0&quot;,&quot;itemData&quot;:{&quot;type&quot;:&quot;article-journal&quot;,&quot;id&quot;:&quot;b3eaf574-7c4b-3be2-904b-5823924b83b0&quot;,&quot;title&quot;:&quot;Molecular insights into the role of mitochondria in non-alcoholic fatty liver disease&quot;,&quot;groupId&quot;:&quot;8dcd694d-9e83-3f2b-80b2-15d76a9c99e0&quot;,&quot;author&quot;:[{&quot;family&quot;:&quot;Lee&quot;,&quot;given&quot;:&quot;Jin&quot;,&quot;parse-names&quot;:false,&quot;dropping-particle&quot;:&quot;&quot;,&quot;non-dropping-particle&quot;:&quot;&quot;},{&quot;family&quot;:&quot;Park&quot;,&quot;given&quot;:&quot;Jeong Su&quot;,&quot;parse-names&quot;:false,&quot;dropping-particle&quot;:&quot;&quot;,&quot;non-dropping-particle&quot;:&quot;&quot;},{&quot;family&quot;:&quot;Roh&quot;,&quot;given&quot;:&quot;Yoon Seok&quot;,&quot;parse-names&quot;:false,&quot;dropping-particle&quot;:&quot;&quot;,&quot;non-dropping-particle&quot;:&quot;&quot;}],&quot;container-title&quot;:&quot;Archives of Pharmacal Research 2019 42:11&quot;,&quot;accessed&quot;:{&quot;date-parts&quot;:[[2025,10,13]]},&quot;DOI&quot;:&quot;10.1007/S12272-019-01178-1&quot;,&quot;ISSN&quot;:&quot;1976-3786&quot;,&quot;PMID&quot;:&quot;31571145&quot;,&quot;URL&quot;:&quot;https://link.springer.com/article/10.1007/s12272-019-01178-1&quot;,&quot;issued&quot;:{&quot;date-parts&quot;:[[2019,9,30]]},&quot;page&quot;:&quot;935-946&quot;,&quot;abstract&quot;:&quot;Nonalcoholic fatty liver disease (NAFLD) is rapidly becoming the most common cause of fatal liver diseases such as cirrhosis, liver cancer, and indications for orthotopic liver transplantation. Given its high prevalence, the absence of FDA-approved drugs for NAFLD is noticeable. In the pathogenesis of NAFLD, it is well known that mitochondrial dysfunction arises as a result of changes in ETC complexes and the membrane potential (Δψm), as well as decreased ATP synthesis. Due to their fundamental role in energy metabolism and cell death decision, alterations in mitochondria are considered to be critical factors causing NAFLD. Reduced levels of β-oxidation, along with increased lipogenesis, result in lipid accumulation in hepatocytes, and the subsequent production of reactive oxygen species and hepatocyte injury, which contribute to hepatic inflammation and fibrosis through the activations of Kupffer cells and hepatic stellate cells. Here, we review the latest findings describing the involvement of mitochondrial processes in the development of NAFLD and discuss the potential targets against which therapeutics for this disease can be developed.&quot;,&quot;publisher&quot;:&quot;Springer&quot;,&quot;issue&quot;:&quot;11&quot;,&quot;volume&quot;:&quot;42&quot;,&quot;container-title-short&quot;:&quot;&quot;},&quot;isTemporary&quot;:false}]},{&quot;citationID&quot;:&quot;MENDELEY_CITATION_0e0f26e3-cc04-47ec-afd0-c1313cf5da7c&quot;,&quot;properties&quot;:{&quot;noteIndex&quot;:0},&quot;isEdited&quot;:false,&quot;manualOverride&quot;:{&quot;isManuallyOverridden&quot;:false,&quot;citeprocText&quot;:&quot;[102]&quot;,&quot;manualOverrideText&quot;:&quot;&quot;},&quot;citationTag&quot;:&quot;MENDELEY_CITATION_v3_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&quot;,&quot;citationItems&quot;:[{&quot;id&quot;:&quot;169c21cd-e498-3e8c-a55e-1f55d35068ca&quot;,&quot;itemData&quot;:{&quot;type&quot;:&quot;article-journal&quot;,&quot;id&quot;:&quot;169c21cd-e498-3e8c-a55e-1f55d35068ca&quot;,&quot;title&quot;:&quot;From gut to liver: Exploring the crosstalk between gut-liver axis and oxidative stress in metabolic dysfunction-associated steatotic liver disease&quot;,&quot;groupId&quot;:&quot;8dcd694d-9e83-3f2b-80b2-15d76a9c99e0&quot;,&quot;author&quot;:[{&quot;family&quot;:&quot;Zhou&quot;,&quot;given&quot;:&quot;Mi&quot;,&quot;parse-names&quot;:false,&quot;dropping-particle&quot;:&quot;&quot;,&quot;non-dropping-particle&quot;:&quot;&quot;},{&quot;family&quot;:&quot;Lv&quot;,&quot;given&quot;:&quot;Jianyu&quot;,&quot;parse-names&quot;:false,&quot;dropping-particle&quot;:&quot;&quot;,&quot;non-dropping-particle&quot;:&quot;&quot;},{&quot;family&quot;:&quot;Chen&quot;,&quot;given&quot;:&quot;Xinli&quot;,&quot;parse-names&quot;:false,&quot;dropping-particle&quot;:&quot;&quot;,&quot;non-dropping-particle&quot;:&quot;&quot;},{&quot;family&quot;:&quot;Shi&quot;,&quot;given&quot;:&quot;Yujie&quot;,&quot;parse-names&quot;:false,&quot;dropping-particle&quot;:&quot;&quot;,&quot;non-dropping-particle&quot;:&quot;&quot;},{&quot;family&quot;:&quot;Chao&quot;,&quot;given&quot;:&quot;Guanqun&quot;,&quot;parse-names&quot;:false,&quot;dropping-particle&quot;:&quot;&quot;,&quot;non-dropping-particle&quot;:&quot;&quot;},{&quot;family&quot;:&quot;Zhang&quot;,&quot;given&quot;:&quot;Shuo&quot;,&quot;parse-names&quot;:false,&quot;dropping-particle&quot;:&quot;&quot;,&quot;non-dropping-particle&quot;:&quot;&quot;}],&quot;container-title&quot;:&quot;Annals of Hepatology&quot;,&quot;accessed&quot;:{&quot;date-parts&quot;:[[2025,10,13]]},&quot;DOI&quot;:&quot;10.1016/J.AOHEP.2025.101777&quot;,&quot;ISSN&quot;:&quot;1665-2681&quot;,&quot;PMID&quot;:&quot;39832564&quot;,&quot;issued&quot;:{&quot;date-parts&quot;:[[2025,1,1]]},&quot;page&quot;:&quot;101777&quot;,&quot;abstract&quot;:&quot;Non-alcoholic fatty liver disease (NAFLD), now recognized as metabolic dysfunction-associated steatotic liver disease (MASLD), represents a significant and escalating global health challenge. Its prevalence is intricately linked to obesity, insulin resistance, and other components of the metabolic syndrome. As our comprehension of MASLD deepens, it has become evident that this condition extends beyond the liver, embodying a complex, multi-systemic disease with hepatic manifestations that mirror the broader metabolic landscape. This comprehensive review delves into the critical interplay between the gut-liver axis and oxidative stress, elucidating their pivotal roles in the etiology and progression of MASLD. Our analysis reveals several key findings: (1) Bile acid dysregulation can trigger oxidative stress through enhanced ROS production in hepatocytes and Kupffer cells, leading to mitochondrial dysfunction and lipid peroxidation; (2) Gut microbiota dysbiosis disrupts intestinal barrier function, allowing increased translocation of endotoxins like LPS, which activate inflammatory pathways through TLR4 signaling and promote oxidative stress via NADPH oxidase activation; (3) The redox-sensitive transcription factors NF-κB and Nrf2 serve as crucial mediators in the gut-liver axis, with NF-κB regulating inflammatory responses and Nrf2 orchestrating antioxidant defenses; (4) Oxidative stress-induced damage to intestinal barrier function creates a destructive feedback loop, further exacerbating liver inflammation and disease progression. These findings highlight the complex interrelationship between gut-liver axis dysfunction and oxidative stress in MASLD pathogenesis, suggesting potential therapeutic targets for disease management.&quot;,&quot;publisher&quot;:&quot;Elsevier&quot;,&quot;issue&quot;:&quot;1&quot;,&quot;volume&quot;:&quot;30&quot;,&quot;container-title-short&quot;:&quot;Ann. Hepatol.&quot;},&quot;isTemporary&quot;:false}]},{&quot;citationID&quot;:&quot;MENDELEY_CITATION_be1b2e0c-a067-46e2-bfed-363a437344d6&quot;,&quot;properties&quot;:{&quot;noteIndex&quot;:0},&quot;isEdited&quot;:false,&quot;manualOverride&quot;:{&quot;isManuallyOverridden&quot;:false,&quot;citeprocText&quot;:&quot;[103]&quot;,&quot;manualOverrideText&quot;:&quot;&quot;},&quot;citationTag&quot;:&quot;MENDELEY_CITATION_v3_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&quot;,&quot;citationItems&quot;:[{&quot;id&quot;:&quot;c2d28d10-f2b3-3eb2-bbc6-c65d0afc3600&quot;,&quot;itemData&quot;:{&quot;type&quot;:&quot;article-journal&quot;,&quot;id&quot;:&quot;c2d28d10-f2b3-3eb2-bbc6-c65d0afc3600&quot;,&quot;title&quot;:&quot;Integrating the contributions of mitochondrial oxidative metabolism to lipotoxicity and inflammation in NAFLD pathogenesis&quot;,&quot;groupId&quot;:&quot;8dcd694d-9e83-3f2b-80b2-15d76a9c99e0&quot;,&quot;author&quot;:[{&quot;family&quot;:&quot;Hughey&quot;,&quot;given&quot;:&quot;Curtis C.&quot;,&quot;parse-names&quot;:false,&quot;dropping-particle&quot;:&quot;&quot;,&quot;non-dropping-particle&quot;:&quot;&quot;},{&quot;family&quot;:&quot;Puchalska&quot;,&quot;given&quot;:&quot;Patrycja&quot;,&quot;parse-names&quot;:false,&quot;dropping-particle&quot;:&quot;&quot;,&quot;non-dropping-particle&quot;:&quot;&quot;},{&quot;family&quot;:&quot;Crawford&quot;,&quot;given&quot;:&quot;Peter A.&quot;,&quot;parse-names&quot;:false,&quot;dropping-particle&quot;:&quot;&quot;,&quot;non-dropping-particle&quot;:&quot;&quot;}],&quot;container-title&quot;:&quot;Biochimica et Biophysica Acta (BBA) - Molecular and Cell Biology of Lipids&quot;,&quot;accessed&quot;:{&quot;date-parts&quot;:[[2025,10,13]]},&quot;DOI&quot;:&quot;10.1016/J.BBALIP.2022.159209&quot;,&quot;ISSN&quot;:&quot;1388-1981&quot;,&quot;PMID&quot;:&quot;35934297&quot;,&quot;issued&quot;:{&quot;date-parts&quot;:[[2022,11,1]]},&quot;page&quot;:&quot;159209&quot;,&quot;abstract&quot;:&quot;The prevalence of non-alcoholic fatty liver disease (NAFLD) is increasing globally. NAFLD includes non-alcoholic fatty liver (NAFL) and non-alcoholic steatohepatitis (NASH). NASH is the pathological form of the disease characterized by liver steatosis, inflammation, cell injury, and fibrosis. A fundamental contributor to NASH is the imbalance between lipid accretion and disposal. The accumulation of liver lipids precipitates lipotoxicity and the inflammatory contributions to disease progression. This review defines the role of dysregulated of lipid disposal in NAFLD pathophysiology. The characteristic changes in mitochondrial oxidative metabolism pathways and the factors promoting these changes across the spectrum of NAFLD severity are detailed. This includes pathway-specific and integrative perturbations in mitochondrial β-oxidation, citric acid cycle flux, oxidative phosphorylation, and ketogenesis. Moreover, well-recognized and emerging mechanisms through which dysregulated mitochondrial oxidative metabolism mediates inflammation, fibrosis, and disease progression are highlighted.&quot;,&quot;publisher&quot;:&quot;Elsevier&quot;,&quot;issue&quot;:&quot;11&quot;,&quot;volume&quot;:&quot;1867&quot;,&quot;container-title-short&quot;:&quot;&quot;},&quot;isTemporary&quot;:false}]},{&quot;citationID&quot;:&quot;MENDELEY_CITATION_cd4b55b0-bd93-46fa-bbca-f0886fdf1251&quot;,&quot;properties&quot;:{&quot;noteIndex&quot;:0},&quot;isEdited&quot;:false,&quot;manualOverride&quot;:{&quot;isManuallyOverridden&quot;:false,&quot;citeprocText&quot;:&quot;[104]&quot;,&quot;manualOverrideText&quot;:&quot;&quot;},&quot;citationTag&quot;:&quot;MENDELEY_CITATION_v3_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&quot;,&quot;citationItems&quot;:[{&quot;id&quot;:&quot;efa0089e-f344-32ff-92f6-aa7e3850ae63&quot;,&quot;itemData&quot;:{&quot;type&quot;:&quot;article-journal&quot;,&quot;id&quot;:&quot;efa0089e-f344-32ff-92f6-aa7e3850ae63&quot;,&quot;title&quot;:&quot;Immunity as Cornerstone of Non-Alcoholic Fatty Liver Disease: The Contribution of Oxidative Stress in the Disease Progression&quot;,&quot;groupId&quot;:&quot;8dcd694d-9e83-3f2b-80b2-15d76a9c99e0&quot;,&quot;author&quot;:[{&quot;family&quot;:&quot;Dallio&quot;,&quot;given&quot;:&quot;Marcello&quot;,&quot;parse-names&quot;:false,&quot;dropping-particle&quot;:&quot;&quot;,&quot;non-dropping-particle&quot;:&quot;&quot;},{&quot;family&quot;:&quot;Sangineto&quot;,&quot;given&quot;:&quot;Moris&quot;,&quot;parse-names&quot;:false,&quot;dropping-particle&quot;:&quot;&quot;,&quot;non-dropping-particle&quot;:&quot;&quot;},{&quot;family&quot;:&quot;Romeo&quot;,&quot;given&quot;:&quot;Mario&quot;,&quot;parse-names&quot;:false,&quot;dropping-particle&quot;:&quot;&quot;,&quot;non-dropping-particle&quot;:&quot;&quot;},{&quot;family&quot;:&quot;Villani&quot;,&quot;given&quot;:&quot;Rosanna&quot;,&quot;parse-names&quot;:false,&quot;dropping-particle&quot;:&quot;&quot;,&quot;non-dropping-particle&quot;:&quot;&quot;},{&quot;family&quot;:&quot;Romano&quot;,&quot;given&quot;:&quot;Antonino Davide&quot;,&quot;parse-names&quot;:false,&quot;dropping-particle&quot;:&quot;&quot;,&quot;non-dropping-particle&quot;:&quot;&quot;},{&quot;family&quot;:&quot;Loguercio&quot;,&quot;given&quot;:&quot;Carmelina&quot;,&quot;parse-names&quot;:false,&quot;dropping-particle&quot;:&quot;&quot;,&quot;non-dropping-particle&quot;:&quot;&quot;},{&quot;family&quot;:&quot;Serviddio&quot;,&quot;given&quot;:&quot;Gaetano&quot;,&quot;parse-names&quot;:false,&quot;dropping-particle&quot;:&quot;&quot;,&quot;non-dropping-particle&quot;:&quot;&quot;},{&quot;family&quot;:&quot;Federico&quot;,&quot;given&quot;:&quot;Alessandro&quot;,&quot;parse-names&quot;:false,&quot;dropping-particle&quot;:&quot;&quot;,&quot;non-dropping-particle&quot;:&quot;&quot;}],&quot;container-title&quot;:&quot;International Journal of Molecular Sciences 2021, Vol. 22, Page 436&quot;,&quot;accessed&quot;:{&quot;date-parts&quot;:[[2025,10,13]]},&quot;DOI&quot;:&quot;10.3390/IJMS22010436&quot;,&quot;ISSN&quot;:&quot;1422-0067&quot;,&quot;PMID&quot;:&quot;33406763&quot;,&quot;URL&quot;:&quot;https://www.mdpi.com/1422-0067/22/1/436/htm&quot;,&quot;issued&quot;:{&quot;date-parts&quot;:[[2021,1,4]]},&quot;page&quot;:&quot;436&quot;,&quot;abstract&quot;:&quot;Non-alcoholic fatty liver disease (NAFLD) is considered the hepatic manifestation of metabolic syndrome and has become the major cause of chronic liver disease, especially in western countries. NAFLD encompasses a wide spectrum of hepatic histological alterations, from simple steatosis to steatohepatitis and cirrhosis with a potential development of hepatocellular carcinoma. Non-alcoholic steatohepatitis (NASH) is characterized by lobular inflammation and fibrosis. Several studies reported that insulin resistance, redox unbalance, inflammation, and lipid metabolism dysregulation are involved in NAFLD progression. However, the mechanisms beyond the evolution of simple steatosis to NASH are not clearly understood yet. Recent findings suggest that different oxidized products, such as lipids, cholesterol, aldehydes and other macromolecules could drive the inflammation onset. On the other hand, new evidence indicates innate and adaptive immunity activation as the driving force in establishing liver inflammation and fibrosis. In this review, we discuss how immunity, triggered by oxidative products and promoting in turn oxidative stress in a vicious cycle, fuels NAFLD progression. Furthermore, we explored the emerging importance of immune cell metabolism in determining inflammation, describing the potential application of trained immune discoveries in the NASH pathological context.&quot;,&quot;publisher&quot;:&quot;Multidisciplinary Digital Publishing Institute&quot;,&quot;issue&quot;:&quot;1&quot;,&quot;volume&quot;:&quot;22&quot;,&quot;container-title-short&quot;:&quot;&quot;},&quot;isTemporary&quot;:false}]},{&quot;citationID&quot;:&quot;MENDELEY_CITATION_2c4e588d-46c1-4bd3-a473-da5e76511071&quot;,&quot;properties&quot;:{&quot;noteIndex&quot;:0},&quot;isEdited&quot;:false,&quot;manualOverride&quot;:{&quot;isManuallyOverridden&quot;:false,&quot;citeprocText&quot;:&quot;[105]&quot;,&quot;manualOverrideText&quot;:&quot;&quot;},&quot;citationTag&quot;:&quot;MENDELEY_CITATION_v3_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&quot;,&quot;citationItems&quot;:[{&quot;id&quot;:&quot;aa2b6a9e-1efc-3970-989f-20cb88e431da&quot;,&quot;itemData&quot;:{&quot;type&quot;:&quot;article-journal&quot;,&quot;id&quot;:&quot;aa2b6a9e-1efc-3970-989f-20cb88e431da&quot;,&quot;title&quot;:&quot;Current priorities in research on metabolic-associated fatty liver disease based on the results of EASL - 2024.&quot;,&quot;groupId&quot;:&quot;8dcd694d-9e83-3f2b-80b2-15d76a9c99e0&quot;,&quot;author&quot;:[{&quot;family&quot;:&quot;Pinsky&quot;,&quot;given&quot;:&quot;Leonid L.&quot;,&quot;parse-names&quot;:false,&quot;dropping-particle&quot;:&quot;&quot;,&quot;non-dropping-particle&quot;:&quot;&quot;},{&quot;family&quot;:&quot;Khaitovych&quot;,&quot;given&quot;:&quot;Mykola&quot;,&quot;parse-names&quot;:false,&quot;dropping-particle&quot;:&quot;V.&quot;,&quot;non-dropping-particle&quot;:&quot;&quot;},{&quot;family&quot;:&quot;Golubovska&quot;,&quot;given&quot;:&quot;Olga A.&quot;,&quot;parse-names&quot;:false,&quot;dropping-particle&quot;:&quot;&quot;,&quot;non-dropping-particle&quot;:&quot;&quot;},{&quot;family&quot;:&quot;Ryzhova&quot;,&quot;given&quot;:&quot;Irina P.&quot;,&quot;parse-names&quot;:false,&quot;dropping-particle&quot;:&quot;&quot;,&quot;non-dropping-particle&quot;:&quot;&quot;}],&quot;container-title&quot;:&quot;Polski Merkuriusz Lekarski : Organ Polskiego Towarzystwa Lekarskiego&quot;,&quot;accessed&quot;:{&quot;date-parts&quot;:[[2025,10,13]]},&quot;DOI&quot;:&quot;10.36740/MERKUR202501117&quot;,&quot;ISSN&quot;:&quot;1426-9686&quot;,&quot;PMID&quot;:&quot;40063921&quot;,&quot;URL&quot;:&quot;https://europepmc.org/article/med/40063921&quot;,&quot;issued&quot;:{&quot;date-parts&quot;:[[2025,1,1]]},&quot;page&quot;:&quot;120-125&quot;,&quot;abstract&quot;:&quot;Aim: To systematize and comprehensively analyze scientific sources and studies on metabolic-associated steatotic liver disease (MASLD) based on materials from the European Congress of the European Association for the Study of the Liver (EASL – 2024). Materials and Methods: This paper analyzes the current scientific research on the prevalence, pathogenesis, diagnostic methods, prognosis, and pharmacotherapy of MASLD presented at the EASL 2024 Congress. The following methods were used in the preparation of the work: a systematic approach and bibliosemantic analysis. Conclusions: Studies on the pathogenesis of MASLD progression confirm the significant role of insulin resistance and hyperinsulinemia in increasing hepatocyte cytolysis activity, raising the concentration of cytokeratin CK-18, HbA1c, low-density lipoproteins, triglycerides, and the severity of fibrosis (FIB-4). EASL 2024 studies evaluated the diagnostic efficiency of non-invasive methods for assessing steatosis and liver fibrosis severity in MASLD (FIB-4, FibroScan®, Enhanced Liver Fibrosis (ELF), Vibration Controlled Transient Elastography (VCTE), LiverPRO, etc.). Due to the high prevalence of steatotic liver disease, comorbidities such as chronic viral hepatitis C, autoimmune hepatitis, and alcoholic liver disease – contributing to liver fibrosis progression and hepatocellular carcinoma – are significant. Promising drugs for MASLD treatment include resmethyrom, fibroblast growth factor 21 analogs (including pegosafermin), and pemvidutide, a long-acting, balanced GLP-1/glucagon dual receptor agonist.&quot;,&quot;publisher&quot;:&quot;Wydawnictwo Aluna&quot;,&quot;issue&quot;:&quot;1&quot;,&quot;volume&quot;:&quot;53&quot;,&quot;container-title-short&quot;:&quot;Pol. Merkur. Lekarski&quot;},&quot;isTemporary&quot;:false}]},{&quot;citationID&quot;:&quot;MENDELEY_CITATION_3a181132-bbfb-47be-84bb-9593fc7a34d2&quot;,&quot;properties&quot;:{&quot;noteIndex&quot;:0},&quot;isEdited&quot;:false,&quot;manualOverride&quot;:{&quot;isManuallyOverridden&quot;:false,&quot;citeprocText&quot;:&quot;[106]&quot;,&quot;manualOverrideText&quot;:&quot;&quot;},&quot;citationTag&quot;:&quot;MENDELEY_CITATION_v3_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&quot;,&quot;citationItems&quot;:[{&quot;id&quot;:&quot;3dcfc7a8-260f-3854-89b0-53e3797d3e37&quot;,&quot;itemData&quot;:{&quot;type&quot;:&quot;article-journal&quot;,&quot;id&quot;:&quot;3dcfc7a8-260f-3854-89b0-53e3797d3e37&quot;,&quot;title&quot;:&quot;EASL-EASD-EASO Clinical Practice Guidelines on the management of metabolic dysfunction-associated steatotic liver disease (MASLD)&quot;,&quot;groupId&quot;:&quot;8dcd694d-9e83-3f2b-80b2-15d76a9c99e0&quot;,&quot;author&quot;:[{&quot;family&quot;:&quot;Facts&quot;,&quot;given&quot;:&quot;European Association for the Study of the Liver - Obesity&quot;,&quot;parse-names&quot;:false,&quot;dropping-particle&quot;:&quot;&quot;,&quot;non-dropping-particle&quot;:&quot;&quot;},{&quot;family&quot;:&quot;2024&quot;,&quot;given&quot;:&quot;undefined&quot;,&quot;parse-names&quot;:false,&quot;dropping-particle&quot;:&quot;&quot;,&quot;non-dropping-particle&quot;:&quot;&quot;}],&quot;container-title&quot;:&quot;karger.comEuropean Association for the Study of the LiverObesity Facts, 2024•karger.com&quot;,&quot;accessed&quot;:{&quot;date-parts&quot;:[[2025,10,13]]},&quot;URL&quot;:&quot;https://karger.com/ofa/article-pdf/17/4/374/4278112/000539371.pdf&quot;,&quot;container-title-short&quot;:&quot;&quot;},&quot;isTemporary&quot;:false}]},{&quot;citationID&quot;:&quot;MENDELEY_CITATION_f4edf50b-0560-40ae-8e0f-9386db0a2520&quot;,&quot;properties&quot;:{&quot;noteIndex&quot;:0},&quot;isEdited&quot;:false,&quot;manualOverride&quot;:{&quot;isManuallyOverridden&quot;:false,&quot;citeprocText&quot;:&quot;[107]&quot;,&quot;manualOverrideText&quot;:&quot;&quot;},&quot;citationTag&quot;:&quot;MENDELEY_CITATION_v3_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&quot;,&quot;citationItems&quot;:[{&quot;id&quot;:&quot;3de84007-cccf-3272-9631-656922a719e2&quot;,&quot;itemData&quot;:{&quot;type&quot;:&quot;article-journal&quot;,&quot;id&quot;:&quot;3de84007-cccf-3272-9631-656922a719e2&quot;,&quot;title&quot;:&quot;Resmetirom: the first approved therapy for treating metabolic dysfunction associated steatohepatitis&quot;,&quot;groupId&quot;:&quot;8dcd694d-9e83-3f2b-80b2-15d76a9c99e0&quot;,&quot;author&quot;:[{&quot;family&quot;:&quot;Bhushan&quot;,&quot;given&quot;:&quot;Sheena&quot;,&quot;parse-names&quot;:false,&quot;dropping-particle&quot;:&quot;&quot;,&quot;non-dropping-particle&quot;:&quot;&quot;},{&quot;family&quot;:&quot;Sohal&quot;,&quot;given&quot;:&quot;Aalam&quot;,&quot;parse-names&quot;:false,&quot;dropping-particle&quot;:&quot;&quot;,&quot;non-dropping-particle&quot;:&quot;&quot;},{&quot;family&quot;:&quot;Noureddin&quot;,&quot;given&quot;:&quot;Mazen&quot;,&quot;parse-names&quot;:false,&quot;dropping-particle&quot;:&quot;&quot;,&quot;non-dropping-particle&quot;:&quot;&quot;},{&quot;family&quot;:&quot;Kowdley&quot;,&quot;given&quot;:&quot;Kris&quot;,&quot;parse-names&quot;:false,&quot;dropping-particle&quot;:&quot;V.&quot;,&quot;non-dropping-particle&quot;:&quot;&quot;}],&quot;container-title&quot;:&quot;Expert Opinion on Pharmacotherapy&quot;,&quot;accessed&quot;:{&quot;date-parts&quot;:[[2025,10,13]]},&quot;DOI&quot;:&quot;10.1080/14656566.2025.2478917&quot;,&quot;ISSN&quot;:&quot;17447666&quot;,&quot;PMID&quot;:&quot;40100944&quot;,&quot;URL&quot;:&quot;https://www.tandfonline.com/doi/abs/10.1080/14656566.2025.2478917&quot;,&quot;issued&quot;:{&quot;date-parts&quot;:[[2025,4,13]]},&quot;page&quot;:&quot;663-675&quot;,&quot;abstract&quot;:&quot;1. Metabolic-dysfunction associated steatotic liver disease (MASLD), formerly referred to as nonalcoholic fatty liver disease (NAFLD), has emerged as the most common cause of chronic liver disease ...&quot;,&quot;publisher&quot;:&quot;Taylor &amp; Francis&quot;,&quot;issue&quot;:&quot;6&quot;,&quot;volume&quot;:&quot;26&quot;,&quot;container-title-short&quot;:&quot;Expert Opin. Pharmacother.&quot;},&quot;isTemporary&quot;:false}]},{&quot;citationID&quot;:&quot;MENDELEY_CITATION_8c54341d-2edb-45ff-acac-f14d4fcb2359&quot;,&quot;properties&quot;:{&quot;noteIndex&quot;:0},&quot;isEdited&quot;:false,&quot;manualOverride&quot;:{&quot;isManuallyOverridden&quot;:false,&quot;citeprocText&quot;:&quot;[108, 109]&quot;,&quot;manualOverrideText&quot;:&quot;&quot;},&quot;citationTag&quot;:&quot;MENDELEY_CITATION_v3_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&quot;,&quot;citationItems&quot;:[{&quot;id&quot;:&quot;6c5f1004-7171-325b-8aef-2d7a65dd64f5&quot;,&quot;itemData&quot;:{&quot;type&quot;:&quot;article-journal&quot;,&quot;id&quot;:&quot;6c5f1004-7171-325b-8aef-2d7a65dd64f5&quot;,&quot;title&quot;:&quot;Resmetirom in the Management of Metabolic Dysfunction-Associated Steatohepatitis (MASH): A Comprehensive Review of Current Evidence and Therapeutic Potential&quot;,&quot;groupId&quot;:&quot;8dcd694d-9e83-3f2b-80b2-15d76a9c99e0&quot;,&quot;author&quot;:[{&quot;family&quot;:&quot;Patel&quot;,&quot;given&quot;:&quot;Raj H&quot;,&quot;parse-names&quot;:false,&quot;dropping-particle&quot;:&quot;&quot;,&quot;non-dropping-particle&quot;:&quot;&quot;},{&quot;family&quot;:&quot;Parikh&quot;,&quot;given&quot;:&quot;Charmy&quot;,&quot;parse-names&quot;:false,&quot;dropping-particle&quot;:&quot;&quot;,&quot;non-dropping-particle&quot;:&quot;&quot;},{&quot;family&quot;:&quot;Upadhyay&quot;,&quot;given&quot;:&quot;Henil&quot;,&quot;parse-names&quot;:false,&quot;dropping-particle&quot;:&quot;&quot;,&quot;non-dropping-particle&quot;:&quot;&quot;},{&quot;family&quot;:&quot;Sonaiya&quot;,&quot;given&quot;:&quot;Sneh&quot;,&quot;parse-names&quot;:false,&quot;dropping-particle&quot;:&quot;&quot;,&quot;non-dropping-particle&quot;:&quot;&quot;},{&quot;family&quot;:&quot;Ramnath&quot;,&quot;given&quot;:&quot;Parameswaran&quot;,&quot;parse-names&quot;:false,&quot;dropping-particle&quot;:&quot;&quot;,&quot;non-dropping-particle&quot;:&quot;&quot;},{&quot;family&quot;:&quot;Singh&quot;,&quot;given&quot;:&quot;Shubham&quot;,&quot;parse-names&quot;:false,&quot;dropping-particle&quot;:&quot;&quot;,&quot;non-dropping-particle&quot;:&quot;&quot;},{&quot;family&quot;:&quot;Patel&quot;,&quot;given&quot;:&quot;Umang&quot;,&quot;parse-names&quot;:false,&quot;dropping-particle&quot;:&quot;&quot;,&quot;non-dropping-particle&quot;:&quot;&quot;},{&quot;family&quot;:&quot;Kothari&quot;,&quot;given&quot;:&quot;Truptesh&quot;,&quot;parse-names&quot;:false,&quot;dropping-particle&quot;:&quot;&quot;,&quot;non-dropping-particle&quot;:&quot;&quot;}],&quot;container-title&quot;:&quot;Jonelta Foundation School of Medicine&quot;,&quot;accessed&quot;:{&quot;date-parts&quot;:[[2025,10,13]]},&quot;DOI&quot;:&quot;10.7759/cureus.74772&quot;,&quot;abstract&quot;:&quot;Resmetirom is a thyroid hormone receptor agonist that has been recently approved by the FDA for the management of metabolic dysfunction-associated steatohepatitis (MASH). MASH is a severe form of metabolic dysfunction-associated fatty liver disease (MASLD), which is marked by hepatic inflammation and potential progression to cirrhosis and liver cancer. This review analyzes and demonstrates the efficacy of resmetirom in reducing intra-hepatic lipids, improving liver histology, and improving metabolic parameters. Key outcomes of this study indicate that resmetirom leads to non-alcoholic steatohepatitis (NASH) resolution and fibrosis improvement in a substantial percentage of patients. Although this drug has common gastrointestinal side effects, it maintains a favorable safety profile. With the increase in demand for treatments of MASH, the ongoing phase 3 trials will provide critical insights into the long-term efficacy and safety profile of resmetirom and further solidify its potential as a groundbreaking therapeutic option for the management of MASH.&quot;,&quot;container-title-short&quot;:&quot;&quot;},&quot;isTemporary&quot;:false},{&quot;id&quot;:&quot;a12b9779-1641-3a80-81a8-4038c614abf9&quot;,&quot;itemData&quot;:{&quot;type&quot;:&quot;article-journal&quot;,&quot;id&quot;:&quot;a12b9779-1641-3a80-81a8-4038c614abf9&quot;,&quot;title&quot;:&quot;Effectiveness of the Dual GIP/GLP1-Agonist Tirzepatide in 2 Cases of Alström Syndrome, a Rare Obesity Syndrome&quot;,&quot;groupId&quot;:&quot;8dcd694d-9e83-3f2b-80b2-15d76a9c99e0&quot;,&quot;author&quot;:[{&quot;family&quot;:&quot;Ferch&quot;,&quot;given&quot;:&quot;Moritz&quot;,&quot;parse-names&quot;:false,&quot;dropping-particle&quot;:&quot;&quot;,&quot;non-dropping-particle&quot;:&quot;&quot;},{&quot;family&quot;:&quot;Peitsch&quot;,&quot;given&quot;:&quot;Isabel&quot;,&quot;parse-names&quot;:false,&quot;dropping-particle&quot;:&quot;&quot;,&quot;non-dropping-particle&quot;:&quot;&quot;},{&quot;family&quot;:&quot;Kautzky-Willer&quot;,&quot;given&quot;:&quot;Alexandra&quot;,&quot;parse-names&quot;:false,&quot;dropping-particle&quot;:&quot;&quot;,&quot;non-dropping-particle&quot;:&quot;&quot;},{&quot;family&quot;:&quot;Greber-Platzer&quot;,&quot;given&quot;:&quot;Susanne&quot;,&quot;parse-names&quot;:false,&quot;dropping-particle&quot;:&quot;&quot;,&quot;non-dropping-particle&quot;:&quot;&quot;},{&quot;family&quot;:&quot;Stättermayer&quot;,&quot;given&quot;:&quot;Albert Friedrich&quot;,&quot;parse-names&quot;:false,&quot;dropping-particle&quot;:&quot;&quot;,&quot;non-dropping-particle&quot;:&quot;&quot;},{&quot;family&quot;:&quot;Krebs&quot;,&quot;given&quot;:&quot;Michael&quot;,&quot;parse-names&quot;:false,&quot;dropping-particle&quot;:&quot;&quot;,&quot;non-dropping-particle&quot;:&quot;&quot;},{&quot;family&quot;:&quot;Scherer&quot;,&quot;given&quot;:&quot;Thomas&quot;,&quot;parse-names&quot;:false,&quot;dropping-particle&quot;:&quot;&quot;,&quot;non-dropping-particle&quot;:&quot;&quot;}],&quot;container-title&quot;:&quot;The Journal of Clinical Endocrinology &amp; Metabolism&quot;,&quot;accessed&quot;:{&quot;date-parts&quot;:[[2025,10,13]]},&quot;DOI&quot;:&quot;10.1210/CLINEM/DGAF258&quot;,&quot;ISSN&quot;:&quot;0021-972X&quot;,&quot;URL&quot;:&quot;https://dx.doi.org/10.1210/clinem/dgaf258&quot;,&quot;issued&quot;:{&quot;date-parts&quot;:[[2025,4,30]]},&quot;page&quot;:&quot;1-6&quot;,&quot;abstract&quot;:&quot;BACKGROUND: Tirzepatide, a dual GIP/GLP-1 receptor agonist was recently approved for type 2 diabetes and weight management. Alström syndrome (AS) is a rare, genetic, multi-systemic disorder, characterized by cone-rod dystrophy, progressive hearing loss, obesity and diabetes with profound insulin resistance due to marked hyperphagia. Here we highlight the potential of tirzepatide as novel therapeutic option for improving glycemic outcomes, metabolic associated steatotic liver disease (MASLD) and effectively reducing body weight in individuals with AS. METHODS: We present the first two reported cases of people living with AS treated with tirzepatide. RESULTS: Two individuals with AS, previously treated with semaglutide received tirzepatide in our clinic. The first, a 23-year-old male with 18 months on treatment, experienced weight loss of -28 kg (113.6 kg to 83 kg, -26.9%); HbA1c decreased by -0.4% (6.7% to 6.3%), with considerable reductions in daily insulin doses of -96 IU/day (-83%; 58 to 20 IU insulin glargine and 58 to 0 IU prandial insulin), while maintaining oral antidiabetics. Hepatic steatosis, with a previous fat fraction of 20%, resolved as confirmed by MRI. The second, a 20-year-old male with previously well-controlled diabetes, was followed-up for 9 months and showed a weight reduction of -9.5 kg (132 kg to 122.5 kg; -7.2%) with a reduction of hepatic lipid content from 21% at the latest MRI to 11% after ∼3 months of therapy. CONCLUSION: Tirzepatide shows great effectiveness with regard to body weight, MASLD and insulin resistance in AS. Follow-up studies with larger cohorts have to be performed to confirm these findings.&quot;,&quot;publisher&quot;:&quot;The Endocrine Society&quot;,&quot;volume&quot;:&quot;00&quot;,&quot;container-title-short&quot;:&quot;J. Clin. Endocrinol. Metab.&quot;},&quot;isTemporary&quot;:false}]},{&quot;citationID&quot;:&quot;MENDELEY_CITATION_205634f3-a86d-482b-9b95-459a5b8d3174&quot;,&quot;properties&quot;:{&quot;noteIndex&quot;:0},&quot;isEdited&quot;:false,&quot;manualOverride&quot;:{&quot;isManuallyOverridden&quot;:false,&quot;citeprocText&quot;:&quot;[110]&quot;,&quot;manualOverrideText&quot;:&quot;&quot;},&quot;citationTag&quot;:&quot;MENDELEY_CITATION_v3_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&quot;,&quot;citationItems&quot;:[{&quot;id&quot;:&quot;8b720d1a-fbe2-3713-92c7-aa540494802b&quot;,&quot;itemData&quot;:{&quot;type&quot;:&quot;article-journal&quot;,&quot;id&quot;:&quot;8b720d1a-fbe2-3713-92c7-aa540494802b&quot;,&quot;title&quot;:&quot;AASLD Practice Guidance on the clinical assessment and management of nonalcoholic fatty liver disease&quot;,&quot;groupId&quot;:&quot;8dcd694d-9e83-3f2b-80b2-15d76a9c99e0&quot;,&quot;author&quot;:[{&quot;family&quot;:&quot;Rinella&quot;,&quot;given&quot;:&quot;Mary E.&quot;,&quot;parse-names&quot;:false,&quot;dropping-particle&quot;:&quot;&quot;,&quot;non-dropping-particle&quot;:&quot;&quot;},{&quot;family&quot;:&quot;Neuschwander-Tetri&quot;,&quot;given&quot;:&quot;Brent A.&quot;,&quot;parse-names&quot;:false,&quot;dropping-particle&quot;:&quot;&quot;,&quot;non-dropping-particle&quot;:&quot;&quot;},{&quot;family&quot;:&quot;Siddiqui&quot;,&quot;given&quot;:&quot;Mohammad Shadab&quot;,&quot;parse-names&quot;:false,&quot;dropping-particle&quot;:&quot;&quot;,&quot;non-dropping-particle&quot;:&quot;&quot;},{&quot;family&quot;:&quot;Abdelmalek&quot;,&quot;given&quot;:&quot;Manal F.&quot;,&quot;parse-names&quot;:false,&quot;dropping-particle&quot;:&quot;&quot;,&quot;non-dropping-particle&quot;:&quot;&quot;},{&quot;family&quot;:&quot;Caldwell&quot;,&quot;given&quot;:&quot;Stephen&quot;,&quot;parse-names&quot;:false,&quot;dropping-particle&quot;:&quot;&quot;,&quot;non-dropping-particle&quot;:&quot;&quot;},{&quot;family&quot;:&quot;Barb&quot;,&quot;given&quot;:&quot;Diana&quot;,&quot;parse-names&quot;:false,&quot;dropping-particle&quot;:&quot;&quot;,&quot;non-dropping-particle&quot;:&quot;&quot;},{&quot;family&quot;:&quot;Kleiner&quot;,&quot;given&quot;:&quot;David E.&quot;,&quot;parse-names&quot;:false,&quot;dropping-particle&quot;:&quot;&quot;,&quot;non-dropping-particle&quot;:&quot;&quot;},{&quot;family&quot;:&quot;Loomba&quot;,&quot;given&quot;:&quot;Rohit&quot;,&quot;parse-names&quot;:false,&quot;dropping-particle&quot;:&quot;&quot;,&quot;non-dropping-particle&quot;:&quot;&quot;}],&quot;container-title&quot;:&quot;Hepatology (Baltimore, Md.)&quot;,&quot;accessed&quot;:{&quot;date-parts&quot;:[[2025,10,13]]},&quot;DOI&quot;:&quot;10.1097/HEP.0000000000000323&quot;,&quot;ISSN&quot;:&quot;15273350&quot;,&quot;PMID&quot;:&quot;36727674&quot;,&quot;URL&quot;:&quot;https://pmc.ncbi.nlm.nih.gov/articles/PMC10735173/&quot;,&quot;issued&quot;:{&quot;date-parts&quot;:[[2023,5,1]]},&quot;page&quot;:&quot;1797&quot;,&quot;publisher&quot;:&quot;Wolters Kluwer Medknow Publications&quot;,&quot;issue&quot;:&quot;5&quot;,&quot;volume&quot;:&quot;77&quot;,&quot;container-title-short&quot;:&quot;Hepatology&quot;},&quot;isTemporary&quot;:false}]},{&quot;citationID&quot;:&quot;MENDELEY_CITATION_2fa72519-addf-4741-9a87-a168a4a5d367&quot;,&quot;properties&quot;:{&quot;noteIndex&quot;:0},&quot;isEdited&quot;:false,&quot;manualOverride&quot;:{&quot;isManuallyOverridden&quot;:false,&quot;citeprocText&quot;:&quot;[111]&quot;,&quot;manualOverrideText&quot;:&quot;&quot;},&quot;citationTag&quot;:&quot;MENDELEY_CITATION_v3_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&quot;,&quot;citationItems&quot;:[{&quot;id&quot;:&quot;91703f43-fcb8-341a-8089-429e7f585679&quot;,&quot;itemData&quot;:{&quot;type&quot;:&quot;article-journal&quot;,&quot;id&quot;:&quot;91703f43-fcb8-341a-8089-429e7f585679&quot;,&quot;title&quot;:&quot;Vitamin E and Pioglitazone: A Comprehensive Systematic Review of Their Efficacy in Non-alcoholic Fatty Liver Disease&quot;,&quot;groupId&quot;:&quot;8dcd694d-9e83-3f2b-80b2-15d76a9c99e0&quot;,&quot;author&quot;:[{&quot;family&quot;:&quot;Mazhar&quot;,&quot;given&quot;:&quot;Iqra J&quot;,&quot;parse-names&quot;:false,&quot;dropping-particle&quot;:&quot;&quot;,&quot;non-dropping-particle&quot;:&quot;&quot;},{&quot;family&quot;:&quot;Yasir&quot;,&quot;given&quot;:&quot;Mohamed&quot;,&quot;parse-names&quot;:false,&quot;dropping-particle&quot;:&quot;&quot;,&quot;non-dropping-particle&quot;:&quot;&quot;},{&quot;family&quot;:&quot;Sarfraz&quot;,&quot;given&quot;:&quot;Saba&quot;,&quot;parse-names&quot;:false,&quot;dropping-particle&quot;:&quot;&quot;,&quot;non-dropping-particle&quot;:&quot;&quot;},{&quot;family&quot;:&quot;Shlaghya&quot;,&quot;given&quot;:&quot;Gandhala&quot;,&quot;parse-names&quot;:false,&quot;dropping-particle&quot;:&quot;&quot;,&quot;non-dropping-particle&quot;:&quot;&quot;},{&quot;family&quot;:&quot;Harsha Narayana&quot;,&quot;given&quot;:&quot;Sri&quot;,&quot;parse-names&quot;:false,&quot;dropping-particle&quot;:&quot;&quot;,&quot;non-dropping-particle&quot;:&quot;&quot;},{&quot;family&quot;:&quot;Mushtaq&quot;,&quot;given&quot;:&quot;Ujala&quot;,&quot;parse-names&quot;:false,&quot;dropping-particle&quot;:&quot;&quot;,&quot;non-dropping-particle&quot;:&quot;&quot;},{&quot;family&quot;:&quot;Shaman Ameen&quot;,&quot;given&quot;:&quot;Basim&quot;,&quot;parse-names&quot;:false,&quot;dropping-particle&quot;:&quot;&quot;,&quot;non-dropping-particle&quot;:&quot;&quot;},{&quot;family&quot;:&quot;Nie&quot;,&quot;given&quot;:&quot;Chuhao&quot;,&quot;parse-names&quot;:false,&quot;dropping-particle&quot;:&quot;&quot;,&quot;non-dropping-particle&quot;:&quot;&quot;},{&quot;family&quot;:&quot;Nechi&quot;,&quot;given&quot;:&quot;Daniel&quot;,&quot;parse-names&quot;:false,&quot;dropping-particle&quot;:&quot;&quot;,&quot;non-dropping-particle&quot;:&quot;&quot;},{&quot;family&quot;:&quot;Sri Penumetcha&quot;,&quot;given&quot;:&quot;Sai&quot;,&quot;parse-names&quot;:false,&quot;dropping-particle&quot;:&quot;&quot;,&quot;non-dropping-particle&quot;:&quot;&quot;}],&quot;accessed&quot;:{&quot;date-parts&quot;:[[2025,10,13]]},&quot;DOI&quot;:&quot;10.7759/cureus.43635&quot;,&quot;issued&quot;:{&quot;date-parts&quot;:[[2023]]},&quot;abstract&quot;:&quot;Non-alcoholic fatty liver disease (NAFLD) is becoming increasingly prevalent worldwide, especially in people with obesity, dyslipidemia, type 2 diabetes mellitus (T2DM), and metabolic syndrome. Weight loss and dietary modifications are established first-line treatments for NAFLD. Currently, there is no approved drug for NAFLD; however, pioglitazone and vitamin E have shown some beneficial effects. This systematic review covers the comparative efficacies of vitamin E, pioglitazone, and vitamin E plus pioglitazone. As of December 2022, the sources for prior literature review included PubMed, PubMed Central, and Medline. We included studies assessing the efficacy of pioglitazone, vitamin E, and vitamin E plus pioglitazone in improving liver histology, liver markers, and lipid profile when compared to other interventions in patients with NAFLD/non-alcoholic steatohepatitis (NASH). Review materials include randomized control trials (RCTs), traditional reviews, systematic reviews, meta-analyses, and observational studies on human participants published within the last five years in the English language. Studies on animals, pediatric populations, and with insufficient data were excluded from the review. Two authors scanned and filtered articles independently and later performed quality checks. A third reviewer resolved any conflicts. The risk of bias was assessed using the Preferred Reporting Items for Systematic Reviews and Meta-Analyses 2020 guidelines for systematic reviews, the Cochrane Risk of Bias Tool for RCTs, and the Scale for the Assessment of Narrative Review Articles for Traditional Reviews. A total of 21 articles were shortlisted. The results showed that pioglitazone and vitamin E are effective in reducing steatosis, inflammation, and ballooning, reducing liver markers, but there seem to be conflicting data on fibrosis resolution. Pioglitazone decreases triglycerides and increases high-density lipoproteins. One study has suggested that pioglitazone has superior efficacy to vitamin E in fibrosis reduction and vitamin E plus pioglitazone has superior efficacy than pioglitazone alone for NASH resolution. However, these conclusions require further validation through extensive analysis and additional research. In conclusion, diabetic patients with NAFLD can be given pioglitazone, and non-diabetic patients with NAFLD can be given vitamin E.&quot;,&quot;container-title-short&quot;:&quot;&quot;},&quot;isTemporary&quot;:false}]},{&quot;citationID&quot;:&quot;MENDELEY_CITATION_d96220bf-b68c-4f8b-9cfc-8f704b20a71c&quot;,&quot;properties&quot;:{&quot;noteIndex&quot;:0},&quot;isEdited&quot;:false,&quot;manualOverride&quot;:{&quot;isManuallyOverridden&quot;:false,&quot;citeprocText&quot;:&quot;[112]&quot;,&quot;manualOverrideText&quot;:&quot;&quot;},&quot;citationTag&quot;:&quot;MENDELEY_CITATION_v3_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&quot;,&quot;citationItems&quot;:[{&quot;id&quot;:&quot;b537f082-fa3a-3bb8-bded-ca2c1c466f7c&quot;,&quot;itemData&quot;:{&quot;type&quot;:&quot;article-journal&quot;,&quot;id&quot;:&quot;b537f082-fa3a-3bb8-bded-ca2c1c466f7c&quot;,&quot;title&quot;:&quot;Incretin-Based Therapies for the Management of Nonalcoholic Fatty Liver Disease in Patients With Type 2 Diabetes&quot;,&quot;groupId&quot;:&quot;8dcd694d-9e83-3f2b-80b2-15d76a9c99e0&quot;,&quot;author&quot;:[{&quot;family&quot;:&quot;Cusi&quot;,&quot;given&quot;:&quot;Kenneth&quot;,&quot;parse-names&quot;:false,&quot;dropping-particle&quot;:&quot;&quot;,&quot;non-dropping-particle&quot;:&quot;&quot;}],&quot;container-title&quot;:&quot;Hepatology&quot;,&quot;accessed&quot;:{&quot;date-parts&quot;:[[2025,10,13]]},&quot;DOI&quot;:&quot;10.1002/HEP.30670&quot;,&quot;ISSN&quot;:&quot;15273350&quot;,&quot;PMID&quot;:&quot;31006135&quot;,&quot;URL&quot;:&quot;https://journals.lww.com/hep/fulltext/2019/06000/incretin_based_therapies_for_the_management_of.8.aspx&quot;,&quot;issued&quot;:{&quot;date-parts&quot;:[[2019,6,1]]},&quot;page&quot;:&quot;2318-2322&quot;,&quot;publisher&quot;:&quot;John Wiley and Sons Inc.&quot;,&quot;issue&quot;:&quot;6&quot;,&quot;volume&quot;:&quot;69&quot;,&quot;container-title-short&quot;:&quot;&quot;},&quot;isTemporary&quot;:false}]},{&quot;citationID&quot;:&quot;MENDELEY_CITATION_a73297d8-2763-494d-9b08-a546e66b1b83&quot;,&quot;properties&quot;:{&quot;noteIndex&quot;:0},&quot;isEdited&quot;:false,&quot;manualOverride&quot;:{&quot;isManuallyOverridden&quot;:false,&quot;citeprocText&quot;:&quot;[113]&quot;,&quot;manualOverrideText&quot;:&quot;&quot;},&quot;citationTag&quot;:&quot;MENDELEY_CITATION_v3_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&quot;,&quot;citationItems&quot;:[{&quot;id&quot;:&quot;ded74adf-d91e-3454-9c32-1150b799491e&quot;,&quot;itemData&quot;:{&quot;type&quot;:&quot;article-journal&quot;,&quot;id&quot;:&quot;ded74adf-d91e-3454-9c32-1150b799491e&quot;,&quot;title&quot;:&quot;[An interpretation of the AASLD practice guideline on the diagnosis and management of nonalcoholic fatty liver disease in 2017]&quot;,&quot;groupId&quot;:&quot;8dcd694d-9e83-3f2b-80b2-15d76a9c99e0&quot;,&quot;author&quot;:[{&quot;family&quot;:&quot;Nan&quot;,&quot;given&quot;:&quot;Y M&quot;,&quot;parse-names&quot;:false,&quot;dropping-particle&quot;:&quot;&quot;,&quot;non-dropping-particle&quot;:&quot;&quot;},{&quot;family&quot;:&quot;Fu&quot;,&quot;given&quot;:&quot;N&quot;,&quot;parse-names&quot;:false,&quot;dropping-particle&quot;:&quot;&quot;,&quot;non-dropping-particle&quot;:&quot;&quot;},{&quot;family&quot;:&quot;Li&quot;,&quot;given&quot;:&quot;W C&quot;,&quot;parse-names&quot;:false,&quot;dropping-particle&quot;:&quot;&quot;,&quot;non-dropping-particle&quot;:&quot;&quot;},{&quot;family&quot;:&quot;Kong&quot;,&quot;given&quot;:&quot;L L&quot;,&quot;parse-names&quot;:false,&quot;dropping-particle&quot;:&quot;&quot;,&quot;non-dropping-particle&quot;:&quot;&quot;},{&quot;family&quot;:&quot;Yuan&quot;,&quot;given&quot;:&quot;X W&quot;,&quot;parse-names&quot;:false,&quot;dropping-particle&quot;:&quot;&quot;,&quot;non-dropping-particle&quot;:&quot;&quot;},{&quot;family&quot;:&quot;Zhang&quot;,&quot;given&quot;:&quot;S Y&quot;,&quot;parse-names&quot;:false,&quot;dropping-particle&quot;:&quot;&quot;,&quot;non-dropping-particle&quot;:&quot;&quot;},{&quot;family&quot;:&quot;Liu&quot;,&quot;given&quot;:&quot;L D&quot;,&quot;parse-names&quot;:false,&quot;dropping-particle&quot;:&quot;&quot;,&quot;non-dropping-particle&quot;:&quot;&quot;},{&quot;family&quot;:&quot;Lu&quot;,&quot;given&quot;:&quot;Y&quot;,&quot;parse-names&quot;:false,&quot;dropping-particle&quot;:&quot;&quot;,&quot;non-dropping-particle&quot;:&quot;&quot;},{&quot;family&quot;:&quot;Cui&quot;,&quot;given&quot;:&quot;L Y&quot;,&quot;parse-names&quot;:false,&quot;dropping-particle&quot;:&quot;&quot;,&quot;non-dropping-particle&quot;:&quot;&quot;}],&quot;container-title&quot;:&quot;Zhonghua gan zang bing za zhi = Zhonghua ganzangbing zazhi = Chinese journal of hepatology&quot;,&quot;accessed&quot;:{&quot;date-parts&quot;:[[2025,10,13]]},&quot;DOI&quot;:&quot;10.3760/CMA.J.ISSN.1007-3418.2017.09.008&quot;,&quot;ISSN&quot;:&quot;1007-3418&quot;,&quot;PMID&quot;:&quot;29108191&quot;,&quot;URL&quot;:&quot;https://pubmed.ncbi.nlm.nih.gov/29108191/&quot;,&quot;issued&quot;:{&quot;date-parts&quot;:[[2017,9,20]]},&quot;page&quot;:&quot;687-694&quot;,&quot;abstract&quot;:&quot;The American Association for the Study of Liver Diseases (AASLD) updated and published the Practice Guidance for the Diagnosis and Management of Nonalcoholic Fatty Liver Disease (NAFLD) in July 2017, which provides recommendations for the accurate diagnosis, treatment, and effective prevention of NAFLD. Related metabolic diseases should be considered during the initial evaluation of patients suspected of NAFLD. Noninvasive diagnostic techniques including transient elastography, magnetic resonance elastography, and serum biochemical models should be used to evaluate the development and progression of liver fibrosis in patients with NAFLD. Clinical liver pathology report should clearly differentiate between nonalcoholic fatty liver (NAFL), NAFL with inflammation, and nonalcoholic steatohepatitis (NASH) and identify the presence or absence of liver fibrosis and its degree. Early medication for NAFLD can only be used in patients with pathologically confirmed NASH and liver fibrosis, and it is not recommended to use pioglitazone and vitamin E as the first-line drugs for patients with NASH which has not been proven by biopsy or non-diabetic NASH patients. Foregut bariatric surgery can be considered for obese patients with NAFLD/NASH who meet related indications. It is emphasized that the risk factors for cardiovascular disease should be eliminated for NAFLD patients. Statins can be used for the treatment of dyslipidemia in patients with NAFLD/NASH, but they cannot be used in patients with decompensated liver cirrhosis. Routine screening or hepatocellular carcinoma surveillance is not recommended for NASH patients without liver cirrhosis. Cardiovascular disease should be taken seriously during liver transplantation evaluation. There is still no adequate clinical evidence for the treatment of NAFLD in children and adolescents, and intensive lifestyle intervention is recommended as the first-line therapy for such patients. 2017年7月美国肝病研究协会更新并发布《非酒精性脂肪性肝病诊断与管理实践指南》，该指南为非酒精性脂肪性肝病（NAFLD）的精准诊断、治疗及有效预防提出相关建议：疑似NAFLD患者初次评估应考虑相关代谢性疾病；NAFLD患者应用瞬时弹性成像、磁共振弹性成像及血清生物化学模型等无创诊断技术评估肝纤维化发生及进展情况；临床肝组织病理学报告应区分非酒精性脂肪肝（NAFL）、NAFL伴有炎症和非酒精性脂肪性肝炎（NASH）、是否存在肝纤维化及其严重程度；NAFLD早期药物治疗仅限于病理确诊的NASH及肝纤维化患者；不建议吡格列酮、维生素E作为未经肝活组织学检查证实或非糖尿病NASH患者的一线治疗药物；符合适应证的NAFLD/NASH肥胖患者可考虑前肠减肥手术。强调NAFLD患者应积极消除心血管疾病的风险因素，他汀类药物可用于NAFLD/NASH患者血脂异常的治疗，但应避免用于失代偿期肝硬化患者；不建议对NASH非肝硬化患者常规筛查或监测肝细胞癌。在肝移植评估过程中应关注心血管疾病。儿童及青少年NAFLD治疗的临床证据尚不充分，推荐强化生活方式干预作为一线治疗措施。.&quot;,&quot;publisher&quot;:&quot;Zhonghua Gan Zang Bing Za Zhi&quot;,&quot;issue&quot;:&quot;9&quot;,&quot;volume&quot;:&quot;25&quot;,&quot;container-title-short&quot;:&quot;Zhonghua Gan Zang Bing Za Zhi&quot;},&quot;isTemporary&quot;:false}]},{&quot;citationID&quot;:&quot;MENDELEY_CITATION_862747e2-7b12-45df-ab48-f99d7418aa97&quot;,&quot;properties&quot;:{&quot;noteIndex&quot;:0},&quot;isEdited&quot;:false,&quot;manualOverride&quot;:{&quot;isManuallyOverridden&quot;:false,&quot;citeprocText&quot;:&quot;[114]&quot;,&quot;manualOverrideText&quot;:&quot;&quot;},&quot;citationTag&quot;:&quot;MENDELEY_CITATION_v3_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&quot;,&quot;citationItems&quot;:[{&quot;id&quot;:&quot;f02ca934-6a95-3344-8734-421b1167d41c&quot;,&quot;itemData&quot;:{&quot;type&quot;:&quot;article-journal&quot;,&quot;id&quot;:&quot;f02ca934-6a95-3344-8734-421b1167d41c&quot;,&quot;title&quot;:&quot;Effects of silymarin supplementation on liver and kidney functions: A systematic review and dose–response meta-analysis&quot;,&quot;groupId&quot;:&quot;8dcd694d-9e83-3f2b-80b2-15d76a9c99e0&quot;,&quot;author&quot;:[{&quot;family&quot;:&quot;Mohammadi&quot;,&quot;given&quot;:&quot;Shooka&quot;,&quot;parse-names&quot;:false,&quot;dropping-particle&quot;:&quot;&quot;,&quot;non-dropping-particle&quot;:&quot;&quot;},{&quot;family&quot;:&quot;Ashtary-Larky&quot;,&quot;given&quot;:&quot;Damoon&quot;,&quot;parse-names&quot;:false,&quot;dropping-particle&quot;:&quot;&quot;,&quot;non-dropping-particle&quot;:&quot;&quot;},{&quot;family&quot;:&quot;Asbaghi&quot;,&quot;given&quot;:&quot;Omid&quot;,&quot;parse-names&quot;:false,&quot;dropping-particle&quot;:&quot;&quot;,&quot;non-dropping-particle&quot;:&quot;&quot;},{&quot;family&quot;:&quot;Farrokhi&quot;,&quot;given&quot;:&quot;Vida&quot;,&quot;parse-names&quot;:false,&quot;dropping-particle&quot;:&quot;&quot;,&quot;non-dropping-particle&quot;:&quot;&quot;},{&quot;family&quot;:&quot;Jadidi&quot;,&quot;given&quot;:&quot;Yasaman&quot;,&quot;parse-names&quot;:false,&quot;dropping-particle&quot;:&quot;&quot;,&quot;non-dropping-particle&quot;:&quot;&quot;},{&quot;family&quot;:&quot;Mofidi&quot;,&quot;given&quot;:&quot;Fatemeh&quot;,&quot;parse-names&quot;:false,&quot;dropping-particle&quot;:&quot;&quot;,&quot;non-dropping-particle&quot;:&quot;&quot;},{&quot;family&quot;:&quot;Mohammadian&quot;,&quot;given&quot;:&quot;Mehrnaz&quot;,&quot;parse-names&quot;:false,&quot;dropping-particle&quot;:&quot;&quot;,&quot;non-dropping-particle&quot;:&quot;&quot;},{&quot;family&quot;:&quot;Afrisham&quot;,&quot;given&quot;:&quot;Reza&quot;,&quot;parse-names&quot;:false,&quot;dropping-particle&quot;:&quot;&quot;,&quot;non-dropping-particle&quot;:&quot;&quot;}],&quot;container-title&quot;:&quot;Phytotherapy Research&quot;,&quot;accessed&quot;:{&quot;date-parts&quot;:[[2025,10,13]]},&quot;DOI&quot;:&quot;10.1002/PTR.8173&quot;,&quot;ISSN&quot;:&quot;1099-1573&quot;,&quot;PMID&quot;:&quot;38475999&quot;,&quot;URL&quot;:&quot;https://onlinelibrary.wiley.com/doi/full/10.1002/ptr.8173&quot;,&quot;issued&quot;:{&quot;date-parts&quot;:[[2024,5,1]]},&quot;page&quot;:&quot;2572-2593&quot;,&quot;abstract&quot;:&quot;It is suggested that supplementation with silymarin (SIL) has beneficial impacts on kidney and liver functions. This systematic review and dose–response meta-analysis assessed the impact of SIL administration on certain hepatic, renal, and oxidative stress markers. A systematic search was conducted in various databases to identify relevant trials published until January 2023. Randomized controlled trials (RCTs) that evaluated the effects of SIL on kidney and liver markers were included. A random-effects model was used for the analysis and 41 RCTs were included. The pooled results indicated that SIL supplementation led to a significant reduction in serum levels of alkaline phosphatase, alanine transaminase, creatinine, and aspartate aminotransferase, along with a substantial elevation in serum glutathione in the SIL-treated group compared to their untreated counterparts. In addition, there was a nonsignificant decrease in serum levels of gamma-glutamyl transferase, malondialdehyde (MDA), total bilirubin, albumin (Alb), total antioxidant capacity, and blood urea nitrogen. Sub-group analyses revealed a considerable decline in MDA and Alb serum values among SIL-treated participants with liver disease in trials with a longer duration (≥12 weeks). These findings suggest that SIL may ameliorate certain liver markers with potential hepatoprotective effects, specifically with long-term and high-dose supplementation. However, its nephroprotective effects and impact on oxidative stress markers were not observed. Additional high-quality RCTs with longer durations are required to determine the clinical efficacy of SIL supplementation on renal and oxidative stress markers.&quot;,&quot;publisher&quot;:&quot;John Wiley &amp; Sons, Ltd&quot;,&quot;issue&quot;:&quot;5&quot;,&quot;volume&quot;:&quot;38&quot;,&quot;container-title-short&quot;:&quot;&quot;},&quot;isTemporary&quot;:false}]},{&quot;citationID&quot;:&quot;MENDELEY_CITATION_1582be1c-8cae-4a1b-9d3f-0c9702ead01c&quot;,&quot;properties&quot;:{&quot;noteIndex&quot;:0},&quot;isEdited&quot;:false,&quot;manualOverride&quot;:{&quot;isManuallyOverridden&quot;:false,&quot;citeprocText&quot;:&quot;[115, 116]&quot;,&quot;manualOverrideText&quot;:&quot;&quot;},&quot;citationTag&quot;:&quot;MENDELEY_CITATION_v3_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&quot;,&quot;citationItems&quot;:[{&quot;id&quot;:&quot;b36c8045-b587-3bb7-b6c1-387499b97b74&quot;,&quot;itemData&quot;:{&quot;type&quot;:&quot;article-journal&quot;,&quot;id&quot;:&quot;b36c8045-b587-3bb7-b6c1-387499b97b74&quot;,&quot;title&quot;:&quot;Silymarin attenuated hepatic steatosis through regulation of lipid metabolism and oxidative stress in a mouse model of nonalcoholic fatty liver disease (NAFLD)&quot;,&quot;groupId&quot;:&quot;8dcd694d-9e83-3f2b-80b2-15d76a9c99e0&quot;,&quot;author&quot;:[{&quot;family&quot;:&quot;Ni&quot;,&quot;given&quot;:&quot;Xunjun&quot;,&quot;parse-names&quot;:false,&quot;dropping-particle&quot;:&quot;&quot;,&quot;non-dropping-particle&quot;:&quot;&quot;},{&quot;family&quot;:&quot;Wang&quot;,&quot;given&quot;:&quot;Haiyan&quot;,&quot;parse-names&quot;:false,&quot;dropping-particle&quot;:&quot;&quot;,&quot;non-dropping-particle&quot;:&quot;&quot;}],&quot;container-title&quot;:&quot;American Journal of Translational Research&quot;,&quot;accessed&quot;:{&quot;date-parts&quot;:[[2025,10,13]]},&quot;ISSN&quot;:&quot;19438141&quot;,&quot;PMID&quot;:&quot;27158393&quot;,&quot;URL&quot;:&quot;https://pmc.ncbi.nlm.nih.gov/articles/PMC4846950/&quot;,&quot;issued&quot;:{&quot;date-parts&quot;:[[2016]]},&quot;page&quot;:&quot;1073&quot;,&quot;abstract&quot;:&quot;Silymarin, which derived from the milk thistle plant (silybum marianum), has been used for centuries as a natural remedy for diseases of the liver and biliary tract. Considering the therapeutic potential to liver disease, we tested efficacy of silymarin on hepatic steatosis with a high fat diet (HFD)-induced mouse model of non-alcoholic fatty liver disease (NAFLD), and investigated possible effects on lipid metabolic pathways. In our study, silymarin could attenuate the hepatic steatosis, which was proved by both Oil Red O staining and hepatic triglyceride (TG) level determination. Furthermore, compared with INT-747, a potent and selective FXR agonist, silymarin could preserve plasmatic high-density lipoprotein cholesterol (HDL-C) to a higher level and low-density lipoprotein cholesterol (LDL-C) to a lower level, which benefited more to the circulation system. Through real-time PCR analysis, we clarified a vital protective role of silymarin in mRNA regulation of genes involved in lipid metabolism and oxidative stress. It was also shown that silymarin had no effects on body weight, food intake, and liver transaminase. Taken together, silymarin could attenuate hepatic steatosis in a mouse model of NAFLD through regulation of lipid metabolism and oxidative stress, and benefit to the circulation system. All these findings shed new light on NAFLD treatment.&quot;,&quot;publisher&quot;:&quot;E-Century Publishing Corporation&quot;,&quot;issue&quot;:&quot;2&quot;,&quot;volume&quot;:&quot;8&quot;,&quot;container-title-short&quot;:&quot;Am. J. Transl. Res.&quot;},&quot;isTemporary&quot;:false},{&quot;id&quot;:&quot;279dce0c-1025-30f2-8f29-381e6848fdcc&quot;,&quot;itemData&quot;:{&quot;type&quot;:&quot;article-journal&quot;,&quot;id&quot;:&quot;279dce0c-1025-30f2-8f29-381e6848fdcc&quot;,&quot;title&quot;:&quot;Impact of Silymarin in individuals with nonalcoholic fatty liver disease: A systematic review and meta-analysis&quot;,&quot;groupId&quot;:&quot;8dcd694d-9e83-3f2b-80b2-15d76a9c99e0&quot;,&quot;author&quot;:[{&quot;family&quot;:&quot;Kalopitas&quot;,&quot;given&quot;:&quot;Georgios&quot;,&quot;parse-names&quot;:false,&quot;dropping-particle&quot;:&quot;&quot;,&quot;non-dropping-particle&quot;:&quot;&quot;},{&quot;family&quot;:&quot;Antza&quot;,&quot;given&quot;:&quot;Christina&quot;,&quot;parse-names&quot;:false,&quot;dropping-particle&quot;:&quot;&quot;,&quot;non-dropping-particle&quot;:&quot;&quot;},{&quot;family&quot;:&quot;Doundoulakis&quot;,&quot;given&quot;:&quot;Ioannis&quot;,&quot;parse-names&quot;:false,&quot;dropping-particle&quot;:&quot;&quot;,&quot;non-dropping-particle&quot;:&quot;&quot;},{&quot;family&quot;:&quot;Siargkas&quot;,&quot;given&quot;:&quot;Antonis&quot;,&quot;parse-names&quot;:false,&quot;dropping-particle&quot;:&quot;&quot;,&quot;non-dropping-particle&quot;:&quot;&quot;},{&quot;family&quot;:&quot;Kouroumalis&quot;,&quot;given&quot;:&quot;Elias&quot;,&quot;parse-names&quot;:false,&quot;dropping-particle&quot;:&quot;&quot;,&quot;non-dropping-particle&quot;:&quot;&quot;},{&quot;family&quot;:&quot;Germanidis&quot;,&quot;given&quot;:&quot;Georgios&quot;,&quot;parse-names&quot;:false,&quot;dropping-particle&quot;:&quot;&quot;,&quot;non-dropping-particle&quot;:&quot;&quot;},{&quot;family&quot;:&quot;Samara&quot;,&quot;given&quot;:&quot;Myrto&quot;,&quot;parse-names&quot;:false,&quot;dropping-particle&quot;:&quot;&quot;,&quot;non-dropping-particle&quot;:&quot;&quot;},{&quot;family&quot;:&quot;Chourdakis&quot;,&quot;given&quot;:&quot;Michail&quot;,&quot;parse-names&quot;:false,&quot;dropping-particle&quot;:&quot;&quot;,&quot;non-dropping-particle&quot;:&quot;&quot;}],&quot;container-title&quot;:&quot;Nutrition&quot;,&quot;accessed&quot;:{&quot;date-parts&quot;:[[2025,10,13]]},&quot;DOI&quot;:&quot;10.1016/J.NUT.2020.111092&quot;,&quot;ISSN&quot;:&quot;0899-9007&quot;,&quot;PMID&quot;:&quot;33418491&quot;,&quot;issued&quot;:{&quot;date-parts&quot;:[[2021,3,1]]},&quot;page&quot;:&quot;111092&quot;,&quot;abstract&quot;:&quot;Objectives: Non-alcoholic fatty liver disease (NAFLD) is a chronic liver disease affecting a significant proportion of the general population. Recently, randomized clinical trials have been conducted examining the efficacy of silymarin in individuals with NAFLD, with conflicting results. The aim of this meta-analysis was to evaluate the efficacy of silymarin in the treatment of NAFLD by examining changes in liver biochemistry, body mass index, and liver histology. Methods: We searched major electronic databases PubMed/MEDLINE, Embase, and the Cochrane Central Register of Controlled Trials, as well as gray-literature sources, up to June 2020 for randomized clinical trials examining the efficacy of treatment with silymarin in individuals with NAFLD compared to placebo. The primary outcomes were changes in the mean values of transaminases (alanine aminotransferase and aspartate aminotransferase). Secondary outcomes included changes in body mass index and liver histology. Quality analysis was performed with the risk-of-bias tool 2.0. We synthesized results using weighted mean differences for continuous outcomes, along with 95% confidence intervals. Results: In the meta-analysis, eight randomized clinical trials were included. A cutoff level of 0.05 was considered to provide statistically significant results. Silymarin treatment led to a statistically significant greater reduction in the levels of transaminases compared to placebo, irrespective of weight loss. Conclusions: Silymarin seems to be effective in reducing transaminase levels in individuals with NAFLD. Despite the statistical benefits, we call attention to potential flaws related to the quality of the included studies. Further well-designed studies should be carried out to examine whether this reduction in transaminase levels corresponds to histologic improvement.&quot;,&quot;publisher&quot;:&quot;Elsevier&quot;,&quot;volume&quot;:&quot;83&quot;,&quot;container-title-short&quot;:&quot;&quot;},&quot;isTemporary&quot;:false}]},{&quot;citationID&quot;:&quot;MENDELEY_CITATION_82b65d66-996c-4fdf-b1be-50149a368414&quot;,&quot;properties&quot;:{&quot;noteIndex&quot;:0},&quot;isEdited&quot;:false,&quot;manualOverride&quot;:{&quot;isManuallyOverridden&quot;:false,&quot;citeprocText&quot;:&quot;[117]&quot;,&quot;manualOverrideText&quot;:&quot;&quot;},&quot;citationTag&quot;:&quot;MENDELEY_CITATION_v3_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&quot;,&quot;citationItems&quot;:[{&quot;id&quot;:&quot;daefa548-df3d-39eb-98f7-ba3e6d4fd109&quot;,&quot;itemData&quot;:{&quot;type&quot;:&quot;article-journal&quot;,&quot;id&quot;:&quot;daefa548-df3d-39eb-98f7-ba3e6d4fd109&quot;,&quot;title&quot;:&quot;Correlation of Objective Endpoints and Subjective Patient-Reported Outcomes in NAFLD Treatment with Essential Phospholipids: Real-World Data Based on Pooled Analysis of Observational Studies&quot;,&quot;groupId&quot;:&quot;8dcd694d-9e83-3f2b-80b2-15d76a9c99e0&quot;,&quot;author&quot;:[{&quot;family&quot;:&quot;Ivashkin&quot;,&quot;given&quot;:&quot;Vladimir T.&quot;,&quot;parse-names&quot;:false,&quot;dropping-particle&quot;:&quot;&quot;,&quot;non-dropping-particle&quot;:&quot;&quot;},{&quot;family&quot;:&quot;Maevskaya&quot;,&quot;given&quot;:&quot;Marina&quot;,&quot;parse-names&quot;:false,&quot;dropping-particle&quot;:&quot;V.&quot;,&quot;non-dropping-particle&quot;:&quot;&quot;},{&quot;family&quot;:&quot;Shirokova&quot;,&quot;given&quot;:&quot;Elena N.&quot;,&quot;parse-names&quot;:false,&quot;dropping-particle&quot;:&quot;&quot;,&quot;non-dropping-particle&quot;:&quot;&quot;},{&quot;family&quot;:&quot;Maev&quot;,&quot;given&quot;:&quot;Igor&quot;,&quot;parse-names&quot;:false,&quot;dropping-particle&quot;:&quot;V.&quot;,&quot;non-dropping-particle&quot;:&quot;&quot;},{&quot;family&quot;:&quot;Samsonov&quot;,&quot;given&quot;:&quot;Alexey A.&quot;,&quot;parse-names&quot;:false,&quot;dropping-particle&quot;:&quot;&quot;,&quot;non-dropping-particle&quot;:&quot;&quot;},{&quot;family&quot;:&quot;Sas&quot;,&quot;given&quot;:&quot;Evgeniy I.&quot;,&quot;parse-names&quot;:false,&quot;dropping-particle&quot;:&quot;&quot;,&quot;non-dropping-particle&quot;:&quot;&quot;},{&quot;family&quot;:&quot;Palgova&quot;,&quot;given&quot;:&quot;Liudmila K.&quot;,&quot;parse-names&quot;:false,&quot;dropping-particle&quot;:&quot;&quot;,&quot;non-dropping-particle&quot;:&quot;&quot;},{&quot;family&quot;:&quot;Starostin&quot;,&quot;given&quot;:&quot;Kirill&quot;,&quot;parse-names&quot;:false,&quot;dropping-particle&quot;:&quot;&quot;,&quot;non-dropping-particle&quot;:&quot;&quot;}],&quot;container-title&quot;:&quot;Drugs - Real World Outcomes&quot;,&quot;accessed&quot;:{&quot;date-parts&quot;:[[2025,10,13]]},&quot;DOI&quot;:&quot;10.1007/S40801-021-00250-X/FIGURES/3&quot;,&quot;ISSN&quot;:&quot;21989788&quot;,&quot;URL&quot;:&quot;https://link.springer.com/article/10.1007/s40801-021-00250-x&quot;,&quot;issued&quot;:{&quot;date-parts&quot;:[[2021,9,1]]},&quot;page&quot;:&quot;369-382&quot;,&quot;abstract&quot;:&quot;Background: While no “gold-standard” pharmacotherapy for nonalcoholic fatty liver disease (NAFLD) is yet established, essential phospholipids (EPLs) are reported to decrease steatosis and improve laboratory parameters. Objective: This analysis evaluated adherence and satisfaction with EPL treatment as patient-reported outcomes and their relationship with changes in laboratory and ultrasound parameters among Russian patients with NAFLD. Methods: Data were pooled from three observational Russian studies—MANPOWER (2015–2016), LIDER 1 (2012–2013), and LIDER 2 (2013)—in which EPLs were used for at least 12 weeks in the treatment of liver diseases and which measured both subjective and objective endpoints. Only patients who had NAFLD were included in this analysis. The main endpoints were to determine treatment adherence and satisfaction with 12 weeks of EPL therapy, relationship between adherence/satisfaction and changes in the laboratory and ultrasound parameters. A secondary subgroup analysis was performed to identify patients with NAFLD who responded better (or worse) to 24 weeks of adjunctive EPL treatment. Results: Overall, 3384 patients were included. A total of 82.2% of patients were adherent to 12 weeks of EPL treatment; high/very high satisfaction was reported by 15.3%/65.9% of clinicians and 15.9%/64.4% of patients. There was positive correlation between patients’ adherence and satisfaction and significant improvement in laboratory (transaminases, lipid profile; p &lt; 0.001) and ultrasound (steatosis, p &lt; 0.001) parameters, and improvement in symptoms (p &lt; 0.001) after 24 weeks of EPL. Male patients, patients with unhealthy lifestyles, and those with more comorbidities showed a better response in laboratory and ultrasound parameters. Conclusions: Patients with NAFLD treated with adjunctive EPL therapy in real-world clinical practice in Russia showed good treatment adherence and treatment satisfaction. Improvements in laboratory and ultrasound parameters, as well as dynamics of patient symptoms, were positively correlated with adherence and satisfaction.&quot;,&quot;publisher&quot;:&quot;Adis&quot;,&quot;issue&quot;:&quot;3&quot;,&quot;volume&quot;:&quot;8&quot;,&quot;container-title-short&quot;:&quot;Drugs Real World Outcomes&quot;},&quot;isTemporary&quot;:false}]},{&quot;citationID&quot;:&quot;MENDELEY_CITATION_c108ac8f-280d-478e-a35a-3e5521c56059&quot;,&quot;properties&quot;:{&quot;noteIndex&quot;:0},&quot;isEdited&quot;:false,&quot;manualOverride&quot;:{&quot;isManuallyOverridden&quot;:false,&quot;citeprocText&quot;:&quot;[118]&quot;,&quot;manualOverrideText&quot;:&quot;&quot;},&quot;citationTag&quot;:&quot;MENDELEY_CITATION_v3_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&quot;,&quot;citationItems&quot;:[{&quot;id&quot;:&quot;90bc1904-24a0-3bae-8164-97720cf1143b&quot;,&quot;itemData&quot;:{&quot;type&quot;:&quot;article-journal&quot;,&quot;id&quot;:&quot;90bc1904-24a0-3bae-8164-97720cf1143b&quot;,&quot;title&quot;:&quot;Essential phospholipids in fatty liver: A scientific update&quot;,&quot;groupId&quot;:&quot;8dcd694d-9e83-3f2b-80b2-15d76a9c99e0&quot;,&quot;author&quot;:[{&quot;family&quot;:&quot;Gundermann&quot;,&quot;given&quot;:&quot;Karl Josef&quot;,&quot;parse-names&quot;:false,&quot;dropping-particle&quot;:&quot;&quot;,&quot;non-dropping-particle&quot;:&quot;&quot;},{&quot;family&quot;:&quot;Gundermann&quot;,&quot;given&quot;:&quot;Simon&quot;,&quot;parse-names&quot;:false,&quot;dropping-particle&quot;:&quot;&quot;,&quot;non-dropping-particle&quot;:&quot;&quot;},{&quot;family&quot;:&quot;Drozdzik&quot;,&quot;given&quot;:&quot;Marek&quot;,&quot;parse-names&quot;:false,&quot;dropping-particle&quot;:&quot;&quot;,&quot;non-dropping-particle&quot;:&quot;&quot;},{&quot;family&quot;:&quot;Mohan Prasad&quot;,&quot;given&quot;:&quot;V. G.&quot;,&quot;parse-names&quot;:false,&quot;dropping-particle&quot;:&quot;&quot;,&quot;non-dropping-particle&quot;:&quot;&quot;}],&quot;container-title&quot;:&quot;Clinical and Experimental Gastroenterology&quot;,&quot;accessed&quot;:{&quot;date-parts&quot;:[[2025,10,13]]},&quot;DOI&quot;:&quot;10.2147/CEG.S96362&quot;,&quot;ISSN&quot;:&quot;11787023&quot;,&quot;URL&quot;:&quot;https://www.tandfonline.com/action/journalInformation?journalCode=dceg20&quot;,&quot;issued&quot;:{&quot;date-parts&quot;:[[2016,5,5]]},&quot;page&quot;:&quot;105-117&quot;,&quot;abstract&quot;:&quot;Aim: Although essential phospholipids (EPL) from soybean are often used in membrane-associated disorders and diseases, their high quality of purification and effects on prevalent liver diseases, especially on fatty liver diseases (FLDs) of different origin, are still widely unknown and a matter of continuous active research. The aim of this article is to review, discuss, and summarize the available results of EPL in the treatment of FLD. Methods: Database research was carried out on Medline, Embase, Cochrane Library, country-specific journals, and follow-up literature citations for relevant hepatogastroenterological articles published between 1988 and 2014. We searched for and reviewed only those papers that indicated minimum extraction amount of 72% (3-sn-phosphatidyl)choline from soybean as being necessary to treat patients with a considerable amount of 1,2-dilinoleoylphosphatidylcholine as a key component in EPL. Results: EPL has a well-established mode of action, therapeutic effectiveness, and lack of toxicity, which ensures clinically relevant efficacy-to-safety ratio. It influences membrane-dependent cellular functions and shows anti-inflammatory, antioxidant, antifibrogenic, antiapoptotic, membrane-protective, and lipid-regulating effects. Due to its positive effects on membrane composition and functions, it accelerates the improvement or normalization of subjective symptoms; pathological, clinical, and biochemical findings; hepatic imaging; and liver histology. It is justified to administer EPL together with other therapeutic measurements in the liver. Conclusion: Pharmacological and clinical results confirm the efficacy of EPL in the treatment of FLD.&quot;,&quot;publisher&quot;:&quot;Dove Medical Press Ltd&quot;,&quot;volume&quot;:&quot;9&quot;,&quot;container-title-short&quot;:&quot;Clin. Exp. Gastroenterol.&quot;},&quot;isTemporary&quot;:false}]},{&quot;citationID&quot;:&quot;MENDELEY_CITATION_c5c496aa-eb4f-436c-9a25-08396c1a9cb6&quot;,&quot;properties&quot;:{&quot;noteIndex&quot;:0},&quot;isEdited&quot;:false,&quot;manualOverride&quot;:{&quot;isManuallyOverridden&quot;:false,&quot;citeprocText&quot;:&quot;[119]&quot;,&quot;manualOverrideText&quot;:&quot;&quot;},&quot;citationTag&quot;:&quot;MENDELEY_CITATION_v3_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&quot;,&quot;citationItems&quot;:[{&quot;id&quot;:&quot;d042e9e9-7578-3095-8053-da8f9c6962cf&quot;,&quot;itemData&quot;:{&quot;type&quot;:&quot;article-journal&quot;,&quot;id&quot;:&quot;d042e9e9-7578-3095-8053-da8f9c6962cf&quot;,&quot;title&quot;:&quot;Activity of essential phospholipids (EPL) from soybean in liver diseases&quot;,&quot;groupId&quot;:&quot;8dcd694d-9e83-3f2b-80b2-15d76a9c99e0&quot;,&quot;author&quot;:[{&quot;family&quot;:&quot;Gundermann&quot;,&quot;given&quot;:&quot;Karl Josef&quot;,&quot;parse-names&quot;:false,&quot;dropping-particle&quot;:&quot;&quot;,&quot;non-dropping-particle&quot;:&quot;&quot;},{&quot;family&quot;:&quot;Kuenker&quot;,&quot;given&quot;:&quot;Ann&quot;,&quot;parse-names&quot;:false,&quot;dropping-particle&quot;:&quot;&quot;,&quot;non-dropping-particle&quot;:&quot;&quot;},{&quot;family&quot;:&quot;Kuntz&quot;,&quot;given&quot;:&quot;Erwin&quot;,&quot;parse-names&quot;:false,&quot;dropping-particle&quot;:&quot;&quot;,&quot;non-dropping-particle&quot;:&quot;&quot;},{&quot;family&quot;:&quot;Droździk&quot;,&quot;given&quot;:&quot;Marek&quot;,&quot;parse-names&quot;:false,&quot;dropping-particle&quot;:&quot;&quot;,&quot;non-dropping-particle&quot;:&quot;&quot;}],&quot;container-title&quot;:&quot;Pharmacological Reports&quot;,&quot;accessed&quot;:{&quot;date-parts&quot;:[[2025,10,13]]},&quot;DOI&quot;:&quot;10.1016/S1734-1140(11)70576-X&quot;,&quot;ISSN&quot;:&quot;1734-1140&quot;,&quot;PMID&quot;:&quot;21857075&quot;,&quot;issued&quot;:{&quot;date-parts&quot;:[[2011,5,1]]},&quot;page&quot;:&quot;643-659&quot;,&quot;abstract&quot;:&quot;Essential phospholipids (EPL) contain a highly purified extract of polyenylphosphatidylcholine (PPC) molecules from soybean. The main active ingredient is 1,2-dilinoleoylphosphatidylcholine (DLPC), which differentiates it from other phospholipids, lecithins, or extracts from other sources. Although EPL is widely used in liver diseases of various origins, its mode of action and pharmacological and clinical evidence of its efficacy have not yet been concisely reviewed. This paper critically summarizes experimental and clinical results. With regard to in-vitro and animal tests, EPL influenced membrane-dependent cellular functions and showed anti-oxidant, antiinflammatory, anti-fibrotic, apoptosis-modulating, regenerative, membrane-repairing and -protective, cell-signaling and receptor-influencing, as well as lipid-regulating effects in intoxication models with chemicals or drugs. Clinical studies, primarily from European and Asian countries, have shown improvement in subjective symptoms; clinical, biochemical and imaging findings; and histology in liver indications such as fatty liver of different origin, drug hepatotoxicity, and adjuvant in chronic viral hepatitis and hepatic coma. The available studies characterize EPL as evidence-based medicine, although further long-term controlled clinical trials are required to precisely determine its benefit for alleviating symptoms, improving well-being, inducing histological changes and slowing the progression of liver disease. EPL-related relevant side effects were not observed. Copyright © by Institute of Pharmacology Polish Academy of Science.&quot;,&quot;publisher&quot;:&quot;No longer published by Elsevier&quot;,&quot;issue&quot;:&quot;3&quot;,&quot;volume&quot;:&quot;63&quot;,&quot;container-title-short&quot;:&quot;&quot;},&quot;isTemporary&quot;:false}]},{&quot;citationID&quot;:&quot;MENDELEY_CITATION_834895e6-95f0-470f-b235-a3962a00bbe8&quot;,&quot;properties&quot;:{&quot;noteIndex&quot;:0},&quot;isEdited&quot;:false,&quot;manualOverride&quot;:{&quot;isManuallyOverridden&quot;:false,&quot;citeprocText&quot;:&quot;[120, 121]&quot;,&quot;manualOverrideText&quot;:&quot;&quot;},&quot;citationTag&quot;:&quot;MENDELEY_CITATION_v3_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&quot;,&quot;citationItems&quot;:[{&quot;id&quot;:&quot;7b454dc2-9779-316f-b9ce-f0c1b4c9e7fa&quot;,&quot;itemData&quot;:{&quot;type&quot;:&quot;article-journal&quot;,&quot;id&quot;:&quot;7b454dc2-9779-316f-b9ce-f0c1b4c9e7fa&quot;,&quot;title&quot;:&quot;Anticholestatic activity of flavonoids from artichoke (Cynara scolymus L.) and of their metabolites.&quot;,&quot;groupId&quot;:&quot;8dcd694d-9e83-3f2b-80b2-15d76a9c99e0&quot;,&quot;author&quot;:[{&quot;family&quot;:&quot;Gebhardt&quot;,&quot;given&quot;:&quot;R.&quot;,&quot;parse-names&quot;:false,&quot;dropping-particle&quot;:&quot;&quot;,&quot;non-dropping-particle&quot;:&quot;&quot;}],&quot;container-title&quot;:&quot;Medical Science Monitor : International Medical Journal of Experimental and Clinical Research&quot;,&quot;accessed&quot;:{&quot;date-parts&quot;:[[2025,10,14]]},&quot;ISSN&quot;:&quot;1234-1010&quot;,&quot;PMID&quot;:&quot;12211745&quot;,&quot;URL&quot;:&quot;https://europepmc.org/article/med/12211745&quot;,&quot;issued&quot;:{&quot;date-parts&quot;:[[2001,5,1]]},&quot;page&quot;:&quot;316-320&quot;,&quot;abstract&quot;:&quot;It is well known that water-soluble extracts of artichoke (Cynara scolymus L.) leaves exert choleresis. When studying this effect in vitro using primary cultured rat hepatocytes and cholephilic fluorescent compounds, it was noticed that the artichoke leaf extracts not only stimulated biliary secretion, but that they also reestablished it when secretion was inhibited by addition of taurolithocholate to the culture medium. Furthermore, taurolithocholate-induced bizarre bile canalicular membrane distortions detectable by electron microscopy could be prevented by artichoke leaf extracts in a dose-dependent manner when added simultaneously with the bile acid. These effects were exerted by the flavonol luteolin and, to a lesser extent, by luteolin-7-O-glucoside, while chlorogenic acid and 1.5-dicaffeoyl quinic acid were almost ineffective. Surprisingly, metabolites produced by the cultured hepatocytes were able to stimulate biliary secretion substantially as well as prevent canalicular membrane deformation. These results demonstrate that artichoke leaf extracts exert a potent anticholestatic action at least in the case of taurolithocholate-induced cholestasis. Flavonoids and their metabolites may contribute significantly to this effect.&quot;,&quot;volume&quot;:&quot;7 Suppl 1&quot;,&quot;container-title-short&quot;:&quot;Med. Sci. Monit.&quot;},&quot;isTemporary&quot;:false},{&quot;id&quot;:&quot;9cc587d4-f09e-3fab-a3d8-66dda280bb40&quot;,&quot;itemData&quot;:{&quot;type&quot;:&quot;article-journal&quot;,&quot;id&quot;:&quot;9cc587d4-f09e-3fab-a3d8-66dda280bb40&quot;,&quot;title&quot;:&quot;An Overview of the Versatility of the Parts of the Globe Artichoke (Cynara scolymus L.), Its By-Products and Dietary Supplements&quot;,&quot;groupId&quot;:&quot;8dcd694d-9e83-3f2b-80b2-15d76a9c99e0&quot;,&quot;author&quot;:[{&quot;family&quot;:&quot;Olas&quot;,&quot;given&quot;:&quot;Beata&quot;,&quot;parse-names&quot;:false,&quot;dropping-particle&quot;:&quot;&quot;,&quot;non-dropping-particle&quot;:&quot;&quot;}],&quot;container-title&quot;:&quot;Nutrients 2024, Vol. 16, Page 599&quot;,&quot;accessed&quot;:{&quot;date-parts&quot;:[[2025,10,14]]},&quot;DOI&quot;:&quot;10.3390/NU16050599&quot;,&quot;ISSN&quot;:&quot;2072-6643&quot;,&quot;PMID&quot;:&quot;38474726&quot;,&quot;URL&quot;:&quot;https://www.mdpi.com/2072-6643/16/5/599/htm&quot;,&quot;issued&quot;:{&quot;date-parts&quot;:[[2024,2,22]]},&quot;page&quot;:&quot;599&quot;,&quot;abstract&quot;:&quot;Cynara scolymus, also known as the globe artichoke or artichoke, is grown as a food, mainly in the Mediterranean, Canary Islands, and Egypt, as well as in Asia and South America. It has also been associated with various health benefits and is used in plant-based dietary supplements and herbal infusions. Its edible parts, consisting of the head or capitula, flower, and leaves, have shown various biological activities, including anti-cancer, hepatoprotective and antimicrobial potential. The leaves are mainly used in infusions and extracts for their health-promoting properties, although all their edible parts may also be consumed as fresh, frozen, or canned foods. However, its primary health-promoting activity is associated with its antioxidant potential, which has been linked to its chemical composition, particularly its phenolic compounds (representing 96 mg of gallic acid equivalent per 100 g of raw plant material) and dietary fiber. The main phenolic compounds in the heads and leaves are caffeic acid derivatives, while the flavonoids luteolin and apigenin (both present as glucosides and rutinosides) have also been identified. In addition, heat-treated artichokes (i.e., boiled, steamed or fried), their extracts, and waste from artichoke processing also have antioxidant activity. The present paper reviews the current literature concerning the biological properties of different parts of C. scolymus, its by-products and dietary supplements, as well as their chemical content and toxicity. The literature was obtained by a search of PubMed/Medline, Google Scholar, Web of Knowledge, ScienceDirect, and Scopus, with extra papers being identified by manually reviewing the references.&quot;,&quot;publisher&quot;:&quot;Multidisciplinary Digital Publishing Institute&quot;,&quot;issue&quot;:&quot;5&quot;,&quot;volume&quot;:&quot;16&quot;,&quot;container-title-short&quot;:&quot;&quot;},&quot;isTemporary&quot;:false}]},{&quot;citationID&quot;:&quot;MENDELEY_CITATION_96b17538-dfed-4281-9344-4e690ff5ebcd&quot;,&quot;properties&quot;:{&quot;noteIndex&quot;:0},&quot;isEdited&quot;:false,&quot;manualOverride&quot;:{&quot;isManuallyOverridden&quot;:false,&quot;citeprocText&quot;:&quot;[122]&quot;,&quot;manualOverrideText&quot;:&quot;&quot;},&quot;citationTag&quot;:&quot;MENDELEY_CITATION_v3_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&quot;,&quot;citationItems&quot;:[{&quot;id&quot;:&quot;2dfa6882-23d8-3c56-8abe-19904a3a1cdf&quot;,&quot;itemData&quot;:{&quot;type&quot;:&quot;article-journal&quot;,&quot;id&quot;:&quot;2dfa6882-23d8-3c56-8abe-19904a3a1cdf&quot;,&quot;title&quot;:&quot;Curcumin supplementation improves biomarkers of oxidative stress and inflammation in conditions of obesity, type 2 diabetes and NAFLD: updating the status of clinical evidence&quot;,&quot;groupId&quot;:&quot;8dcd694d-9e83-3f2b-80b2-15d76a9c99e0&quot;,&quot;author&quot;:[{&quot;family&quot;:&quot;Mokgalaboni&quot;,&quot;given&quot;:&quot;Kabelo&quot;,&quot;parse-names&quot;:false,&quot;dropping-particle&quot;:&quot;&quot;,&quot;non-dropping-particle&quot;:&quot;&quot;},{&quot;family&quot;:&quot;Ntamo&quot;,&quot;given&quot;:&quot;Yonela&quot;,&quot;parse-names&quot;:false,&quot;dropping-particle&quot;:&quot;&quot;,&quot;non-dropping-particle&quot;:&quot;&quot;},{&quot;family&quot;:&quot;Ziqubu&quot;,&quot;given&quot;:&quot;Khanyisani&quot;,&quot;parse-names&quot;:false,&quot;dropping-particle&quot;:&quot;&quot;,&quot;non-dropping-particle&quot;:&quot;&quot;},{&quot;family&quot;:&quot;Nyambuya&quot;,&quot;given&quot;:&quot;Tawanda M.&quot;,&quot;parse-names&quot;:false,&quot;dropping-particle&quot;:&quot;&quot;,&quot;non-dropping-particle&quot;:&quot;&quot;},{&quot;family&quot;:&quot;Nkambule&quot;,&quot;given&quot;:&quot;Bongani B.&quot;,&quot;parse-names&quot;:false,&quot;dropping-particle&quot;:&quot;&quot;,&quot;non-dropping-particle&quot;:&quot;&quot;},{&quot;family&quot;:&quot;Mazibuko-Mbeje&quot;,&quot;given&quot;:&quot;Sithandiwe E.&quot;,&quot;parse-names&quot;:false,&quot;dropping-particle&quot;:&quot;&quot;,&quot;non-dropping-particle&quot;:&quot;&quot;},{&quot;family&quot;:&quot;Gabuza&quot;,&quot;given&quot;:&quot;Kwazikwakhe B.&quot;,&quot;parse-names&quot;:false,&quot;dropping-particle&quot;:&quot;&quot;,&quot;non-dropping-particle&quot;:&quot;&quot;},{&quot;family&quot;:&quot;Chellan&quot;,&quot;given&quot;:&quot;Nireshni&quot;,&quot;parse-names&quot;:false,&quot;dropping-particle&quot;:&quot;&quot;,&quot;non-dropping-particle&quot;:&quot;&quot;},{&quot;family&quot;:&quot;Tiano&quot;,&quot;given&quot;:&quot;Luca&quot;,&quot;parse-names&quot;:false,&quot;dropping-particle&quot;:&quot;&quot;,&quot;non-dropping-particle&quot;:&quot;&quot;},{&quot;family&quot;:&quot;Dludla&quot;,&quot;given&quot;:&quot;Phiwayinkosi&quot;,&quot;parse-names&quot;:false,&quot;dropping-particle&quot;:&quot;V.&quot;,&quot;non-dropping-particle&quot;:&quot;&quot;}],&quot;container-title&quot;:&quot;Food &amp; Function&quot;,&quot;accessed&quot;:{&quot;date-parts&quot;:[[2025,10,14]]},&quot;DOI&quot;:&quot;10.1039/D1FO02696H&quot;,&quot;ISSN&quot;:&quot;2042-650X&quot;,&quot;PMID&quot;:&quot;34847213&quot;,&quot;URL&quot;:&quot;https://pubs.rsc.org/en/content/articlehtml/2021/fo/d1fo02696h&quot;,&quot;issued&quot;:{&quot;date-parts&quot;:[[2021,12,13]]},&quot;page&quot;:&quot;12235-12249&quot;,&quot;abstract&quot;:&quot;Oxidative stress and inflammation remain the major complications implicated in the development and progression of metabolic complications, including obesity, type 2 diabetes (T2D) and nonalcoholic fatty liver disease (NAFLD). In fact, due to their abundant antioxidant and anti-inflammatory properties, there is a general interest in understanding the therapeutic effects of some major food-derived bioactive compounds like curcumin against diverse metabolic diseases. Hence, a systematic search, through prominent online databases such as MEDLINE, Scopus, and Google Scholar was done focusing on randomized controlled trials (RCTs) reporting on the impact of curcumin supplementation in individuals with diverse metabolic complications, including obesity, T2D and NAFLD. Summarized findings suggest that curcumin supplementation can significantly reduce blood glucose and triglycerides levels, including markers of liver function like alanine aminotransferase (ALT) and aspartate aminotransferase (AST) in patients with T2D and NAFLD. Importantly, this effect was consistent with the reduction of predominant markers of oxidative stress and inflammation, such as the levels of malonaldehyde (MDA), tumor necrosis factor-alpha (TNF-α), high sensitivity C-reactive protein (hs-CRP) and monocyte chemoattractant protein-1 (MCP-1) in these patients. Although RCTs suggest that curcumin is beneficial in ameliorating some metabolic complications, future research is still necessary to enhance its absorption and bioavailability profile, while also optimizing the most effective therapeutic doses.&quot;,&quot;publisher&quot;:&quot;The Royal Society of Chemistry&quot;,&quot;issue&quot;:&quot;24&quot;,&quot;volume&quot;:&quot;12&quot;,&quot;container-title-short&quot;:&quot;Food Funct.&quot;},&quot;isTemporary&quot;:false}]},{&quot;citationID&quot;:&quot;MENDELEY_CITATION_1e7d352e-e011-4654-8b10-1181278bffcb&quot;,&quot;properties&quot;:{&quot;noteIndex&quot;:0},&quot;isEdited&quot;:false,&quot;manualOverride&quot;:{&quot;isManuallyOverridden&quot;:false,&quot;citeprocText&quot;:&quot;[123]&quot;,&quot;manualOverrideText&quot;:&quot;&quot;},&quot;citationTag&quot;:&quot;MENDELEY_CITATION_v3_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&quot;,&quot;citationItems&quot;:[{&quot;id&quot;:&quot;327a0bae-ed61-3cca-83a7-f664d76d8fbb&quot;,&quot;itemData&quot;:{&quot;type&quot;:&quot;article-journal&quot;,&quot;id&quot;:&quot;327a0bae-ed61-3cca-83a7-f664d76d8fbb&quot;,&quot;title&quot;:&quot;Modulation of gut microbiota by glycyrrhizic acid may contribute to its anti-NAFLD effect in rats fed a high-fat diet&quot;,&quot;groupId&quot;:&quot;8dcd694d-9e83-3f2b-80b2-15d76a9c99e0&quot;,&quot;author&quot;:[{&quot;family&quot;:&quot;Wang&quot;,&quot;given&quot;:&quot;Sai&quot;,&quot;parse-names&quot;:false,&quot;dropping-particle&quot;:&quot;&quot;,&quot;non-dropping-particle&quot;:&quot;&quot;},{&quot;family&quot;:&quot;Li&quot;,&quot;given&quot;:&quot;Xin Yu&quot;,&quot;parse-names&quot;:false,&quot;dropping-particle&quot;:&quot;&quot;,&quot;non-dropping-particle&quot;:&quot;&quot;},{&quot;family&quot;:&quot;Ji&quot;,&quot;given&quot;:&quot;Hong Fang&quot;,&quot;parse-names&quot;:false,&quot;dropping-particle&quot;:&quot;&quot;,&quot;non-dropping-particle&quot;:&quot;&quot;},{&quot;family&quot;:&quot;Shen&quot;,&quot;given&quot;:&quot;Liang&quot;,&quot;parse-names&quot;:false,&quot;dropping-particle&quot;:&quot;&quot;,&quot;non-dropping-particle&quot;:&quot;&quot;}],&quot;container-title&quot;:&quot;Life Sciences&quot;,&quot;accessed&quot;:{&quot;date-parts&quot;:[[2025,10,14]]},&quot;DOI&quot;:&quot;10.1016/J.LFS.2022.121110&quot;,&quot;ISSN&quot;:&quot;0024-3205&quot;,&quot;PMID&quot;:&quot;36272466&quot;,&quot;issued&quot;:{&quot;date-parts&quot;:[[2022,12,1]]},&quot;page&quot;:&quot;121110&quot;,&quot;abstract&quot;:&quot;Aims: Glycyrrhizic acid is a natural anti-non-alcoholic fatty liver disease (NAFLD) compound isolated from licorice, while its action mechanism deserves to be fully elucidated. Materials and methods: Enlightened by the widely discovered associations between the NAFLD and gut microbiota, this study aimed to explore whether glycyrrhizic acid, licorice flavonoids, and licorice extract can regulate the gut microbiota of rats fed a high-fat diet. Key findings: It was found that glycyrrhizic acid, licorice flavonoids, and licorice extract could significantly reduce the level of triglycerides in the liver of NAFLD model rats, and the effect of glycyrrhizic acid was stronger than licorice flavonoids and licorice extract. Moreover, they caused significant changes in the structural composition of the gut microbiota. Correlation analysis showed that the regulation of hepatic total cholesterol and triglyceride levels by glycyrrhizic acid treatment was closely related to the decrease of the relative abundances of Lachnospiraceae, Coriobacteriaceae, Blautia, and Collinsella and the increase of the relative abundances of Romboutsia and Turicibacter on the gut microbiota. Meanwhile, the functional predictive analysis of the gut microbiota indicated that the function of carbohydrate transport and metabolism was significantly decreased by drugs treatment, which might contribute to the decrease of fat accumulation in the liver of rats. Significance: In conclusion, this study revealed the ameliorating effects of glycyrrhizic acid, licorice flavonoids, and licorice extract on NAFLD, and suggested that the effect of glycyrrhizic acid on NAFLD may be related to the improvement of the dysbiosis of gut microbiota.&quot;,&quot;publisher&quot;:&quot;Pergamon&quot;,&quot;volume&quot;:&quot;310&quot;,&quot;container-title-short&quot;:&quot;Life Sci.&quot;},&quot;isTemporary&quot;:false}]},{&quot;citationID&quot;:&quot;MENDELEY_CITATION_e7990684-8c7a-41c5-b8f4-0618328489e1&quot;,&quot;properties&quot;:{&quot;noteIndex&quot;:0},&quot;isEdited&quot;:false,&quot;manualOverride&quot;:{&quot;isManuallyOverridden&quot;:false,&quot;citeprocText&quot;:&quot;[124, 125]&quot;,&quot;manualOverrideText&quot;:&quot;&quot;},&quot;citationTag&quot;:&quot;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&quot;,&quot;citationItems&quot;:[{&quot;id&quot;:&quot;a9e4fcbc-2774-32fd-9c1b-e0834413fd26&quot;,&quot;itemData&quot;:{&quot;type&quot;:&quot;article-journal&quot;,&quot;id&quot;:&quot;a9e4fcbc-2774-32fd-9c1b-e0834413fd26&quot;,&quot;title&quot;:&quot;Licorice extract inhibits the cGAS-STING pathway and protects against non-alcoholic steatohepatitis&quot;,&quot;groupId&quot;:&quot;8dcd694d-9e83-3f2b-80b2-15d76a9c99e0&quot;,&quot;author&quot;:[{&quot;family&quot;:&quot;Luo&quot;,&quot;given&quot;:&quot;Wei&quot;,&quot;parse-names&quot;:false,&quot;dropping-particle&quot;:&quot;&quot;,&quot;non-dropping-particle&quot;:&quot;&quot;},{&quot;family&quot;:&quot;Xu&quot;,&quot;given&quot;:&quot;Guang&quot;,&quot;parse-names&quot;:false,&quot;dropping-particle&quot;:&quot;&quot;,&quot;non-dropping-particle&quot;:&quot;&quot;},{&quot;family&quot;:&quot;Song&quot;,&quot;given&quot;:&quot;Zheng&quot;,&quot;parse-names&quot;:false,&quot;dropping-particle&quot;:&quot;&quot;,&quot;non-dropping-particle&quot;:&quot;&quot;},{&quot;family&quot;:&quot;Mu&quot;,&quot;given&quot;:&quot;Wenqing&quot;,&quot;parse-names&quot;:false,&quot;dropping-particle&quot;:&quot;&quot;,&quot;non-dropping-particle&quot;:&quot;&quot;},{&quot;family&quot;:&quot;Wen&quot;,&quot;given&quot;:&quot;Jincai&quot;,&quot;parse-names&quot;:false,&quot;dropping-particle&quot;:&quot;&quot;,&quot;non-dropping-particle&quot;:&quot;&quot;},{&quot;family&quot;:&quot;Hui&quot;,&quot;given&quot;:&quot;Siwen&quot;,&quot;parse-names&quot;:false,&quot;dropping-particle&quot;:&quot;&quot;,&quot;non-dropping-particle&quot;:&quot;&quot;},{&quot;family&quot;:&quot;Zhao&quot;,&quot;given&quot;:&quot;Jia&quot;,&quot;parse-names&quot;:false,&quot;dropping-particle&quot;:&quot;&quot;,&quot;non-dropping-particle&quot;:&quot;&quot;},{&quot;family&quot;:&quot;Zhan&quot;,&quot;given&quot;:&quot;Xiaoyan&quot;,&quot;parse-names&quot;:false,&quot;dropping-particle&quot;:&quot;&quot;,&quot;non-dropping-particle&quot;:&quot;&quot;},{&quot;family&quot;:&quot;Bai&quot;,&quot;given&quot;:&quot;Zhaofang&quot;,&quot;parse-names&quot;:false,&quot;dropping-particle&quot;:&quot;&quot;,&quot;non-dropping-particle&quot;:&quot;&quot;},{&quot;family&quot;:&quot;Xiao&quot;,&quot;given&quot;:&quot;Xiaohe&quot;,&quot;parse-names&quot;:false,&quot;dropping-particle&quot;:&quot;&quot;,&quot;non-dropping-particle&quot;:&quot;&quot;}],&quot;container-title&quot;:&quot;Frontiers in Pharmacology&quot;,&quot;accessed&quot;:{&quot;date-parts&quot;:[[2025,10,14]]},&quot;DOI&quot;:&quot;10.3389/FPHAR.2023.1160445/BIBTEX&quot;,&quot;ISSN&quot;:&quot;16639812&quot;,&quot;issued&quot;:{&quot;date-parts&quot;:[[2023,4,4]]},&quot;page&quot;:&quot;1160445&quot;,&quot;abstract&quot;:&quot;Background: Inflammation and fibrosis are typical symptoms of non-alcoholic steatohepatitis (NASH), which is one of the most common chronic liver diseases. The cGAS-STING signaling pathway has been implicated in the progression of NASH, and targeting this pathway may represent a new therapeutic strategy. Licorice is a widely used herb with anti-inflammatory and liver-protective properties. In this study, we assessed the effect of licorice extract on the cGAS-STING pathway. Methods: Bone marrow-derived macrophages (BMDMs) were treated with licorice extract and then stimulated with HT-DNA, 2'3'-cGAMP, or other agonists to activate the cGAS-STING pathway. Quantitative real-time PCR and western blot were conducted to analyze whether licorice extract could affect the cGAS-STING pathway. Methionine and choline-deficient diet (MCD) was used to induce NASH in mice, which were treated with licorice extract (500 mg/kg) by gavage and/or c-176 (15 mg/kg) by intraperitoneal injection every 2 days. After 6 weeks of treatment, histological analysis of liver tissue was performed, along with measurements of plasma biochemical parameters. Results: Licorice extract inhibits cGAS-STING pathway activation. Mechanistically, it might function by inhibiting the oligomerization of STING. Treatment with licorice extract reduced inflammation and fibrosis in MCD diet-induced NASH mice models. Furthermore, we found that the therapeutic effect of combination treatment with licorice extract and C-176 (STING inhibitor) on the pathology and fibrosis of MCD diet-induced NASH models was similar to that of licorice extract or C-176 administered alone. Conclusion: Licorice extract can inhibit the cGAS-STING pathway and improve hepatic inflammation and fibrosis in NASH mice models. It strongly suggests that licorice extract may be a candidate therapeutic for NASH.&quot;,&quot;publisher&quot;:&quot;Frontiers Media SA&quot;,&quot;volume&quot;:&quot;14&quot;,&quot;container-title-short&quot;:&quot;Front. Pharmacol.&quot;},&quot;isTemporary&quot;:false},{&quot;id&quot;:&quot;1cbb451f-f8b6-34af-be89-2d56f1939c94&quot;,&quot;itemData&quot;:{&quot;type&quot;:&quot;article-journal&quot;,&quot;id&quot;:&quot;1cbb451f-f8b6-34af-be89-2d56f1939c94&quot;,&quot;title&quot;:&quot;Nutraceutical Approaches to Treating Gastrointestinal Diseases&quot;,&quot;groupId&quot;:&quot;8dcd694d-9e83-3f2b-80b2-15d76a9c99e0&quot;,&quot;author&quot;:[{&quot;family&quot;:&quot;Jadhav&quot;,&quot;given&quot;:&quot;Pallavi&quot;,&quot;parse-names&quot;:false,&quot;dropping-particle&quot;:&quot;&quot;,&quot;non-dropping-particle&quot;:&quot;&quot;},{&quot;family&quot;:&quot;Ahire&quot;,&quot;given&quot;:&quot;Shital&quot;,&quot;parse-names&quot;:false,&quot;dropping-particle&quot;:&quot;&quot;,&quot;non-dropping-particle&quot;:&quot;&quot;},{&quot;family&quot;:&quot;More&quot;,&quot;given&quot;:&quot;Darshana&quot;,&quot;parse-names&quot;:false,&quot;dropping-particle&quot;:&quot;&quot;,&quot;non-dropping-particle&quot;:&quot;&quot;},{&quot;family&quot;:&quot;Patil&quot;,&quot;given&quot;:&quot;Pallavi N&quot;,&quot;parse-names&quot;:false,&quot;dropping-particle&quot;:&quot;&quot;,&quot;non-dropping-particle&quot;:&quot;&quot;},{&quot;family&quot;:&quot;Shewale&quot;,&quot;given&quot;:&quot;Vaishali D&quot;,&quot;parse-names&quot;:false,&quot;dropping-particle&quot;:&quot;&quot;,&quot;non-dropping-particle&quot;:&quot;&quot;}],&quot;accessed&quot;:{&quot;date-parts&quot;:[[2025,10,14]]},&quot;DOI&quot;:&quot;10.22214/ijraset.2025.69644&quot;,&quot;ISSN&quot;:&quot;2321-9653&quot;,&quot;URL&quot;:&quot;www.ijraset.com&quot;,&quot;issued&quot;:{&quot;date-parts&quot;:[[2025]]},&quot;abstract&quot;:&quot;Gastrointestinal (GI) diseases, ranging from functional disorders like irritable bowel syndrome (IBS) and dyspepsia to inflammatory and infectious conditions such as inflammatory bowel disease (IBD), gastroenteritis, and peptic ulcers, significantly affect global health and quality of life. Conventional pharmacological therapies, while effective, often come with side effects and limitations, prompting a growing interest in complementary and alternative approaches, notably nutraceuticals. Nutraceuticals, encompassing dietary supplements, functional foods, and bioactive compounds derived from natural sources, offer promising adjunct or alternative therapeutic options for managing GI disorders due to their anti-inflammatory, antioxidant, antimicrobial, and mucosal protective properties. This review explores the current landscape of nutraceuticals employed in the prevention and management of gastrointestinal diseases. It highlights the mechanistic actions of various nutraceutical agents such as probiotics, prebiotics, polyphenols, omega-3 fatty acids, glutamine, curcumin, and plant-based extracts, including aloe vera, licorice root, and peppermint oil. The paper further examines clinical and preclinical evidence supporting their efficacy and safety profiles, emphasizing their potential in modulating gut microbiota, enhancing intestinal barrier integrity, and regulating immune responses. Additionally, this review discusses the challenges and limitations in nutraceutical development, such as bioavailability, standardization, regulatory issues, and the need for large-scale clinical validation. The integration of nutraceuticals into mainstream gastroenterology could pave the way for more holistic and patient-centric therapeutic strategies, especially in chronic and lifestyle-related GI conditions.&quot;,&quot;volume&quot;:&quot;13&quot;,&quot;container-title-short&quot;:&quot;&quot;},&quot;isTemporary&quot;:false}]},{&quot;citationID&quot;:&quot;MENDELEY_CITATION_61e3a610-e7f3-4d33-a82d-c9a39938a603&quot;,&quot;properties&quot;:{&quot;noteIndex&quot;:0},&quot;isEdited&quot;:false,&quot;manualOverride&quot;:{&quot;isManuallyOverridden&quot;:false,&quot;citeprocText&quot;:&quot;[126]&quot;,&quot;manualOverrideText&quot;:&quot;&quot;},&quot;citationTag&quot;:&quot;MENDELEY_CITATION_v3_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&quot;,&quot;citationItems&quot;:[{&quot;id&quot;:&quot;b259996a-119b-3c13-8e08-1279f675c512&quot;,&quot;itemData&quot;:{&quot;type&quot;:&quot;article-journal&quot;,&quot;id&quot;:&quot;b259996a-119b-3c13-8e08-1279f675c512&quot;,&quot;title&quot;:&quot;Liver cirrhosis: current status and treatment options using western or traditional Chinese medicine&quot;,&quot;groupId&quot;:&quot;8dcd694d-9e83-3f2b-80b2-15d76a9c99e0&quot;,&quot;author&quot;:[{&quot;family&quot;:&quot;Zheng&quot;,&quot;given&quot;:&quot;Shihao&quot;,&quot;parse-names&quot;:false,&quot;dropping-particle&quot;:&quot;&quot;,&quot;non-dropping-particle&quot;:&quot;&quot;},{&quot;family&quot;:&quot;Xue&quot;,&quot;given&quot;:&quot;Chengyuan&quot;,&quot;parse-names&quot;:false,&quot;dropping-particle&quot;:&quot;&quot;,&quot;non-dropping-particle&quot;:&quot;&quot;},{&quot;family&quot;:&quot;Li&quot;,&quot;given&quot;:&quot;Size&quot;,&quot;parse-names&quot;:false,&quot;dropping-particle&quot;:&quot;&quot;,&quot;non-dropping-particle&quot;:&quot;&quot;},{&quot;family&quot;:&quot;Zao&quot;,&quot;given&quot;:&quot;Xiaobin&quot;,&quot;parse-names&quot;:false,&quot;dropping-particle&quot;:&quot;&quot;,&quot;non-dropping-particle&quot;:&quot;&quot;},{&quot;family&quot;:&quot;Li&quot;,&quot;given&quot;:&quot;Xiaoke&quot;,&quot;parse-names&quot;:false,&quot;dropping-particle&quot;:&quot;&quot;,&quot;non-dropping-particle&quot;:&quot;&quot;},{&quot;family&quot;:&quot;Liu&quot;,&quot;given&quot;:&quot;Qiyao&quot;,&quot;parse-names&quot;:false,&quot;dropping-particle&quot;:&quot;&quot;,&quot;non-dropping-particle&quot;:&quot;&quot;},{&quot;family&quot;:&quot;Cao&quot;,&quot;given&quot;:&quot;Xu&quot;,&quot;parse-names&quot;:false,&quot;dropping-particle&quot;:&quot;&quot;,&quot;non-dropping-particle&quot;:&quot;&quot;},{&quot;family&quot;:&quot;Wang&quot;,&quot;given&quot;:&quot;Wei&quot;,&quot;parse-names&quot;:false,&quot;dropping-particle&quot;:&quot;&quot;,&quot;non-dropping-particle&quot;:&quot;&quot;},{&quot;family&quot;:&quot;Qi&quot;,&quot;given&quot;:&quot;Wenying&quot;,&quot;parse-names&quot;:false,&quot;dropping-particle&quot;:&quot;&quot;,&quot;non-dropping-particle&quot;:&quot;&quot;},{&quot;family&quot;:&quot;Du&quot;,&quot;given&quot;:&quot;Hongbo&quot;,&quot;parse-names&quot;:false,&quot;dropping-particle&quot;:&quot;&quot;,&quot;non-dropping-particle&quot;:&quot;&quot;},{&quot;family&quot;:&quot;Zhang&quot;,&quot;given&quot;:&quot;Peng&quot;,&quot;parse-names&quot;:false,&quot;dropping-particle&quot;:&quot;&quot;,&quot;non-dropping-particle&quot;:&quot;&quot;},{&quot;family&quot;:&quot;Ye&quot;,&quot;given&quot;:&quot;Yongan&quot;,&quot;parse-names&quot;:false,&quot;dropping-particle&quot;:&quot;&quot;,&quot;non-dropping-particle&quot;:&quot;&quot;}],&quot;container-title&quot;:&quot;Frontiers in Pharmacology&quot;,&quot;accessed&quot;:{&quot;date-parts&quot;:[[2025,10,14]]},&quot;DOI&quot;:&quot;10.3389/FPHAR.2024.1381476/XML&quot;,&quot;ISSN&quot;:&quot;16639812&quot;,&quot;issued&quot;:{&quot;date-parts&quot;:[[2024,7,16]]},&quot;page&quot;:&quot;1381476&quot;,&quot;abstract&quot;:&quot;Liver cirrhosis arises from liver fibrosis and necroinflammation caused by various mechanisms of hepatic injury. It is a prevalent condition in clinical practice characterized by hepatocellular dysfunction, portal hypertension, and associated complications. Despite its common occurrence, the etiology and pathogenesis of liver cirrhosis remain incompletely understood, posing a significant health threat. Effective prevention of its onset and progression is paramount in medical research. Symptoms often include discomfort in the liver area, while complications such as sarcopenia, hepatic encephalopathy, ascites, upper gastrointestinal bleeding, and infection can arise. While the efficacy of Western medicine in treating liver cirrhosis is uncertain, Chinese medicine offers distinct advantages. This review explores advancements in liver cirrhosis treatment encompassing non-pharmacological and pharmacological modalities. Chinese medicine interventions, including Chinese medicine decoctions, Chinese patent medicines, and acupuncture, exhibit notable efficacy in cirrhosis reversal and offer improved prognoses. Nowadays, the combination of Chinese and Western medicine in the treatment of liver cirrhosis also has considerable advantages, which is worthy of further research and clinical promotion. Standardized treatment protocols based on these findings hold significant clinical implications.&quot;,&quot;publisher&quot;:&quot;Frontiers Media SA&quot;,&quot;volume&quot;:&quot;15&quot;,&quot;container-title-short&quot;:&quot;Front. Pharmacol.&quot;},&quot;isTemporary&quot;:false}]},{&quot;citationID&quot;:&quot;MENDELEY_CITATION_72a3fb18-4991-4b2d-ad51-83b6c6d97c32&quot;,&quot;properties&quot;:{&quot;noteIndex&quot;:0},&quot;isEdited&quot;:false,&quot;manualOverride&quot;:{&quot;isManuallyOverridden&quot;:false,&quot;citeprocText&quot;:&quot;[127]&quot;,&quot;manualOverrideText&quot;:&quot;&quot;},&quot;citationTag&quot;:&quot;MENDELEY_CITATION_v3_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&quot;,&quot;citationItems&quot;:[{&quot;id&quot;:&quot;7a366c3f-4258-363a-92ee-dc95e72721e0&quot;,&quot;itemData&quot;:{&quot;type&quot;:&quot;book&quot;,&quot;id&quot;:&quot;7a366c3f-4258-363a-92ee-dc95e72721e0&quot;,&quot;title&quot;:&quot;Государственная Фармакопея Республики Казахстан&quot;,&quot;author&quot;:[{&quot;family&quot;:&quot;Министерство здравоохранения Республики Казахстан&quot;,&quot;given&quot;:&quot;&quot;,&quot;parse-names&quot;:false,&quot;dropping-particle&quot;:&quot;&quot;,&quot;non-dropping-particle&quot;:&quot;&quot;}],&quot;issued&quot;:{&quot;date-parts&quot;:[[2009]]},&quot;publisher-place&quot;:&quot;Алматы&quot;,&quot;number-of-pages&quot;:&quot;-804&quot;,&quot;publisher&quot;:&quot;Издательский дом «Жибек Жолы»&quot;,&quot;volume&quot;:&quot;2&quot;,&quot;container-title-short&quot;:&quot;&quot;},&quot;isTemporary&quot;:false}]},{&quot;citationID&quot;:&quot;MENDELEY_CITATION_f8d3ead5-e2ff-4621-8a29-d5d3e1befa0a&quot;,&quot;properties&quot;:{&quot;noteIndex&quot;:0},&quot;isEdited&quot;:false,&quot;manualOverride&quot;:{&quot;isManuallyOverridden&quot;:false,&quot;citeprocText&quot;:&quot;[57]&quot;,&quot;manualOverrideText&quot;:&quot;&quot;},&quot;citationTag&quot;:&quot;MENDELEY_CITATION_v3_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&quot;,&quot;citationItems&quot;:[{&quot;id&quot;:&quot;32ace2d3-1e2f-34e5-8791-03bf8af5126d&quot;,&quot;itemData&quot;:{&quot;type&quot;:&quot;article-journal&quot;,&quot;id&quot;:&quot;32ace2d3-1e2f-34e5-8791-03bf8af5126d&quot;,&quot;title&quot;:&quot;Simultaneous quantitative screening of 53 phytochemicals from Rheum tataricum L. roots: a comparative study of supercritical CO2, subcritical ethanol, and ultrasound-assisted extraction for enhanced antioxidant, antibacterial activities, and molecular docking study&quot;,&quot;groupId&quot;:&quot;8dcd694d-9e83-3f2b-80b2-15d76a9c99e0&quot;,&quot;author&quot;:[{&quot;family&quot;:&quot;Amangeldinova&quot;,&quot;given&quot;:&quot;Madina&quot;,&quot;parse-names&quot;:false,&quot;dropping-particle&quot;:&quot;&quot;,&quot;non-dropping-particle&quot;:&quot;&quot;},{&quot;family&quot;:&quot;Ersatır&quot;,&quot;given&quot;:&quot;Mehmet&quot;,&quot;parse-names&quot;:false,&quot;dropping-particle&quot;:&quot;&quot;,&quot;non-dropping-particle&quot;:&quot;&quot;},{&quot;family&quot;:&quot;Necip&quot;,&quot;given&quot;:&quot;Adem&quot;,&quot;parse-names&quot;:false,&quot;dropping-particle&quot;:&quot;&quot;,&quot;non-dropping-particle&quot;:&quot;&quot;},{&quot;family&quot;:&quot;Yilmaz&quot;,&quot;given&quot;:&quot;Mustafa Abdullah&quot;,&quot;parse-names&quot;:false,&quot;dropping-particle&quot;:&quot;&quot;,&quot;non-dropping-particle&quot;:&quot;&quot;},{&quot;family&quot;:&quot;Cimentepe&quot;,&quot;given&quot;:&quot;Mehmet&quot;,&quot;parse-names&quot;:false,&quot;dropping-particle&quot;:&quot;&quot;,&quot;non-dropping-particle&quot;:&quot;&quot;},{&quot;family&quot;:&quot;Kudrina&quot;,&quot;given&quot;:&quot;Nataliya&quot;,&quot;parse-names&quot;:false,&quot;dropping-particle&quot;:&quot;&quot;,&quot;non-dropping-particle&quot;:&quot;&quot;},{&quot;family&quot;:&quot;Terletskaya&quot;,&quot;given&quot;:&quot;Nina&quot;,&quot;parse-names&quot;:false,&quot;dropping-particle&quot;:&quot;V.&quot;,&quot;non-dropping-particle&quot;:&quot;&quot;},{&quot;family&quot;:&quot;Ozturk Cimentepe&quot;,&quot;given&quot;:&quot;Ozge&quot;,&quot;parse-names&quot;:false,&quot;dropping-particle&quot;:&quot;&quot;,&quot;non-dropping-particle&quot;:&quot;&quot;},{&quot;family&quot;:&quot;Yildirim&quot;,&quot;given&quot;:&quot;Metin&quot;,&quot;parse-names&quot;:false,&quot;dropping-particle&quot;:&quot;&quot;,&quot;non-dropping-particle&quot;:&quot;&quot;}],&quot;container-title&quot;:&quot;Frontiers in Plant Science&quot;,&quot;accessed&quot;:{&quot;date-parts&quot;:[[2025,10,12]]},&quot;DOI&quot;:&quot;10.3389/FPLS.2024.1513875/BIBTEX&quot;,&quot;ISSN&quot;:&quot;1664462X&quot;,&quot;issued&quot;:{&quot;date-parts&quot;:[[2024,12,6]]},&quot;page&quot;:&quot;1513875&quot;,&quot;abstract&quot;:&quot;In this study, Rheum tataricum L. extracts were obtained using various green extraction techniques, including supercritical CO2, subcritical ethanol, and ultrasound-assisted extraction, each performed under optimized parameters. The phytochemical content of the extracts was analyzed using the LC-MS/MS technique, quantifying 53 phytochemicals. Additionally, the in vitro antioxidant properties and antibacterial activities of the extracts were evaluated against Staphylococcus aureus and Enterococcus faecalis as gram-positive bacteria, and Escherichia coli and Pseudomonas aeruginosa as gram-negative bacteria. According to the results, the extracts were rich in catechin, epicatechin, cyranoside, and chlorogenic acid. Extracts obtained via ultrasonic extraction demonstrated stronger antioxidant properties. The IC50 values for the DPPH radical scavenging activity of obtained extracts ranged between 0.0173 mg/mL and 0.0400 mg/mL. The highest total phenolic content was found in the UAE-M-4h extract (213.44 mg GAE/mL). The extracts prepared with UAE-MeOH-2h-4h, UAE-EtOH-2h-4h, Sbc-EtOH-E-140-60-80, Sc-90 atm, and Sc-400 atm showed antibacterial activity against both Gram-positive and Gram-negative bacteria at varying rates (MIC range: 31.25 to 250 μg/mL). Based on the all results, the ultrasound assisted extraction proved superior to the other techniques. This study, utilizing three different extraction methods with varying variables such as temperature, pressure, and extraction time, has provided significant insights into which extraction method should be employed for isolating specific phytochemicals or for therapeutic purposes, based on the differing antibacterial results observed. The findings highlight the importance of selecting the appropriate extraction method depending on the target phytochemical or desired antibacterial effect in treatment applications.&quot;,&quot;publisher&quot;:&quot;Frontiers Media SA&quot;,&quot;volume&quot;:&quot;15&quot;,&quot;container-title-short&quot;:&quot;Front. Plant Sci.&quot;},&quot;isTemporary&quot;:false}]},{&quot;citationID&quot;:&quot;MENDELEY_CITATION_6e9c2047-862a-47f5-bea4-1eda9d2c133d&quot;,&quot;properties&quot;:{&quot;noteIndex&quot;:0},&quot;isEdited&quot;:false,&quot;manualOverride&quot;:{&quot;isManuallyOverridden&quot;:false,&quot;citeprocText&quot;:&quot;[62]&quot;,&quot;manualOverrideText&quot;:&quot;&quot;},&quot;citationTag&quot;:&quot;MENDELEY_CITATION_v3_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&quot;,&quot;citationItems&quot;:[{&quot;id&quot;:&quot;25d240c9-23c1-3b50-a3c7-f0b5ff080b40&quot;,&quot;itemData&quot;:{&quot;type&quot;:&quot;article-journal&quot;,&quot;id&quot;:&quot;25d240c9-23c1-3b50-a3c7-f0b5ff080b40&quot;,&quot;title&quot;:&quot;Green Extraction Strategies and Bioactivity of Rheum cordatum Losinsk: Antioxidant, Antimicrobial, and Molecular Docking Insights&quot;,&quot;groupId&quot;:&quot;8dcd694d-9e83-3f2b-80b2-15d76a9c99e0&quot;,&quot;author&quot;:[{&quot;family&quot;:&quot;Amangeldinova&quot;,&quot;given&quot;:&quot;Madina&quot;,&quot;parse-names&quot;:false,&quot;dropping-particle&quot;:&quot;&quot;,&quot;non-dropping-particle&quot;:&quot;&quot;},{&quot;family&quot;:&quot;Ersatır&quot;,&quot;given&quot;:&quot;Mehmet&quot;,&quot;parse-names&quot;:false,&quot;dropping-particle&quot;:&quot;&quot;,&quot;non-dropping-particle&quot;:&quot;&quot;},{&quot;family&quot;:&quot;Necip&quot;,&quot;given&quot;:&quot;Adem&quot;,&quot;parse-names&quot;:false,&quot;dropping-particle&quot;:&quot;&quot;,&quot;non-dropping-particle&quot;:&quot;&quot;},{&quot;family&quot;:&quot;Cimentepe&quot;,&quot;given&quot;:&quot;Mehmet&quot;,&quot;parse-names&quot;:false,&quot;dropping-particle&quot;:&quot;&quot;,&quot;non-dropping-particle&quot;:&quot;&quot;},{&quot;family&quot;:&quot;Kudrina&quot;,&quot;given&quot;:&quot;Nataliya&quot;,&quot;parse-names&quot;:false,&quot;dropping-particle&quot;:&quot;&quot;,&quot;non-dropping-particle&quot;:&quot;&quot;},{&quot;family&quot;:&quot;Terletskaya&quot;,&quot;given&quot;:&quot;Nina&quot;,&quot;parse-names&quot;:false,&quot;dropping-particle&quot;:&quot;&quot;,&quot;non-dropping-particle&quot;:&quot;&quot;},{&quot;family&quot;:&quot;Cimentepe&quot;,&quot;given&quot;:&quot;Ozge Oztürk&quot;,&quot;parse-names&quot;:false,&quot;dropping-particle&quot;:&quot;&quot;,&quot;non-dropping-particle&quot;:&quot;&quot;},{&quot;family&quot;:&quot;Cakır&quot;,&quot;given&quot;:&quot;Oguz&quot;,&quot;parse-names&quot;:false,&quot;dropping-particle&quot;:&quot;&quot;,&quot;non-dropping-particle&quot;:&quot;&quot;},{&quot;family&quot;:&quot;Yilmaz&quot;,&quot;given&quot;:&quot;Mustafa Abdullah&quot;,&quot;parse-names&quot;:false,&quot;dropping-particle&quot;:&quot;&quot;,&quot;non-dropping-particle&quot;:&quot;&quot;},{&quot;family&quot;:&quot;Yildirim&quot;,&quot;given&quot;:&quot;Metin&quot;,&quot;parse-names&quot;:false,&quot;dropping-particle&quot;:&quot;&quot;,&quot;non-dropping-particle&quot;:&quot;&quot;}],&quot;container-title&quot;:&quot;Plants&quot;,&quot;accessed&quot;:{&quot;date-parts&quot;:[[2025,10,12]]},&quot;DOI&quot;:&quot;10.3390/PLANTS14071071/S1&quot;,&quot;ISSN&quot;:&quot;22237747&quot;,&quot;URL&quot;:&quot;https://www.mdpi.com/2223-7747/14/7/1071/htm&quot;,&quot;issued&quot;:{&quot;date-parts&quot;:[[2025,4,1]]},&quot;page&quot;:&quot;1071&quot;,&quot;abstract&quot;:&quot;This study aimed to compare the efficiency of different green extraction methods for obtaining bioactive compounds from the roots of Rheum cordatum Losinsk and to evaluate their antioxidant and antimicrobial properties. The presence of some important phytochemicals in the extracts obtained using ultrasound-assisted extraction (UAE), subcritical ethanol extraction (Sbc-EtOH), and supercritical CO2 (ScCO2) extraction was determined by LC-MS/MS, and their antioxidant and antimicrobial properties were examined against Staphylococcus aureus, Enterococcus faecalis, Pseudomonas aeruginosa, and Escherichia coli. The goal was to determine the optimal extraction conditions that maximize the yield of bioactive compounds while preserving their biological properties. Different pressures (100 bar and 400 bar) were tested in UAE extraction, different solvents and times were tested in Sbc-EtOH extraction, and different pressures were tested in ScCO2 extraction. Most of the 53 important phenolic compounds have been extracted using the ScCO2 extraction method, either exclusively or in the highest amounts. It has been observed that more and higher amounts of phenolic compounds were extracted at lower pressure. The highest antioxidant activity was exhibited by the ScCO2 extracts. Additionally, the ScCO2-100 extract obtained at 100 bar showed strong antimicrobial activity, with a minimum inhibitory concentration (MIC) ranging from 31.25 to 250 μg/mL. Gallic acid, epicatechin gallate, epigallocatechin gallate, and catechin were found in extracts. Additionally, molecular docking studies against the 1QWZ, 2ANQ, 3H77, and 6QXS proteins revealed that epicatechin exhibited docking scores of −6.127, −9.479, −5.836, and −7.067 kcal/mol, respectively.&quot;,&quot;publisher&quot;:&quot;Multidisciplinary Digital Publishing Institute (MDPI)&quot;,&quot;issue&quot;:&quot;7&quot;,&quot;volume&quot;:&quot;14&quot;,&quot;container-title-short&quot;:&quot;&quot;},&quot;isTemporary&quot;:false}]},{&quot;citationID&quot;:&quot;MENDELEY_CITATION_1382e9be-4137-4f26-83bd-cbae200193b7&quot;,&quot;properties&quot;:{&quot;noteIndex&quot;:0},&quot;isEdited&quot;:false,&quot;manualOverride&quot;:{&quot;isManuallyOverridden&quot;:false,&quot;citeprocText&quot;:&quot;[128]&quot;,&quot;manualOverrideText&quot;:&quot;&quot;},&quot;citationTag&quot;:&quot;MENDELEY_CITATION_v3_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&quot;,&quot;citationItems&quot;:[{&quot;id&quot;:&quot;ec51222b-b3d6-3793-8bdb-05f416e1f1da&quot;,&quot;itemData&quot;:{&quot;type&quot;:&quot;article-journal&quot;,&quot;id&quot;:&quot;ec51222b-b3d6-3793-8bdb-05f416e1f1da&quot;,&quot;title&quot;:&quot;Green Extraction Strategies and Bioactivity of Rheum cordatum Losinsk: Antioxidant, Antimicrobial, and Molecular Docking Insights&quot;,&quot;groupId&quot;:&quot;8dcd694d-9e83-3f2b-80b2-15d76a9c99e0&quot;,&quot;author&quot;:[{&quot;family&quot;:&quot;Amangeldinova&quot;,&quot;given&quot;:&quot;Madina&quot;,&quot;parse-names&quot;:false,&quot;dropping-particle&quot;:&quot;&quot;,&quot;non-dropping-particle&quot;:&quot;&quot;},{&quot;family&quot;:&quot;Ersatır&quot;,&quot;given&quot;:&quot;Mehmet&quot;,&quot;parse-names&quot;:false,&quot;dropping-particle&quot;:&quot;&quot;,&quot;non-dropping-particle&quot;:&quot;&quot;},{&quot;family&quot;:&quot;Necip&quot;,&quot;given&quot;:&quot;Adem&quot;,&quot;parse-names&quot;:false,&quot;dropping-particle&quot;:&quot;&quot;,&quot;non-dropping-particle&quot;:&quot;&quot;},{&quot;family&quot;:&quot;Cimentepe&quot;,&quot;given&quot;:&quot;Mehmet&quot;,&quot;parse-names&quot;:false,&quot;dropping-particle&quot;:&quot;&quot;,&quot;non-dropping-particle&quot;:&quot;&quot;},{&quot;family&quot;:&quot;Kudrina&quot;,&quot;given&quot;:&quot;Nataliya&quot;,&quot;parse-names&quot;:false,&quot;dropping-particle&quot;:&quot;&quot;,&quot;non-dropping-particle&quot;:&quot;&quot;},{&quot;family&quot;:&quot;Terletskaya&quot;,&quot;given&quot;:&quot;Nina&quot;,&quot;parse-names&quot;:false,&quot;dropping-particle&quot;:&quot;&quot;,&quot;non-dropping-particle&quot;:&quot;&quot;},{&quot;family&quot;:&quot;Cimentepe&quot;,&quot;given&quot;:&quot;Ozge Oztürk&quot;,&quot;parse-names&quot;:false,&quot;dropping-particle&quot;:&quot;&quot;,&quot;non-dropping-particle&quot;:&quot;&quot;},{&quot;family&quot;:&quot;Cakır&quot;,&quot;given&quot;:&quot;Oguz&quot;,&quot;parse-names&quot;:false,&quot;dropping-particle&quot;:&quot;&quot;,&quot;non-dropping-particle&quot;:&quot;&quot;},{&quot;family&quot;:&quot;Yilmaz&quot;,&quot;given&quot;:&quot;Mustafa Abdullah&quot;,&quot;parse-names&quot;:false,&quot;dropping-particle&quot;:&quot;&quot;,&quot;non-dropping-particle&quot;:&quot;&quot;},{&quot;family&quot;:&quot;Yildirim&quot;,&quot;given&quot;:&quot;Metin&quot;,&quot;parse-names&quot;:false,&quot;dropping-particle&quot;:&quot;&quot;,&quot;non-dropping-particle&quot;:&quot;&quot;}],&quot;container-title&quot;:&quot;Plants&quot;,&quot;accessed&quot;:{&quot;date-parts&quot;:[[2025,9,18]]},&quot;DOI&quot;:&quot;10.3390/PLANTS14071071/S1&quot;,&quot;ISSN&quot;:&quot;22237747&quot;,&quot;URL&quot;:&quot;https://www.mdpi.com/2223-7747/14/7/1071/htm&quot;,&quot;issued&quot;:{&quot;date-parts&quot;:[[2025,4,1]]},&quot;page&quot;:&quot;1071&quot;,&quot;abstract&quot;:&quot;This study aimed to compare the efficiency of different green extraction methods for obtaining bioactive compounds from the roots of Rheum cordatum Losinsk and to evaluate their antioxidant and antimicrobial properties. The presence of some important phytochemicals in the extracts obtained using ultrasound-assisted extraction (UAE), subcritical ethanol extraction (Sbc-EtOH), and supercritical CO2 (ScCO2) extraction was determined by LC-MS/MS, and their antioxidant and antimicrobial properties were examined against Staphylococcus aureus, Enterococcus faecalis, Pseudomonas aeruginosa, and Escherichia coli. The goal was to determine the optimal extraction conditions that maximize the yield of bioactive compounds while preserving their biological properties. Different pressures (100 bar and 400 bar) were tested in UAE extraction, different solvents and times were tested in Sbc-EtOH extraction, and different pressures were tested in ScCO2 extraction. Most of the 53 important phenolic compounds have been extracted using the ScCO2 extraction method, either exclusively or in the highest amounts. It has been observed that more and higher amounts of phenolic compounds were extracted at lower pressure. The highest antioxidant activity was exhibited by the ScCO2 extracts. Additionally, the ScCO2-100 extract obtained at 100 bar showed strong antimicrobial activity, with a minimum inhibitory concentration (MIC) ranging from 31.25 to 250 μg/mL. Gallic acid, epicatechin gallate, epigallocatechin gallate, and catechin were found in extracts. Additionally, molecular docking studies against the 1QWZ, 2ANQ, 3H77, and 6QXS proteins revealed that epicatechin exhibited docking scores of −6.127, −9.479, −5.836, and −7.067 kcal/mol, respectively.&quot;,&quot;publisher&quot;:&quot;Multidisciplinary Digital Publishing Institute (MDPI)&quot;,&quot;issue&quot;:&quot;7&quot;,&quot;volume&quot;:&quot;14&quot;,&quot;container-title-short&quot;:&quot;&quot;},&quot;isTemporary&quot;:false}]},{&quot;citationID&quot;:&quot;MENDELEY_CITATION_59fb71b5-5f93-434e-91aa-0e12d5691294&quot;,&quot;properties&quot;:{&quot;noteIndex&quot;:0},&quot;isEdited&quot;:false,&quot;manualOverride&quot;:{&quot;isManuallyOverridden&quot;:false,&quot;citeprocText&quot;:&quot;[129]&quot;,&quot;manualOverrideText&quot;:&quot;&quot;},&quot;citationTag&quot;:&quot;MENDELEY_CITATION_v3_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&quot;,&quot;citationItems&quot;:[{&quot;id&quot;:&quot;d117d240-1990-3b9d-96b2-be4cb7e24dd1&quot;,&quot;itemData&quot;:{&quot;type&quot;:&quot;article-journal&quot;,&quot;id&quot;:&quot;d117d240-1990-3b9d-96b2-be4cb7e24dd1&quot;,&quot;title&quot;:&quot;Simultaneous quantitative screening of 53 phytochemicals in 33 species of medicinal and aromatic plants: A detailed, robust and comprehensive LC–MS/MS method validation&quot;,&quot;groupId&quot;:&quot;8dcd694d-9e83-3f2b-80b2-15d76a9c99e0&quot;,&quot;author&quot;:[{&quot;family&quot;:&quot;Yilmaz&quot;,&quot;given&quot;:&quot;Mustafa Abdullah&quot;,&quot;parse-names&quot;:false,&quot;dropping-particle&quot;:&quot;&quot;,&quot;non-dropping-particle&quot;:&quot;&quot;}],&quot;container-title&quot;:&quot;Industrial Crops and Products&quot;,&quot;accessed&quot;:{&quot;date-parts&quot;:[[2025,9,7]]},&quot;DOI&quot;:&quot;10.1016/J.INDCROP.2020.112347&quot;,&quot;ISSN&quot;:&quot;0926-6690&quot;,&quot;issued&quot;:{&quot;date-parts&quot;:[[2020,7,1]]},&quot;page&quot;:&quot;112347&quot;,&quot;abstract&quot;:&quot;Screening of biologically active and industrially important phytochemicals by reliable and reproducible analytical techniques is crucial as the chemical diversity and complexity of the plant extracts may cause troubles for identification methods. The goal of this study was to develop, optimize and validate a comprehensive and robust LC–MS/MS (liquid chromatography tandem mass spectrometry) method to qualify and quantify 53 phytochemicals in 33 medicinal and aromatic plant species (10 endemic species) from different families which are important in food, cosmetic, and medicinal industry. A detailed analytical method validation procedure was conducted comprising linearity, inter-day and intra-day precision (repeatability), accuracy (recovery), detection and quantification limits (LOD/LOQ), and relative standard uncertainty (U% at 95 % confidence level (k = 2)). Three isotopically labelled internal standards (quercetin D3, rutin D3, and ferulic acid D3 used for flavonoids, flavonoid glycosides, and the rest, respectively) were used to increase the reliability of the developed method and credibility of the results by compensating for the matrix effects and analyte losses during sample preparation and analyses. The validated analytical method was used to screen acetone, methanol, and water extracts of the selected medicinal and aromatic plant species. In conclusion, it can be seen that water extracts of Carduus pycnocephalus and Alcea hohenackeri, methanol extract of Melissa officinalis, acetone extract of Verbascum pinetorum, and acetone, methanol, and water extracts of Capsella bursa-pastoris have food preservation potentials and could be used as natural source for fumaric acid (144.7, 85.4 mg analyte/g extract), rosmarinic acid (88.3 mg analyte/g extract), protocatechuic aldehyde (44.2 mg analyte/g extract), and cosmosiin (21.9, 20.5, and 22.3 mg analyte/g extract), respectively.&quot;,&quot;publisher&quot;:&quot;Elsevier&quot;,&quot;volume&quot;:&quot;149&quot;,&quot;container-title-short&quot;:&quot;Ind. Crops Prod.&quot;},&quot;isTemporary&quot;:false}]},{&quot;citationID&quot;:&quot;MENDELEY_CITATION_d1e12b44-fe3a-4545-a9e7-91c15b8213e2&quot;,&quot;properties&quot;:{&quot;noteIndex&quot;:0},&quot;isEdited&quot;:false,&quot;manualOverride&quot;:{&quot;isManuallyOverridden&quot;:false,&quot;citeprocText&quot;:&quot;[130]&quot;,&quot;manualOverrideText&quot;:&quot;&quot;},&quot;citationTag&quot;:&quot;MENDELEY_CITATION_v3_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&quot;,&quot;citationItems&quot;:[{&quot;id&quot;:&quot;fafa084b-5f30-320b-8f4f-dc15f8ba25ca&quot;,&quot;itemData&quot;:{&quot;type&quot;:&quot;article-journal&quot;,&quot;id&quot;:&quot;fafa084b-5f30-320b-8f4f-dc15f8ba25ca&quot;,&quot;title&quot;:&quot;Bioactivities of Hypericum Perforatum L and Equisetum Arvense L fractions obtained with different solvents&quot;,&quot;groupId&quot;:&quot;8dcd694d-9e83-3f2b-80b2-15d76a9c99e0&quot;,&quot;author&quot;:[{&quot;family&quot;:&quot;NECİP&quot;,&quot;given&quot;:&quot;Adem&quot;,&quot;parse-names&quot;:false,&quot;dropping-particle&quot;:&quot;&quot;,&quot;non-dropping-particle&quot;:&quot;&quot;},{&quot;family&quot;:&quot;IŞIK&quot;,&quot;given&quot;:&quot;Mesut&quot;,&quot;parse-names&quot;:false,&quot;dropping-particle&quot;:&quot;&quot;,&quot;non-dropping-particle&quot;:&quot;&quot;}],&quot;container-title&quot;:&quot;International Journal of Life Sciences and Biotechnology&quot;,&quot;accessed&quot;:{&quot;date-parts&quot;:[[2025,9,7]]},&quot;DOI&quot;:&quot;10.38001/IJLSB.636502&quot;,&quot;issued&quot;:{&quot;date-parts&quot;:[[2019,12,28]]},&quot;page&quot;:&quot;221-230&quot;,&quot;abstract&quot;:&quot;Bu çalışmada, Hypericum. Perforatum.L (HPL) ve Equisetum arvense L. (EAL) den elde edilen HPL sulu ekstraktlarının (HPLAE), HPL metanol ekstraktlarının (HPLME), EAL sulu ekstraktlarının (EALAE) ve EAL metanol ekstraktlarının (EALME) antikolinesteraz ve antioksidan etkisi araştırıldı. Asetilkolinesteraz (AChE) üzerine HPLME fraksiyonu, inhibitör etkisi gösterirken, diğerleri herhangi bir inhibisyon etkisi göstermemiştir. HPL ve EAL'nin farklı fraksiyonunun antioksidan aktivitesi, Fe3+-Fe2+ indirgeme kapasitesi, ABTS∙+ radikal giderme kapasitesi, DPPH· serbest radikal giderme kapasitesi ve kuprak metodunu içeren farklı in vitro yöntemler kullanılarak belirlendi. Çalışmada bu bitki ekstreleri standart antioksidan olan Butil Hidroksi Toluen (BHT), Butillenmiş hidroksianisol (BHA) ve troloks ile karşılaştırıldı. Bu bitkilerden elde edilen fraksiyonlar, standartlara yakın %52 radikal giderme aktivitesine ve orta derecede metal azaltma aktivitesine sahiptir. Sonuç olarak, oksidatif stresin neden olduğu birçok hastalığı tedavi etmek için kullanılan bu şifalı bitkilerin farklı fraksiyonları çeşitli biyoaktivitelere sahiptir.&quot;,&quot;publisher&quot;:&quot;International Society of Academicians&quot;,&quot;issue&quot;:&quot;3&quot;,&quot;volume&quot;:&quot;2&quot;,&quot;container-title-short&quot;:&quot;&quot;},&quot;isTemporary&quot;:false}]},{&quot;citationID&quot;:&quot;MENDELEY_CITATION_e8056ce6-92c9-4eaa-b17f-24bc59c61429&quot;,&quot;properties&quot;:{&quot;noteIndex&quot;:0},&quot;isEdited&quot;:false,&quot;manualOverride&quot;:{&quot;isManuallyOverridden&quot;:false,&quot;citeprocText&quot;:&quot;[131]&quot;,&quot;manualOverrideText&quot;:&quot;&quot;},&quot;citationTag&quot;:&quot;MENDELEY_CITATION_v3_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&quot;,&quot;citationItems&quot;:[{&quot;id&quot;:&quot;83bc94a5-f16c-305b-b093-36ed3eeaef9b&quot;,&quot;itemData&quot;:{&quot;type&quot;:&quot;article-journal&quot;,&quot;id&quot;:&quot;83bc94a5-f16c-305b-b093-36ed3eeaef9b&quot;,&quot;title&quot;:&quot;Nicotiana rustica L’nin Bazı Önemli Metabolik Enzimleri Üzerindeki İnhibisyon Etkisi, LC-MS / MS Analizi, Antioksidan Özellikleri&quot;,&quot;groupId&quot;:&quot;8dcd694d-9e83-3f2b-80b2-15d76a9c99e0&quot;,&quot;author&quot;:[{&quot;family&quot;:&quot;Necip&quot;,&quot;given&quot;:&quot;Adem&quot;,&quot;parse-names&quot;:false,&quot;dropping-particle&quot;:&quot;&quot;,&quot;non-dropping-particle&quot;:&quot;&quot;},{&quot;family&quot;:&quot;Işık&quot;,&quot;given&quot;:&quot;MESUT&quot;,&quot;parse-names&quot;:false,&quot;dropping-particle&quot;:&quot;&quot;,&quot;non-dropping-particle&quot;:&quot;&quot;},{&quot;family&quot;:&quot;Güzel&quot;,&quot;given&quot;:&quot;Abdussamat&quot;,&quot;parse-names&quot;:false,&quot;dropping-particle&quot;:&quot;&quot;,&quot;non-dropping-particle&quot;:&quot;&quot;},{&quot;family&quot;:&quot;Takım&quot;,&quot;given&quot;:&quot;Kasım&quot;,&quot;parse-names&quot;:false,&quot;dropping-particle&quot;:&quot;&quot;,&quot;non-dropping-particle&quot;:&quot;&quot;},{&quot;family&quot;:&quot;Kaygısız&quot;,&quot;given&quot;:&quot;Feyza&quot;,&quot;parse-names&quot;:false,&quot;dropping-particle&quot;:&quot;&quot;,&quot;non-dropping-particle&quot;:&quot;&quot;}],&quot;container-title&quot;:&quot;KSU TARIM VE DOGA DERGISI-KSU JOURNAL OF AGRICULTURE AND NATURE&quot;,&quot;accessed&quot;:{&quot;date-parts&quot;:[[2025,9,7]]},&quot;DOI&quot;:&quot;10.18016/KSUTARIMDOGA.VI.856514&quot;,&quot;URL&quot;:&quot;https://avesis.bilecik.edu.tr/yayin/2664b619-704d-467c-9363-7d8dd2aa61e6/nicotiana-rustica-lnin-bazi-onemli-metabolik-enzimleri-uzerindeki-inhibisyon-etkisi-lc-ms-ms-analizi-antioksidan-ozellikleri&quot;,&quot;issued&quot;:{&quot;date-parts&quot;:[[2021,10,31]]},&quot;page&quot;:&quot;930-938&quot;,&quot;abstract&quot;:&quot;Being widely used since its discovery, tobacco contains many chemical substances including nitric oxide, hydrocarbons, aldehydes, phenols, quinone and semiquinone radicals, and causes the formation of oxygen-induced free radicals directly or indirectly. Therefore, it is important to know the oxidant/antioxidant properties, phenolic content of Nicotiana rustica Linn., and the effect studies on Paraoxonase (PON 1) and Acetylcholinesterase (AChE) which are important metabolic enzymes. In the study, the effect of extracts (water and methanol) of Nicotiana rustica Linn on PON 1 and AChE enzyme activity was examined. Water extract of Nicotiana rustica Linn Maras Powder with walnut, (MPWW) and methanol extract Maras Powder with Nicotiana rustica, (MPNR), Maras Powder with walnut, (MPWW) and Maras Powder with copper cauldron, (MPCC) had an inhibitory effect on AChE (IC50 values in the range of 0.104-0.203 mg ml-1). Also water extract MPCC and methanol extract MPNR, MPWW and MPCC showed an inhibition effect on PON 1 (IC50 values 0.013-0.225 mg ml -1). MPNR water extract showed the highest activity with 26% DPPH radical scavenging activity. MPCC water extract showed a 13% ABTS radical scavenging activity.Nitrik oksit, hidrokarbonlar, aldehidler, fenollar, kinon ve semikinon radikalleri gibi pek çok kimyasal maddeyi bünyesinde barındıran ve doğrudan ya da dolaylı olarak oksijen kaynaklı serbest radikal oluşumuna yol açan tütün keşfedilmesinden günümüze kadar geçen zaman içinde yaygın olarak kullanılmaktadır. Bu yüzden dolayı Nicotiana rustica L.’nin fenolik içeriğinin, antioksidan/oksidan özelliklerinin bilinmesi ve önemli metabolik enzim olan Paraoksonaz (PON 1) ve Asetilkolinesteraz (AChE) üzerine etki çalışmaları önem arzetmektedir. Çalışmada Nicotiana rustica L.’nin su ve methanol ektresinin, PON 1 ve AChE enzim aktivitesi üzerine etkisine bakılmış. Nicotiana rustica Linn‘in su ektresi ceviz ile karıştırılmış maraş otu, (MPWW) ve methanol ektresi meşe ile karıştırılmış maraş otu (MPNR), ceviz ile karıştırılmış maraş otu (MPWW) ve bakır kazanlarında nemlendirilmiş maraş otu (MPCC) AChE üzerine inhibisyon etkisi (IC50 değerleri 0.104-0.203 mg ml -1 aralığında) gösterirken su ektresi MPCC ve methanol ektresi MPNR, MPWW ve MPCC ise PON 1 üzerine inhibisyon etkisi göstermiştir (IC50 değerleri 0.013-0. 25 mg ml -1 ). En yüksek radikal giderme aktivitesini MPNR su ektresi % 26 oranında DPPH radikal giderme aktivitesi gösterirken, MPCC su ektresi % 13 oranında ABTS radikal giderme aktivitesi göstermiştir.&quot;,&quot;publisher&quot;:&quot;KSU Journal of Agriculture and Nature&quot;,&quot;issue&quot;:&quot;5&quot;,&quot;volume&quot;:&quot;24&quot;,&quot;container-title-short&quot;:&quot;&quot;},&quot;isTemporary&quot;:false}]},{&quot;citationID&quot;:&quot;MENDELEY_CITATION_4112d0b2-83d8-413b-9ba2-1cb995ba82cc&quot;,&quot;properties&quot;:{&quot;noteIndex&quot;:0},&quot;isEdited&quot;:false,&quot;manualOverride&quot;:{&quot;isManuallyOverridden&quot;:false,&quot;citeprocText&quot;:&quot;[132]&quot;,&quot;manualOverrideText&quot;:&quot;&quot;},&quot;citationTag&quot;:&quot;MENDELEY_CITATION_v3_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&quot;,&quot;citationItems&quot;:[{&quot;id&quot;:&quot;d060623f-9919-335c-889a-cd3573a62f53&quot;,&quot;itemData&quot;:{&quot;type&quot;:&quot;article-journal&quot;,&quot;id&quot;:&quot;d060623f-9919-335c-889a-cd3573a62f53&quot;,&quot;title&quot;:&quot;Novel total antioxidant capacity index for dietary polyphenols and vitamins C and E, using their cupric ion reducing capability in the presence of neocuproine: CUPRAC method&quot;,&quot;groupId&quot;:&quot;8dcd694d-9e83-3f2b-80b2-15d76a9c99e0&quot;,&quot;author&quot;:[{&quot;family&quot;:&quot;Apak&quot;,&quot;given&quot;:&quot;Reşat&quot;,&quot;parse-names&quot;:false,&quot;dropping-particle&quot;:&quot;&quot;,&quot;non-dropping-particle&quot;:&quot;&quot;},{&quot;family&quot;:&quot;Güçlü&quot;,&quot;given&quot;:&quot;Kubilay&quot;,&quot;parse-names&quot;:false,&quot;dropping-particle&quot;:&quot;&quot;,&quot;non-dropping-particle&quot;:&quot;&quot;},{&quot;family&quot;:&quot;Özyürek&quot;,&quot;given&quot;:&quot;Mustafa&quot;,&quot;parse-names&quot;:false,&quot;dropping-particle&quot;:&quot;&quot;,&quot;non-dropping-particle&quot;:&quot;&quot;},{&quot;family&quot;:&quot;Karademir&quot;,&quot;given&quot;:&quot;Saliha Esin&quot;,&quot;parse-names&quot;:false,&quot;dropping-particle&quot;:&quot;&quot;,&quot;non-dropping-particle&quot;:&quot;&quot;}],&quot;container-title&quot;:&quot;Journal of agricultural and food chemistry&quot;,&quot;accessed&quot;:{&quot;date-parts&quot;:[[2025,9,7]]},&quot;DOI&quot;:&quot;10.1021/JF048741X&quot;,&quot;ISSN&quot;:&quot;0021-8561&quot;,&quot;PMID&quot;:&quot;15612784&quot;,&quot;URL&quot;:&quot;https://pubmed.ncbi.nlm.nih.gov/15612784/&quot;,&quot;issued&quot;:{&quot;date-parts&quot;:[[2004,12,29]]},&quot;page&quot;:&quot;7970-7981&quot;,&quot;abstract&quot;:&quot;The chemical diversity of antioxidants makes it difficult to separate and quantify antioxidants from the vegetable matrix. Therefore, it is desirable to establish a method that can measure the total antioxidant activity level directly from vegetable extracts. The current literature clearly states that there is no \&quot;total antioxidant\&quot; as a nutritional index available for food labeling because of the lack of standard quantitation methods. Thus, this work reports the development of a simple, widely applicable antioxidant capacity index for dietary polyphenols and vitamins C and E, utilizing the copper(II)-neocuproine [Cu(II)-Nc] reagent as the chromogenic oxidizing agent. Because the copper(II) (or cupric) ion reducing ability of polyphenols is measured, the method is named by our research group \&quot;cupric reducing antioxidant capacity\&quot; abbreviated as the CUPRAC method. This method should be advantageous over the ferric reducing antioxidant power (FRAP) method because the redox chemistry of copper(II)-as opposed to that of ferric ion-involves faster kinetics. The method comprises mixing of the antioxidant solution (directly or after acid hydrolysis) with a copper(II) chloride solution, a neocuproine alcoholic solution, and an ammonium acetate aqueous buffer at pH 7 and subsequent measurement of the developed absorbance at 450 nm after 30 min. Because the color development is fast for compounds such as ascorbic acid, gallic acid, and quercetin but slow for naringin and naringenin, the latter compounds were assayed after incubation at 50 °C on a water bath for 20 min [after Cu(II)-Nc reagent addition] so as to force the oxidation reaction to reach completion. The flavonoid glycosides were hydrolyzed to their corresponding aglycons by refluxing in 1.2 M HCl-containing 50% MeOH so as to exert maximal reducing power toward Cu(II)-Nc. Certain compounds also needed incubation after acid hydrolysis to fully exhibit their reducing capability. The CUPRAC antioxidant capacities of synthetic mixtures of antioxidants were experimentally measured as Trolox equivalents and compared to those theoretically found by making use of the principle of additivity of absorbances assuming no chemical interaction between the mixture constituents. Because ascorbic acid is not resistant to elevated temperature incubation, it should be assayed initially by measuring the absorbance (at 450 nm) difference of original and ascorbate oxidase-added mixture solutions at the end of 1 min of Cu(II)-Nc reagent addition. Thus, the total CUPRAC antioxidant capacity of a mixture containing various antioxidants should be that finally measured after a suitable combination of hydrolysis and incubation procedures, added to the initially measured capacity due to ascorbate. The antioxidant polyphenolic compounds tested demonstrate that the highest capacities in the CUPRAC method were observed for epicatechin gallate, epigallocatechin gallate, quercetin, fisetin, epigallocatechin, catechin, and caffeic acid in this order, in accordance with theoretical expectations, because the number and position of the hydroxyl groups as well as the degree of conjugation of the whole molecule are important. The antioxidant potency of flavonoids is nearly proportional to the total number of -OH groups and is positively affected by the presence of an o-dihydroxy moiety in the B-ring. β-Carotene, which did not react with the CUPRAC reagent in alcoholic aqueous medium, could be assayed in dichloromethane solvent. Linear calibration curves for ascorbic acid and flavonoids were redrawn in synthetic solutions containing a mixture of antioxidants, and also in real matrices such as grape and orange juices, green tea, and blackberry tea, showing an initial nonzero absorbance with the CUPRAC reagent. The parallellism of the linear calibration curves of pure compounds in a given complex matrix effectively demonstrated that there were no interferent chemical interactions among the solution constituents and that the antioxidant capacities of the tested antioxidants were additive. The CUPRAC reagent is reasonably selective, stable, easily accessible, and sensitive toward thiol-type oxidants, unlike the FRAP method. The reaction is carried out at nearly physiological pH as opposed to the unrealistic acidic pH of FRAP.&quot;,&quot;publisher&quot;:&quot;J Agric Food Chem&quot;,&quot;issue&quot;:&quot;26&quot;,&quot;volume&quot;:&quot;52&quot;,&quot;container-title-short&quot;:&quot;J. Agric. Food Chem.&quot;},&quot;isTemporary&quot;:false}]},{&quot;citationID&quot;:&quot;MENDELEY_CITATION_afeeab07-4eb4-4fd0-b411-3d11ab574123&quot;,&quot;properties&quot;:{&quot;noteIndex&quot;:0},&quot;isEdited&quot;:false,&quot;manualOverride&quot;:{&quot;isManuallyOverridden&quot;:false,&quot;citeprocText&quot;:&quot;[133]&quot;,&quot;manualOverrideText&quot;:&quot;&quot;},&quot;citationTag&quot;:&quot;MENDELEY_CITATION_v3_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&quot;,&quot;citationItems&quot;:[{&quot;id&quot;:&quot;c02112d5-96d3-31a3-8fd2-e0cb481ff96a&quot;,&quot;itemData&quot;:{&quot;type&quot;:&quot;article-journal&quot;,&quot;id&quot;:&quot;c02112d5-96d3-31a3-8fd2-e0cb481ff96a&quot;,&quot;title&quot;:&quot;Isolation of phenolic compounds from eco-friendly white bee propolis: Antioxidant, wound-healing, and anti-Alzheimer effects&quot;,&quot;groupId&quot;:&quot;8dcd694d-9e83-3f2b-80b2-15d76a9c99e0&quot;,&quot;author&quot;:[{&quot;family&quot;:&quot;Necip&quot;,&quot;given&quot;:&quot;Adem&quot;,&quot;parse-names&quot;:false,&quot;dropping-particle&quot;:&quot;&quot;,&quot;non-dropping-particle&quot;:&quot;&quot;},{&quot;family&quot;:&quot;Demirtas&quot;,&quot;given&quot;:&quot;Ibrahim&quot;,&quot;parse-names&quot;:false,&quot;dropping-particle&quot;:&quot;&quot;,&quot;non-dropping-particle&quot;:&quot;&quot;},{&quot;family&quot;:&quot;Tayhan&quot;,&quot;given&quot;:&quot;Seçil Erden&quot;,&quot;parse-names&quot;:false,&quot;dropping-particle&quot;:&quot;&quot;,&quot;non-dropping-particle&quot;:&quot;&quot;},{&quot;family&quot;:&quot;Işık&quot;,&quot;given&quot;:&quot;Mesut&quot;,&quot;parse-names&quot;:false,&quot;dropping-particle&quot;:&quot;&quot;,&quot;non-dropping-particle&quot;:&quot;&quot;},{&quot;family&quot;:&quot;Bilgin&quot;,&quot;given&quot;:&quot;Sema&quot;,&quot;parse-names&quot;:false,&quot;dropping-particle&quot;:&quot;&quot;,&quot;non-dropping-particle&quot;:&quot;&quot;},{&quot;family&quot;:&quot;Turan&quot;,&quot;given&quot;:&quot;İsmail Furkan&quot;,&quot;parse-names&quot;:false,&quot;dropping-particle&quot;:&quot;&quot;,&quot;non-dropping-particle&quot;:&quot;&quot;},{&quot;family&quot;:&quot;İpek&quot;,&quot;given&quot;:&quot;Yaşar&quot;,&quot;parse-names&quot;:false,&quot;dropping-particle&quot;:&quot;&quot;,&quot;non-dropping-particle&quot;:&quot;&quot;},{&quot;family&quot;:&quot;Beydemir&quot;,&quot;given&quot;:&quot;Şükrü&quot;,&quot;parse-names&quot;:false,&quot;dropping-particle&quot;:&quot;&quot;,&quot;non-dropping-particle&quot;:&quot;&quot;}],&quot;container-title&quot;:&quot;Food Science &amp; Nutrition&quot;,&quot;accessed&quot;:{&quot;date-parts&quot;:[[2025,9,7]]},&quot;DOI&quot;:&quot;10.1002/FSN3.3888&quot;,&quot;ISSN&quot;:&quot;2048-7177&quot;,&quot;URL&quot;:&quot;https://onlinelibrary.wiley.com/doi/full/10.1002/fsn3.3888&quot;,&quot;issued&quot;:{&quot;date-parts&quot;:[[2024,3,1]]},&quot;page&quot;:&quot;1928-1939&quot;,&quot;abstract&quot;:&quot;This study presents the first findings regarding extraction, isolation, enzyme inhibition, and antioxidant activity. The oral mucosal wound-healing process was investigated using propolis water extract (PWE) incubation with gingival fibroblast cells and concluded that propolis was effective on the oral mucosal wound-healing pattern compared to untreated controls. Additionally, phenolic compounds (fraxetin, apigenin, galangin, pinobanksin, chrysin, etc.) were isolated from propolis, and their chemical structures were elucidated using comprehensive spectroscopic methods. The antioxidant and anti-Alzheimer potential activities of PWE and some isolated compounds were screened and revealing their inhibitory effects on acetylcholinesterase (AChE) with IC50 values ranging from 0.45 ± 0.01 to 1.15 ± 0.03 mM, as well as remarkable free-radical scavenging and metal reduction capacities. The results suggest that these compounds and PWE can be used as therapeutic agents due to their antioxidant properties and inhibitory potential on AChE. It can also be used for therapeutic purposes since its wound-healing effect is promising.&quot;,&quot;publisher&quot;:&quot;John Wiley &amp; Sons, Ltd&quot;,&quot;issue&quot;:&quot;3&quot;,&quot;volume&quot;:&quot;12&quot;,&quot;container-title-short&quot;:&quot;Food Sci. Nutr.&quot;},&quot;isTemporary&quot;:false}]},{&quot;citationID&quot;:&quot;MENDELEY_CITATION_951c2fd7-aeed-4648-9400-3e6739141e61&quot;,&quot;properties&quot;:{&quot;noteIndex&quot;:0},&quot;isEdited&quot;:false,&quot;manualOverride&quot;:{&quot;isManuallyOverridden&quot;:false,&quot;citeprocText&quot;:&quot;[131]&quot;,&quot;manualOverrideText&quot;:&quot;&quot;},&quot;citationTag&quot;:&quot;MENDELEY_CITATION_v3_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&quot;,&quot;citationItems&quot;:[{&quot;id&quot;:&quot;83bc94a5-f16c-305b-b093-36ed3eeaef9b&quot;,&quot;itemData&quot;:{&quot;type&quot;:&quot;article-journal&quot;,&quot;id&quot;:&quot;83bc94a5-f16c-305b-b093-36ed3eeaef9b&quot;,&quot;title&quot;:&quot;Nicotiana rustica L’nin Bazı Önemli Metabolik Enzimleri Üzerindeki İnhibisyon Etkisi, LC-MS / MS Analizi, Antioksidan Özellikleri&quot;,&quot;groupId&quot;:&quot;8dcd694d-9e83-3f2b-80b2-15d76a9c99e0&quot;,&quot;author&quot;:[{&quot;family&quot;:&quot;Necip&quot;,&quot;given&quot;:&quot;Adem&quot;,&quot;parse-names&quot;:false,&quot;dropping-particle&quot;:&quot;&quot;,&quot;non-dropping-particle&quot;:&quot;&quot;},{&quot;family&quot;:&quot;Işık&quot;,&quot;given&quot;:&quot;MESUT&quot;,&quot;parse-names&quot;:false,&quot;dropping-particle&quot;:&quot;&quot;,&quot;non-dropping-particle&quot;:&quot;&quot;},{&quot;family&quot;:&quot;Güzel&quot;,&quot;given&quot;:&quot;Abdussamat&quot;,&quot;parse-names&quot;:false,&quot;dropping-particle&quot;:&quot;&quot;,&quot;non-dropping-particle&quot;:&quot;&quot;},{&quot;family&quot;:&quot;Takım&quot;,&quot;given&quot;:&quot;Kasım&quot;,&quot;parse-names&quot;:false,&quot;dropping-particle&quot;:&quot;&quot;,&quot;non-dropping-particle&quot;:&quot;&quot;},{&quot;family&quot;:&quot;Kaygısız&quot;,&quot;given&quot;:&quot;Feyza&quot;,&quot;parse-names&quot;:false,&quot;dropping-particle&quot;:&quot;&quot;,&quot;non-dropping-particle&quot;:&quot;&quot;}],&quot;container-title&quot;:&quot;KSU TARIM VE DOGA DERGISI-KSU JOURNAL OF AGRICULTURE AND NATURE&quot;,&quot;accessed&quot;:{&quot;date-parts&quot;:[[2025,9,7]]},&quot;DOI&quot;:&quot;10.18016/KSUTARIMDOGA.VI.856514&quot;,&quot;URL&quot;:&quot;https://avesis.bilecik.edu.tr/yayin/2664b619-704d-467c-9363-7d8dd2aa61e6/nicotiana-rustica-lnin-bazi-onemli-metabolik-enzimleri-uzerindeki-inhibisyon-etkisi-lc-ms-ms-analizi-antioksidan-ozellikleri&quot;,&quot;issued&quot;:{&quot;date-parts&quot;:[[2021,10,31]]},&quot;page&quot;:&quot;930-938&quot;,&quot;abstract&quot;:&quot;Being widely used since its discovery, tobacco contains many chemical substances including nitric oxide, hydrocarbons, aldehydes, phenols, quinone and semiquinone radicals, and causes the formation of oxygen-induced free radicals directly or indirectly. Therefore, it is important to know the oxidant/antioxidant properties, phenolic content of Nicotiana rustica Linn., and the effect studies on Paraoxonase (PON 1) and Acetylcholinesterase (AChE) which are important metabolic enzymes. In the study, the effect of extracts (water and methanol) of Nicotiana rustica Linn on PON 1 and AChE enzyme activity was examined. Water extract of Nicotiana rustica Linn Maras Powder with walnut, (MPWW) and methanol extract Maras Powder with Nicotiana rustica, (MPNR), Maras Powder with walnut, (MPWW) and Maras Powder with copper cauldron, (MPCC) had an inhibitory effect on AChE (IC50 values in the range of 0.104-0.203 mg ml-1). Also water extract MPCC and methanol extract MPNR, MPWW and MPCC showed an inhibition effect on PON 1 (IC50 values 0.013-0.225 mg ml -1). MPNR water extract showed the highest activity with 26% DPPH radical scavenging activity. MPCC water extract showed a 13% ABTS radical scavenging activity.Nitrik oksit, hidrokarbonlar, aldehidler, fenollar, kinon ve semikinon radikalleri gibi pek çok kimyasal maddeyi bünyesinde barındıran ve doğrudan ya da dolaylı olarak oksijen kaynaklı serbest radikal oluşumuna yol açan tütün keşfedilmesinden günümüze kadar geçen zaman içinde yaygın olarak kullanılmaktadır. Bu yüzden dolayı Nicotiana rustica L.’nin fenolik içeriğinin, antioksidan/oksidan özelliklerinin bilinmesi ve önemli metabolik enzim olan Paraoksonaz (PON 1) ve Asetilkolinesteraz (AChE) üzerine etki çalışmaları önem arzetmektedir. Çalışmada Nicotiana rustica L.’nin su ve methanol ektresinin, PON 1 ve AChE enzim aktivitesi üzerine etkisine bakılmış. Nicotiana rustica Linn‘in su ektresi ceviz ile karıştırılmış maraş otu, (MPWW) ve methanol ektresi meşe ile karıştırılmış maraş otu (MPNR), ceviz ile karıştırılmış maraş otu (MPWW) ve bakır kazanlarında nemlendirilmiş maraş otu (MPCC) AChE üzerine inhibisyon etkisi (IC50 değerleri 0.104-0.203 mg ml -1 aralığında) gösterirken su ektresi MPCC ve methanol ektresi MPNR, MPWW ve MPCC ise PON 1 üzerine inhibisyon etkisi göstermiştir (IC50 değerleri 0.013-0. 25 mg ml -1 ). En yüksek radikal giderme aktivitesini MPNR su ektresi % 26 oranında DPPH radikal giderme aktivitesi gösterirken, MPCC su ektresi % 13 oranında ABTS radikal giderme aktivitesi göstermiştir.&quot;,&quot;publisher&quot;:&quot;KSU Journal of Agriculture and Nature&quot;,&quot;issue&quot;:&quot;5&quot;,&quot;volume&quot;:&quot;24&quot;,&quot;container-title-short&quot;:&quot;&quot;},&quot;isTemporary&quot;:false}]},{&quot;citationID&quot;:&quot;MENDELEY_CITATION_52b35713-1e59-4292-a674-9976d0743c5e&quot;,&quot;properties&quot;:{&quot;noteIndex&quot;:0},&quot;isEdited&quot;:false,&quot;manualOverride&quot;:{&quot;isManuallyOverridden&quot;:false,&quot;citeprocText&quot;:&quot;[134]&quot;,&quot;manualOverrideText&quot;:&quot;&quot;},&quot;citationTag&quot;:&quot;MENDELEY_CITATION_v3_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&quot;,&quot;citationItems&quot;:[{&quot;id&quot;:&quot;478f4602-dafd-349b-a1eb-1f4ae657e760&quot;,&quot;itemData&quot;:{&quot;type&quot;:&quot;article-journal&quot;,&quot;id&quot;:&quot;478f4602-dafd-349b-a1eb-1f4ae657e760&quot;,&quot;title&quot;:&quot;Overview of changes in the Clinical and Laboratory Standards Institute Performance Standards for Antimicrobial Susceptibility Testing: M100 32nd and 33rd editions&quot;,&quot;groupId&quot;:&quot;8dcd694d-9e83-3f2b-80b2-15d76a9c99e0&quot;,&quot;author&quot;:[{&quot;family&quot;:&quot;Schuetz&quot;,&quot;given&quot;:&quot;Audrey N.&quot;,&quot;parse-names&quot;:false,&quot;dropping-particle&quot;:&quot;&quot;,&quot;non-dropping-particle&quot;:&quot;&quot;},{&quot;family&quot;:&quot;Ferrell&quot;,&quot;given&quot;:&quot;Andrea&quot;,&quot;parse-names&quot;:false,&quot;dropping-particle&quot;:&quot;&quot;,&quot;non-dropping-particle&quot;:&quot;&quot;},{&quot;family&quot;:&quot;Hindler&quot;,&quot;given&quot;:&quot;Janet A.&quot;,&quot;parse-names&quot;:false,&quot;dropping-particle&quot;:&quot;&quot;,&quot;non-dropping-particle&quot;:&quot;&quot;},{&quot;family&quot;:&quot;Humphries&quot;,&quot;given&quot;:&quot;Romney&quot;,&quot;parse-names&quot;:false,&quot;dropping-particle&quot;:&quot;&quot;,&quot;non-dropping-particle&quot;:&quot;&quot;},{&quot;family&quot;:&quot;Bobenchik&quot;,&quot;given&quot;:&quot;April M.&quot;,&quot;parse-names&quot;:false,&quot;dropping-particle&quot;:&quot;&quot;,&quot;non-dropping-particle&quot;:&quot;&quot;}],&quot;container-title&quot;:&quot;Journal of Clinical Microbiology&quot;,&quot;accessed&quot;:{&quot;date-parts&quot;:[[2026,1,3]]},&quot;DOI&quot;:&quot;10.1128/JCM.01623-23&quot;,&quot;ISSN&quot;:&quot;1098660X&quot;,&quot;PMID&quot;:&quot;40772786&quot;,&quot;URL&quot;:&quot;https://journals.asm.org/doi/10.1128/jcm.01623-23&quot;,&quot;issued&quot;:{&quot;date-parts&quot;:[[2025,9,10]]},&quot;page&quot;:&quot;e0162323&quot;,&quot;abstract&quot;:&quot;ABSTRACTThe Clinical and Laboratory Standards Institute Subcommittee on Antimicrobial Susceptibility Testing (AST) publishes annual updates to the M100 Performance Standards for Antimicrobial Susce...&quot;,&quot;publisher&quot;:&quot;American Society for Microbiology1752 N St., N.W., Washington, DC&quot;,&quot;issue&quot;:&quot;9&quot;,&quot;volume&quot;:&quot;63&quot;,&quot;container-title-short&quot;:&quot;J. Clin. Microbiol.&quot;},&quot;isTemporary&quot;:false}]},{&quot;citationID&quot;:&quot;MENDELEY_CITATION_049be678-41e0-4a1b-b0c6-0ff19883a423&quot;,&quot;properties&quot;:{&quot;noteIndex&quot;:0},&quot;isEdited&quot;:false,&quot;manualOverride&quot;:{&quot;isManuallyOverridden&quot;:false,&quot;citeprocText&quot;:&quot;[135]&quot;,&quot;manualOverrideText&quot;:&quot;&quot;},&quot;citationTag&quot;:&quot;MENDELEY_CITATION_v3_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&quot;,&quot;citationItems&quot;:[{&quot;id&quot;:&quot;51bf0f43-88fc-3ba5-b075-dd6c202e09b2&quot;,&quot;itemData&quot;:{&quot;type&quot;:&quot;article-journal&quot;,&quot;id&quot;:&quot;51bf0f43-88fc-3ba5-b075-dd6c202e09b2&quot;,&quot;title&quot;:&quot;Thymoquinone-Loaded pHEMA Cryogel Membranes for Superior Control of Staphylococcus aureus Infections&quot;,&quot;groupId&quot;:&quot;8dcd694d-9e83-3f2b-80b2-15d76a9c99e0&quot;,&quot;author&quot;:[{&quot;family&quot;:&quot;Yildirim&quot;,&quot;given&quot;:&quot;M.&quot;,&quot;parse-names&quot;:false,&quot;dropping-particle&quot;:&quot;&quot;,&quot;non-dropping-particle&quot;:&quot;&quot;},{&quot;family&quot;:&quot;Cimentepe&quot;,&quot;given&quot;:&quot;M.&quot;,&quot;parse-names&quot;:false,&quot;dropping-particle&quot;:&quot;&quot;,&quot;non-dropping-particle&quot;:&quot;&quot;},{&quot;family&quot;:&quot;Dogan&quot;,&quot;given&quot;:&quot;K.&quot;,&quot;parse-names&quot;:false,&quot;dropping-particle&quot;:&quot;&quot;,&quot;non-dropping-particle&quot;:&quot;&quot;},{&quot;family&quot;:&quot;Necip&quot;,&quot;given&quot;:&quot;A.&quot;,&quot;parse-names&quot;:false,&quot;dropping-particle&quot;:&quot;&quot;,&quot;non-dropping-particle&quot;:&quot;&quot;},{&quot;family&quot;:&quot;Amangeldinova&quot;,&quot;given&quot;:&quot;M.&quot;,&quot;parse-names&quot;:false,&quot;dropping-particle&quot;:&quot;&quot;,&quot;non-dropping-particle&quot;:&quot;&quot;},{&quot;family&quot;:&quot;Dellal&quot;,&quot;given&quot;:&quot;&quot;,&quot;parse-names&quot;:false,&quot;dropping-particle&quot;:&quot;&quot;,&quot;non-dropping-particle&quot;:&quot;&quot;},{&quot;family&quot;:&quot;Poyraz&quot;,&quot;given&quot;:&quot;S.&quot;,&quot;parse-names&quot;:false,&quot;dropping-particle&quot;:&quot;&quot;,&quot;non-dropping-particle&quot;:&quot;&quot;}],&quot;container-title&quot;:&quot;Russian Journal of General Chemistry&quot;,&quot;accessed&quot;:{&quot;date-parts&quot;:[[2025,9,8]]},&quot;DOI&quot;:&quot;10.1134/S1070363224110318/METRICS&quot;,&quot;ISSN&quot;:&quot;16083350&quot;,&quot;URL&quot;:&quot;https://link.springer.com/article/10.1134/S1070363224110318&quot;,&quot;issued&quot;:{&quot;date-parts&quot;:[[2024,11,1]]},&quot;page&quot;:&quot;3079-3089&quot;,&quot;abstract&quot;:&quot;Abstract: This study aims to prepare poly(2-hydroxyethyl methacrylate (pHEMA)-based cryogel membranes loaded with different doses of TQ and to investigate their in-silico properties, effects on HDFa fibroblast cells, and impact on Staphylococcus aureus bacteria. The highest binding affinity of TQ against various Staphylococcus aureus proteins (PDB ID: 3U2D, PDB ID: 2W9S, PDB ID: 4H8E, PDB ID: 3VSL, PDB ID: 6U3Y, and PDB ID: 1JIJ) was found to be –7.520 kcal/mol for 4H8E, while the lowest binding affinity was –4.426 kcal/mol for 3VSL. The prepared membranes exhibited no cytotoxic effects on HDFa cells while demonstrating strong antibacterial activity against Staphylococcus aureus.&quot;,&quot;publisher&quot;:&quot;Pleiades Publishing&quot;,&quot;issue&quot;:&quot;11&quot;,&quot;volume&quot;:&quot;94&quot;,&quot;container-title-short&quot;:&quot;Russ. J. Gen. Chem.&quot;},&quot;isTemporary&quot;:false}]},{&quot;citationID&quot;:&quot;MENDELEY_CITATION_d6083f41-8fcf-4fd9-9d41-838279cbdf0e&quot;,&quot;properties&quot;:{&quot;noteIndex&quot;:0},&quot;isEdited&quot;:false,&quot;manualOverride&quot;:{&quot;isManuallyOverridden&quot;:false,&quot;citeprocText&quot;:&quot;[136]&quot;,&quot;manualOverrideText&quot;:&quot;&quot;},&quot;citationTag&quot;:&quot;MENDELEY_CITATION_v3_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&quot;,&quot;citationItems&quot;:[{&quot;id&quot;:&quot;1d49ce62-39a2-3a20-b760-8f548d27cac3&quot;,&quot;itemData&quot;:{&quot;type&quot;:&quot;article-journal&quot;,&quot;id&quot;:&quot;1d49ce62-39a2-3a20-b760-8f548d27cac3&quot;,&quot;title&quot;:&quot;Agar well diffusion assay testing of bacterial susceptibility to various antimicrobials in concentrations non-toxic for human cells in culture&quot;,&quot;groupId&quot;:&quot;8dcd694d-9e83-3f2b-80b2-15d76a9c99e0&quot;,&quot;author&quot;:[{&quot;family&quot;:&quot;Holder&quot;,&quot;given&quot;:&quot;I. A.&quot;,&quot;parse-names&quot;:false,&quot;dropping-particle&quot;:&quot;&quot;,&quot;non-dropping-particle&quot;:&quot;&quot;},{&quot;family&quot;:&quot;Boyce&quot;,&quot;given&quot;:&quot;S. T.&quot;,&quot;parse-names&quot;:false,&quot;dropping-particle&quot;:&quot;&quot;,&quot;non-dropping-particle&quot;:&quot;&quot;}],&quot;container-title&quot;:&quot;Burns&quot;,&quot;accessed&quot;:{&quot;date-parts&quot;:[[2025,9,8]]},&quot;DOI&quot;:&quot;10.1016/0305-4179(94)90035-3&quot;,&quot;ISSN&quot;:&quot;0305-4179&quot;,&quot;PMID&quot;:&quot;7999271&quot;,&quot;issued&quot;:{&quot;date-parts&quot;:[[1994,10,1]]},&quot;page&quot;:&quot;426-429&quot;,&quot;abstract&quot;:&quot;Previously, we showed that microbial susceptibility to antimicrobials in concentrations non-toxic for human cells in culture could be tested using the wet disc topical antimicrobial assay. In this report, wet disc assay and agar well diffusion assay results were compared testing the susceptibility of Ps. aeruginosa isolates from burn patients to concentrations of Polymyxin B non-toxic for cultured cells. Both assays were performed on the same agar plates. No differences in results were observed. Further agar well diffusion assay testing showed that susceptibility/resistance could be demonstrated when testing several antimicrobials in concentrations non-toxic for cultured cells against a variety of bacteria isolated from burn patients. Therefore, the more familiar agar well diffusion as well as the wet disc assay can be used to test microbial susceptibility to these concentrations of antimicrobials. © 1994.&quot;,&quot;publisher&quot;:&quot;Elsevier&quot;,&quot;issue&quot;:&quot;5&quot;,&quot;volume&quot;:&quot;20&quot;,&quot;container-title-short&quot;:&quot;&quot;},&quot;isTemporary&quot;:false}]},{&quot;citationID&quot;:&quot;MENDELEY_CITATION_c36fa32d-6c2c-4ecb-b0b0-d20e979a089b&quot;,&quot;properties&quot;:{&quot;noteIndex&quot;:0},&quot;isEdited&quot;:false,&quot;manualOverride&quot;:{&quot;isManuallyOverridden&quot;:false,&quot;citeprocText&quot;:&quot;[137]&quot;,&quot;manualOverrideText&quot;:&quot;&quot;},&quot;citationTag&quot;:&quot;MENDELEY_CITATION_v3_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&quot;,&quot;citationItems&quot;:[{&quot;id&quot;:&quot;617616fb-4945-3c6b-a8d7-062a4050a950&quot;,&quot;itemData&quot;:{&quot;type&quot;:&quot;article-journal&quot;,&quot;id&quot;:&quot;617616fb-4945-3c6b-a8d7-062a4050a950&quot;,&quot;title&quot;:&quot;Updating Antimicrobial Susceptibility Testing Methods&quot;,&quot;groupId&quot;:&quot;8dcd694d-9e83-3f2b-80b2-15d76a9c99e0&quot;,&quot;author&quot;:[{&quot;family&quot;:&quot;Schofield&quot;,&quot;given&quot;:&quot;Cynthia B&quot;,&quot;parse-names&quot;:false,&quot;dropping-particle&quot;:&quot;&quot;,&quot;non-dropping-particle&quot;:&quot;&quot;}],&quot;accessed&quot;:{&quot;date-parts&quot;:[[2025,11,23]]},&quot;URL&quot;:&quot;http://hwmaint.clsjournal.ascls.org/&quot;,&quot;abstract&quot;:&quot;LEARNING OBJECTIVES: 1. Explain the physician's choice of antibiotic agents according to CLSI guidelines. 2. Define and discuss MIC breakpoints. 3. Compare qualitative versus quantitative antimicrobial susceptibility testing (AST) methods. 4. Contrast the various quantitative AST methods. 5. Discuss the broth dilution reference method. 6. Discuss genotypic methods and their purposes.&quot;,&quot;volume&quot;:&quot;25&quot;,&quot;container-title-short&quot;:&quot;&quot;},&quot;isTemporary&quot;:false}]},{&quot;citationID&quot;:&quot;MENDELEY_CITATION_a81ac8da-a31a-49db-831c-a082fc94963d&quot;,&quot;properties&quot;:{&quot;noteIndex&quot;:0},&quot;isEdited&quot;:false,&quot;manualOverride&quot;:{&quot;isManuallyOverridden&quot;:false,&quot;citeprocText&quot;:&quot;[138, 139]&quot;,&quot;manualOverrideText&quot;:&quot;&quot;},&quot;citationTag&quot;:&quot;MENDELEY_CITATION_v3_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&quot;,&quot;citationItems&quot;:[{&quot;id&quot;:&quot;2b924b72-72f8-3169-a0c4-9f7e9239aecd&quot;,&quot;itemData&quot;:{&quot;type&quot;:&quot;article-journal&quot;,&quot;id&quot;:&quot;2b924b72-72f8-3169-a0c4-9f7e9239aecd&quot;,&quot;title&quot;:&quot;Biofilm exacerbates antibiotic resistance: Is this a current oversight in antimicrobial stewardship?&quot;,&quot;groupId&quot;:&quot;8dcd694d-9e83-3f2b-80b2-15d76a9c99e0&quot;,&quot;author&quot;:[{&quot;family&quot;:&quot;Bowler&quot;,&quot;given&quot;:&quot;Philip&quot;,&quot;parse-names&quot;:false,&quot;dropping-particle&quot;:&quot;&quot;,&quot;non-dropping-particle&quot;:&quot;&quot;},{&quot;family&quot;:&quot;Murphy&quot;,&quot;given&quot;:&quot;Christine&quot;,&quot;parse-names&quot;:false,&quot;dropping-particle&quot;:&quot;&quot;,&quot;non-dropping-particle&quot;:&quot;&quot;},{&quot;family&quot;:&quot;Wolcott&quot;,&quot;given&quot;:&quot;Randall&quot;,&quot;parse-names&quot;:false,&quot;dropping-particle&quot;:&quot;&quot;,&quot;non-dropping-particle&quot;:&quot;&quot;}],&quot;container-title&quot;:&quot;Antimicrobial Resistance and Infection Control&quot;,&quot;accessed&quot;:{&quot;date-parts&quot;:[[2025,9,8]]},&quot;DOI&quot;:&quot;10.1186/S13756-020-00830-6/METRICS&quot;,&quot;ISSN&quot;:&quot;20472994&quot;,&quot;PMID&quot;:&quot;33081846&quot;,&quot;URL&quot;:&quot;https://link.springer.com/articles/10.1186/s13756-020-00830-6&quot;,&quot;issued&quot;:{&quot;date-parts&quot;:[[2020,12,1]]},&quot;page&quot;:&quot;1-5&quot;,&quot;abstract&quot;:&quot;Objective: To raise awareness of the role of environmental biofilm in the emergence and spread of antibiotic resistance and its consideration in antimicrobial stewardship. Background: Antibiotic resistance is a major threat to public health. Overuse of antibiotics, increased international travel, and genetic promiscuity amongst bacteria have contributed to antibiotic resistance, and global containment efforts have so far met with limited success. Antibiotic resistance is a natural mechanism by which bacteria have adapted to environmental threats over billions of years and is caused either by genetic mutations or by horizontal gene transfer. Another ancient survival strategy involves bacteria existing within a self-produced polymeric matrix, which today is termed biofilm. Biofilm similarly enables bacterial tolerance to environmental threats, and also encourages the transfer of antibiotic resistance genes between bacterial species. This natural and ubiquitous mode of bacterial life has not been considered amongst strategies to tackle antibiotic resistance in healthcare facilities, despite its ability to significantly enhance bacterial survival and persistence, and to encourage antibiotic resistance. Conclusion: Biofilm must be considered synonymously with antibiotic resistance because of its proficiency in transferring resistance genes as well as its innate phenotypic tolerance to antibiotics. Although biofilm falls outside of the current definition of antimicrobial stewardship, greater awareness of the existence, ubiquity, and consequences of environmental biofilm amongst healthcare practitioners is crucial to improving hygiene practices and controlling the emergence and spread of antibiotic resistance in healthcare facilities.&quot;,&quot;publisher&quot;:&quot;BioMed Central Ltd&quot;,&quot;issue&quot;:&quot;1&quot;,&quot;volume&quot;:&quot;9&quot;,&quot;container-title-short&quot;:&quot;Antimicrob. Resist. Infect. Control&quot;},&quot;isTemporary&quot;:false},{&quot;id&quot;:&quot;51838011-37ec-34a9-9424-949431e500ae&quot;,&quot;itemData&quot;:{&quot;type&quot;:&quot;article-journal&quot;,&quot;id&quot;:&quot;51838011-37ec-34a9-9424-949431e500ae&quot;,&quot;title&quot;:&quot;Antibacterial activity of Thymoquinone, an active principle of Nigella sativa and its potency to prevent bacterial biofilm formation&quot;,&quot;groupId&quot;:&quot;8dcd694d-9e83-3f2b-80b2-15d76a9c99e0&quot;,&quot;author&quot;:[{&quot;family&quot;:&quot;Chaieb&quot;,&quot;given&quot;:&quot;Kamel&quot;,&quot;parse-names&quot;:false,&quot;dropping-particle&quot;:&quot;&quot;,&quot;non-dropping-particle&quot;:&quot;&quot;},{&quot;family&quot;:&quot;Kouidhi&quot;,&quot;given&quot;:&quot;Bochra&quot;,&quot;parse-names&quot;:false,&quot;dropping-particle&quot;:&quot;&quot;,&quot;non-dropping-particle&quot;:&quot;&quot;},{&quot;family&quot;:&quot;Jrah&quot;,&quot;given&quot;:&quot;Hanene&quot;,&quot;parse-names&quot;:false,&quot;dropping-particle&quot;:&quot;&quot;,&quot;non-dropping-particle&quot;:&quot;&quot;},{&quot;family&quot;:&quot;Mahdouani&quot;,&quot;given&quot;:&quot;Kacem&quot;,&quot;parse-names&quot;:false,&quot;dropping-particle&quot;:&quot;&quot;,&quot;non-dropping-particle&quot;:&quot;&quot;},{&quot;family&quot;:&quot;Bakhrouf&quot;,&quot;given&quot;:&quot;Amina&quot;,&quot;parse-names&quot;:false,&quot;dropping-particle&quot;:&quot;&quot;,&quot;non-dropping-particle&quot;:&quot;&quot;}],&quot;container-title&quot;:&quot;BMC Complementary and Alternative Medicine&quot;,&quot;accessed&quot;:{&quot;date-parts&quot;:[[2025,9,8]]},&quot;DOI&quot;:&quot;10.1186/1472-6882-11-29/FIGURES/1&quot;,&quot;ISSN&quot;:&quot;14726882&quot;,&quot;PMID&quot;:&quot;21489272&quot;,&quot;URL&quot;:&quot;https://link.springer.com/articles/10.1186/1472-6882-11-29&quot;,&quot;issued&quot;:{&quot;date-parts&quot;:[[2011,4,13]]},&quot;page&quot;:&quot;1-6&quot;,&quot;abstract&quot;:&quot;Background: Thymoquinone is an active principle of Nigella sativa seed known as \&quot;Habbah Al-Sauda\&quot; in Arabic countries and \&quot;Sinouj\&quot; in Tunisia. Bacterial biofilms tend to exhibit significant tolerance to antimicrobials drugs during infections.Methods: The antibacterial activity of Thymoquinone (TQ) and its biofilm inhibition potencies were investigated on 11 human pathogenic bacteria. The growth and development of the biofilm were assessed using the crystal violet (CV) and the 2, 3-bis [2-methyloxy-4-nitro-5-sulfophenyl]-2H-tetrazolium-5-carboxanilide (XTT) reduction assay.Results: TQ exhibited a significant bactericidal activity against the majority of the tested bacteria (MICs values ranged from 8 to 32 μg/ml) especially Gram positive cocci (Staphylococcus aureus ATCC 25923 and Staphylococcus epidermidis CIP 106510). Crystal violet assay demonstrated that the minimum biofilm inhibition concentration (BIC50) was reached with 22 and 60 μg/ml for Staphylococcus aureus ATCC 25923 and Staphylococcus epidermidis CIP 106510 respectively. In addition our data revealed that cells oxidative activity was influenced by TQ supplementation. In the same way, TQ prevented cell adhesion to glass slides surface.Conclusion: The ability of TQ to prevent biofilm formation warrants further investigation to explore its use as bioactive substances with antibiofilm potential. © 2011 Chaieb et al; licensee BioMed Central Ltd.&quot;,&quot;publisher&quot;:&quot;BioMed Central&quot;,&quot;issue&quot;:&quot;1&quot;,&quot;volume&quot;:&quot;11&quot;,&quot;container-title-short&quot;:&quot;BMC Complement. Altern. Med.&quot;},&quot;isTemporary&quot;:false}]},{&quot;citationID&quot;:&quot;MENDELEY_CITATION_84c80db5-1d2b-4094-a158-6189a57ad5e0&quot;,&quot;properties&quot;:{&quot;noteIndex&quot;:0},&quot;isEdited&quot;:false,&quot;manualOverride&quot;:{&quot;isManuallyOverridden&quot;:false,&quot;citeprocText&quot;:&quot;[140–142]&quot;,&quot;manualOverrideText&quot;:&quot;&quot;},&quot;citationTag&quot;:&quot;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&quot;,&quot;citationItems&quot;:[{&quot;id&quot;:&quot;e3c33745-e39e-3c4a-91c8-67b288ceae2e&quot;,&quot;itemData&quot;:{&quot;type&quot;:&quot;article-journal&quot;,&quot;id&quot;:&quot;e3c33745-e39e-3c4a-91c8-67b288ceae2e&quot;,&quot;title&quot;:&quot;Advancing drug delivery and antimicrobial activity: Development and molecular docking analysis of quercetin-loaded pHEMA cryogel membranes&quot;,&quot;groupId&quot;:&quot;8dcd694d-9e83-3f2b-80b2-15d76a9c99e0&quot;,&quot;author&quot;:[{&quot;family&quot;:&quot;Yildirim&quot;,&quot;given&quot;:&quot;Metin&quot;,&quot;parse-names&quot;:false,&quot;dropping-particle&quot;:&quot;&quot;,&quot;non-dropping-particle&quot;:&quot;&quot;},{&quot;family&quot;:&quot;Cimentepe&quot;,&quot;given&quot;:&quot;Mehmet&quot;,&quot;parse-names&quot;:false,&quot;dropping-particle&quot;:&quot;&quot;,&quot;non-dropping-particle&quot;:&quot;&quot;},{&quot;family&quot;:&quot;Dogan&quot;,&quot;given&quot;:&quot;Kemal&quot;,&quot;parse-names&quot;:false,&quot;dropping-particle&quot;:&quot;&quot;,&quot;non-dropping-particle&quot;:&quot;&quot;},{&quot;family&quot;:&quot;Necip&quot;,&quot;given&quot;:&quot;Adem&quot;,&quot;parse-names&quot;:false,&quot;dropping-particle&quot;:&quot;&quot;,&quot;non-dropping-particle&quot;:&quot;&quot;},{&quot;family&quot;:&quot;Karakoc&quot;,&quot;given&quot;:&quot;Veyis&quot;,&quot;parse-names&quot;:false,&quot;dropping-particle&quot;:&quot;&quot;,&quot;non-dropping-particle&quot;:&quot;&quot;}],&quot;container-title&quot;:&quot;Journal of Molecular Structure&quot;,&quot;accessed&quot;:{&quot;date-parts&quot;:[[2025,9,8]]},&quot;DOI&quot;:&quot;10.1016/J.MOLSTRUC.2024.139271&quot;,&quot;ISSN&quot;:&quot;0022-2860&quot;,&quot;issued&quot;:{&quot;date-parts&quot;:[[2025,1,5]]},&quot;page&quot;:&quot;139271&quot;,&quot;abstract&quot;:&quot;Quercetin (QT), found in Hypericum perforatum, Allium cepa, and citrus fruits, exhibits several pharmacological effects, including anti-cancer, anti-inflammatory, anti-bacterial, and anti-viral activities. Despite these significant benefits, the application of QT in pharmaceutical formulations is constrained by various challenges, such as its sensitivity to temperature, stability issues, low water solubility, and poor bioavailability. Cryogels, known for their remarkable physical properties such as swelling ratio, pore size, and pore interconnectivity, also offer tunable mechanical properties through the variation of monomer types, monomer-to-solvent ratios, and polymerization temperatures. In this study, we evaluated molecular docking analysis of QT against Staphylococcus aureus and developed QT-loaded pHEMA cryogel membranes (QT-pHEMA-GelCryoMem) to combat bacterial infections. The loading of QT within these membranes was characterized using Scanning Electron Microscopy and Fourier-transform infrared spectroscopy. The highest binding affinity of QT compound against different Staphylococcus aureus proteins (PDB ID:3U2D, PDB ID:2W9S, PDB ID:4H8E, PDB ID:3VSL, PDB ID:6U3Y and PDB ID:1JIJ) was found to be 8.429 kcal/mol for 2W9S while the lowest binding affinity was found to be -4.992 kcal/mol for 3VSL. The QT-pHEMA-GelCryoMem demonstrated good biocompatibility with HDFa cells and effective antimicrobial activity against Staphylococcus aureus. The obtained datas suggest that QT-pHEMA-GelCryoMem could be used in various applications, such as wound dressings, scaffolds, or food packaging.&quot;,&quot;publisher&quot;:&quot;Elsevier&quot;,&quot;volume&quot;:&quot;1319&quot;,&quot;container-title-short&quot;:&quot;J. Mol. Struct.&quot;},&quot;isTemporary&quot;:false},{&quot;id&quot;:&quot;613c5897-8840-329b-84ad-bf3f6779cf4d&quot;,&quot;itemData&quot;:{&quot;type&quot;:&quot;article-journal&quot;,&quot;id&quot;:&quot;613c5897-8840-329b-84ad-bf3f6779cf4d&quot;,&quot;title&quot;:&quot;Synthesis of bioactive quercetin-boronate esters as a novel biological agent: Enzyme inhibition, anti-microbial properties, computational insights and anti-cancer activity&quot;,&quot;groupId&quot;:&quot;8dcd694d-9e83-3f2b-80b2-15d76a9c99e0&quot;,&quot;author&quot;:[{&quot;family&quot;:&quot;Yildirim&quot;,&quot;given&quot;:&quot;Metin&quot;,&quot;parse-names&quot;:false,&quot;dropping-particle&quot;:&quot;&quot;,&quot;non-dropping-particle&quot;:&quot;&quot;},{&quot;family&quot;:&quot;Kilic&quot;,&quot;given&quot;:&quot;Ahmet&quot;,&quot;parse-names&quot;:false,&quot;dropping-particle&quot;:&quot;&quot;,&quot;non-dropping-particle&quot;:&quot;&quot;},{&quot;family&quot;:&quot;Cimentepe&quot;,&quot;given&quot;:&quot;Mehmet&quot;,&quot;parse-names&quot;:false,&quot;dropping-particle&quot;:&quot;&quot;,&quot;non-dropping-particle&quot;:&quot;&quot;},{&quot;family&quot;:&quot;Necip&quot;,&quot;given&quot;:&quot;Adem&quot;,&quot;parse-names&quot;:false,&quot;dropping-particle&quot;:&quot;&quot;,&quot;non-dropping-particle&quot;:&quot;&quot;},{&quot;family&quot;:&quot;Turedi&quot;,&quot;given&quot;:&quot;Sibel&quot;,&quot;parse-names&quot;:false,&quot;dropping-particle&quot;:&quot;&quot;,&quot;non-dropping-particle&quot;:&quot;&quot;}],&quot;container-title&quot;:&quot;Journal of Molecular Structure&quot;,&quot;accessed&quot;:{&quot;date-parts&quot;:[[2025,9,8]]},&quot;DOI&quot;:&quot;10.1016/J.MOLSTRUC.2024.140216&quot;,&quot;ISSN&quot;:&quot;0022-2860&quot;,&quot;issued&quot;:{&quot;date-parts&quot;:[[2025,2,5]]},&quot;page&quot;:&quot;140216&quot;,&quot;abstract&quot;:&quot;This study introduces a novel synthesis for the quercetin-boronate esters (QB1-QB4) for some biological applications. The structure of low-cost, easily synthesized, and functionalizable trigonal planar quercetin-boronate esters was characterized by 1H, 13C, and 11B NMR spectra, FT-IR spectra, UV–Vis spectra, LC-MS/MS spectrometry, elemental analysis, and melting point measurement. Following the successful synthesis studies, quercetin-boronate esters have been tested over glucosidase enzyme inhibition, antimicrobial studies, computational insights, and in vitro anti-cancer activity against pancreatic cancer cells, respectively. QB1 significantly decreased cell viability at a 50 µM concentration compared to other boron compounds. The enzyme inhibition studies on quercetin-boronate esters demonstrated that α-glucosidase enzyme inhibitions were higher than the reference compound. IC50 values of QB1-QB4 against α-glucosidase were 5.92, 5.54, 5.68, and 6.79 μM, repsectivey. As expected, quercetin-boronate esters exhibited respectable activity against the biofilms of some bacteria. The MIC values of QB1-QB4 were 32.5 μg/mL against Enterococcus faecalis. In addition, the binding parameter values and binding sites were determined as a result of docking studies of quercetin-boronate esters. As a result of the scientific findings, quercetin-boronate ester compounds will certainly become important building blocks used in the future from organic synthesis to materials science and medicine.&quot;,&quot;publisher&quot;:&quot;Elsevier&quot;,&quot;volume&quot;:&quot;1321&quot;,&quot;container-title-short&quot;:&quot;J. Mol. Struct.&quot;},&quot;isTemporary&quot;:false},{&quot;id&quot;:&quot;0304ce8e-2036-3ec0-bf88-fd09d5bd371d&quot;,&quot;itemData&quot;:{&quot;type&quot;:&quot;article-journal&quot;,&quot;id&quot;:&quot;0304ce8e-2036-3ec0-bf88-fd09d5bd371d&quot;,&quot;title&quot;:&quot;Facile synthesis and spectral analysis of the bioactive spiroborate compounds as a novel therapeutic agent for computational insights, biological evaluation, and applications&quot;,&quot;groupId&quot;:&quot;8dcd694d-9e83-3f2b-80b2-15d76a9c99e0&quot;,&quot;author&quot;:[{&quot;family&quot;:&quot;Yildirim&quot;,&quot;given&quot;:&quot;Metin&quot;,&quot;parse-names&quot;:false,&quot;dropping-particle&quot;:&quot;&quot;,&quot;non-dropping-particle&quot;:&quot;&quot;},{&quot;family&quot;:&quot;Yasar&quot;,&quot;given&quot;:&quot;Eyyup&quot;,&quot;parse-names&quot;:false,&quot;dropping-particle&quot;:&quot;&quot;,&quot;non-dropping-particle&quot;:&quot;&quot;},{&quot;family&quot;:&quot;Necip&quot;,&quot;given&quot;:&quot;Adem&quot;,&quot;parse-names&quot;:false,&quot;dropping-particle&quot;:&quot;&quot;,&quot;non-dropping-particle&quot;:&quot;&quot;},{&quot;family&quot;:&quot;Cimentepe&quot;,&quot;given&quot;:&quot;Mehmet&quot;,&quot;parse-names&quot;:false,&quot;dropping-particle&quot;:&quot;&quot;,&quot;non-dropping-particle&quot;:&quot;&quot;},{&quot;family&quot;:&quot;Demirbağ&quot;,&quot;given&quot;:&quot;Burcu&quot;,&quot;parse-names&quot;:false,&quot;dropping-particle&quot;:&quot;&quot;,&quot;non-dropping-particle&quot;:&quot;&quot;},{&quot;family&quot;:&quot;Kilic&quot;,&quot;given&quot;:&quot;Ahmet&quot;,&quot;parse-names&quot;:false,&quot;dropping-particle&quot;:&quot;&quot;,&quot;non-dropping-particle&quot;:&quot;&quot;}],&quot;container-title&quot;:&quot;Journal of Organometallic Chemistry&quot;,&quot;accessed&quot;:{&quot;date-parts&quot;:[[2025,9,8]]},&quot;DOI&quot;:&quot;10.1016/J.JORGANCHEM.2025.123510&quot;,&quot;ISSN&quot;:&quot;0022-328X&quot;,&quot;issued&quot;:{&quot;date-parts&quot;:[[2025,3,1]]},&quot;page&quot;:&quot;123510&quot;,&quot;abstract&quot;:&quot;Boron-containing compounds (BCCs) have emerged as a new class of organic molecules in pharmaceutical chemistry as novel drug candidates for extensive therapeutic applications. In this context, the five novel bioactive spiroborate compounds (S1-S5) were synthesized by condensation reaction of Schiff base ligands (L1-L5), 1,3-dioxane-5,5-dimethanol, and boric acid with high yields. The bioactive spiroborate compounds (S1-S5) were characterized by NMR (1H and 11B) spectra, FT-IR spectra, UV–Vis spectra, LC-MS/MS spectrometry, elemental analysis, and melting point measurement techniques. The anti-cancer activity in A549 lung cancer cells and inhibitory effects of α-glucosidase with acetylcholinesterase (AChE) enzymes of the synthesized spiroborate compounds were investigated. In addition, the anti-bacterial activity of spiroborate compounds against Staphylococcus aureus, Enterococcus faecalis, Pseudomonas aeruginosa, and Escherichia coli were investigated, respectively. On the other hand, anti-biofilm activity against Pseudomonas aeruginosa was assessed. In silico studies were also conducted on the synthesized spiroborate molecules (S1-S5). Among the synthesized spiroborate compounds, spiroborate (B5) was identified as the most potent anticancer agent with an IC50 of 352.5 µg/ml, in contrast spiroborate (B3) exhibited the strongest α-glucosidase inhibition (68 %) and anti-bacterial activity. Furthermore, spiroborate (B4) was the most effective AChE inhibitor (61 %). Besides, spiroborate (B4) exhibited strong antibacterial activity against S. aureus and E. coli with MIC values of 7.81 μg/mL. Spiroborate compounds (S1-S5) exhibited significant dose-dependent biofilm inhibitory activity against P. aeruginosa. The binding affinities of spiroborate (B4) to the proteins 3VSL and 4WUB were calculated as −4.16 and −4.26 kcal/mol.&quot;,&quot;publisher&quot;:&quot;Elsevier&quot;,&quot;volume&quot;:&quot;1027&quot;,&quot;container-title-short&quot;:&quot;J. Organomet. Chem.&quot;},&quot;isTemporary&quot;:false}]},{&quot;citationID&quot;:&quot;MENDELEY_CITATION_5f106ea8-8cd9-4a03-a92f-c50de09d2019&quot;,&quot;properties&quot;:{&quot;noteIndex&quot;:0},&quot;isEdited&quot;:false,&quot;manualOverride&quot;:{&quot;isManuallyOverridden&quot;:false,&quot;citeprocText&quot;:&quot;[143]&quot;,&quot;manualOverrideText&quot;:&quot;&quot;},&quot;citationTag&quot;:&quot;MENDELEY_CITATION_v3_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&quot;,&quot;citationItems&quot;:[{&quot;id&quot;:&quot;9b433eba-eb37-30bf-9982-b2ef1d73d3b7&quot;,&quot;itemData&quot;:{&quot;type&quot;:&quot;report&quot;,&quot;id&quot;:&quot;9b433eba-eb37-30bf-9982-b2ef1d73d3b7&quot;,&quot;title&quot;:&quot;Правила проведения доклинических исследований, биомедицинских экспериментов и клинических исследований в Республике Казахстан&quot;,&quot;groupId&quot;:&quot;8dcd694d-9e83-3f2b-80b2-15d76a9c99e0&quot;,&quot;issued&quot;:{&quot;date-parts&quot;:[[2007]]},&quot;publisher-place&quot;:&quot;Астана&quot;,&quot;container-title-short&quot;:&quot;&quot;},&quot;isTemporary&quot;:false}]},{&quot;citationID&quot;:&quot;MENDELEY_CITATION_c95bc007-7a9f-4705-84aa-760be5fbc601&quot;,&quot;properties&quot;:{&quot;noteIndex&quot;:0},&quot;isEdited&quot;:false,&quot;manualOverride&quot;:{&quot;isManuallyOverridden&quot;:false,&quot;citeprocText&quot;:&quot;[144]&quot;,&quot;manualOverrideText&quot;:&quot;&quot;},&quot;citationTag&quot;:&quot;MENDELEY_CITATION_v3_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&quot;,&quot;citationItems&quot;:[{&quot;id&quot;:&quot;8addfe72-ffbf-361e-af72-2384f24229a5&quot;,&quot;itemData&quot;:{&quot;type&quot;:&quot;book&quot;,&quot;id&quot;:&quot;8addfe72-ffbf-361e-af72-2384f24229a5&quot;,&quot;title&quot;:&quot;Патогистологическая техника и практическая гистохимия&quot;,&quot;author&quot;:[{&quot;family&quot;:&quot;Лилли Р.&quot;,&quot;given&quot;:&quot;&quot;,&quot;parse-names&quot;:false,&quot;dropping-particle&quot;:&quot;&quot;,&quot;non-dropping-particle&quot;:&quot;&quot;}],&quot;issued&quot;:{&quot;date-parts&quot;:[[1969]]},&quot;publisher-place&quot;:&quot;Москва&quot;,&quot;container-title-short&quot;:&quot;&quot;},&quot;isTemporary&quot;:false}]},{&quot;citationID&quot;:&quot;MENDELEY_CITATION_faf19c8d-19f9-48c0-b7be-5361641f5a03&quot;,&quot;properties&quot;:{&quot;noteIndex&quot;:0},&quot;isEdited&quot;:false,&quot;manualOverride&quot;:{&quot;isManuallyOverridden&quot;:false,&quot;citeprocText&quot;:&quot;[145]&quot;,&quot;manualOverrideText&quot;:&quot;&quot;},&quot;citationTag&quot;:&quot;MENDELEY_CITATION_v3_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&quot;,&quot;citationItems&quot;:[{&quot;id&quot;:&quot;83c1fc11-0c85-3e45-bbcc-e1e15ae1f96a&quot;,&quot;itemData&quot;:{&quot;type&quot;:&quot;article-journal&quot;,&quot;id&quot;:&quot;83c1fc11-0c85-3e45-bbcc-e1e15ae1f96a&quot;,&quot;title&quot;:&quot;Anti-inflammatory, antiallodynic effects and quantitative analysis of gallic acid in spray dried powders from Phyllanthus niruri leaves, stems, roots and whole plant&quot;,&quot;groupId&quot;:&quot;8dcd694d-9e83-3f2b-80b2-15d76a9c99e0&quot;,&quot;author&quot;:[{&quot;family&quot;:&quot;Couto&quot;,&quot;given&quot;:&quot;Angélica G.&quot;,&quot;parse-names&quot;:false,&quot;dropping-particle&quot;:&quot;&quot;,&quot;non-dropping-particle&quot;:&quot;&quot;},{&quot;family&quot;:&quot;Kassuya&quot;,&quot;given&quot;:&quot;Candida A.L.&quot;,&quot;parse-names&quot;:false,&quot;dropping-particle&quot;:&quot;&quot;,&quot;non-dropping-particle&quot;:&quot;&quot;},{&quot;family&quot;:&quot;Calixto&quot;,&quot;given&quot;:&quot;João B.&quot;,&quot;parse-names&quot;:false,&quot;dropping-particle&quot;:&quot;&quot;,&quot;non-dropping-particle&quot;:&quot;&quot;},{&quot;family&quot;:&quot;Petrovick&quot;,&quot;given&quot;:&quot;P. R.&quot;,&quot;parse-names&quot;:false,&quot;dropping-particle&quot;:&quot;&quot;,&quot;non-dropping-particle&quot;:&quot;&quot;}],&quot;container-title&quot;:&quot;Revista Brasileira de Farmacognosia&quot;,&quot;accessed&quot;:{&quot;date-parts&quot;:[[2025,9,17]]},&quot;DOI&quot;:&quot;10.1590/S0102-695X2012005000133&quot;,&quot;ISSN&quot;:&quot;0102-695X&quot;,&quot;issued&quot;:{&quot;date-parts&quot;:[[2013,1,1]]},&quot;page&quot;:&quot;124-131&quot;,&quot;abstract&quot;:&quot;The anti-inflammatory and antiallodynic effects of spray dried powders starting from leaves, stems, roots, the mixture of leaves and stems, as well as the whole plant aqueous solutions of Phyllanthus niruri L., Phyllanthaceae, were assessed. Gallic acid, used as chemical marker, was quantified by HPLC in the spray dried powders. Carrageenan-induced inflammatory and allodynic responses in the mouse paw were used as pharmacological models. Quantitative and qualitative differences among chemical composition of different herb parts were observed. The oral administration of leaves or leaves plus stems spray dried powders (100 mg/kg) significantly inhibited the carrageenan-induced allodynic effect (42±5 and 54±3%, respectively). Additionally, the spray dried powders of leaves significantly reduced carrageenan-induced paw oedema (35±6%). The spray dried powders of roots, stems, or the mixture of leaves, stems and roots (100 mg/kg, p.o.) did not exhibit antiallodynic or antioedematogenic effect in the same model. In conclusion, differences in the chemical composition of spray dried powders from P. niruri are reflected in their in vivo pharmacological actions. Despite of a direct relationship of anti-inflammatory and antiallodynic effects with the gallic acid content had been observed, especially in the spray dried powders of leaves, the use of spray dried powders of leaves plus stems showed to be more effective, suggesting a synergic effect between their constituents.&quot;,&quot;publisher&quot;:&quot;No longer published by Elsevier&quot;,&quot;issue&quot;:&quot;1&quot;,&quot;volume&quot;:&quot;23&quot;,&quot;container-title-short&quot;:&quot;&quot;},&quot;isTemporary&quot;:false}]},{&quot;citationID&quot;:&quot;MENDELEY_CITATION_44ecd636-57fd-44cb-8327-501001f323d3&quot;,&quot;properties&quot;:{&quot;noteIndex&quot;:0},&quot;isEdited&quot;:false,&quot;manualOverride&quot;:{&quot;isManuallyOverridden&quot;:false,&quot;citeprocText&quot;:&quot;[146]&quot;,&quot;manualOverrideText&quot;:&quot;&quot;},&quot;citationTag&quot;:&quot;MENDELEY_CITATION_v3_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&quot;,&quot;citationItems&quot;:[{&quot;id&quot;:&quot;17b08534-0fd1-3e30-98f1-0ce8b292459a&quot;,&quot;itemData&quot;:{&quot;type&quot;:&quot;article-journal&quot;,&quot;id&quot;:&quot;17b08534-0fd1-3e30-98f1-0ce8b292459a&quot;,&quot;title&quot;:&quot;Epigallocatechin gallate as a nutraceutical to potentially target the metabolic syndrome: novel insights into therapeutic effects beyond its antioxidant and anti-inflammatory properties&quot;,&quot;groupId&quot;:&quot;8dcd694d-9e83-3f2b-80b2-15d76a9c99e0&quot;,&quot;author&quot;:[{&quot;family&quot;:&quot;Ntamo&quot;,&quot;given&quot;:&quot;Yonela&quot;,&quot;parse-names&quot;:false,&quot;dropping-particle&quot;:&quot;&quot;,&quot;non-dropping-particle&quot;:&quot;&quot;},{&quot;family&quot;:&quot;Jack&quot;,&quot;given&quot;:&quot;Babalwa&quot;,&quot;parse-names&quot;:false,&quot;dropping-particle&quot;:&quot;&quot;,&quot;non-dropping-particle&quot;:&quot;&quot;},{&quot;family&quot;:&quot;Ziqubu&quot;,&quot;given&quot;:&quot;Khanyisani&quot;,&quot;parse-names&quot;:false,&quot;dropping-particle&quot;:&quot;&quot;,&quot;non-dropping-particle&quot;:&quot;&quot;},{&quot;family&quot;:&quot;Mazibuko-Mbeje&quot;,&quot;given&quot;:&quot;Sithandiwe E.&quot;,&quot;parse-names&quot;:false,&quot;dropping-particle&quot;:&quot;&quot;,&quot;non-dropping-particle&quot;:&quot;&quot;},{&quot;family&quot;:&quot;Nkambule&quot;,&quot;given&quot;:&quot;Bongani B.&quot;,&quot;parse-names&quot;:false,&quot;dropping-particle&quot;:&quot;&quot;,&quot;non-dropping-particle&quot;:&quot;&quot;},{&quot;family&quot;:&quot;Nyambuya&quot;,&quot;given&quot;:&quot;Tawanda M.&quot;,&quot;parse-names&quot;:false,&quot;dropping-particle&quot;:&quot;&quot;,&quot;non-dropping-particle&quot;:&quot;&quot;},{&quot;family&quot;:&quot;Mabhida&quot;,&quot;given&quot;:&quot;Sihle E.&quot;,&quot;parse-names&quot;:false,&quot;dropping-particle&quot;:&quot;&quot;,&quot;non-dropping-particle&quot;:&quot;&quot;},{&quot;family&quot;:&quot;Hanser&quot;,&quot;given&quot;:&quot;Sidney&quot;,&quot;parse-names&quot;:false,&quot;dropping-particle&quot;:&quot;&quot;,&quot;non-dropping-particle&quot;:&quot;&quot;},{&quot;family&quot;:&quot;Orlando&quot;,&quot;given&quot;:&quot;Patrick&quot;,&quot;parse-names&quot;:false,&quot;dropping-particle&quot;:&quot;&quot;,&quot;non-dropping-particle&quot;:&quot;&quot;},{&quot;family&quot;:&quot;Tiano&quot;,&quot;given&quot;:&quot;Luca&quot;,&quot;parse-names&quot;:false,&quot;dropping-particle&quot;:&quot;&quot;,&quot;non-dropping-particle&quot;:&quot;&quot;},{&quot;family&quot;:&quot;Dludla&quot;,&quot;given&quot;:&quot;Phiwayinkosi&quot;,&quot;parse-names&quot;:false,&quot;dropping-particle&quot;:&quot;V.&quot;,&quot;non-dropping-particle&quot;:&quot;&quot;}],&quot;container-title&quot;:&quot;Critical Reviews in Food Science and Nutrition&quot;,&quot;accessed&quot;:{&quot;date-parts&quot;:[[2025,9,17]]},&quot;DOI&quot;:&quot;10.1080/10408398.2022.2104805&quot;,&quot;ISSN&quot;:&quot;15497852&quot;,&quot;PMID&quot;:&quot;35916835&quot;,&quot;URL&quot;:&quot;https://www.tandfonline.com/doi/abs/10.1080/10408398.2022.2104805&quot;,&quot;issued&quot;:{&quot;date-parts&quot;:[[2024]]},&quot;page&quot;:&quot;87-109&quot;,&quot;abstract&quot;:&quot;Over the last few years, plants and their derivative bioactive compounds have attracted considerable attention for their potential health benefits. Certainly, there is also a long-term research int...&quot;,&quot;publisher&quot;:&quot;Taylor &amp; Francis&quot;,&quot;issue&quot;:&quot;1&quot;,&quot;volume&quot;:&quot;64&quot;,&quot;container-title-short&quot;:&quot;Crit. Rev. Food Sci. Nutr.&quot;},&quot;isTemporary&quot;:false}]},{&quot;citationID&quot;:&quot;MENDELEY_CITATION_2bd52352-b26f-4dc0-83c7-23e12ea95b30&quot;,&quot;properties&quot;:{&quot;noteIndex&quot;:0},&quot;isEdited&quot;:false,&quot;manualOverride&quot;:{&quot;isManuallyOverridden&quot;:false,&quot;citeprocText&quot;:&quot;[147]&quot;,&quot;manualOverrideText&quot;:&quot;&quot;},&quot;citationTag&quot;:&quot;MENDELEY_CITATION_v3_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&quot;,&quot;citationItems&quot;:[{&quot;id&quot;:&quot;691a3732-476b-3ce9-939f-dbdd0d6b314f&quot;,&quot;itemData&quot;:{&quot;type&quot;:&quot;article-journal&quot;,&quot;id&quot;:&quot;691a3732-476b-3ce9-939f-dbdd0d6b314f&quot;,&quot;title&quot;:&quot;Oxidative stress signaling in the pathogenesis of diabetic cardiomyopathy and the potential therapeutic role of antioxidant naringenin&quot;,&quot;groupId&quot;:&quot;8dcd694d-9e83-3f2b-80b2-15d76a9c99e0&quot;,&quot;author&quot;:[{&quot;family&quot;:&quot;Xu&quot;,&quot;given&quot;:&quot;Nan&quot;,&quot;parse-names&quot;:false,&quot;dropping-particle&quot;:&quot;&quot;,&quot;non-dropping-particle&quot;:&quot;&quot;},{&quot;family&quot;:&quot;Liu&quot;,&quot;given&quot;:&quot;Siqi&quot;,&quot;parse-names&quot;:false,&quot;dropping-particle&quot;:&quot;&quot;,&quot;non-dropping-particle&quot;:&quot;&quot;},{&quot;family&quot;:&quot;Zhang&quot;,&quot;given&quot;:&quot;Yongqiang&quot;,&quot;parse-names&quot;:false,&quot;dropping-particle&quot;:&quot;&quot;,&quot;non-dropping-particle&quot;:&quot;&quot;},{&quot;family&quot;:&quot;Chen&quot;,&quot;given&quot;:&quot;Yujing&quot;,&quot;parse-names&quot;:false,&quot;dropping-particle&quot;:&quot;&quot;,&quot;non-dropping-particle&quot;:&quot;&quot;},{&quot;family&quot;:&quot;Zuo&quot;,&quot;given&quot;:&quot;Yumei&quot;,&quot;parse-names&quot;:false,&quot;dropping-particle&quot;:&quot;&quot;,&quot;non-dropping-particle&quot;:&quot;&quot;},{&quot;family&quot;:&quot;Tan&quot;,&quot;given&quot;:&quot;Xiaoqiu&quot;,&quot;parse-names&quot;:false,&quot;dropping-particle&quot;:&quot;&quot;,&quot;non-dropping-particle&quot;:&quot;&quot;},{&quot;family&quot;:&quot;Liao&quot;,&quot;given&quot;:&quot;Bin&quot;,&quot;parse-names&quot;:false,&quot;dropping-particle&quot;:&quot;&quot;,&quot;non-dropping-particle&quot;:&quot;&quot;},{&quot;family&quot;:&quot;Li&quot;,&quot;given&quot;:&quot;Pengyun&quot;,&quot;parse-names&quot;:false,&quot;dropping-particle&quot;:&quot;&quot;,&quot;non-dropping-particle&quot;:&quot;&quot;},{&quot;family&quot;:&quot;Feng&quot;,&quot;given&quot;:&quot;Jian&quot;,&quot;parse-names&quot;:false,&quot;dropping-particle&quot;:&quot;&quot;,&quot;non-dropping-particle&quot;:&quot;&quot;}],&quot;container-title&quot;:&quot;Redox Report&quot;,&quot;accessed&quot;:{&quot;date-parts&quot;:[[2025,9,17]]},&quot;DOI&quot;:&quot;10.1080/13510002.2023.2246720&quot;,&quot;ISSN&quot;:&quot;17432928&quot;,&quot;PMID&quot;:&quot;37747066&quot;,&quot;URL&quot;:&quot;https://www.tandfonline.com/doi/abs/10.1080/13510002.2023.2246720&quot;,&quot;issued&quot;:{&quot;date-parts&quot;:[[2023,12,31]]},&quot;abstract&quot;:&quot;1. Diabetes Mellitus (DM) is a global public health issue that poses a considerable threat to human health. Factors such as economic development, industrialization, changes in lifestyle, and ageing...&quot;,&quot;publisher&quot;:&quot;Taylor &amp; Francis&quot;,&quot;issue&quot;:&quot;1&quot;,&quot;volume&quot;:&quot;28&quot;,&quot;container-title-short&quot;:&quot;&quot;},&quot;isTemporary&quot;:false}]},{&quot;citationID&quot;:&quot;MENDELEY_CITATION_aa895b65-8d17-4a57-953a-8289e87ee5b3&quot;,&quot;properties&quot;:{&quot;noteIndex&quot;:0},&quot;isEdited&quot;:false,&quot;manualOverride&quot;:{&quot;isManuallyOverridden&quot;:false,&quot;citeprocText&quot;:&quot;[148]&quot;,&quot;manualOverrideText&quot;:&quot;&quot;},&quot;citationTag&quot;:&quot;MENDELEY_CITATION_v3_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&quot;,&quot;citationItems&quot;:[{&quot;id&quot;:&quot;5f46ade0-47ea-3ef6-ae1c-be239d24a09f&quot;,&quot;itemData&quot;:{&quot;type&quot;:&quot;article-journal&quot;,&quot;id&quot;:&quot;5f46ade0-47ea-3ef6-ae1c-be239d24a09f&quot;,&quot;title&quot;:&quot;Ellagic acid as a potent anticancer drug: A comprehensive review on in vitro, in vivo, in silico, and drug delivery studies&quot;,&quot;groupId&quot;:&quot;8dcd694d-9e83-3f2b-80b2-15d76a9c99e0&quot;,&quot;author&quot;:[{&quot;family&quot;:&quot;Mohammadinejad&quot;,&quot;given&quot;:&quot;Arash&quot;,&quot;parse-names&quot;:false,&quot;dropping-particle&quot;:&quot;&quot;,&quot;non-dropping-particle&quot;:&quot;&quot;},{&quot;family&quot;:&quot;Mohajeri&quot;,&quot;given&quot;:&quot;Taraneh&quot;,&quot;parse-names&quot;:false,&quot;dropping-particle&quot;:&quot;&quot;,&quot;non-dropping-particle&quot;:&quot;&quot;},{&quot;family&quot;:&quot;Aleyaghoob&quot;,&quot;given&quot;:&quot;Ghazaleh&quot;,&quot;parse-names&quot;:false,&quot;dropping-particle&quot;:&quot;&quot;,&quot;non-dropping-particle&quot;:&quot;&quot;},{&quot;family&quot;:&quot;Heidarian&quot;,&quot;given&quot;:&quot;Fatemeh&quot;,&quot;parse-names&quot;:false,&quot;dropping-particle&quot;:&quot;&quot;,&quot;non-dropping-particle&quot;:&quot;&quot;},{&quot;family&quot;:&quot;Kazemi Oskuee&quot;,&quot;given&quot;:&quot;Reza&quot;,&quot;parse-names&quot;:false,&quot;dropping-particle&quot;:&quot;&quot;,&quot;non-dropping-particle&quot;:&quot;&quot;}],&quot;container-title&quot;:&quot;Biotechnology and Applied Biochemistry&quot;,&quot;accessed&quot;:{&quot;date-parts&quot;:[[2025,9,17]]},&quot;DOI&quot;:&quot;10.1002/BAB.2288&quot;,&quot;ISSN&quot;:&quot;1470-8744&quot;,&quot;PMID&quot;:&quot;34846078&quot;,&quot;URL&quot;:&quot;https://onlinelibrary.wiley.com/doi/full/10.1002/bab.2288&quot;,&quot;issued&quot;:{&quot;date-parts&quot;:[[2022,12,1]]},&quot;page&quot;:&quot;2323-2356&quot;,&quot;abstract&quot;:&quot;Ellagic acid as a polyphenol or micronutrient, which can be naturally found in different vegetables and fruits, has gained considerable attention for cancer therapy due to considerable biological activities and different molecular targets. Ellagic acid with low hydrolysis and lipophilic and hydrophobic nature is not able to be absorbed in circulation. So, accumulation inside the intestinal epithelial cells or metabolization to other urolithins leads to the limitation of direct evaluation of EA effects in clinical studies. This review focuses on the studies which supported anticancer activity of pure or fruit-extracted ellagic acid through in vitro, in vivo, in silico, and drug delivery methods. The results demonstrate ellagic acid modulates the expression of various genes incorporated in the cancer-related process of apoptosis and proliferation, inflammation related-gens, and oxidative-related genes. Moreover, the ellagic acid formulation in carriers composed of lipid, silica, chitosan, iron- bovine serum albumin nanoparticles obviously enhanced the stable release and confident delivery with minimum loss. Also, in silico analysis proved that ellagic acid was able to be placed at a position of cocrystal ADP, in the deep cavity of the protein target, and tightly interact with binding pocket residues leading to suppression of substrate availability of protein and its activation inhibition.&quot;,&quot;publisher&quot;:&quot;John Wiley &amp; Sons, Ltd&quot;,&quot;issue&quot;:&quot;6&quot;,&quot;volume&quot;:&quot;69&quot;,&quot;container-title-short&quot;:&quot;Biotechnol. Appl. Biochem.&quot;},&quot;isTemporary&quot;:false}]},{&quot;citationID&quot;:&quot;MENDELEY_CITATION_a9477465-9325-4b93-8106-ee776f352cde&quot;,&quot;properties&quot;:{&quot;noteIndex&quot;:0},&quot;isEdited&quot;:false,&quot;manualOverride&quot;:{&quot;isManuallyOverridden&quot;:false,&quot;citeprocText&quot;:&quot;[147, 149]&quot;,&quot;manualOverrideText&quot;:&quot;&quot;},&quot;citationTag&quot;:&quot;MENDELEY_CITATION_v3_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&quot;,&quot;citationItems&quot;:[{&quot;id&quot;:&quot;691a3732-476b-3ce9-939f-dbdd0d6b314f&quot;,&quot;itemData&quot;:{&quot;type&quot;:&quot;article-journal&quot;,&quot;id&quot;:&quot;691a3732-476b-3ce9-939f-dbdd0d6b314f&quot;,&quot;title&quot;:&quot;Oxidative stress signaling in the pathogenesis of diabetic cardiomyopathy and the potential therapeutic role of antioxidant naringenin&quot;,&quot;groupId&quot;:&quot;8dcd694d-9e83-3f2b-80b2-15d76a9c99e0&quot;,&quot;author&quot;:[{&quot;family&quot;:&quot;Xu&quot;,&quot;given&quot;:&quot;Nan&quot;,&quot;parse-names&quot;:false,&quot;dropping-particle&quot;:&quot;&quot;,&quot;non-dropping-particle&quot;:&quot;&quot;},{&quot;family&quot;:&quot;Liu&quot;,&quot;given&quot;:&quot;Siqi&quot;,&quot;parse-names&quot;:false,&quot;dropping-particle&quot;:&quot;&quot;,&quot;non-dropping-particle&quot;:&quot;&quot;},{&quot;family&quot;:&quot;Zhang&quot;,&quot;given&quot;:&quot;Yongqiang&quot;,&quot;parse-names&quot;:false,&quot;dropping-particle&quot;:&quot;&quot;,&quot;non-dropping-particle&quot;:&quot;&quot;},{&quot;family&quot;:&quot;Chen&quot;,&quot;given&quot;:&quot;Yujing&quot;,&quot;parse-names&quot;:false,&quot;dropping-particle&quot;:&quot;&quot;,&quot;non-dropping-particle&quot;:&quot;&quot;},{&quot;family&quot;:&quot;Zuo&quot;,&quot;given&quot;:&quot;Yumei&quot;,&quot;parse-names&quot;:false,&quot;dropping-particle&quot;:&quot;&quot;,&quot;non-dropping-particle&quot;:&quot;&quot;},{&quot;family&quot;:&quot;Tan&quot;,&quot;given&quot;:&quot;Xiaoqiu&quot;,&quot;parse-names&quot;:false,&quot;dropping-particle&quot;:&quot;&quot;,&quot;non-dropping-particle&quot;:&quot;&quot;},{&quot;family&quot;:&quot;Liao&quot;,&quot;given&quot;:&quot;Bin&quot;,&quot;parse-names&quot;:false,&quot;dropping-particle&quot;:&quot;&quot;,&quot;non-dropping-particle&quot;:&quot;&quot;},{&quot;family&quot;:&quot;Li&quot;,&quot;given&quot;:&quot;Pengyun&quot;,&quot;parse-names&quot;:false,&quot;dropping-particle&quot;:&quot;&quot;,&quot;non-dropping-particle&quot;:&quot;&quot;},{&quot;family&quot;:&quot;Feng&quot;,&quot;given&quot;:&quot;Jian&quot;,&quot;parse-names&quot;:false,&quot;dropping-particle&quot;:&quot;&quot;,&quot;non-dropping-particle&quot;:&quot;&quot;}],&quot;container-title&quot;:&quot;Redox Report&quot;,&quot;accessed&quot;:{&quot;date-parts&quot;:[[2025,9,17]]},&quot;DOI&quot;:&quot;10.1080/13510002.2023.2246720&quot;,&quot;ISSN&quot;:&quot;17432928&quot;,&quot;PMID&quot;:&quot;37747066&quot;,&quot;URL&quot;:&quot;https://www.tandfonline.com/doi/abs/10.1080/13510002.2023.2246720&quot;,&quot;issued&quot;:{&quot;date-parts&quot;:[[2023,12,31]]},&quot;abstract&quot;:&quot;1. Diabetes Mellitus (DM) is a global public health issue that poses a considerable threat to human health. Factors such as economic development, industrialization, changes in lifestyle, and ageing...&quot;,&quot;publisher&quot;:&quot;Taylor &amp; Francis&quot;,&quot;issue&quot;:&quot;1&quot;,&quot;volume&quot;:&quot;28&quot;,&quot;container-title-short&quot;:&quot;&quot;},&quot;isTemporary&quot;:false},{&quot;id&quot;:&quot;0504b208-d580-3e64-8c0c-10aa1ff564f0&quot;,&quot;itemData&quot;:{&quot;type&quot;:&quot;article-journal&quot;,&quot;id&quot;:&quot;0504b208-d580-3e64-8c0c-10aa1ff564f0&quot;,&quot;title&quot;:&quot;A Comparative Study of Rutin and Rutin Glycoside: Antioxidant Activity, Anti-Inflammatory Effect, Effect on Platelet Aggregation and Blood Coagulation&quot;,&quot;groupId&quot;:&quot;8dcd694d-9e83-3f2b-80b2-15d76a9c99e0&quot;,&quot;author&quot;:[{&quot;family&quot;:&quot;Choi&quot;,&quot;given&quot;:&quot;Sung Sook&quot;,&quot;parse-names&quot;:false,&quot;dropping-particle&quot;:&quot;&quot;,&quot;non-dropping-particle&quot;:&quot;&quot;},{&quot;family&quot;:&quot;Park&quot;,&quot;given&quot;:&quot;Hye Ryung&quot;,&quot;parse-names&quot;:false,&quot;dropping-particle&quot;:&quot;&quot;,&quot;non-dropping-particle&quot;:&quot;&quot;},{&quot;family&quot;:&quot;Lee&quot;,&quot;given&quot;:&quot;Kyung Ae&quot;,&quot;parse-names&quot;:false,&quot;dropping-particle&quot;:&quot;&quot;,&quot;non-dropping-particle&quot;:&quot;&quot;}],&quot;container-title&quot;:&quot;Antioxidants 2021, Vol. 10, Page 1696&quot;,&quot;accessed&quot;:{&quot;date-parts&quot;:[[2025,9,17]]},&quot;DOI&quot;:&quot;10.3390/ANTIOX10111696&quot;,&quot;ISSN&quot;:&quot;2076-3921&quot;,&quot;URL&quot;:&quot;https://www.mdpi.com/2076-3921/10/11/1696/htm&quot;,&quot;issued&quot;:{&quot;date-parts&quot;:[[2021,10,27]]},&quot;page&quot;:&quot;1696&quot;,&quot;abstract&quot;:&quot;The effects of rutin and rutin glycoside with different solubility were compared on antioxidant activity and anti-inflammatory effects in vitro and the effects on platelet aggregation and blood coagulation in vitro and in vivo. Rutin glycoside (consisting of rutin mono-glucoside and rutin di-glucoside) was prepared via enzymatic transglycosylation from rutin. Rutin glycoside showed a higher effect than rutin on radical scavenging activity in antioxidant assays. Rutin showed a higher toxicity than rutin glycoside in murine macrophage RAW264.7 cells. They had similar effects on the levels of nitric oxide (NO), prostaglandin E (PGE) 2 and pro-inflammatory cytokines (such as tumor necrosis factor (TNF)-α, and interleukin (IL)-6) in the cells. Both rutin and rutin glycosides similarly reduced the rate of platelet aggregation compared to controls in vitro. They also similarly delayed prothrombin time (PT) and activated partial thromboplastin time (APTT) in an in vitro blood coagulation test. The effect of repeated administration of rutin and rutin glycoside was evaluated in vivo using SD rats. The platelet aggregation rate of rutin and the rutin glycoside administered group was significantly decreased compared to that of the control group. On the other hand, PT and APTT of rutin and rutin glycoside group were not significantly delayed in vivo blood coagulation test. In conclusion, rutin and rutin glycoside showed differences in antioxidant activities in vitro, while they were similar in the reduction of NO, PGE2, TNF-α and IL-6 in vitro. Rutin and rutin glycoside also showed similar platelet aggregation rates, and blood coagulation both in vitro and in vivo condition. Comparing in vitro and in vivo, rutin and rutin glycoside were effective on platelet aggregation both in vitro and in vivo, but only in vitro on blood coagulation.&quot;,&quot;publisher&quot;:&quot;Multidisciplinary Digital Publishing Institute&quot;,&quot;issue&quot;:&quot;11&quot;,&quot;volume&quot;:&quot;10&quot;,&quot;container-title-short&quot;:&quot;&quot;},&quot;isTemporary&quot;:false}]},{&quot;citationID&quot;:&quot;MENDELEY_CITATION_917606a1-2a6d-4fad-901a-d282897701e0&quot;,&quot;properties&quot;:{&quot;noteIndex&quot;:0},&quot;isEdited&quot;:false,&quot;manualOverride&quot;:{&quot;isManuallyOverridden&quot;:false,&quot;citeprocText&quot;:&quot;[150]&quot;,&quot;manualOverrideText&quot;:&quot;&quot;},&quot;citationTag&quot;:&quot;MENDELEY_CITATION_v3_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&quot;,&quot;citationItems&quot;:[{&quot;id&quot;:&quot;d22157bd-8713-35ac-85b9-16e69285fedd&quot;,&quot;itemData&quot;:{&quot;type&quot;:&quot;article-journal&quot;,&quot;id&quot;:&quot;d22157bd-8713-35ac-85b9-16e69285fedd&quot;,&quot;title&quot;:&quot;p-Coumaric acid has pure anti-inflammatory characteristics against hepatopathy caused by ischemia-reperfusion in the liver and dust exposure&quot;,&quot;groupId&quot;:&quot;8dcd694d-9e83-3f2b-80b2-15d76a9c99e0&quot;,&quot;author&quot;:[{&quot;family&quot;:&quot;Moradi&quot;,&quot;given&quot;:&quot;Mojtaba&quot;,&quot;parse-names&quot;:false,&quot;dropping-particle&quot;:&quot;&quot;,&quot;non-dropping-particle&quot;:&quot;&quot;},{&quot;family&quot;:&quot;Farbood&quot;,&quot;given&quot;:&quot;Yaghoob&quot;,&quot;parse-names&quot;:false,&quot;dropping-particle&quot;:&quot;&quot;,&quot;non-dropping-particle&quot;:&quot;&quot;},{&quot;family&quot;:&quot;Mard&quot;,&quot;given&quot;:&quot;Seyyed Ali&quot;,&quot;parse-names&quot;:false,&quot;dropping-particle&quot;:&quot;&quot;,&quot;non-dropping-particle&quot;:&quot;&quot;},{&quot;family&quot;:&quot;Dianat&quot;,&quot;given&quot;:&quot;Mahin&quot;,&quot;parse-names&quot;:false,&quot;dropping-particle&quot;:&quot;&quot;,&quot;non-dropping-particle&quot;:&quot;&quot;},{&quot;family&quot;:&quot;Goudarzi&quot;,&quot;given&quot;:&quot;Gholamreza&quot;,&quot;parse-names&quot;:false,&quot;dropping-particle&quot;:&quot;&quot;,&quot;non-dropping-particle&quot;:&quot;&quot;},{&quot;family&quot;:&quot;Khorsandi&quot;,&quot;given&quot;:&quot;Layasadat&quot;,&quot;parse-names&quot;:false,&quot;dropping-particle&quot;:&quot;&quot;,&quot;non-dropping-particle&quot;:&quot;&quot;},{&quot;family&quot;:&quot;Seyedian&quot;,&quot;given&quot;:&quot;Seyed Saeed&quot;,&quot;parse-names&quot;:false,&quot;dropping-particle&quot;:&quot;&quot;,&quot;non-dropping-particle&quot;:&quot;&quot;}],&quot;container-title&quot;:&quot;Iranian Journal of Basic Medical Sciences&quot;,&quot;accessed&quot;:{&quot;date-parts&quot;:[[2025,9,17]]},&quot;DOI&quot;:&quot;10.22038/IJBMS.2022.66192.14554&quot;,&quot;ISSN&quot;:&quot;20083874&quot;,&quot;PMID&quot;:&quot;36742142&quot;,&quot;URL&quot;:&quot;https://pmc.ncbi.nlm.nih.gov/articles/PMC9869878/&quot;,&quot;issued&quot;:{&quot;date-parts&quot;:[[2023,2,1]]},&quot;page&quot;:&quot;164&quot;,&quot;abstract&quot;:&quot;Objective(s): Studies show that chronic injuries like air pollution or acute damage such as hepatic ischemia-reperfusion (IR) cause various cellular pathologies such as oxidative stress, apoptosis, autophagy, and inflammation in hepatocytes. p-Coumaric acid (p-CA) is known as an antioxidant with many therapeutic impacts on inflammatory-related pathologies. In this experiment, we aimed to assess the hepatoprotective effects of p-CA on liver damage induced by dust and IR injury in adult male rats. Materials and Methods: Forty-eight adult male Wistar rats were divided into 6 groups; Control (CTRL); sham; DMSO+Dust+Laparotomy (LPT); DMSO+Dust+Ischemia-reperfusion (IR); p-CA+Dust+LPT; and p-CA+Dust+IR. Clean air, DMSO, p-CA, and dust were administrated 3 days a week for 6 consecutive weeks. Animals were sacrificed, the blood samples were aspirated and the liver sections were prepared for biochemical and histopathological assessments. Results: Significantly (P&lt;0.05), the results represented that dust and IR can potentially increase the levels of ALT, AST, direct and total bilirubin, triglyceride, and cholesterol in serum. Also, MDA, TNF-α, NF-κB, HMGB-1, and ATG-7 levels were increased in hepatocytes. Gene expression of Nrf2, HOX-1, IL-6, HOTAIR, and miR-34a showed an incremental trend in the liver tissue. Total antioxidant capacity (TAC) in hepatocytes was decreased following dust exposure and IR induction. Also, miR-20b-5p, MEG3, and SIRT1 in the liver were decreased in dust and dust+IR groups. Conclusion: p-CA alleviated pathological changes caused by dust exposure and IR injury. p-CA protected hepatic injury induced by dust and IR by inhibition of oxidative injury, inflammation, and autophagy.&quot;,&quot;publisher&quot;:&quot;Mashhad University of Medical Sciences&quot;,&quot;issue&quot;:&quot;2&quot;,&quot;volume&quot;:&quot;26&quot;,&quot;container-title-short&quot;:&quot;Iran. J. Basic Med. Sci.&quot;},&quot;isTemporary&quot;:false}]},{&quot;citationID&quot;:&quot;MENDELEY_CITATION_c8cc7833-1045-4a2b-a996-fa2d23b249c2&quot;,&quot;properties&quot;:{&quot;noteIndex&quot;:0},&quot;isEdited&quot;:false,&quot;manualOverride&quot;:{&quot;isManuallyOverridden&quot;:false,&quot;citeprocText&quot;:&quot;[151, 152]&quot;,&quot;manualOverrideText&quot;:&quot;&quot;},&quot;citationTag&quot;:&quot;MENDELEY_CITATION_v3_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&quot;,&quot;citationItems&quot;:[{&quot;id&quot;:&quot;d0a71a88-18fe-30de-be17-9b9f026b0170&quot;,&quot;itemData&quot;:{&quot;type&quot;:&quot;article-journal&quot;,&quot;id&quot;:&quot;d0a71a88-18fe-30de-be17-9b9f026b0170&quot;,&quot;title&quot;:&quot;Quinic acid alleviates liver toxicity induced by acetaminophen in mice via anti-oxidative and anti-inflammatory effects&quot;,&quot;groupId&quot;:&quot;8dcd694d-9e83-3f2b-80b2-15d76a9c99e0&quot;,&quot;author&quot;:[{&quot;family&quot;:&quot;Shariati&quot;,&quot;given&quot;:&quot;Saeedeh&quot;,&quot;parse-names&quot;:false,&quot;dropping-particle&quot;:&quot;&quot;,&quot;non-dropping-particle&quot;:&quot;&quot;},{&quot;family&quot;:&quot;Mohtadi&quot;,&quot;given&quot;:&quot;Shokooh&quot;,&quot;parse-names&quot;:false,&quot;dropping-particle&quot;:&quot;&quot;,&quot;non-dropping-particle&quot;:&quot;&quot;},{&quot;family&quot;:&quot;Khodayar&quot;,&quot;given&quot;:&quot;Mohammad Javad&quot;,&quot;parse-names&quot;:false,&quot;dropping-particle&quot;:&quot;&quot;,&quot;non-dropping-particle&quot;:&quot;&quot;},{&quot;family&quot;:&quot;Salehcheh&quot;,&quot;given&quot;:&quot;Maryam&quot;,&quot;parse-names&quot;:false,&quot;dropping-particle&quot;:&quot;&quot;,&quot;non-dropping-particle&quot;:&quot;&quot;},{&quot;family&quot;:&quot;Azadnasab&quot;,&quot;given&quot;:&quot;Reza&quot;,&quot;parse-names&quot;:false,&quot;dropping-particle&quot;:&quot;&quot;,&quot;non-dropping-particle&quot;:&quot;&quot;},{&quot;family&quot;:&quot;Mansouri&quot;,&quot;given&quot;:&quot;Esrafil&quot;,&quot;parse-names&quot;:false,&quot;dropping-particle&quot;:&quot;&quot;,&quot;non-dropping-particle&quot;:&quot;&quot;},{&quot;family&quot;:&quot;Moosavi&quot;,&quot;given&quot;:&quot;Mehrnoosh&quot;,&quot;parse-names&quot;:false,&quot;dropping-particle&quot;:&quot;&quot;,&quot;non-dropping-particle&quot;:&quot;&quot;}],&quot;container-title&quot;:&quot;Naunyn-Schmiedeberg's Archives of Pharmacology&quot;,&quot;accessed&quot;:{&quot;date-parts&quot;:[[2025,9,17]]},&quot;DOI&quot;:&quot;10.1007/S00210-025-03869-7/METRICS&quot;,&quot;ISSN&quot;:&quot;14321912&quot;,&quot;URL&quot;:&quot;https://link.springer.com/article/10.1007/s00210-025-03869-7&quot;,&quot;issued&quot;:{&quot;date-parts&quot;:[[2025,8,1]]},&quot;page&quot;:&quot;10367-10378&quot;,&quot;abstract&quot;:&quot;Acetaminophen (N-acetyl-para-aminophenol: APAP)-induced hepatotoxicity is a common toxicity that is associated with oxidative stress and inflammation. Quinic acid (QA) is a naturally occurring metabolite that exhibits antioxidant and anti-inflammatory properties. In this research, the effect of QA on hepatotoxicity caused by APAP was investigated. The mice were divided into six groups: control, APAP (300 mg/kg, i.p.), QA (100 mg/kg, i.p.), N-acetylcysteine (NAC) (100 mg/kg, i.p.), and treatment groups, which pretreated with QA at two doses of 50 and 100 mg/kg. NAC and QA were injected for 7 days, and APAP was injected on the seventh day. On day 8, mice were euthanized, and serum factors, markers of oxidative stress, tumor necrosis factor-α (TNF-α), and expression of nuclear factor erythroid 2-related factor 2 (Nrf2) and cytochrome P450 2E1 (CYP2E1) proteins were measured. The results showed that the APAP-treated group significantly increased the activity of serum enzymes (alanine aminotransferase, aspartate aminotransferase, and alkaline phosphatase). APAP decreased hepatic total thiol content, as well as catalase, superoxide dismutase, and glutathione peroxidase activities, and increased thiobarbituric acid reactive substances and TNF-α levels. In addition, Nrf2 and CYP2E1 protein expression was upregulated in APAP-induced injury. Moreover, histopathological findings confirmed APAP hepatotoxicity. However, QA protected mice against the detrimental effects resulting from an imbalance in the oxidant/antioxidant system. QA ameliorated APAP-induced inflammation and histopathological changes and was able to upregulate the protein expression of Nrf2, while also reversing the increase in protein expression of CYP2E1 in APAP-intoxicated mice. These findings demonstrate the potential of QA in preventing APAP-induced hepatotoxicity, which is comparable to the effects of NAC.&quot;,&quot;publisher&quot;:&quot;Springer Science and Business Media Deutschland GmbH&quot;,&quot;issue&quot;:&quot;8&quot;,&quot;volume&quot;:&quot;398&quot;,&quot;container-title-short&quot;:&quot;Naunyn. Schmiedebergs. Arch. Pharmacol.&quot;},&quot;isTemporary&quot;:false},{&quot;id&quot;:&quot;be25c50d-18a2-33c5-9ad0-0f0387a19692&quot;,&quot;itemData&quot;:{&quot;type&quot;:&quot;article-journal&quot;,&quot;id&quot;:&quot;be25c50d-18a2-33c5-9ad0-0f0387a19692&quot;,&quot;title&quot;:&quot;Pharmacological insights into the multifaceted biological properties of quinic acid&quot;,&quot;groupId&quot;:&quot;8dcd694d-9e83-3f2b-80b2-15d76a9c99e0&quot;,&quot;author&quot;:[{&quot;family&quot;:&quot;Benali&quot;,&quot;given&quot;:&quot;Taoufiq&quot;,&quot;parse-names&quot;:false,&quot;dropping-particle&quot;:&quot;&quot;,&quot;non-dropping-particle&quot;:&quot;&quot;},{&quot;family&quot;:&quot;Bakrim&quot;,&quot;given&quot;:&quot;Saad&quot;,&quot;parse-names&quot;:false,&quot;dropping-particle&quot;:&quot;&quot;,&quot;non-dropping-particle&quot;:&quot;&quot;},{&quot;family&quot;:&quot;Ghchime&quot;,&quot;given&quot;:&quot;Rokaia&quot;,&quot;parse-names&quot;:false,&quot;dropping-particle&quot;:&quot;&quot;,&quot;non-dropping-particle&quot;:&quot;&quot;},{&quot;family&quot;:&quot;Benkhaira&quot;,&quot;given&quot;:&quot;Nisrine&quot;,&quot;parse-names&quot;:false,&quot;dropping-particle&quot;:&quot;&quot;,&quot;non-dropping-particle&quot;:&quot;&quot;},{&quot;family&quot;:&quot;Omari&quot;,&quot;given&quot;:&quot;Nasreddine&quot;,&quot;parse-names&quot;:false,&quot;dropping-particle&quot;:&quot;&quot;,&quot;non-dropping-particle&quot;:&quot;El&quot;},{&quot;family&quot;:&quot;Balahbib&quot;,&quot;given&quot;:&quot;Abdelaali&quot;,&quot;parse-names&quot;:false,&quot;dropping-particle&quot;:&quot;&quot;,&quot;non-dropping-particle&quot;:&quot;&quot;},{&quot;family&quot;:&quot;Taha&quot;,&quot;given&quot;:&quot;Doaue&quot;,&quot;parse-names&quot;:false,&quot;dropping-particle&quot;:&quot;&quot;,&quot;non-dropping-particle&quot;:&quot;&quot;},{&quot;family&quot;:&quot;Zengin&quot;,&quot;given&quot;:&quot;Gökhan&quot;,&quot;parse-names&quot;:false,&quot;dropping-particle&quot;:&quot;&quot;,&quot;non-dropping-particle&quot;:&quot;&quot;},{&quot;family&quot;:&quot;Hasan&quot;,&quot;given&quot;:&quot;Mohammad Mehedi&quot;,&quot;parse-names&quot;:false,&quot;dropping-particle&quot;:&quot;&quot;,&quot;non-dropping-particle&quot;:&quot;&quot;},{&quot;family&quot;:&quot;Bibi&quot;,&quot;given&quot;:&quot;Shabana&quot;,&quot;parse-names&quot;:false,&quot;dropping-particle&quot;:&quot;&quot;,&quot;non-dropping-particle&quot;:&quot;&quot;},{&quot;family&quot;:&quot;Bouyahya&quot;,&quot;given&quot;:&quot;Abdelhakim&quot;,&quot;parse-names&quot;:false,&quot;dropping-particle&quot;:&quot;&quot;,&quot;non-dropping-particle&quot;:&quot;&quot;}],&quot;container-title&quot;:&quot;Biotechnology and Genetic Engineering Reviews&quot;,&quot;accessed&quot;:{&quot;date-parts&quot;:[[2025,9,17]]},&quot;DOI&quot;:&quot;10.1080/02648725.2022.2122303&quot;,&quot;ISSN&quot;:&quot;20465556&quot;,&quot;PMID&quot;:&quot;36123811&quot;,&quot;URL&quot;:&quot;https://www.tandfonline.com/doi/abs/10.1080/02648725.2022.2122303&quot;,&quot;issued&quot;:{&quot;date-parts&quot;:[[2024,11,1]]},&quot;page&quot;:&quot;3408-3437&quot;,&quot;abstract&quot;:&quot;1. Quinic acid (QA) is an organic acid present in several medicinal plants. This natural product has been identified, isolated and purified using qualitative and quantitative analysis techniques fr...&quot;,&quot;publisher&quot;:&quot;Taylor &amp; Francis&quot;,&quot;issue&quot;:&quot;4&quot;,&quot;volume&quot;:&quot;40&quot;,&quot;container-title-short&quot;:&quot;Biotechnol. Genet. Eng. Rev.&quot;},&quot;isTemporary&quot;:false}]},{&quot;citationID&quot;:&quot;MENDELEY_CITATION_c6a31f98-4b18-4823-90f8-23c05d303706&quot;,&quot;properties&quot;:{&quot;noteIndex&quot;:0},&quot;isEdited&quot;:false,&quot;manualOverride&quot;:{&quot;isManuallyOverridden&quot;:false,&quot;citeprocText&quot;:&quot;[153]&quot;,&quot;manualOverrideText&quot;:&quot;&quot;},&quot;citationTag&quot;:&quot;MENDELEY_CITATION_v3_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&quot;,&quot;citationItems&quot;:[{&quot;id&quot;:&quot;9ae3d2b7-5f13-3362-92d3-4dd08c5176ec&quot;,&quot;itemData&quot;:{&quot;type&quot;:&quot;article-journal&quot;,&quot;id&quot;:&quot;9ae3d2b7-5f13-3362-92d3-4dd08c5176ec&quot;,&quot;title&quot;:&quot;Simultaneous quantitative screening of 53 phytochemicals from Rheum tataricum L. roots: a comparative study of supercritical CO2, subcritical ethanol, and ultrasound-assisted extraction for enhanced antioxidant, antibacterial activities, and molecular docking study&quot;,&quot;groupId&quot;:&quot;8dcd694d-9e83-3f2b-80b2-15d76a9c99e0&quot;,&quot;author&quot;:[{&quot;family&quot;:&quot;Amangeldinova&quot;,&quot;given&quot;:&quot;Madina&quot;,&quot;parse-names&quot;:false,&quot;dropping-particle&quot;:&quot;&quot;,&quot;non-dropping-particle&quot;:&quot;&quot;},{&quot;family&quot;:&quot;Ersatır&quot;,&quot;given&quot;:&quot;Mehmet&quot;,&quot;parse-names&quot;:false,&quot;dropping-particle&quot;:&quot;&quot;,&quot;non-dropping-particle&quot;:&quot;&quot;},{&quot;family&quot;:&quot;Necip&quot;,&quot;given&quot;:&quot;Adem&quot;,&quot;parse-names&quot;:false,&quot;dropping-particle&quot;:&quot;&quot;,&quot;non-dropping-particle&quot;:&quot;&quot;},{&quot;family&quot;:&quot;Yilmaz&quot;,&quot;given&quot;:&quot;Mustafa Abdullah&quot;,&quot;parse-names&quot;:false,&quot;dropping-particle&quot;:&quot;&quot;,&quot;non-dropping-particle&quot;:&quot;&quot;},{&quot;family&quot;:&quot;Cimentepe&quot;,&quot;given&quot;:&quot;Mehmet&quot;,&quot;parse-names&quot;:false,&quot;dropping-particle&quot;:&quot;&quot;,&quot;non-dropping-particle&quot;:&quot;&quot;},{&quot;family&quot;:&quot;Kudrina&quot;,&quot;given&quot;:&quot;Nataliya&quot;,&quot;parse-names&quot;:false,&quot;dropping-particle&quot;:&quot;&quot;,&quot;non-dropping-particle&quot;:&quot;&quot;},{&quot;family&quot;:&quot;Terletskaya&quot;,&quot;given&quot;:&quot;Nina&quot;,&quot;parse-names&quot;:false,&quot;dropping-particle&quot;:&quot;V.&quot;,&quot;non-dropping-particle&quot;:&quot;&quot;},{&quot;family&quot;:&quot;Ozturk Cimentepe&quot;,&quot;given&quot;:&quot;Ozge&quot;,&quot;parse-names&quot;:false,&quot;dropping-particle&quot;:&quot;&quot;,&quot;non-dropping-particle&quot;:&quot;&quot;},{&quot;family&quot;:&quot;Yildirim&quot;,&quot;given&quot;:&quot;Metin&quot;,&quot;parse-names&quot;:false,&quot;dropping-particle&quot;:&quot;&quot;,&quot;non-dropping-particle&quot;:&quot;&quot;}],&quot;container-title&quot;:&quot;Frontiers in Plant Science&quot;,&quot;accessed&quot;:{&quot;date-parts&quot;:[[2025,9,18]]},&quot;DOI&quot;:&quot;10.3389/FPLS.2024.1513875/BIBTEX&quot;,&quot;ISSN&quot;:&quot;1664462X&quot;,&quot;issued&quot;:{&quot;date-parts&quot;:[[2024,12,6]]},&quot;page&quot;:&quot;1513875&quot;,&quot;abstract&quot;:&quot;In this study, Rheum tataricum L. extracts were obtained using various green extraction techniques, including supercritical CO2, subcritical ethanol, and ultrasound-assisted extraction, each performed under optimized parameters. The phytochemical content of the extracts was analyzed using the LC-MS/MS technique, quantifying 53 phytochemicals. Additionally, the in vitro antioxidant properties and antibacterial activities of the extracts were evaluated against Staphylococcus aureus and Enterococcus faecalis as gram-positive bacteria, and Escherichia coli and Pseudomonas aeruginosa as gram-negative bacteria. According to the results, the extracts were rich in catechin, epicatechin, cyranoside, and chlorogenic acid. Extracts obtained via ultrasonic extraction demonstrated stronger antioxidant properties. The IC50 values for the DPPH radical scavenging activity of obtained extracts ranged between 0.0173 mg/mL and 0.0400 mg/mL. The highest total phenolic content was found in the UAE-M-4h extract (213.44 mg GAE/mL). The extracts prepared with UAE-MeOH-2h-4h, UAE-EtOH-2h-4h, Sbc-EtOH-E-140-60-80, Sc-90 atm, and Sc-400 atm showed antibacterial activity against both Gram-positive and Gram-negative bacteria at varying rates (MIC range: 31.25 to 250 μg/mL). Based on the all results, the ultrasound assisted extraction proved superior to the other techniques. This study, utilizing three different extraction methods with varying variables such as temperature, pressure, and extraction time, has provided significant insights into which extraction method should be employed for isolating specific phytochemicals or for therapeutic purposes, based on the differing antibacterial results observed. The findings highlight the importance of selecting the appropriate extraction method depending on the target phytochemical or desired antibacterial effect in treatment applications.&quot;,&quot;publisher&quot;:&quot;Frontiers Media SA&quot;,&quot;volume&quot;:&quot;15&quot;,&quot;container-title-short&quot;:&quot;Front. Plant Sci.&quot;},&quot;isTemporary&quot;:false}]},{&quot;citationID&quot;:&quot;MENDELEY_CITATION_e4119df5-d118-49f5-8c4e-c1e91d5035c4&quot;,&quot;properties&quot;:{&quot;noteIndex&quot;:0},&quot;isEdited&quot;:false,&quot;manualOverride&quot;:{&quot;isManuallyOverridden&quot;:false,&quot;citeprocText&quot;:&quot;[128]&quot;,&quot;manualOverrideText&quot;:&quot;&quot;},&quot;citationTag&quot;:&quot;MENDELEY_CITATION_v3_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&quot;,&quot;citationItems&quot;:[{&quot;id&quot;:&quot;ec51222b-b3d6-3793-8bdb-05f416e1f1da&quot;,&quot;itemData&quot;:{&quot;type&quot;:&quot;article-journal&quot;,&quot;id&quot;:&quot;ec51222b-b3d6-3793-8bdb-05f416e1f1da&quot;,&quot;title&quot;:&quot;Green Extraction Strategies and Bioactivity of Rheum cordatum Losinsk: Antioxidant, Antimicrobial, and Molecular Docking Insights&quot;,&quot;groupId&quot;:&quot;8dcd694d-9e83-3f2b-80b2-15d76a9c99e0&quot;,&quot;author&quot;:[{&quot;family&quot;:&quot;Amangeldinova&quot;,&quot;given&quot;:&quot;Madina&quot;,&quot;parse-names&quot;:false,&quot;dropping-particle&quot;:&quot;&quot;,&quot;non-dropping-particle&quot;:&quot;&quot;},{&quot;family&quot;:&quot;Ersatır&quot;,&quot;given&quot;:&quot;Mehmet&quot;,&quot;parse-names&quot;:false,&quot;dropping-particle&quot;:&quot;&quot;,&quot;non-dropping-particle&quot;:&quot;&quot;},{&quot;family&quot;:&quot;Necip&quot;,&quot;given&quot;:&quot;Adem&quot;,&quot;parse-names&quot;:false,&quot;dropping-particle&quot;:&quot;&quot;,&quot;non-dropping-particle&quot;:&quot;&quot;},{&quot;family&quot;:&quot;Cimentepe&quot;,&quot;given&quot;:&quot;Mehmet&quot;,&quot;parse-names&quot;:false,&quot;dropping-particle&quot;:&quot;&quot;,&quot;non-dropping-particle&quot;:&quot;&quot;},{&quot;family&quot;:&quot;Kudrina&quot;,&quot;given&quot;:&quot;Nataliya&quot;,&quot;parse-names&quot;:false,&quot;dropping-particle&quot;:&quot;&quot;,&quot;non-dropping-particle&quot;:&quot;&quot;},{&quot;family&quot;:&quot;Terletskaya&quot;,&quot;given&quot;:&quot;Nina&quot;,&quot;parse-names&quot;:false,&quot;dropping-particle&quot;:&quot;&quot;,&quot;non-dropping-particle&quot;:&quot;&quot;},{&quot;family&quot;:&quot;Cimentepe&quot;,&quot;given&quot;:&quot;Ozge Oztürk&quot;,&quot;parse-names&quot;:false,&quot;dropping-particle&quot;:&quot;&quot;,&quot;non-dropping-particle&quot;:&quot;&quot;},{&quot;family&quot;:&quot;Cakır&quot;,&quot;given&quot;:&quot;Oguz&quot;,&quot;parse-names&quot;:false,&quot;dropping-particle&quot;:&quot;&quot;,&quot;non-dropping-particle&quot;:&quot;&quot;},{&quot;family&quot;:&quot;Yilmaz&quot;,&quot;given&quot;:&quot;Mustafa Abdullah&quot;,&quot;parse-names&quot;:false,&quot;dropping-particle&quot;:&quot;&quot;,&quot;non-dropping-particle&quot;:&quot;&quot;},{&quot;family&quot;:&quot;Yildirim&quot;,&quot;given&quot;:&quot;Metin&quot;,&quot;parse-names&quot;:false,&quot;dropping-particle&quot;:&quot;&quot;,&quot;non-dropping-particle&quot;:&quot;&quot;}],&quot;container-title&quot;:&quot;Plants&quot;,&quot;accessed&quot;:{&quot;date-parts&quot;:[[2025,9,18]]},&quot;DOI&quot;:&quot;10.3390/PLANTS14071071/S1&quot;,&quot;ISSN&quot;:&quot;22237747&quot;,&quot;URL&quot;:&quot;https://www.mdpi.com/2223-7747/14/7/1071/htm&quot;,&quot;issued&quot;:{&quot;date-parts&quot;:[[2025,4,1]]},&quot;page&quot;:&quot;1071&quot;,&quot;abstract&quot;:&quot;This study aimed to compare the efficiency of different green extraction methods for obtaining bioactive compounds from the roots of Rheum cordatum Losinsk and to evaluate their antioxidant and antimicrobial properties. The presence of some important phytochemicals in the extracts obtained using ultrasound-assisted extraction (UAE), subcritical ethanol extraction (Sbc-EtOH), and supercritical CO2 (ScCO2) extraction was determined by LC-MS/MS, and their antioxidant and antimicrobial properties were examined against Staphylococcus aureus, Enterococcus faecalis, Pseudomonas aeruginosa, and Escherichia coli. The goal was to determine the optimal extraction conditions that maximize the yield of bioactive compounds while preserving their biological properties. Different pressures (100 bar and 400 bar) were tested in UAE extraction, different solvents and times were tested in Sbc-EtOH extraction, and different pressures were tested in ScCO2 extraction. Most of the 53 important phenolic compounds have been extracted using the ScCO2 extraction method, either exclusively or in the highest amounts. It has been observed that more and higher amounts of phenolic compounds were extracted at lower pressure. The highest antioxidant activity was exhibited by the ScCO2 extracts. Additionally, the ScCO2-100 extract obtained at 100 bar showed strong antimicrobial activity, with a minimum inhibitory concentration (MIC) ranging from 31.25 to 250 μg/mL. Gallic acid, epicatechin gallate, epigallocatechin gallate, and catechin were found in extracts. Additionally, molecular docking studies against the 1QWZ, 2ANQ, 3H77, and 6QXS proteins revealed that epicatechin exhibited docking scores of −6.127, −9.479, −5.836, and −7.067 kcal/mol, respectively.&quot;,&quot;publisher&quot;:&quot;Multidisciplinary Digital Publishing Institute (MDPI)&quot;,&quot;issue&quot;:&quot;7&quot;,&quot;volume&quot;:&quot;14&quot;,&quot;container-title-short&quot;:&quot;&quot;},&quot;isTemporary&quot;:false}]},{&quot;citationID&quot;:&quot;MENDELEY_CITATION_d886b55a-1c4e-475a-8631-2338fd39ae6a&quot;,&quot;properties&quot;:{&quot;noteIndex&quot;:0},&quot;isEdited&quot;:false,&quot;manualOverride&quot;:{&quot;isManuallyOverridden&quot;:false,&quot;citeprocText&quot;:&quot;[154, 155]&quot;,&quot;manualOverrideText&quot;:&quot;&quot;},&quot;citationTag&quot;:&quot;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&quot;,&quot;citationItems&quot;:[{&quot;id&quot;:&quot;983d1e13-8e2c-35bf-a0e4-6f1ca7602867&quot;,&quot;itemData&quot;:{&quot;type&quot;:&quot;article-journal&quot;,&quot;id&quot;:&quot;983d1e13-8e2c-35bf-a0e4-6f1ca7602867&quot;,&quot;title&quot;:&quot;Anti-aging mechanism and rheological properties of lignin, quercetin, and gallic acid as antioxidants in asphalt&quot;,&quot;groupId&quot;:&quot;8dcd694d-9e83-3f2b-80b2-15d76a9c99e0&quot;,&quot;author&quot;:[{&quot;family&quot;:&quot;Sun&quot;,&quot;given&quot;:&quot;Lijun&quot;,&quot;parse-names&quot;:false,&quot;dropping-particle&quot;:&quot;&quot;,&quot;non-dropping-particle&quot;:&quot;&quot;},{&quot;family&quot;:&quot;Gu&quot;,&quot;given&quot;:&quot;Xingyu&quot;,&quot;parse-names&quot;:false,&quot;dropping-particle&quot;:&quot;&quot;,&quot;non-dropping-particle&quot;:&quot;&quot;},{&quot;family&quot;:&quot;Hu&quot;,&quot;given&quot;:&quot;Dongliang&quot;,&quot;parse-names&quot;:false,&quot;dropping-particle&quot;:&quot;&quot;,&quot;non-dropping-particle&quot;:&quot;&quot;},{&quot;family&quot;:&quot;Zhou&quot;,&quot;given&quot;:&quot;Zhou&quot;,&quot;parse-names&quot;:false,&quot;dropping-particle&quot;:&quot;&quot;,&quot;non-dropping-particle&quot;:&quot;&quot;},{&quot;family&quot;:&quot;Wang&quot;,&quot;given&quot;:&quot;Guoliang&quot;,&quot;parse-names&quot;:false,&quot;dropping-particle&quot;:&quot;&quot;,&quot;non-dropping-particle&quot;:&quot;&quot;}],&quot;container-title&quot;:&quot;Construction and Building Materials&quot;,&quot;accessed&quot;:{&quot;date-parts&quot;:[[2025,9,18]]},&quot;DOI&quot;:&quot;10.1016/J.CONBUILDMAT.2023.130560&quot;,&quot;ISSN&quot;:&quot;0950-0618&quot;,&quot;issued&quot;:{&quot;date-parts&quot;:[[2023,3,10]]},&quot;page&quot;:&quot;130560&quot;,&quot;abstract&quot;:&quot;Lignin has attracted attention as an antioxidant in asphalt. To guide the improvement of the anti-aging activity of lignin, we investigated the mechanism whereby lignin acts as an asphalt antioxidant to inhibit asphalt aging by combining density functional theory and laboratory test methods. We then identified the factors affecting the antioxidant activity of lignin through comparisons with quercetin and gallic acid, which are highly active phenolic anti-aging agents. Finally, the effects of lignin, quercetin, and gallic acid as antioxidants on the rheological properties of asphalt binders were investigated. It was discovered that in lignin, quercetin, and gallic acid molecules, the phenolic hydroxyl H atom can not only be picked up quickly but also has a high positive electrostatic potential around it. Thus, these molecules are easily attracted to and react with O2 or HO2•, thereby preventing asphalt aging. Quercetin and gallic acid have more phenolic hydroxyl groups than lignin, resulting in stronger antioxidant activity, which is consistent with experimental results. Therefore, we suggest increasing the phenolic hydroxyl content and reducing the molecular weight of lignin via structural modification to enhance its anti-aging activity. Additionally, the resistance of asphalt binders to permanent deformation, elastic recovery, and fatigue resistance were improved by the addition of lignin, quercetin, and gallic acid. Increasing the amount of admixture can further improve the first two properties but can significantly reduce the fatigue life of the asphalt binder.&quot;,&quot;publisher&quot;:&quot;Elsevier&quot;,&quot;volume&quot;:&quot;369&quot;,&quot;container-title-short&quot;:&quot;Constr. Build. Mater.&quot;},&quot;isTemporary&quot;:false},{&quot;id&quot;:&quot;350fcb29-ed85-3eb5-8350-a8dfe6fa1456&quot;,&quot;itemData&quot;:{&quot;type&quot;:&quot;article-journal&quot;,&quot;id&quot;:&quot;350fcb29-ed85-3eb5-8350-a8dfe6fa1456&quot;,&quot;title&quot;:&quot;Dietary gallic acid as an antioxidant: A review of its food industry applications, health benefits, bioavailability, nano-delivery systems, and drug interactions&quot;,&quot;groupId&quot;:&quot;8dcd694d-9e83-3f2b-80b2-15d76a9c99e0&quot;,&quot;author&quot;:[{&quot;family&quot;:&quot;Xiang&quot;,&quot;given&quot;:&quot;Zedong&quot;,&quot;parse-names&quot;:false,&quot;dropping-particle&quot;:&quot;&quot;,&quot;non-dropping-particle&quot;:&quot;&quot;},{&quot;family&quot;:&quot;Guan&quot;,&quot;given&quot;:&quot;Huida&quot;,&quot;parse-names&quot;:false,&quot;dropping-particle&quot;:&quot;&quot;,&quot;non-dropping-particle&quot;:&quot;&quot;},{&quot;family&quot;:&quot;Zhao&quot;,&quot;given&quot;:&quot;Xiang&quot;,&quot;parse-names&quot;:false,&quot;dropping-particle&quot;:&quot;&quot;,&quot;non-dropping-particle&quot;:&quot;&quot;},{&quot;family&quot;:&quot;Xie&quot;,&quot;given&quot;:&quot;Qi&quot;,&quot;parse-names&quot;:false,&quot;dropping-particle&quot;:&quot;&quot;,&quot;non-dropping-particle&quot;:&quot;&quot;},{&quot;family&quot;:&quot;Xie&quot;,&quot;given&quot;:&quot;Zhejun&quot;,&quot;parse-names&quot;:false,&quot;dropping-particle&quot;:&quot;&quot;,&quot;non-dropping-particle&quot;:&quot;&quot;},{&quot;family&quot;:&quot;Cai&quot;,&quot;given&quot;:&quot;Fujie&quot;,&quot;parse-names&quot;:false,&quot;dropping-particle&quot;:&quot;&quot;,&quot;non-dropping-particle&quot;:&quot;&quot;},{&quot;family&quot;:&quot;Dang&quot;,&quot;given&quot;:&quot;Rui&quot;,&quot;parse-names&quot;:false,&quot;dropping-particle&quot;:&quot;&quot;,&quot;non-dropping-particle&quot;:&quot;&quot;},{&quot;family&quot;:&quot;Li&quot;,&quot;given&quot;:&quot;Manlin&quot;,&quot;parse-names&quot;:false,&quot;dropping-particle&quot;:&quot;&quot;,&quot;non-dropping-particle&quot;:&quot;&quot;},{&quot;family&quot;:&quot;Wang&quot;,&quot;given&quot;:&quot;Changhong&quot;,&quot;parse-names&quot;:false,&quot;dropping-particle&quot;:&quot;&quot;,&quot;non-dropping-particle&quot;:&quot;&quot;}],&quot;container-title&quot;:&quot;Food Research International&quot;,&quot;accessed&quot;:{&quot;date-parts&quot;:[[2025,9,18]]},&quot;DOI&quot;:&quot;10.1016/J.FOODRES.2024.114068&quot;,&quot;ISSN&quot;:&quot;0963-9969&quot;,&quot;PMID&quot;:&quot;38395544&quot;,&quot;issued&quot;:{&quot;date-parts&quot;:[[2024,3,1]]},&quot;page&quot;:&quot;114068&quot;,&quot;abstract&quot;:&quot;Gallic acid (GA), a dietary phenolic acid with potent antioxidant activity, is widely distributed in edible plants. GA has been applied in the food industry as an antimicrobial agent, food fresh-keeping agent, oil stabilizer, active food wrap material, and food processing stabilizer. GA is a potential dietary supplement due to its health benefits on various functional disorders associated with oxidative stress, including renal, neurological, hepatic, pulmonary, reproductive, and cardiovascular diseases. GA is rapidly absorbed and metabolized after oral administration, resulting in low bioavailability, which is susceptible to various factors, such as intestinal microbiota, transporters, and metabolism of galloyl derivatives. GA exhibits a tendency to distribute primarily to the kidney, liver, heart, and brain. A total of 37 metabolites of GA has been identified, and decarboxylation and dihydroxylation in phase I metabolism and sulfation, glucuronidation, and methylation in phase Ⅱ metabolism are considered the main in vivo biotransformation pathways of GA. Different types of nanocarriers, such as polymeric nanoparticles, dendrimers, and nanodots, have been successfully developed to enhance the health-promoting function of GA by increasing bioavailability. GA may induce drug interactions with conventional drugs, such as hydroxyurea, linagliptin, and diltiazem, due to its inhibitory effects on metabolic enzymes, including cytochrome P450 3A4 and 2D6, and transporters, including P-glycoprotein, breast cancer resistance protein, and organic anion-transporting polypeptide 1B3. In conclusion, in-depth studies of GA on food industry applications, health benefits, bioavailability, nano-delivery systems, and drug interactions have laid the foundation for its comprehensive application as a food additive and dietary supplement.&quot;,&quot;publisher&quot;:&quot;Elsevier&quot;,&quot;volume&quot;:&quot;180&quot;,&quot;container-title-short&quot;:&quot;&quot;},&quot;isTemporary&quot;:false}]},{&quot;citationID&quot;:&quot;MENDELEY_CITATION_7eb2bec2-aad6-4446-82f3-c76f173781ab&quot;,&quot;properties&quot;:{&quot;noteIndex&quot;:0},&quot;isEdited&quot;:false,&quot;manualOverride&quot;:{&quot;isManuallyOverridden&quot;:false,&quot;citeprocText&quot;:&quot;[128, 156]&quot;,&quot;manualOverrideText&quot;:&quot;&quot;},&quot;citationTag&quot;:&quot;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&quot;,&quot;citationItems&quot;:[{&quot;id&quot;:&quot;ec51222b-b3d6-3793-8bdb-05f416e1f1da&quot;,&quot;itemData&quot;:{&quot;type&quot;:&quot;article-journal&quot;,&quot;id&quot;:&quot;ec51222b-b3d6-3793-8bdb-05f416e1f1da&quot;,&quot;title&quot;:&quot;Green Extraction Strategies and Bioactivity of Rheum cordatum Losinsk: Antioxidant, Antimicrobial, and Molecular Docking Insights&quot;,&quot;groupId&quot;:&quot;8dcd694d-9e83-3f2b-80b2-15d76a9c99e0&quot;,&quot;author&quot;:[{&quot;family&quot;:&quot;Amangeldinova&quot;,&quot;given&quot;:&quot;Madina&quot;,&quot;parse-names&quot;:false,&quot;dropping-particle&quot;:&quot;&quot;,&quot;non-dropping-particle&quot;:&quot;&quot;},{&quot;family&quot;:&quot;Ersatır&quot;,&quot;given&quot;:&quot;Mehmet&quot;,&quot;parse-names&quot;:false,&quot;dropping-particle&quot;:&quot;&quot;,&quot;non-dropping-particle&quot;:&quot;&quot;},{&quot;family&quot;:&quot;Necip&quot;,&quot;given&quot;:&quot;Adem&quot;,&quot;parse-names&quot;:false,&quot;dropping-particle&quot;:&quot;&quot;,&quot;non-dropping-particle&quot;:&quot;&quot;},{&quot;family&quot;:&quot;Cimentepe&quot;,&quot;given&quot;:&quot;Mehmet&quot;,&quot;parse-names&quot;:false,&quot;dropping-particle&quot;:&quot;&quot;,&quot;non-dropping-particle&quot;:&quot;&quot;},{&quot;family&quot;:&quot;Kudrina&quot;,&quot;given&quot;:&quot;Nataliya&quot;,&quot;parse-names&quot;:false,&quot;dropping-particle&quot;:&quot;&quot;,&quot;non-dropping-particle&quot;:&quot;&quot;},{&quot;family&quot;:&quot;Terletskaya&quot;,&quot;given&quot;:&quot;Nina&quot;,&quot;parse-names&quot;:false,&quot;dropping-particle&quot;:&quot;&quot;,&quot;non-dropping-particle&quot;:&quot;&quot;},{&quot;family&quot;:&quot;Cimentepe&quot;,&quot;given&quot;:&quot;Ozge Oztürk&quot;,&quot;parse-names&quot;:false,&quot;dropping-particle&quot;:&quot;&quot;,&quot;non-dropping-particle&quot;:&quot;&quot;},{&quot;family&quot;:&quot;Cakır&quot;,&quot;given&quot;:&quot;Oguz&quot;,&quot;parse-names&quot;:false,&quot;dropping-particle&quot;:&quot;&quot;,&quot;non-dropping-particle&quot;:&quot;&quot;},{&quot;family&quot;:&quot;Yilmaz&quot;,&quot;given&quot;:&quot;Mustafa Abdullah&quot;,&quot;parse-names&quot;:false,&quot;dropping-particle&quot;:&quot;&quot;,&quot;non-dropping-particle&quot;:&quot;&quot;},{&quot;family&quot;:&quot;Yildirim&quot;,&quot;given&quot;:&quot;Metin&quot;,&quot;parse-names&quot;:false,&quot;dropping-particle&quot;:&quot;&quot;,&quot;non-dropping-particle&quot;:&quot;&quot;}],&quot;container-title&quot;:&quot;Plants&quot;,&quot;accessed&quot;:{&quot;date-parts&quot;:[[2025,9,18]]},&quot;DOI&quot;:&quot;10.3390/PLANTS14071071/S1&quot;,&quot;ISSN&quot;:&quot;22237747&quot;,&quot;URL&quot;:&quot;https://www.mdpi.com/2223-7747/14/7/1071/htm&quot;,&quot;issued&quot;:{&quot;date-parts&quot;:[[2025,4,1]]},&quot;page&quot;:&quot;1071&quot;,&quot;abstract&quot;:&quot;This study aimed to compare the efficiency of different green extraction methods for obtaining bioactive compounds from the roots of Rheum cordatum Losinsk and to evaluate their antioxidant and antimicrobial properties. The presence of some important phytochemicals in the extracts obtained using ultrasound-assisted extraction (UAE), subcritical ethanol extraction (Sbc-EtOH), and supercritical CO2 (ScCO2) extraction was determined by LC-MS/MS, and their antioxidant and antimicrobial properties were examined against Staphylococcus aureus, Enterococcus faecalis, Pseudomonas aeruginosa, and Escherichia coli. The goal was to determine the optimal extraction conditions that maximize the yield of bioactive compounds while preserving their biological properties. Different pressures (100 bar and 400 bar) were tested in UAE extraction, different solvents and times were tested in Sbc-EtOH extraction, and different pressures were tested in ScCO2 extraction. Most of the 53 important phenolic compounds have been extracted using the ScCO2 extraction method, either exclusively or in the highest amounts. It has been observed that more and higher amounts of phenolic compounds were extracted at lower pressure. The highest antioxidant activity was exhibited by the ScCO2 extracts. Additionally, the ScCO2-100 extract obtained at 100 bar showed strong antimicrobial activity, with a minimum inhibitory concentration (MIC) ranging from 31.25 to 250 μg/mL. Gallic acid, epicatechin gallate, epigallocatechin gallate, and catechin were found in extracts. Additionally, molecular docking studies against the 1QWZ, 2ANQ, 3H77, and 6QXS proteins revealed that epicatechin exhibited docking scores of −6.127, −9.479, −5.836, and −7.067 kcal/mol, respectively.&quot;,&quot;publisher&quot;:&quot;Multidisciplinary Digital Publishing Institute (MDPI)&quot;,&quot;issue&quot;:&quot;7&quot;,&quot;volume&quot;:&quot;14&quot;,&quot;container-title-short&quot;:&quot;&quot;},&quot;isTemporary&quot;:false},{&quot;id&quot;:&quot;64ab5d14-708c-3bd5-982b-9dd6db1bfa34&quot;,&quot;itemData&quot;:{&quot;type&quot;:&quot;article-journal&quot;,&quot;id&quot;:&quot;64ab5d14-708c-3bd5-982b-9dd6db1bfa34&quot;,&quot;title&quot;:&quot;Simultaneous identification and quantification of five flavonoids in the seeds of Rheum palmatum L. by using accelerated solvent extraction and HPLC–PDA–ESI/MSn&quot;,&quot;groupId&quot;:&quot;8dcd694d-9e83-3f2b-80b2-15d76a9c99e0&quot;,&quot;author&quot;:[{&quot;family&quot;:&quot;Tan&quot;,&quot;given&quot;:&quot;Liang&quot;,&quot;parse-names&quot;:false,&quot;dropping-particle&quot;:&quot;&quot;,&quot;non-dropping-particle&quot;:&quot;&quot;},{&quot;family&quot;:&quot;Ji&quot;,&quot;given&quot;:&quot;Tian&quot;,&quot;parse-names&quot;:false,&quot;dropping-particle&quot;:&quot;&quot;,&quot;non-dropping-particle&quot;:&quot;&quot;},{&quot;family&quot;:&quot;Jiang&quot;,&quot;given&quot;:&quot;Guijuan&quot;,&quot;parse-names&quot;:false,&quot;dropping-particle&quot;:&quot;&quot;,&quot;non-dropping-particle&quot;:&quot;&quot;},{&quot;family&quot;:&quot;Hu&quot;,&quot;given&quot;:&quot;Fengzu&quot;,&quot;parse-names&quot;:false,&quot;dropping-particle&quot;:&quot;&quot;,&quot;non-dropping-particle&quot;:&quot;&quot;}],&quot;container-title&quot;:&quot;Arabian Journal of Chemistry&quot;,&quot;accessed&quot;:{&quot;date-parts&quot;:[[2025,9,18]]},&quot;DOI&quot;:&quot;10.1016/J.ARABJC.2014.10.038&quot;,&quot;ISSN&quot;:&quot;1878-5352&quot;,&quot;issued&quot;:{&quot;date-parts&quot;:[[2019,11,1]]},&quot;page&quot;:&quot;1345-1352&quot;,&quot;abstract&quot;:&quot;In this study, flavonoids were extracted using accelerated solvent extraction (ASE) with 80% aqueous methanol. A high-performance liquid chromatography equipped with photodiode array detection and coupled with an electrospray ionization tandem mass spectrometry (HPLC–PDA–ESI/MSn) method has been developed for rapid identification and quantification of flavonoids in the plant extract of Rheum palmatum L. (RPL) seeds from Qinghai. Ten flavonoids from methanolic extract of RPL seeds were screened, of which epicatechin, myricetin, hyperoside, quercitrin and quercetin were identified and quantitatively analyzed for the first time. The absorbance was monitored at 280 nm for epicatechin and 360 nm for other four flavonoids. It was found that the calibration curves for all five analytes showed a good linearity (r2 &gt; 0.999) within the test range and the data of the limit of detection (LOD) and limit of quantification (LOQ) for all investigated compounds were less than 2.98 μg mL−1 based on PDA. The relative standard deviation (R.S.D) values of the intra- and inter-day precisions were 0.98% and 1.65%, respectively. The range of mean recoveries of the five components was 91.3–93.9%, and the R.S.D was 1.3–2.9%. It was also found that the content of quercitrin is the highest in RPL seeds while the contents of epicatechin and myricetin are relatively lower. In addition, the validation procedure confirmed that this method was suitable for providing quality control evaluation of RPL seeds to ensure the therapeutic benefits.&quot;,&quot;publisher&quot;:&quot;Elsevier&quot;,&quot;issue&quot;:&quot;7&quot;,&quot;volume&quot;:&quot;12&quot;,&quot;container-title-short&quot;:&quot;&quot;},&quot;isTemporary&quot;:false}]},{&quot;citationID&quot;:&quot;MENDELEY_CITATION_b9ed50f6-97b6-46a0-b325-9e8a9229044b&quot;,&quot;properties&quot;:{&quot;noteIndex&quot;:0},&quot;isEdited&quot;:false,&quot;manualOverride&quot;:{&quot;isManuallyOverridden&quot;:false,&quot;citeprocText&quot;:&quot;[148, 150]&quot;,&quot;manualOverrideText&quot;:&quot;&quot;},&quot;citationTag&quot;:&quot;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&quot;,&quot;citationItems&quot;:[{&quot;id&quot;:&quot;5f46ade0-47ea-3ef6-ae1c-be239d24a09f&quot;,&quot;itemData&quot;:{&quot;type&quot;:&quot;article-journal&quot;,&quot;id&quot;:&quot;5f46ade0-47ea-3ef6-ae1c-be239d24a09f&quot;,&quot;title&quot;:&quot;Ellagic acid as a potent anticancer drug: A comprehensive review on in vitro, in vivo, in silico, and drug delivery studies&quot;,&quot;groupId&quot;:&quot;8dcd694d-9e83-3f2b-80b2-15d76a9c99e0&quot;,&quot;author&quot;:[{&quot;family&quot;:&quot;Mohammadinejad&quot;,&quot;given&quot;:&quot;Arash&quot;,&quot;parse-names&quot;:false,&quot;dropping-particle&quot;:&quot;&quot;,&quot;non-dropping-particle&quot;:&quot;&quot;},{&quot;family&quot;:&quot;Mohajeri&quot;,&quot;given&quot;:&quot;Taraneh&quot;,&quot;parse-names&quot;:false,&quot;dropping-particle&quot;:&quot;&quot;,&quot;non-dropping-particle&quot;:&quot;&quot;},{&quot;family&quot;:&quot;Aleyaghoob&quot;,&quot;given&quot;:&quot;Ghazaleh&quot;,&quot;parse-names&quot;:false,&quot;dropping-particle&quot;:&quot;&quot;,&quot;non-dropping-particle&quot;:&quot;&quot;},{&quot;family&quot;:&quot;Heidarian&quot;,&quot;given&quot;:&quot;Fatemeh&quot;,&quot;parse-names&quot;:false,&quot;dropping-particle&quot;:&quot;&quot;,&quot;non-dropping-particle&quot;:&quot;&quot;},{&quot;family&quot;:&quot;Kazemi Oskuee&quot;,&quot;given&quot;:&quot;Reza&quot;,&quot;parse-names&quot;:false,&quot;dropping-particle&quot;:&quot;&quot;,&quot;non-dropping-particle&quot;:&quot;&quot;}],&quot;container-title&quot;:&quot;Biotechnology and Applied Biochemistry&quot;,&quot;accessed&quot;:{&quot;date-parts&quot;:[[2025,9,17]]},&quot;DOI&quot;:&quot;10.1002/BAB.2288&quot;,&quot;ISSN&quot;:&quot;1470-8744&quot;,&quot;PMID&quot;:&quot;34846078&quot;,&quot;URL&quot;:&quot;https://onlinelibrary.wiley.com/doi/full/10.1002/bab.2288&quot;,&quot;issued&quot;:{&quot;date-parts&quot;:[[2022,12,1]]},&quot;page&quot;:&quot;2323-2356&quot;,&quot;abstract&quot;:&quot;Ellagic acid as a polyphenol or micronutrient, which can be naturally found in different vegetables and fruits, has gained considerable attention for cancer therapy due to considerable biological activities and different molecular targets. Ellagic acid with low hydrolysis and lipophilic and hydrophobic nature is not able to be absorbed in circulation. So, accumulation inside the intestinal epithelial cells or metabolization to other urolithins leads to the limitation of direct evaluation of EA effects in clinical studies. This review focuses on the studies which supported anticancer activity of pure or fruit-extracted ellagic acid through in vitro, in vivo, in silico, and drug delivery methods. The results demonstrate ellagic acid modulates the expression of various genes incorporated in the cancer-related process of apoptosis and proliferation, inflammation related-gens, and oxidative-related genes. Moreover, the ellagic acid formulation in carriers composed of lipid, silica, chitosan, iron- bovine serum albumin nanoparticles obviously enhanced the stable release and confident delivery with minimum loss. Also, in silico analysis proved that ellagic acid was able to be placed at a position of cocrystal ADP, in the deep cavity of the protein target, and tightly interact with binding pocket residues leading to suppression of substrate availability of protein and its activation inhibition.&quot;,&quot;publisher&quot;:&quot;John Wiley &amp; Sons, Ltd&quot;,&quot;issue&quot;:&quot;6&quot;,&quot;volume&quot;:&quot;69&quot;,&quot;container-title-short&quot;:&quot;Biotechnol. Appl. Biochem.&quot;},&quot;isTemporary&quot;:false},{&quot;id&quot;:&quot;d22157bd-8713-35ac-85b9-16e69285fedd&quot;,&quot;itemData&quot;:{&quot;type&quot;:&quot;article-journal&quot;,&quot;id&quot;:&quot;d22157bd-8713-35ac-85b9-16e69285fedd&quot;,&quot;title&quot;:&quot;p-Coumaric acid has pure anti-inflammatory characteristics against hepatopathy caused by ischemia-reperfusion in the liver and dust exposure&quot;,&quot;groupId&quot;:&quot;8dcd694d-9e83-3f2b-80b2-15d76a9c99e0&quot;,&quot;author&quot;:[{&quot;family&quot;:&quot;Moradi&quot;,&quot;given&quot;:&quot;Mojtaba&quot;,&quot;parse-names&quot;:false,&quot;dropping-particle&quot;:&quot;&quot;,&quot;non-dropping-particle&quot;:&quot;&quot;},{&quot;family&quot;:&quot;Farbood&quot;,&quot;given&quot;:&quot;Yaghoob&quot;,&quot;parse-names&quot;:false,&quot;dropping-particle&quot;:&quot;&quot;,&quot;non-dropping-particle&quot;:&quot;&quot;},{&quot;family&quot;:&quot;Mard&quot;,&quot;given&quot;:&quot;Seyyed Ali&quot;,&quot;parse-names&quot;:false,&quot;dropping-particle&quot;:&quot;&quot;,&quot;non-dropping-particle&quot;:&quot;&quot;},{&quot;family&quot;:&quot;Dianat&quot;,&quot;given&quot;:&quot;Mahin&quot;,&quot;parse-names&quot;:false,&quot;dropping-particle&quot;:&quot;&quot;,&quot;non-dropping-particle&quot;:&quot;&quot;},{&quot;family&quot;:&quot;Goudarzi&quot;,&quot;given&quot;:&quot;Gholamreza&quot;,&quot;parse-names&quot;:false,&quot;dropping-particle&quot;:&quot;&quot;,&quot;non-dropping-particle&quot;:&quot;&quot;},{&quot;family&quot;:&quot;Khorsandi&quot;,&quot;given&quot;:&quot;Layasadat&quot;,&quot;parse-names&quot;:false,&quot;dropping-particle&quot;:&quot;&quot;,&quot;non-dropping-particle&quot;:&quot;&quot;},{&quot;family&quot;:&quot;Seyedian&quot;,&quot;given&quot;:&quot;Seyed Saeed&quot;,&quot;parse-names&quot;:false,&quot;dropping-particle&quot;:&quot;&quot;,&quot;non-dropping-particle&quot;:&quot;&quot;}],&quot;container-title&quot;:&quot;Iranian Journal of Basic Medical Sciences&quot;,&quot;accessed&quot;:{&quot;date-parts&quot;:[[2025,9,17]]},&quot;DOI&quot;:&quot;10.22038/IJBMS.2022.66192.14554&quot;,&quot;ISSN&quot;:&quot;20083874&quot;,&quot;PMID&quot;:&quot;36742142&quot;,&quot;URL&quot;:&quot;https://pmc.ncbi.nlm.nih.gov/articles/PMC9869878/&quot;,&quot;issued&quot;:{&quot;date-parts&quot;:[[2023,2,1]]},&quot;page&quot;:&quot;164&quot;,&quot;abstract&quot;:&quot;Objective(s): Studies show that chronic injuries like air pollution or acute damage such as hepatic ischemia-reperfusion (IR) cause various cellular pathologies such as oxidative stress, apoptosis, autophagy, and inflammation in hepatocytes. p-Coumaric acid (p-CA) is known as an antioxidant with many therapeutic impacts on inflammatory-related pathologies. In this experiment, we aimed to assess the hepatoprotective effects of p-CA on liver damage induced by dust and IR injury in adult male rats. Materials and Methods: Forty-eight adult male Wistar rats were divided into 6 groups; Control (CTRL); sham; DMSO+Dust+Laparotomy (LPT); DMSO+Dust+Ischemia-reperfusion (IR); p-CA+Dust+LPT; and p-CA+Dust+IR. Clean air, DMSO, p-CA, and dust were administrated 3 days a week for 6 consecutive weeks. Animals were sacrificed, the blood samples were aspirated and the liver sections were prepared for biochemical and histopathological assessments. Results: Significantly (P&lt;0.05), the results represented that dust and IR can potentially increase the levels of ALT, AST, direct and total bilirubin, triglyceride, and cholesterol in serum. Also, MDA, TNF-α, NF-κB, HMGB-1, and ATG-7 levels were increased in hepatocytes. Gene expression of Nrf2, HOX-1, IL-6, HOTAIR, and miR-34a showed an incremental trend in the liver tissue. Total antioxidant capacity (TAC) in hepatocytes was decreased following dust exposure and IR induction. Also, miR-20b-5p, MEG3, and SIRT1 in the liver were decreased in dust and dust+IR groups. Conclusion: p-CA alleviated pathological changes caused by dust exposure and IR injury. p-CA protected hepatic injury induced by dust and IR by inhibition of oxidative injury, inflammation, and autophagy.&quot;,&quot;publisher&quot;:&quot;Mashhad University of Medical Sciences&quot;,&quot;issue&quot;:&quot;2&quot;,&quot;volume&quot;:&quot;26&quot;,&quot;container-title-short&quot;:&quot;Iran. J. Basic Med. Sci.&quot;},&quot;isTemporary&quot;:false}]},{&quot;citationID&quot;:&quot;MENDELEY_CITATION_4365fd61-5021-4831-8276-ccbbdd70092a&quot;,&quot;properties&quot;:{&quot;noteIndex&quot;:0},&quot;isEdited&quot;:false,&quot;manualOverride&quot;:{&quot;isManuallyOverridden&quot;:false,&quot;citeprocText&quot;:&quot;[153]&quot;,&quot;manualOverrideText&quot;:&quot;&quot;},&quot;citationTag&quot;:&quot;MENDELEY_CITATION_v3_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&quot;,&quot;citationItems&quot;:[{&quot;id&quot;:&quot;9ae3d2b7-5f13-3362-92d3-4dd08c5176ec&quot;,&quot;itemData&quot;:{&quot;type&quot;:&quot;article-journal&quot;,&quot;id&quot;:&quot;9ae3d2b7-5f13-3362-92d3-4dd08c5176ec&quot;,&quot;title&quot;:&quot;Simultaneous quantitative screening of 53 phytochemicals from Rheum tataricum L. roots: a comparative study of supercritical CO2, subcritical ethanol, and ultrasound-assisted extraction for enhanced antioxidant, antibacterial activities, and molecular docking study&quot;,&quot;groupId&quot;:&quot;8dcd694d-9e83-3f2b-80b2-15d76a9c99e0&quot;,&quot;author&quot;:[{&quot;family&quot;:&quot;Amangeldinova&quot;,&quot;given&quot;:&quot;Madina&quot;,&quot;parse-names&quot;:false,&quot;dropping-particle&quot;:&quot;&quot;,&quot;non-dropping-particle&quot;:&quot;&quot;},{&quot;family&quot;:&quot;Ersatır&quot;,&quot;given&quot;:&quot;Mehmet&quot;,&quot;parse-names&quot;:false,&quot;dropping-particle&quot;:&quot;&quot;,&quot;non-dropping-particle&quot;:&quot;&quot;},{&quot;family&quot;:&quot;Necip&quot;,&quot;given&quot;:&quot;Adem&quot;,&quot;parse-names&quot;:false,&quot;dropping-particle&quot;:&quot;&quot;,&quot;non-dropping-particle&quot;:&quot;&quot;},{&quot;family&quot;:&quot;Yilmaz&quot;,&quot;given&quot;:&quot;Mustafa Abdullah&quot;,&quot;parse-names&quot;:false,&quot;dropping-particle&quot;:&quot;&quot;,&quot;non-dropping-particle&quot;:&quot;&quot;},{&quot;family&quot;:&quot;Cimentepe&quot;,&quot;given&quot;:&quot;Mehmet&quot;,&quot;parse-names&quot;:false,&quot;dropping-particle&quot;:&quot;&quot;,&quot;non-dropping-particle&quot;:&quot;&quot;},{&quot;family&quot;:&quot;Kudrina&quot;,&quot;given&quot;:&quot;Nataliya&quot;,&quot;parse-names&quot;:false,&quot;dropping-particle&quot;:&quot;&quot;,&quot;non-dropping-particle&quot;:&quot;&quot;},{&quot;family&quot;:&quot;Terletskaya&quot;,&quot;given&quot;:&quot;Nina&quot;,&quot;parse-names&quot;:false,&quot;dropping-particle&quot;:&quot;V.&quot;,&quot;non-dropping-particle&quot;:&quot;&quot;},{&quot;family&quot;:&quot;Ozturk Cimentepe&quot;,&quot;given&quot;:&quot;Ozge&quot;,&quot;parse-names&quot;:false,&quot;dropping-particle&quot;:&quot;&quot;,&quot;non-dropping-particle&quot;:&quot;&quot;},{&quot;family&quot;:&quot;Yildirim&quot;,&quot;given&quot;:&quot;Metin&quot;,&quot;parse-names&quot;:false,&quot;dropping-particle&quot;:&quot;&quot;,&quot;non-dropping-particle&quot;:&quot;&quot;}],&quot;container-title&quot;:&quot;Frontiers in Plant Science&quot;,&quot;accessed&quot;:{&quot;date-parts&quot;:[[2025,9,18]]},&quot;DOI&quot;:&quot;10.3389/FPLS.2024.1513875/BIBTEX&quot;,&quot;ISSN&quot;:&quot;1664462X&quot;,&quot;issued&quot;:{&quot;date-parts&quot;:[[2024,12,6]]},&quot;page&quot;:&quot;1513875&quot;,&quot;abstract&quot;:&quot;In this study, Rheum tataricum L. extracts were obtained using various green extraction techniques, including supercritical CO2, subcritical ethanol, and ultrasound-assisted extraction, each performed under optimized parameters. The phytochemical content of the extracts was analyzed using the LC-MS/MS technique, quantifying 53 phytochemicals. Additionally, the in vitro antioxidant properties and antibacterial activities of the extracts were evaluated against Staphylococcus aureus and Enterococcus faecalis as gram-positive bacteria, and Escherichia coli and Pseudomonas aeruginosa as gram-negative bacteria. According to the results, the extracts were rich in catechin, epicatechin, cyranoside, and chlorogenic acid. Extracts obtained via ultrasonic extraction demonstrated stronger antioxidant properties. The IC50 values for the DPPH radical scavenging activity of obtained extracts ranged between 0.0173 mg/mL and 0.0400 mg/mL. The highest total phenolic content was found in the UAE-M-4h extract (213.44 mg GAE/mL). The extracts prepared with UAE-MeOH-2h-4h, UAE-EtOH-2h-4h, Sbc-EtOH-E-140-60-80, Sc-90 atm, and Sc-400 atm showed antibacterial activity against both Gram-positive and Gram-negative bacteria at varying rates (MIC range: 31.25 to 250 μg/mL). Based on the all results, the ultrasound assisted extraction proved superior to the other techniques. This study, utilizing three different extraction methods with varying variables such as temperature, pressure, and extraction time, has provided significant insights into which extraction method should be employed for isolating specific phytochemicals or for therapeutic purposes, based on the differing antibacterial results observed. The findings highlight the importance of selecting the appropriate extraction method depending on the target phytochemical or desired antibacterial effect in treatment applications.&quot;,&quot;publisher&quot;:&quot;Frontiers Media SA&quot;,&quot;volume&quot;:&quot;15&quot;,&quot;container-title-short&quot;:&quot;Front. Plant Sci.&quot;},&quot;isTemporary&quot;:false}]},{&quot;citationID&quot;:&quot;MENDELEY_CITATION_26d62b40-90d1-4da6-9441-60b450c4a059&quot;,&quot;properties&quot;:{&quot;noteIndex&quot;:0},&quot;isEdited&quot;:false,&quot;manualOverride&quot;:{&quot;isManuallyOverridden&quot;:false,&quot;citeprocText&quot;:&quot;[151, 152]&quot;,&quot;manualOverrideText&quot;:&quot;&quot;},&quot;citationTag&quot;:&quot;MENDELEY_CITATION_v3_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&quot;,&quot;citationItems&quot;:[{&quot;id&quot;:&quot;d0a71a88-18fe-30de-be17-9b9f026b0170&quot;,&quot;itemData&quot;:{&quot;type&quot;:&quot;article-journal&quot;,&quot;id&quot;:&quot;d0a71a88-18fe-30de-be17-9b9f026b0170&quot;,&quot;title&quot;:&quot;Quinic acid alleviates liver toxicity induced by acetaminophen in mice via anti-oxidative and anti-inflammatory effects&quot;,&quot;groupId&quot;:&quot;8dcd694d-9e83-3f2b-80b2-15d76a9c99e0&quot;,&quot;author&quot;:[{&quot;family&quot;:&quot;Shariati&quot;,&quot;given&quot;:&quot;Saeedeh&quot;,&quot;parse-names&quot;:false,&quot;dropping-particle&quot;:&quot;&quot;,&quot;non-dropping-particle&quot;:&quot;&quot;},{&quot;family&quot;:&quot;Mohtadi&quot;,&quot;given&quot;:&quot;Shokooh&quot;,&quot;parse-names&quot;:false,&quot;dropping-particle&quot;:&quot;&quot;,&quot;non-dropping-particle&quot;:&quot;&quot;},{&quot;family&quot;:&quot;Khodayar&quot;,&quot;given&quot;:&quot;Mohammad Javad&quot;,&quot;parse-names&quot;:false,&quot;dropping-particle&quot;:&quot;&quot;,&quot;non-dropping-particle&quot;:&quot;&quot;},{&quot;family&quot;:&quot;Salehcheh&quot;,&quot;given&quot;:&quot;Maryam&quot;,&quot;parse-names&quot;:false,&quot;dropping-particle&quot;:&quot;&quot;,&quot;non-dropping-particle&quot;:&quot;&quot;},{&quot;family&quot;:&quot;Azadnasab&quot;,&quot;given&quot;:&quot;Reza&quot;,&quot;parse-names&quot;:false,&quot;dropping-particle&quot;:&quot;&quot;,&quot;non-dropping-particle&quot;:&quot;&quot;},{&quot;family&quot;:&quot;Mansouri&quot;,&quot;given&quot;:&quot;Esrafil&quot;,&quot;parse-names&quot;:false,&quot;dropping-particle&quot;:&quot;&quot;,&quot;non-dropping-particle&quot;:&quot;&quot;},{&quot;family&quot;:&quot;Moosavi&quot;,&quot;given&quot;:&quot;Mehrnoosh&quot;,&quot;parse-names&quot;:false,&quot;dropping-particle&quot;:&quot;&quot;,&quot;non-dropping-particle&quot;:&quot;&quot;}],&quot;container-title&quot;:&quot;Naunyn-Schmiedeberg's Archives of Pharmacology&quot;,&quot;accessed&quot;:{&quot;date-parts&quot;:[[2025,9,17]]},&quot;DOI&quot;:&quot;10.1007/S00210-025-03869-7/METRICS&quot;,&quot;ISSN&quot;:&quot;14321912&quot;,&quot;URL&quot;:&quot;https://link.springer.com/article/10.1007/s00210-025-03869-7&quot;,&quot;issued&quot;:{&quot;date-parts&quot;:[[2025,8,1]]},&quot;page&quot;:&quot;10367-10378&quot;,&quot;abstract&quot;:&quot;Acetaminophen (N-acetyl-para-aminophenol: APAP)-induced hepatotoxicity is a common toxicity that is associated with oxidative stress and inflammation. Quinic acid (QA) is a naturally occurring metabolite that exhibits antioxidant and anti-inflammatory properties. In this research, the effect of QA on hepatotoxicity caused by APAP was investigated. The mice were divided into six groups: control, APAP (300 mg/kg, i.p.), QA (100 mg/kg, i.p.), N-acetylcysteine (NAC) (100 mg/kg, i.p.), and treatment groups, which pretreated with QA at two doses of 50 and 100 mg/kg. NAC and QA were injected for 7 days, and APAP was injected on the seventh day. On day 8, mice were euthanized, and serum factors, markers of oxidative stress, tumor necrosis factor-α (TNF-α), and expression of nuclear factor erythroid 2-related factor 2 (Nrf2) and cytochrome P450 2E1 (CYP2E1) proteins were measured. The results showed that the APAP-treated group significantly increased the activity of serum enzymes (alanine aminotransferase, aspartate aminotransferase, and alkaline phosphatase). APAP decreased hepatic total thiol content, as well as catalase, superoxide dismutase, and glutathione peroxidase activities, and increased thiobarbituric acid reactive substances and TNF-α levels. In addition, Nrf2 and CYP2E1 protein expression was upregulated in APAP-induced injury. Moreover, histopathological findings confirmed APAP hepatotoxicity. However, QA protected mice against the detrimental effects resulting from an imbalance in the oxidant/antioxidant system. QA ameliorated APAP-induced inflammation and histopathological changes and was able to upregulate the protein expression of Nrf2, while also reversing the increase in protein expression of CYP2E1 in APAP-intoxicated mice. These findings demonstrate the potential of QA in preventing APAP-induced hepatotoxicity, which is comparable to the effects of NAC.&quot;,&quot;publisher&quot;:&quot;Springer Science and Business Media Deutschland GmbH&quot;,&quot;issue&quot;:&quot;8&quot;,&quot;volume&quot;:&quot;398&quot;,&quot;container-title-short&quot;:&quot;Naunyn. Schmiedebergs. Arch. Pharmacol.&quot;},&quot;isTemporary&quot;:false},{&quot;id&quot;:&quot;be25c50d-18a2-33c5-9ad0-0f0387a19692&quot;,&quot;itemData&quot;:{&quot;type&quot;:&quot;article-journal&quot;,&quot;id&quot;:&quot;be25c50d-18a2-33c5-9ad0-0f0387a19692&quot;,&quot;title&quot;:&quot;Pharmacological insights into the multifaceted biological properties of quinic acid&quot;,&quot;groupId&quot;:&quot;8dcd694d-9e83-3f2b-80b2-15d76a9c99e0&quot;,&quot;author&quot;:[{&quot;family&quot;:&quot;Benali&quot;,&quot;given&quot;:&quot;Taoufiq&quot;,&quot;parse-names&quot;:false,&quot;dropping-particle&quot;:&quot;&quot;,&quot;non-dropping-particle&quot;:&quot;&quot;},{&quot;family&quot;:&quot;Bakrim&quot;,&quot;given&quot;:&quot;Saad&quot;,&quot;parse-names&quot;:false,&quot;dropping-particle&quot;:&quot;&quot;,&quot;non-dropping-particle&quot;:&quot;&quot;},{&quot;family&quot;:&quot;Ghchime&quot;,&quot;given&quot;:&quot;Rokaia&quot;,&quot;parse-names&quot;:false,&quot;dropping-particle&quot;:&quot;&quot;,&quot;non-dropping-particle&quot;:&quot;&quot;},{&quot;family&quot;:&quot;Benkhaira&quot;,&quot;given&quot;:&quot;Nisrine&quot;,&quot;parse-names&quot;:false,&quot;dropping-particle&quot;:&quot;&quot;,&quot;non-dropping-particle&quot;:&quot;&quot;},{&quot;family&quot;:&quot;Omari&quot;,&quot;given&quot;:&quot;Nasreddine&quot;,&quot;parse-names&quot;:false,&quot;dropping-particle&quot;:&quot;&quot;,&quot;non-dropping-particle&quot;:&quot;El&quot;},{&quot;family&quot;:&quot;Balahbib&quot;,&quot;given&quot;:&quot;Abdelaali&quot;,&quot;parse-names&quot;:false,&quot;dropping-particle&quot;:&quot;&quot;,&quot;non-dropping-particle&quot;:&quot;&quot;},{&quot;family&quot;:&quot;Taha&quot;,&quot;given&quot;:&quot;Doaue&quot;,&quot;parse-names&quot;:false,&quot;dropping-particle&quot;:&quot;&quot;,&quot;non-dropping-particle&quot;:&quot;&quot;},{&quot;family&quot;:&quot;Zengin&quot;,&quot;given&quot;:&quot;Gökhan&quot;,&quot;parse-names&quot;:false,&quot;dropping-particle&quot;:&quot;&quot;,&quot;non-dropping-particle&quot;:&quot;&quot;},{&quot;family&quot;:&quot;Hasan&quot;,&quot;given&quot;:&quot;Mohammad Mehedi&quot;,&quot;parse-names&quot;:false,&quot;dropping-particle&quot;:&quot;&quot;,&quot;non-dropping-particle&quot;:&quot;&quot;},{&quot;family&quot;:&quot;Bibi&quot;,&quot;given&quot;:&quot;Shabana&quot;,&quot;parse-names&quot;:false,&quot;dropping-particle&quot;:&quot;&quot;,&quot;non-dropping-particle&quot;:&quot;&quot;},{&quot;family&quot;:&quot;Bouyahya&quot;,&quot;given&quot;:&quot;Abdelhakim&quot;,&quot;parse-names&quot;:false,&quot;dropping-particle&quot;:&quot;&quot;,&quot;non-dropping-particle&quot;:&quot;&quot;}],&quot;container-title&quot;:&quot;Biotechnology and Genetic Engineering Reviews&quot;,&quot;accessed&quot;:{&quot;date-parts&quot;:[[2025,9,17]]},&quot;DOI&quot;:&quot;10.1080/02648725.2022.2122303&quot;,&quot;ISSN&quot;:&quot;20465556&quot;,&quot;PMID&quot;:&quot;36123811&quot;,&quot;URL&quot;:&quot;https://www.tandfonline.com/doi/abs/10.1080/02648725.2022.2122303&quot;,&quot;issued&quot;:{&quot;date-parts&quot;:[[2024,11,1]]},&quot;page&quot;:&quot;3408-3437&quot;,&quot;abstract&quot;:&quot;1. Quinic acid (QA) is an organic acid present in several medicinal plants. This natural product has been identified, isolated and purified using qualitative and quantitative analysis techniques fr...&quot;,&quot;publisher&quot;:&quot;Taylor &amp; Francis&quot;,&quot;issue&quot;:&quot;4&quot;,&quot;volume&quot;:&quot;40&quot;,&quot;container-title-short&quot;:&quot;Biotechnol. Genet. Eng. Rev.&quot;},&quot;isTemporary&quot;:false}]},{&quot;citationID&quot;:&quot;MENDELEY_CITATION_73aeb9a2-d4d8-4b3a-b194-7b2f223124db&quot;,&quot;properties&quot;:{&quot;noteIndex&quot;:0},&quot;isEdited&quot;:false,&quot;manualOverride&quot;:{&quot;isManuallyOverridden&quot;:false,&quot;citeprocText&quot;:&quot;[157]&quot;,&quot;manualOverrideText&quot;:&quot;&quot;},&quot;citationTag&quot;:&quot;MENDELEY_CITATION_v3_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&quot;,&quot;citationItems&quot;:[{&quot;id&quot;:&quot;6dafec76-ef0d-32ae-bcdd-0db31556b000&quot;,&quot;itemData&quot;:{&quot;type&quot;:&quot;article-journal&quot;,&quot;id&quot;:&quot;6dafec76-ef0d-32ae-bcdd-0db31556b000&quot;,&quot;title&quot;:&quot;Comparative study of antioxidant capacity of Rheum rhaponticum root polyphenols&quot;,&quot;groupId&quot;:&quot;8dcd694d-9e83-3f2b-80b2-15d76a9c99e0&quot;,&quot;author&quot;:[{&quot;family&quot;:&quot;Raudsepp&quot;,&quot;given&quot;:&quot;Piret&quot;,&quot;parse-names&quot;:false,&quot;dropping-particle&quot;:&quot;&quot;,&quot;non-dropping-particle&quot;:&quot;&quot;},{&quot;family&quot;:&quot;Helmja&quot;,&quot;given&quot;:&quot;Kati&quot;,&quot;parse-names&quot;:false,&quot;dropping-particle&quot;:&quot;&quot;,&quot;non-dropping-particle&quot;:&quot;&quot;},{&quot;family&quot;:&quot;Raal&quot;,&quot;given&quot;:&quot;Ain&quot;,&quot;parse-names&quot;:false,&quot;dropping-particle&quot;:&quot;&quot;,&quot;non-dropping-particle&quot;:&quot;&quot;},{&quot;family&quot;:&quot;Vaher&quot;,&quot;given&quot;:&quot;Merike&quot;,&quot;parse-names&quot;:false,&quot;dropping-particle&quot;:&quot;&quot;,&quot;non-dropping-particle&quot;:&quot;&quot;}],&quot;accessed&quot;:{&quot;date-parts&quot;:[[2025,9,18]]},&quot;URL&quot;:&quot;https://www.researchgate.net/publication/286933217&quot;,&quot;issued&quot;:{&quot;date-parts&quot;:[[2008]]},&quot;container-title-short&quot;:&quot;&quot;},&quot;isTemporary&quot;:false}]},{&quot;citationID&quot;:&quot;MENDELEY_CITATION_187c8b17-e1b5-4e83-86e0-9cc20846be74&quot;,&quot;properties&quot;:{&quot;noteIndex&quot;:0},&quot;isEdited&quot;:false,&quot;manualOverride&quot;:{&quot;isManuallyOverridden&quot;:false,&quot;citeprocText&quot;:&quot;[47]&quot;,&quot;manualOverrideText&quot;:&quot;&quot;},&quot;citationTag&quot;:&quot;MENDELEY_CITATION_v3_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&quot;,&quot;citationItems&quot;:[{&quot;id&quot;:&quot;1cb316b1-177c-3e96-a6e0-cfc18ec4d8c1&quot;,&quot;itemData&quot;:{&quot;type&quot;:&quot;article-journal&quot;,&quot;id&quot;:&quot;1cb316b1-177c-3e96-a6e0-cfc18ec4d8c1&quot;,&quot;title&quot;:&quot;Phytochemical and Antioxidant Studies on a Rare Rheum cordatum Losinsk. Species from Kazakhstan&quot;,&quot;groupId&quot;:&quot;8dcd694d-9e83-3f2b-80b2-15d76a9c99e0&quot;,&quot;author&quot;:[{&quot;family&quot;:&quot;Zhumashova&quot;,&quot;given&quot;:&quot;Gulsim&quot;,&quot;parse-names&quot;:false,&quot;dropping-particle&quot;:&quot;&quot;,&quot;non-dropping-particle&quot;:&quot;&quot;},{&quot;family&quot;:&quot;Kukula-Koch&quot;,&quot;given&quot;:&quot;Wirginia&quot;,&quot;parse-names&quot;:false,&quot;dropping-particle&quot;:&quot;&quot;,&quot;non-dropping-particle&quot;:&quot;&quot;},{&quot;family&quot;:&quot;Koch&quot;,&quot;given&quot;:&quot;Wojciech&quot;,&quot;parse-names&quot;:false,&quot;dropping-particle&quot;:&quot;&quot;,&quot;non-dropping-particle&quot;:&quot;&quot;},{&quot;family&quot;:&quot;Baj&quot;,&quot;given&quot;:&quot;Tomasz&quot;,&quot;parse-names&quot;:false,&quot;dropping-particle&quot;:&quot;&quot;,&quot;non-dropping-particle&quot;:&quot;&quot;},{&quot;family&quot;:&quot;Sayakova&quot;,&quot;given&quot;:&quot;Galiya&quot;,&quot;parse-names&quot;:false,&quot;dropping-particle&quot;:&quot;&quot;,&quot;non-dropping-particle&quot;:&quot;&quot;},{&quot;family&quot;:&quot;Shukirbekova&quot;,&quot;given&quot;:&quot;Alma&quot;,&quot;parse-names&quot;:false,&quot;dropping-particle&quot;:&quot;&quot;,&quot;non-dropping-particle&quot;:&quot;&quot;},{&quot;family&quot;:&quot;Głowniak&quot;,&quot;given&quot;:&quot;Kazimierz&quot;,&quot;parse-names&quot;:false,&quot;dropping-particle&quot;:&quot;&quot;,&quot;non-dropping-particle&quot;:&quot;&quot;},{&quot;family&quot;:&quot;Sakipova&quot;,&quot;given&quot;:&quot;Zuriyadda&quot;,&quot;parse-names&quot;:false,&quot;dropping-particle&quot;:&quot;&quot;,&quot;non-dropping-particle&quot;:&quot;&quot;}],&quot;container-title&quot;:&quot;Oxidative Medicine and Cellular Longevity&quot;,&quot;accessed&quot;:{&quot;date-parts&quot;:[[2025,9,18]]},&quot;DOI&quot;:&quot;10.1155/2019/5465463&quot;,&quot;ISSN&quot;:&quot;1942-0994&quot;,&quot;PMID&quot;:&quot;31827680&quot;,&quot;URL&quot;:&quot;https://onlinelibrary.wiley.com/doi/full/10.1155/2019/5465463&quot;,&quot;issued&quot;:{&quot;date-parts&quot;:[[2019,1,1]]},&quot;page&quot;:&quot;5465463&quot;,&quot;abstract&quot;:&quot;An optimisation of extraction towards an increased antioxidant capacity and the study on the extracts' composition by HPLC-ESI-Q-TOF-MS were performed on different organs of a rarely studied plant: Rheum cordatum Losinsk (Polygonaceae) growing in Kazakhstan. More than 20 compounds from anthraquinones and phenolics were identified in an optimised method. The plant was proven to contain a wide variety of phenolic compounds (catechins, flavonoids, and their glucosides and phenolic acids) in contrast to the anthraquinone composition, which was mainly represented by emodin and its analogues. The results of the studies could determine the plant as a rich source of pharmacologically precious polyphenols. It was evidenced that the extracting solvents, the time of collection, and the organs tested affected both the chemical content and the antioxidant potential of the extracts. Ethanol: water (50: 50 v/v) was selected as the most beneficial extractant for all metabolites, and based on the principal component analysis of raw data, the radical scavenging potential of the plant was strictly related to the presence of epicatechin gallate (ECG), kaempferol glucoside, and epigallocatechin gallate (EGCG) occurring in this extract at the concentration of 1.69-5%, 0.16-0.47%, and 0.001-2.93%, respectively.&quot;,&quot;publisher&quot;:&quot;John Wiley &amp; Sons, Ltd&quot;,&quot;issue&quot;:&quot;1&quot;,&quot;volume&quot;:&quot;2019&quot;,&quot;container-title-short&quot;:&quot;Oxid. Med. Cell. Longev.&quot;},&quot;isTemporary&quot;:false}]},{&quot;citationID&quot;:&quot;MENDELEY_CITATION_2dfdde0d-d5fc-4f87-9924-731bbac8aa57&quot;,&quot;properties&quot;:{&quot;noteIndex&quot;:0},&quot;isEdited&quot;:false,&quot;manualOverride&quot;:{&quot;isManuallyOverridden&quot;:false,&quot;citeprocText&quot;:&quot;[153]&quot;,&quot;manualOverrideText&quot;:&quot;&quot;},&quot;citationTag&quot;:&quot;MENDELEY_CITATION_v3_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&quot;,&quot;citationItems&quot;:[{&quot;id&quot;:&quot;9ae3d2b7-5f13-3362-92d3-4dd08c5176ec&quot;,&quot;itemData&quot;:{&quot;type&quot;:&quot;article-journal&quot;,&quot;id&quot;:&quot;9ae3d2b7-5f13-3362-92d3-4dd08c5176ec&quot;,&quot;title&quot;:&quot;Simultaneous quantitative screening of 53 phytochemicals from Rheum tataricum L. roots: a comparative study of supercritical CO2, subcritical ethanol, and ultrasound-assisted extraction for enhanced antioxidant, antibacterial activities, and molecular docking study&quot;,&quot;groupId&quot;:&quot;8dcd694d-9e83-3f2b-80b2-15d76a9c99e0&quot;,&quot;author&quot;:[{&quot;family&quot;:&quot;Amangeldinova&quot;,&quot;given&quot;:&quot;Madina&quot;,&quot;parse-names&quot;:false,&quot;dropping-particle&quot;:&quot;&quot;,&quot;non-dropping-particle&quot;:&quot;&quot;},{&quot;family&quot;:&quot;Ersatır&quot;,&quot;given&quot;:&quot;Mehmet&quot;,&quot;parse-names&quot;:false,&quot;dropping-particle&quot;:&quot;&quot;,&quot;non-dropping-particle&quot;:&quot;&quot;},{&quot;family&quot;:&quot;Necip&quot;,&quot;given&quot;:&quot;Adem&quot;,&quot;parse-names&quot;:false,&quot;dropping-particle&quot;:&quot;&quot;,&quot;non-dropping-particle&quot;:&quot;&quot;},{&quot;family&quot;:&quot;Yilmaz&quot;,&quot;given&quot;:&quot;Mustafa Abdullah&quot;,&quot;parse-names&quot;:false,&quot;dropping-particle&quot;:&quot;&quot;,&quot;non-dropping-particle&quot;:&quot;&quot;},{&quot;family&quot;:&quot;Cimentepe&quot;,&quot;given&quot;:&quot;Mehmet&quot;,&quot;parse-names&quot;:false,&quot;dropping-particle&quot;:&quot;&quot;,&quot;non-dropping-particle&quot;:&quot;&quot;},{&quot;family&quot;:&quot;Kudrina&quot;,&quot;given&quot;:&quot;Nataliya&quot;,&quot;parse-names&quot;:false,&quot;dropping-particle&quot;:&quot;&quot;,&quot;non-dropping-particle&quot;:&quot;&quot;},{&quot;family&quot;:&quot;Terletskaya&quot;,&quot;given&quot;:&quot;Nina&quot;,&quot;parse-names&quot;:false,&quot;dropping-particle&quot;:&quot;V.&quot;,&quot;non-dropping-particle&quot;:&quot;&quot;},{&quot;family&quot;:&quot;Ozturk Cimentepe&quot;,&quot;given&quot;:&quot;Ozge&quot;,&quot;parse-names&quot;:false,&quot;dropping-particle&quot;:&quot;&quot;,&quot;non-dropping-particle&quot;:&quot;&quot;},{&quot;family&quot;:&quot;Yildirim&quot;,&quot;given&quot;:&quot;Metin&quot;,&quot;parse-names&quot;:false,&quot;dropping-particle&quot;:&quot;&quot;,&quot;non-dropping-particle&quot;:&quot;&quot;}],&quot;container-title&quot;:&quot;Frontiers in Plant Science&quot;,&quot;accessed&quot;:{&quot;date-parts&quot;:[[2025,9,18]]},&quot;DOI&quot;:&quot;10.3389/FPLS.2024.1513875/BIBTEX&quot;,&quot;ISSN&quot;:&quot;1664462X&quot;,&quot;issued&quot;:{&quot;date-parts&quot;:[[2024,12,6]]},&quot;page&quot;:&quot;1513875&quot;,&quot;abstract&quot;:&quot;In this study, Rheum tataricum L. extracts were obtained using various green extraction techniques, including supercritical CO2, subcritical ethanol, and ultrasound-assisted extraction, each performed under optimized parameters. The phytochemical content of the extracts was analyzed using the LC-MS/MS technique, quantifying 53 phytochemicals. Additionally, the in vitro antioxidant properties and antibacterial activities of the extracts were evaluated against Staphylococcus aureus and Enterococcus faecalis as gram-positive bacteria, and Escherichia coli and Pseudomonas aeruginosa as gram-negative bacteria. According to the results, the extracts were rich in catechin, epicatechin, cyranoside, and chlorogenic acid. Extracts obtained via ultrasonic extraction demonstrated stronger antioxidant properties. The IC50 values for the DPPH radical scavenging activity of obtained extracts ranged between 0.0173 mg/mL and 0.0400 mg/mL. The highest total phenolic content was found in the UAE-M-4h extract (213.44 mg GAE/mL). The extracts prepared with UAE-MeOH-2h-4h, UAE-EtOH-2h-4h, Sbc-EtOH-E-140-60-80, Sc-90 atm, and Sc-400 atm showed antibacterial activity against both Gram-positive and Gram-negative bacteria at varying rates (MIC range: 31.25 to 250 μg/mL). Based on the all results, the ultrasound assisted extraction proved superior to the other techniques. This study, utilizing three different extraction methods with varying variables such as temperature, pressure, and extraction time, has provided significant insights into which extraction method should be employed for isolating specific phytochemicals or for therapeutic purposes, based on the differing antibacterial results observed. The findings highlight the importance of selecting the appropriate extraction method depending on the target phytochemical or desired antibacterial effect in treatment applications.&quot;,&quot;publisher&quot;:&quot;Frontiers Media SA&quot;,&quot;volume&quot;:&quot;15&quot;,&quot;container-title-short&quot;:&quot;Front. Plant Sci.&quot;},&quot;isTemporary&quot;:false}]},{&quot;citationID&quot;:&quot;MENDELEY_CITATION_5b02b04a-13e3-41ac-8dd2-e0256c1149b9&quot;,&quot;properties&quot;:{&quot;noteIndex&quot;:0},&quot;isEdited&quot;:false,&quot;manualOverride&quot;:{&quot;isManuallyOverridden&quot;:false,&quot;citeprocText&quot;:&quot;[158]&quot;,&quot;manualOverrideText&quot;:&quot;&quot;},&quot;citationTag&quot;:&quot;MENDELEY_CITATION_v3_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&quot;,&quot;citationItems&quot;:[{&quot;id&quot;:&quot;c588750f-92d6-39b8-9241-10dd0d4f23ee&quot;,&quot;itemData&quot;:{&quot;type&quot;:&quot;article-journal&quot;,&quot;id&quot;:&quot;c588750f-92d6-39b8-9241-10dd0d4f23ee&quot;,&quot;title&quot;:&quot;The influence of harvest time on total phenolic and flavonoid contents, antioxidant, antibacterial and cytotoxicity of Rheum khorasanicum root extract&quot;,&quot;groupId&quot;:&quot;8dcd694d-9e83-3f2b-80b2-15d76a9c99e0&quot;,&quot;author&quot;:[{&quot;family&quot;:&quot;Mehrabani&quot;,&quot;given&quot;:&quot;M.&quot;,&quot;parse-names&quot;:false,&quot;dropping-particle&quot;:&quot;&quot;,&quot;non-dropping-particle&quot;:&quot;&quot;},{&quot;family&quot;:&quot;Lotfian sargazi&quot;,&quot;given&quot;:&quot;M.&quot;,&quot;parse-names&quot;:false,&quot;dropping-particle&quot;:&quot;&quot;,&quot;non-dropping-particle&quot;:&quot;&quot;},{&quot;family&quot;:&quot;Amirkhosravi&quot;,&quot;given&quot;:&quot;A.&quot;,&quot;parse-names&quot;:false,&quot;dropping-particle&quot;:&quot;&quot;,&quot;non-dropping-particle&quot;:&quot;&quot;},{&quot;family&quot;:&quot;Farhadi&quot;,&quot;given&quot;:&quot;S.&quot;,&quot;parse-names&quot;:false,&quot;dropping-particle&quot;:&quot;&quot;,&quot;non-dropping-particle&quot;:&quot;&quot;},{&quot;family&quot;:&quot;Vasei&quot;,&quot;given&quot;:&quot;S.&quot;,&quot;parse-names&quot;:false,&quot;dropping-particle&quot;:&quot;&quot;,&quot;non-dropping-particle&quot;:&quot;&quot;},{&quot;family&quot;:&quot;Raeiszadeh&quot;,&quot;given&quot;:&quot;M.&quot;,&quot;parse-names&quot;:false,&quot;dropping-particle&quot;:&quot;&quot;,&quot;non-dropping-particle&quot;:&quot;&quot;},{&quot;family&quot;:&quot;Mehrabani&quot;,&quot;given&quot;:&quot;Mi&quot;,&quot;parse-names&quot;:false,&quot;dropping-particle&quot;:&quot;&quot;,&quot;non-dropping-particle&quot;:&quot;&quot;}],&quot;container-title&quot;:&quot;Annales Pharmaceutiques Françaises&quot;,&quot;accessed&quot;:{&quot;date-parts&quot;:[[2025,9,18]]},&quot;DOI&quot;:&quot;10.1016/J.PHARMA.2022.11.010&quot;,&quot;ISSN&quot;:&quot;0003-4509&quot;,&quot;PMID&quot;:&quot;36402205&quot;,&quot;issued&quot;:{&quot;date-parts&quot;:[[2023,5,1]]},&quot;page&quot;:&quot;475-483&quot;,&quot;abstract&quot;:&quot;Introduction: For many centuries, medicinal herbs and their derivatives have been used to treat or prevent various diseases. However, environmental factors such as the season for collection of plant may change the therapeutic efficacy. The present work investigates seasonal variations of phenolic, flavonoid content, antioxidant, antibacterial, and cytotoxic potential of hydroalcoholic extract of Rheum khorasanicum (HER). Methods: R. khorasanicum was collected in three different months: December, February, and April. The Folin-Ciocalteu assay was applied to measure the total phenolic content of HER. Antioxidant activities (DPPH and FRAP) were also determined. Next, the extracts were evaluated for antibacterial potential against some Gram-positive and Gram-negative strains. The minimal inhibitory concentration (MIC) was determined by the microdilution method. Finally, the effect of extracts on the viability of C6, A549, and HT-29 cells was evaluated via the MTT assay. Results: All three extracts contained considerable phenolic and flavonoid contents and showed desirable antioxidant activity. The April sample exhibited the greatest phenolic and flavonoid content and significant antioxidant activity potential in the FRAP test. In addition, the April sample had the highest antibacterial activity and cytotoxic effect on the cancerous cell lines. Conclusion: The April extract showed more antioxidant, antibacterial and cytotoxic effect, probably because of its higher phenolic and flavonoid contents than other samples. These results demonstrate that the harvest timing of R. khorasanicum affects the plant's phenolic content and its antioxidant and cytotoxicity activities.&quot;,&quot;publisher&quot;:&quot;Elsevier Masson&quot;,&quot;issue&quot;:&quot;3&quot;,&quot;volume&quot;:&quot;81&quot;,&quot;container-title-short&quot;:&quot;Ann. Pharm. Fr.&quot;},&quot;isTemporary&quot;:false}]},{&quot;citationID&quot;:&quot;MENDELEY_CITATION_6755f443-782c-4e5d-bc8e-af2180ccb6ed&quot;,&quot;properties&quot;:{&quot;noteIndex&quot;:0},&quot;isEdited&quot;:false,&quot;manualOverride&quot;:{&quot;isManuallyOverridden&quot;:false,&quot;citeprocText&quot;:&quot;[153]&quot;,&quot;manualOverrideText&quot;:&quot;&quot;},&quot;citationTag&quot;:&quot;MENDELEY_CITATION_v3_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&quot;,&quot;citationItems&quot;:[{&quot;id&quot;:&quot;9ae3d2b7-5f13-3362-92d3-4dd08c5176ec&quot;,&quot;itemData&quot;:{&quot;type&quot;:&quot;article-journal&quot;,&quot;id&quot;:&quot;9ae3d2b7-5f13-3362-92d3-4dd08c5176ec&quot;,&quot;title&quot;:&quot;Simultaneous quantitative screening of 53 phytochemicals from Rheum tataricum L. roots: a comparative study of supercritical CO2, subcritical ethanol, and ultrasound-assisted extraction for enhanced antioxidant, antibacterial activities, and molecular docking study&quot;,&quot;groupId&quot;:&quot;8dcd694d-9e83-3f2b-80b2-15d76a9c99e0&quot;,&quot;author&quot;:[{&quot;family&quot;:&quot;Amangeldinova&quot;,&quot;given&quot;:&quot;Madina&quot;,&quot;parse-names&quot;:false,&quot;dropping-particle&quot;:&quot;&quot;,&quot;non-dropping-particle&quot;:&quot;&quot;},{&quot;family&quot;:&quot;Ersatır&quot;,&quot;given&quot;:&quot;Mehmet&quot;,&quot;parse-names&quot;:false,&quot;dropping-particle&quot;:&quot;&quot;,&quot;non-dropping-particle&quot;:&quot;&quot;},{&quot;family&quot;:&quot;Necip&quot;,&quot;given&quot;:&quot;Adem&quot;,&quot;parse-names&quot;:false,&quot;dropping-particle&quot;:&quot;&quot;,&quot;non-dropping-particle&quot;:&quot;&quot;},{&quot;family&quot;:&quot;Yilmaz&quot;,&quot;given&quot;:&quot;Mustafa Abdullah&quot;,&quot;parse-names&quot;:false,&quot;dropping-particle&quot;:&quot;&quot;,&quot;non-dropping-particle&quot;:&quot;&quot;},{&quot;family&quot;:&quot;Cimentepe&quot;,&quot;given&quot;:&quot;Mehmet&quot;,&quot;parse-names&quot;:false,&quot;dropping-particle&quot;:&quot;&quot;,&quot;non-dropping-particle&quot;:&quot;&quot;},{&quot;family&quot;:&quot;Kudrina&quot;,&quot;given&quot;:&quot;Nataliya&quot;,&quot;parse-names&quot;:false,&quot;dropping-particle&quot;:&quot;&quot;,&quot;non-dropping-particle&quot;:&quot;&quot;},{&quot;family&quot;:&quot;Terletskaya&quot;,&quot;given&quot;:&quot;Nina&quot;,&quot;parse-names&quot;:false,&quot;dropping-particle&quot;:&quot;V.&quot;,&quot;non-dropping-particle&quot;:&quot;&quot;},{&quot;family&quot;:&quot;Ozturk Cimentepe&quot;,&quot;given&quot;:&quot;Ozge&quot;,&quot;parse-names&quot;:false,&quot;dropping-particle&quot;:&quot;&quot;,&quot;non-dropping-particle&quot;:&quot;&quot;},{&quot;family&quot;:&quot;Yildirim&quot;,&quot;given&quot;:&quot;Metin&quot;,&quot;parse-names&quot;:false,&quot;dropping-particle&quot;:&quot;&quot;,&quot;non-dropping-particle&quot;:&quot;&quot;}],&quot;container-title&quot;:&quot;Frontiers in Plant Science&quot;,&quot;accessed&quot;:{&quot;date-parts&quot;:[[2025,9,18]]},&quot;DOI&quot;:&quot;10.3389/FPLS.2024.1513875/BIBTEX&quot;,&quot;ISSN&quot;:&quot;1664462X&quot;,&quot;issued&quot;:{&quot;date-parts&quot;:[[2024,12,6]]},&quot;page&quot;:&quot;1513875&quot;,&quot;abstract&quot;:&quot;In this study, Rheum tataricum L. extracts were obtained using various green extraction techniques, including supercritical CO2, subcritical ethanol, and ultrasound-assisted extraction, each performed under optimized parameters. The phytochemical content of the extracts was analyzed using the LC-MS/MS technique, quantifying 53 phytochemicals. Additionally, the in vitro antioxidant properties and antibacterial activities of the extracts were evaluated against Staphylococcus aureus and Enterococcus faecalis as gram-positive bacteria, and Escherichia coli and Pseudomonas aeruginosa as gram-negative bacteria. According to the results, the extracts were rich in catechin, epicatechin, cyranoside, and chlorogenic acid. Extracts obtained via ultrasonic extraction demonstrated stronger antioxidant properties. The IC50 values for the DPPH radical scavenging activity of obtained extracts ranged between 0.0173 mg/mL and 0.0400 mg/mL. The highest total phenolic content was found in the UAE-M-4h extract (213.44 mg GAE/mL). The extracts prepared with UAE-MeOH-2h-4h, UAE-EtOH-2h-4h, Sbc-EtOH-E-140-60-80, Sc-90 atm, and Sc-400 atm showed antibacterial activity against both Gram-positive and Gram-negative bacteria at varying rates (MIC range: 31.25 to 250 μg/mL). Based on the all results, the ultrasound assisted extraction proved superior to the other techniques. This study, utilizing three different extraction methods with varying variables such as temperature, pressure, and extraction time, has provided significant insights into which extraction method should be employed for isolating specific phytochemicals or for therapeutic purposes, based on the differing antibacterial results observed. The findings highlight the importance of selecting the appropriate extraction method depending on the target phytochemical or desired antibacterial effect in treatment applications.&quot;,&quot;publisher&quot;:&quot;Frontiers Media SA&quot;,&quot;volume&quot;:&quot;15&quot;,&quot;container-title-short&quot;:&quot;Front. Plant Sci.&quot;},&quot;isTemporary&quot;:false}]},{&quot;citationID&quot;:&quot;MENDELEY_CITATION_a0132aec-eda6-4d95-9143-24c11f12fe76&quot;,&quot;properties&quot;:{&quot;noteIndex&quot;:0},&quot;isEdited&quot;:false,&quot;manualOverride&quot;:{&quot;isManuallyOverridden&quot;:false,&quot;citeprocText&quot;:&quot;[153]&quot;,&quot;manualOverrideText&quot;:&quot;&quot;},&quot;citationTag&quot;:&quot;MENDELEY_CITATION_v3_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&quot;,&quot;citationItems&quot;:[{&quot;id&quot;:&quot;9ae3d2b7-5f13-3362-92d3-4dd08c5176ec&quot;,&quot;itemData&quot;:{&quot;type&quot;:&quot;article-journal&quot;,&quot;id&quot;:&quot;9ae3d2b7-5f13-3362-92d3-4dd08c5176ec&quot;,&quot;title&quot;:&quot;Simultaneous quantitative screening of 53 phytochemicals from Rheum tataricum L. roots: a comparative study of supercritical CO2, subcritical ethanol, and ultrasound-assisted extraction for enhanced antioxidant, antibacterial activities, and molecular docking study&quot;,&quot;groupId&quot;:&quot;8dcd694d-9e83-3f2b-80b2-15d76a9c99e0&quot;,&quot;author&quot;:[{&quot;family&quot;:&quot;Amangeldinova&quot;,&quot;given&quot;:&quot;Madina&quot;,&quot;parse-names&quot;:false,&quot;dropping-particle&quot;:&quot;&quot;,&quot;non-dropping-particle&quot;:&quot;&quot;},{&quot;family&quot;:&quot;Ersatır&quot;,&quot;given&quot;:&quot;Mehmet&quot;,&quot;parse-names&quot;:false,&quot;dropping-particle&quot;:&quot;&quot;,&quot;non-dropping-particle&quot;:&quot;&quot;},{&quot;family&quot;:&quot;Necip&quot;,&quot;given&quot;:&quot;Adem&quot;,&quot;parse-names&quot;:false,&quot;dropping-particle&quot;:&quot;&quot;,&quot;non-dropping-particle&quot;:&quot;&quot;},{&quot;family&quot;:&quot;Yilmaz&quot;,&quot;given&quot;:&quot;Mustafa Abdullah&quot;,&quot;parse-names&quot;:false,&quot;dropping-particle&quot;:&quot;&quot;,&quot;non-dropping-particle&quot;:&quot;&quot;},{&quot;family&quot;:&quot;Cimentepe&quot;,&quot;given&quot;:&quot;Mehmet&quot;,&quot;parse-names&quot;:false,&quot;dropping-particle&quot;:&quot;&quot;,&quot;non-dropping-particle&quot;:&quot;&quot;},{&quot;family&quot;:&quot;Kudrina&quot;,&quot;given&quot;:&quot;Nataliya&quot;,&quot;parse-names&quot;:false,&quot;dropping-particle&quot;:&quot;&quot;,&quot;non-dropping-particle&quot;:&quot;&quot;},{&quot;family&quot;:&quot;Terletskaya&quot;,&quot;given&quot;:&quot;Nina&quot;,&quot;parse-names&quot;:false,&quot;dropping-particle&quot;:&quot;V.&quot;,&quot;non-dropping-particle&quot;:&quot;&quot;},{&quot;family&quot;:&quot;Ozturk Cimentepe&quot;,&quot;given&quot;:&quot;Ozge&quot;,&quot;parse-names&quot;:false,&quot;dropping-particle&quot;:&quot;&quot;,&quot;non-dropping-particle&quot;:&quot;&quot;},{&quot;family&quot;:&quot;Yildirim&quot;,&quot;given&quot;:&quot;Metin&quot;,&quot;parse-names&quot;:false,&quot;dropping-particle&quot;:&quot;&quot;,&quot;non-dropping-particle&quot;:&quot;&quot;}],&quot;container-title&quot;:&quot;Frontiers in Plant Science&quot;,&quot;accessed&quot;:{&quot;date-parts&quot;:[[2025,9,18]]},&quot;DOI&quot;:&quot;10.3389/FPLS.2024.1513875/BIBTEX&quot;,&quot;ISSN&quot;:&quot;1664462X&quot;,&quot;issued&quot;:{&quot;date-parts&quot;:[[2024,12,6]]},&quot;page&quot;:&quot;1513875&quot;,&quot;abstract&quot;:&quot;In this study, Rheum tataricum L. extracts were obtained using various green extraction techniques, including supercritical CO2, subcritical ethanol, and ultrasound-assisted extraction, each performed under optimized parameters. The phytochemical content of the extracts was analyzed using the LC-MS/MS technique, quantifying 53 phytochemicals. Additionally, the in vitro antioxidant properties and antibacterial activities of the extracts were evaluated against Staphylococcus aureus and Enterococcus faecalis as gram-positive bacteria, and Escherichia coli and Pseudomonas aeruginosa as gram-negative bacteria. According to the results, the extracts were rich in catechin, epicatechin, cyranoside, and chlorogenic acid. Extracts obtained via ultrasonic extraction demonstrated stronger antioxidant properties. The IC50 values for the DPPH radical scavenging activity of obtained extracts ranged between 0.0173 mg/mL and 0.0400 mg/mL. The highest total phenolic content was found in the UAE-M-4h extract (213.44 mg GAE/mL). The extracts prepared with UAE-MeOH-2h-4h, UAE-EtOH-2h-4h, Sbc-EtOH-E-140-60-80, Sc-90 atm, and Sc-400 atm showed antibacterial activity against both Gram-positive and Gram-negative bacteria at varying rates (MIC range: 31.25 to 250 μg/mL). Based on the all results, the ultrasound assisted extraction proved superior to the other techniques. This study, utilizing three different extraction methods with varying variables such as temperature, pressure, and extraction time, has provided significant insights into which extraction method should be employed for isolating specific phytochemicals or for therapeutic purposes, based on the differing antibacterial results observed. The findings highlight the importance of selecting the appropriate extraction method depending on the target phytochemical or desired antibacterial effect in treatment applications.&quot;,&quot;publisher&quot;:&quot;Frontiers Media SA&quot;,&quot;volume&quot;:&quot;15&quot;,&quot;container-title-short&quot;:&quot;Front. Plant Sci.&quot;},&quot;isTemporary&quot;:false}]},{&quot;citationID&quot;:&quot;MENDELEY_CITATION_c920a6fe-1f73-4daa-8f50-148754ad683d&quot;,&quot;properties&quot;:{&quot;noteIndex&quot;:0},&quot;isEdited&quot;:false,&quot;manualOverride&quot;:{&quot;isManuallyOverridden&quot;:false,&quot;citeprocText&quot;:&quot;[47, 153, 158]&quot;,&quot;manualOverrideText&quot;:&quot;&quot;},&quot;citationTag&quot;:&quot;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&quot;,&quot;citationItems&quot;:[{&quot;id&quot;:&quot;c588750f-92d6-39b8-9241-10dd0d4f23ee&quot;,&quot;itemData&quot;:{&quot;type&quot;:&quot;article-journal&quot;,&quot;id&quot;:&quot;c588750f-92d6-39b8-9241-10dd0d4f23ee&quot;,&quot;title&quot;:&quot;The influence of harvest time on total phenolic and flavonoid contents, antioxidant, antibacterial and cytotoxicity of Rheum khorasanicum root extract&quot;,&quot;groupId&quot;:&quot;8dcd694d-9e83-3f2b-80b2-15d76a9c99e0&quot;,&quot;author&quot;:[{&quot;family&quot;:&quot;Mehrabani&quot;,&quot;given&quot;:&quot;M.&quot;,&quot;parse-names&quot;:false,&quot;dropping-particle&quot;:&quot;&quot;,&quot;non-dropping-particle&quot;:&quot;&quot;},{&quot;family&quot;:&quot;Lotfian sargazi&quot;,&quot;given&quot;:&quot;M.&quot;,&quot;parse-names&quot;:false,&quot;dropping-particle&quot;:&quot;&quot;,&quot;non-dropping-particle&quot;:&quot;&quot;},{&quot;family&quot;:&quot;Amirkhosravi&quot;,&quot;given&quot;:&quot;A.&quot;,&quot;parse-names&quot;:false,&quot;dropping-particle&quot;:&quot;&quot;,&quot;non-dropping-particle&quot;:&quot;&quot;},{&quot;family&quot;:&quot;Farhadi&quot;,&quot;given&quot;:&quot;S.&quot;,&quot;parse-names&quot;:false,&quot;dropping-particle&quot;:&quot;&quot;,&quot;non-dropping-particle&quot;:&quot;&quot;},{&quot;family&quot;:&quot;Vasei&quot;,&quot;given&quot;:&quot;S.&quot;,&quot;parse-names&quot;:false,&quot;dropping-particle&quot;:&quot;&quot;,&quot;non-dropping-particle&quot;:&quot;&quot;},{&quot;family&quot;:&quot;Raeiszadeh&quot;,&quot;given&quot;:&quot;M.&quot;,&quot;parse-names&quot;:false,&quot;dropping-particle&quot;:&quot;&quot;,&quot;non-dropping-particle&quot;:&quot;&quot;},{&quot;family&quot;:&quot;Mehrabani&quot;,&quot;given&quot;:&quot;Mi&quot;,&quot;parse-names&quot;:false,&quot;dropping-particle&quot;:&quot;&quot;,&quot;non-dropping-particle&quot;:&quot;&quot;}],&quot;container-title&quot;:&quot;Annales Pharmaceutiques Françaises&quot;,&quot;accessed&quot;:{&quot;date-parts&quot;:[[2025,9,18]]},&quot;DOI&quot;:&quot;10.1016/J.PHARMA.2022.11.010&quot;,&quot;ISSN&quot;:&quot;0003-4509&quot;,&quot;PMID&quot;:&quot;36402205&quot;,&quot;issued&quot;:{&quot;date-parts&quot;:[[2023,5,1]]},&quot;page&quot;:&quot;475-483&quot;,&quot;abstract&quot;:&quot;Introduction: For many centuries, medicinal herbs and their derivatives have been used to treat or prevent various diseases. However, environmental factors such as the season for collection of plant may change the therapeutic efficacy. The present work investigates seasonal variations of phenolic, flavonoid content, antioxidant, antibacterial, and cytotoxic potential of hydroalcoholic extract of Rheum khorasanicum (HER). Methods: R. khorasanicum was collected in three different months: December, February, and April. The Folin-Ciocalteu assay was applied to measure the total phenolic content of HER. Antioxidant activities (DPPH and FRAP) were also determined. Next, the extracts were evaluated for antibacterial potential against some Gram-positive and Gram-negative strains. The minimal inhibitory concentration (MIC) was determined by the microdilution method. Finally, the effect of extracts on the viability of C6, A549, and HT-29 cells was evaluated via the MTT assay. Results: All three extracts contained considerable phenolic and flavonoid contents and showed desirable antioxidant activity. The April sample exhibited the greatest phenolic and flavonoid content and significant antioxidant activity potential in the FRAP test. In addition, the April sample had the highest antibacterial activity and cytotoxic effect on the cancerous cell lines. Conclusion: The April extract showed more antioxidant, antibacterial and cytotoxic effect, probably because of its higher phenolic and flavonoid contents than other samples. These results demonstrate that the harvest timing of R. khorasanicum affects the plant's phenolic content and its antioxidant and cytotoxicity activities.&quot;,&quot;publisher&quot;:&quot;Elsevier Masson&quot;,&quot;issue&quot;:&quot;3&quot;,&quot;volume&quot;:&quot;81&quot;,&quot;container-title-short&quot;:&quot;Ann. Pharm. Fr.&quot;},&quot;isTemporary&quot;:false},{&quot;id&quot;:&quot;1cb316b1-177c-3e96-a6e0-cfc18ec4d8c1&quot;,&quot;itemData&quot;:{&quot;type&quot;:&quot;article-journal&quot;,&quot;id&quot;:&quot;1cb316b1-177c-3e96-a6e0-cfc18ec4d8c1&quot;,&quot;title&quot;:&quot;Phytochemical and Antioxidant Studies on a Rare Rheum cordatum Losinsk. Species from Kazakhstan&quot;,&quot;groupId&quot;:&quot;8dcd694d-9e83-3f2b-80b2-15d76a9c99e0&quot;,&quot;author&quot;:[{&quot;family&quot;:&quot;Zhumashova&quot;,&quot;given&quot;:&quot;Gulsim&quot;,&quot;parse-names&quot;:false,&quot;dropping-particle&quot;:&quot;&quot;,&quot;non-dropping-particle&quot;:&quot;&quot;},{&quot;family&quot;:&quot;Kukula-Koch&quot;,&quot;given&quot;:&quot;Wirginia&quot;,&quot;parse-names&quot;:false,&quot;dropping-particle&quot;:&quot;&quot;,&quot;non-dropping-particle&quot;:&quot;&quot;},{&quot;family&quot;:&quot;Koch&quot;,&quot;given&quot;:&quot;Wojciech&quot;,&quot;parse-names&quot;:false,&quot;dropping-particle&quot;:&quot;&quot;,&quot;non-dropping-particle&quot;:&quot;&quot;},{&quot;family&quot;:&quot;Baj&quot;,&quot;given&quot;:&quot;Tomasz&quot;,&quot;parse-names&quot;:false,&quot;dropping-particle&quot;:&quot;&quot;,&quot;non-dropping-particle&quot;:&quot;&quot;},{&quot;family&quot;:&quot;Sayakova&quot;,&quot;given&quot;:&quot;Galiya&quot;,&quot;parse-names&quot;:false,&quot;dropping-particle&quot;:&quot;&quot;,&quot;non-dropping-particle&quot;:&quot;&quot;},{&quot;family&quot;:&quot;Shukirbekova&quot;,&quot;given&quot;:&quot;Alma&quot;,&quot;parse-names&quot;:false,&quot;dropping-particle&quot;:&quot;&quot;,&quot;non-dropping-particle&quot;:&quot;&quot;},{&quot;family&quot;:&quot;Głowniak&quot;,&quot;given&quot;:&quot;Kazimierz&quot;,&quot;parse-names&quot;:false,&quot;dropping-particle&quot;:&quot;&quot;,&quot;non-dropping-particle&quot;:&quot;&quot;},{&quot;family&quot;:&quot;Sakipova&quot;,&quot;given&quot;:&quot;Zuriyadda&quot;,&quot;parse-names&quot;:false,&quot;dropping-particle&quot;:&quot;&quot;,&quot;non-dropping-particle&quot;:&quot;&quot;}],&quot;container-title&quot;:&quot;Oxidative Medicine and Cellular Longevity&quot;,&quot;accessed&quot;:{&quot;date-parts&quot;:[[2025,9,18]]},&quot;DOI&quot;:&quot;10.1155/2019/5465463&quot;,&quot;ISSN&quot;:&quot;1942-0994&quot;,&quot;PMID&quot;:&quot;31827680&quot;,&quot;URL&quot;:&quot;https://onlinelibrary.wiley.com/doi/full/10.1155/2019/5465463&quot;,&quot;issued&quot;:{&quot;date-parts&quot;:[[2019,1,1]]},&quot;page&quot;:&quot;5465463&quot;,&quot;abstract&quot;:&quot;An optimisation of extraction towards an increased antioxidant capacity and the study on the extracts' composition by HPLC-ESI-Q-TOF-MS were performed on different organs of a rarely studied plant: Rheum cordatum Losinsk (Polygonaceae) growing in Kazakhstan. More than 20 compounds from anthraquinones and phenolics were identified in an optimised method. The plant was proven to contain a wide variety of phenolic compounds (catechins, flavonoids, and their glucosides and phenolic acids) in contrast to the anthraquinone composition, which was mainly represented by emodin and its analogues. The results of the studies could determine the plant as a rich source of pharmacologically precious polyphenols. It was evidenced that the extracting solvents, the time of collection, and the organs tested affected both the chemical content and the antioxidant potential of the extracts. Ethanol: water (50: 50 v/v) was selected as the most beneficial extractant for all metabolites, and based on the principal component analysis of raw data, the radical scavenging potential of the plant was strictly related to the presence of epicatechin gallate (ECG), kaempferol glucoside, and epigallocatechin gallate (EGCG) occurring in this extract at the concentration of 1.69-5%, 0.16-0.47%, and 0.001-2.93%, respectively.&quot;,&quot;publisher&quot;:&quot;John Wiley &amp; Sons, Ltd&quot;,&quot;issue&quot;:&quot;1&quot;,&quot;volume&quot;:&quot;2019&quot;,&quot;container-title-short&quot;:&quot;Oxid. Med. Cell. Longev.&quot;},&quot;isTemporary&quot;:false},{&quot;id&quot;:&quot;9ae3d2b7-5f13-3362-92d3-4dd08c5176ec&quot;,&quot;itemData&quot;:{&quot;type&quot;:&quot;article-journal&quot;,&quot;id&quot;:&quot;9ae3d2b7-5f13-3362-92d3-4dd08c5176ec&quot;,&quot;title&quot;:&quot;Simultaneous quantitative screening of 53 phytochemicals from Rheum tataricum L. roots: a comparative study of supercritical CO2, subcritical ethanol, and ultrasound-assisted extraction for enhanced antioxidant, antibacterial activities, and molecular docking study&quot;,&quot;groupId&quot;:&quot;8dcd694d-9e83-3f2b-80b2-15d76a9c99e0&quot;,&quot;author&quot;:[{&quot;family&quot;:&quot;Amangeldinova&quot;,&quot;given&quot;:&quot;Madina&quot;,&quot;parse-names&quot;:false,&quot;dropping-particle&quot;:&quot;&quot;,&quot;non-dropping-particle&quot;:&quot;&quot;},{&quot;family&quot;:&quot;Ersatır&quot;,&quot;given&quot;:&quot;Mehmet&quot;,&quot;parse-names&quot;:false,&quot;dropping-particle&quot;:&quot;&quot;,&quot;non-dropping-particle&quot;:&quot;&quot;},{&quot;family&quot;:&quot;Necip&quot;,&quot;given&quot;:&quot;Adem&quot;,&quot;parse-names&quot;:false,&quot;dropping-particle&quot;:&quot;&quot;,&quot;non-dropping-particle&quot;:&quot;&quot;},{&quot;family&quot;:&quot;Yilmaz&quot;,&quot;given&quot;:&quot;Mustafa Abdullah&quot;,&quot;parse-names&quot;:false,&quot;dropping-particle&quot;:&quot;&quot;,&quot;non-dropping-particle&quot;:&quot;&quot;},{&quot;family&quot;:&quot;Cimentepe&quot;,&quot;given&quot;:&quot;Mehmet&quot;,&quot;parse-names&quot;:false,&quot;dropping-particle&quot;:&quot;&quot;,&quot;non-dropping-particle&quot;:&quot;&quot;},{&quot;family&quot;:&quot;Kudrina&quot;,&quot;given&quot;:&quot;Nataliya&quot;,&quot;parse-names&quot;:false,&quot;dropping-particle&quot;:&quot;&quot;,&quot;non-dropping-particle&quot;:&quot;&quot;},{&quot;family&quot;:&quot;Terletskaya&quot;,&quot;given&quot;:&quot;Nina&quot;,&quot;parse-names&quot;:false,&quot;dropping-particle&quot;:&quot;V.&quot;,&quot;non-dropping-particle&quot;:&quot;&quot;},{&quot;family&quot;:&quot;Ozturk Cimentepe&quot;,&quot;given&quot;:&quot;Ozge&quot;,&quot;parse-names&quot;:false,&quot;dropping-particle&quot;:&quot;&quot;,&quot;non-dropping-particle&quot;:&quot;&quot;},{&quot;family&quot;:&quot;Yildirim&quot;,&quot;given&quot;:&quot;Metin&quot;,&quot;parse-names&quot;:false,&quot;dropping-particle&quot;:&quot;&quot;,&quot;non-dropping-particle&quot;:&quot;&quot;}],&quot;container-title&quot;:&quot;Frontiers in Plant Science&quot;,&quot;accessed&quot;:{&quot;date-parts&quot;:[[2025,9,18]]},&quot;DOI&quot;:&quot;10.3389/FPLS.2024.1513875/BIBTEX&quot;,&quot;ISSN&quot;:&quot;1664462X&quot;,&quot;issued&quot;:{&quot;date-parts&quot;:[[2024,12,6]]},&quot;page&quot;:&quot;1513875&quot;,&quot;abstract&quot;:&quot;In this study, Rheum tataricum L. extracts were obtained using various green extraction techniques, including supercritical CO2, subcritical ethanol, and ultrasound-assisted extraction, each performed under optimized parameters. The phytochemical content of the extracts was analyzed using the LC-MS/MS technique, quantifying 53 phytochemicals. Additionally, the in vitro antioxidant properties and antibacterial activities of the extracts were evaluated against Staphylococcus aureus and Enterococcus faecalis as gram-positive bacteria, and Escherichia coli and Pseudomonas aeruginosa as gram-negative bacteria. According to the results, the extracts were rich in catechin, epicatechin, cyranoside, and chlorogenic acid. Extracts obtained via ultrasonic extraction demonstrated stronger antioxidant properties. The IC50 values for the DPPH radical scavenging activity of obtained extracts ranged between 0.0173 mg/mL and 0.0400 mg/mL. The highest total phenolic content was found in the UAE-M-4h extract (213.44 mg GAE/mL). The extracts prepared with UAE-MeOH-2h-4h, UAE-EtOH-2h-4h, Sbc-EtOH-E-140-60-80, Sc-90 atm, and Sc-400 atm showed antibacterial activity against both Gram-positive and Gram-negative bacteria at varying rates (MIC range: 31.25 to 250 μg/mL). Based on the all results, the ultrasound assisted extraction proved superior to the other techniques. This study, utilizing three different extraction methods with varying variables such as temperature, pressure, and extraction time, has provided significant insights into which extraction method should be employed for isolating specific phytochemicals or for therapeutic purposes, based on the differing antibacterial results observed. The findings highlight the importance of selecting the appropriate extraction method depending on the target phytochemical or desired antibacterial effect in treatment applications.&quot;,&quot;publisher&quot;:&quot;Frontiers Media SA&quot;,&quot;volume&quot;:&quot;15&quot;,&quot;container-title-short&quot;:&quot;Front. Plant Sci.&quot;},&quot;isTemporary&quot;:false}]},{&quot;citationID&quot;:&quot;MENDELEY_CITATION_ecefcb40-75cb-4e11-bf31-07ee4a5c8f81&quot;,&quot;properties&quot;:{&quot;noteIndex&quot;:0},&quot;isEdited&quot;:false,&quot;manualOverride&quot;:{&quot;isManuallyOverridden&quot;:false,&quot;citeprocText&quot;:&quot;[47]&quot;,&quot;manualOverrideText&quot;:&quot;&quot;},&quot;citationTag&quot;:&quot;MENDELEY_CITATION_v3_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&quot;,&quot;citationItems&quot;:[{&quot;id&quot;:&quot;1cb316b1-177c-3e96-a6e0-cfc18ec4d8c1&quot;,&quot;itemData&quot;:{&quot;type&quot;:&quot;article-journal&quot;,&quot;id&quot;:&quot;1cb316b1-177c-3e96-a6e0-cfc18ec4d8c1&quot;,&quot;title&quot;:&quot;Phytochemical and Antioxidant Studies on a Rare Rheum cordatum Losinsk. Species from Kazakhstan&quot;,&quot;groupId&quot;:&quot;8dcd694d-9e83-3f2b-80b2-15d76a9c99e0&quot;,&quot;author&quot;:[{&quot;family&quot;:&quot;Zhumashova&quot;,&quot;given&quot;:&quot;Gulsim&quot;,&quot;parse-names&quot;:false,&quot;dropping-particle&quot;:&quot;&quot;,&quot;non-dropping-particle&quot;:&quot;&quot;},{&quot;family&quot;:&quot;Kukula-Koch&quot;,&quot;given&quot;:&quot;Wirginia&quot;,&quot;parse-names&quot;:false,&quot;dropping-particle&quot;:&quot;&quot;,&quot;non-dropping-particle&quot;:&quot;&quot;},{&quot;family&quot;:&quot;Koch&quot;,&quot;given&quot;:&quot;Wojciech&quot;,&quot;parse-names&quot;:false,&quot;dropping-particle&quot;:&quot;&quot;,&quot;non-dropping-particle&quot;:&quot;&quot;},{&quot;family&quot;:&quot;Baj&quot;,&quot;given&quot;:&quot;Tomasz&quot;,&quot;parse-names&quot;:false,&quot;dropping-particle&quot;:&quot;&quot;,&quot;non-dropping-particle&quot;:&quot;&quot;},{&quot;family&quot;:&quot;Sayakova&quot;,&quot;given&quot;:&quot;Galiya&quot;,&quot;parse-names&quot;:false,&quot;dropping-particle&quot;:&quot;&quot;,&quot;non-dropping-particle&quot;:&quot;&quot;},{&quot;family&quot;:&quot;Shukirbekova&quot;,&quot;given&quot;:&quot;Alma&quot;,&quot;parse-names&quot;:false,&quot;dropping-particle&quot;:&quot;&quot;,&quot;non-dropping-particle&quot;:&quot;&quot;},{&quot;family&quot;:&quot;Głowniak&quot;,&quot;given&quot;:&quot;Kazimierz&quot;,&quot;parse-names&quot;:false,&quot;dropping-particle&quot;:&quot;&quot;,&quot;non-dropping-particle&quot;:&quot;&quot;},{&quot;family&quot;:&quot;Sakipova&quot;,&quot;given&quot;:&quot;Zuriyadda&quot;,&quot;parse-names&quot;:false,&quot;dropping-particle&quot;:&quot;&quot;,&quot;non-dropping-particle&quot;:&quot;&quot;}],&quot;container-title&quot;:&quot;Oxidative Medicine and Cellular Longevity&quot;,&quot;accessed&quot;:{&quot;date-parts&quot;:[[2025,9,18]]},&quot;DOI&quot;:&quot;10.1155/2019/5465463&quot;,&quot;ISSN&quot;:&quot;1942-0994&quot;,&quot;PMID&quot;:&quot;31827680&quot;,&quot;URL&quot;:&quot;https://onlinelibrary.wiley.com/doi/full/10.1155/2019/5465463&quot;,&quot;issued&quot;:{&quot;date-parts&quot;:[[2019,1,1]]},&quot;page&quot;:&quot;5465463&quot;,&quot;abstract&quot;:&quot;An optimisation of extraction towards an increased antioxidant capacity and the study on the extracts' composition by HPLC-ESI-Q-TOF-MS were performed on different organs of a rarely studied plant: Rheum cordatum Losinsk (Polygonaceae) growing in Kazakhstan. More than 20 compounds from anthraquinones and phenolics were identified in an optimised method. The plant was proven to contain a wide variety of phenolic compounds (catechins, flavonoids, and their glucosides and phenolic acids) in contrast to the anthraquinone composition, which was mainly represented by emodin and its analogues. The results of the studies could determine the plant as a rich source of pharmacologically precious polyphenols. It was evidenced that the extracting solvents, the time of collection, and the organs tested affected both the chemical content and the antioxidant potential of the extracts. Ethanol: water (50: 50 v/v) was selected as the most beneficial extractant for all metabolites, and based on the principal component analysis of raw data, the radical scavenging potential of the plant was strictly related to the presence of epicatechin gallate (ECG), kaempferol glucoside, and epigallocatechin gallate (EGCG) occurring in this extract at the concentration of 1.69-5%, 0.16-0.47%, and 0.001-2.93%, respectively.&quot;,&quot;publisher&quot;:&quot;John Wiley &amp; Sons, Ltd&quot;,&quot;issue&quot;:&quot;1&quot;,&quot;volume&quot;:&quot;2019&quot;,&quot;container-title-short&quot;:&quot;Oxid. Med. Cell. Longev.&quot;},&quot;isTemporary&quot;:false}]},{&quot;citationID&quot;:&quot;MENDELEY_CITATION_31b6d998-c8af-4efd-991f-bb46d4a6cd61&quot;,&quot;properties&quot;:{&quot;noteIndex&quot;:0},&quot;isEdited&quot;:false,&quot;manualOverride&quot;:{&quot;isManuallyOverridden&quot;:false,&quot;citeprocText&quot;:&quot;[159]&quot;,&quot;manualOverrideText&quot;:&quot;&quot;},&quot;citationTag&quot;:&quot;MENDELEY_CITATION_v3_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&quot;,&quot;citationItems&quot;:[{&quot;id&quot;:&quot;6e415646-c491-3571-8cd6-45d87e4d365a&quot;,&quot;itemData&quot;:{&quot;type&quot;:&quot;article-journal&quot;,&quot;id&quot;:&quot;6e415646-c491-3571-8cd6-45d87e4d365a&quot;,&quot;title&quot;:&quot;ANTIOXIDANT ACTIVITY of DIFFERENT EXTRACTS FROM STALK PART of RHUB ARB (RHEUM RHABARBARUM L.)&quot;,&quot;groupId&quot;:&quot;8dcd694d-9e83-3f2b-80b2-15d76a9c99e0&quot;,&quot;author&quot;:[{&quot;family&quot;:&quot;Berköz&quot;,&quot;given&quot;:&quot;Mehmet&quot;,&quot;parse-names&quot;:false,&quot;dropping-particle&quot;:&quot;&quot;,&quot;non-dropping-particle&quot;:&quot;&quot;},{&quot;family&quot;:&quot;Yıldırım&quot;,&quot;given&quot;:&quot;Mehmet&quot;,&quot;parse-names&quot;:false,&quot;dropping-particle&quot;:&quot;&quot;,&quot;non-dropping-particle&quot;:&quot;&quot;},{&quot;family&quot;:&quot;Krośniak&quot;,&quot;given&quot;:&quot;Mirosław&quot;,&quot;parse-names&quot;:false,&quot;dropping-particle&quot;:&quot;&quot;,&quot;non-dropping-particle&quot;:&quot;&quot;},{&quot;family&quot;:&quot;Francik&quot;,&quot;given&quot;:&quot;Renata&quot;,&quot;parse-names&quot;:false,&quot;dropping-particle&quot;:&quot;&quot;,&quot;non-dropping-particle&quot;:&quot;&quot;},{&quot;family&quot;:&quot;Allahverdiyev&quot;,&quot;given&quot;:&quot;Oruç&quot;,&quot;parse-names&quot;:false,&quot;dropping-particle&quot;:&quot;&quot;,&quot;non-dropping-particle&quot;:&quot;&quot;}],&quot;container-title&quot;:&quot;Van Sağlık Bilimleri Dergisi&quot;,&quot;accessed&quot;:{&quot;date-parts&quot;:[[2025,9,19]]},&quot;ISSN&quot;:&quot;2667-5072&quot;,&quot;URL&quot;:&quot;https://dergipark.org.tr/tr/pub/vansaglik/issue/47520/599999&quot;,&quot;issued&quot;:{&quot;date-parts&quot;:[[2018,12,15]]},&quot;page&quot;:&quot;11-15&quot;,&quot;abstract&quot;:&quot;In this study, the antioxidant activities of methanol, ethyl acetate and hexane extracts from stalks of Rhubarb (Rheum rhabarbarum L.) were evaluated using different model systems ivitro. Free radical scavenging activities were assessed by measuring the scavenging activities of stalks different polar e xt racts separately using 2,2'-azino-bis  (3- ethylbenzothiazoline-6-sulphonic acid, hydro xyl and 1,1-diphenyl-2   picrylhydrazyl radicals.   Effect   of extracts on ferrous ions chelating ability and total antioxidant capacity were also investigated  for each  extract. In addition, total phenolic, flavonoid and flavonol content of rhubarb stalks ext racts were determined. The stalk methanol e xtract showed significantly the highest 1,1-diphenyl-2- picrylhydrazyl radical scavenging activity, followed by stalks ethylacetate extract, stalks hexane extract and  lastly,  butylated   hydroxytoluene.  Ethylacetate extract showed the highest 2,2'-azino-bis (3-ethylbenzothiazoline-6-sulphonic acid) radical scavenging   activity   with   IC50   value   of 59.7±1.1 μg/mL,  fo llowed  by  butylated  hydroxytoluene  and methanol e xt ract with IC50 value of 53.1±2.2 and 47.9±1.3 μg/ mL, respectively, whereas the highest hydroxyl radical inhibition activity was found for methanol extracts with  IC50  values  of  75.1±2.9 μg/mL. The total antioxidant activity  was  the highest in methanol and ethylacetate extracts (284.1±11.6 and 237.6±10.0  μg  ascorbic  acid  equivalent  for  1 mg extract, respectively).  Methanol  and   ethylacetate extracts at concentration of 100 μg/ mL showed the highest chelating activity against ferrous ions (96.3±2.2% and 89.8±1.5%, respectively). All rhubarb stalk extracts showed pronounced antioxidant activities in a dose-dependent manner and the effects depend strongly on the solvent used for extraction. The results showed that extracts of the stalk of rhubarb exhibit antioxidant potential suggesting that Rheum rhabarbarum L. is a promising plant.&quot;,&quot;publisher&quot;:&quot;Van Yüzüncü Yıl Üniversitesi&quot;,&quot;issue&quot;:&quot;2&quot;,&quot;volume&quot;:&quot;11&quot;,&quot;container-title-short&quot;:&quot;&quot;},&quot;isTemporary&quot;:false}]},{&quot;citationID&quot;:&quot;MENDELEY_CITATION_c153b145-1f8f-4552-bbcc-19d210cd8539&quot;,&quot;properties&quot;:{&quot;noteIndex&quot;:0},&quot;isEdited&quot;:false,&quot;manualOverride&quot;:{&quot;isManuallyOverridden&quot;:false,&quot;citeprocText&quot;:&quot;[160]&quot;,&quot;manualOverrideText&quot;:&quot;&quot;},&quot;citationTag&quot;:&quot;MENDELEY_CITATION_v3_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&quot;,&quot;citationItems&quot;:[{&quot;id&quot;:&quot;23b7dfbf-7f48-37d3-9f28-f9564343024d&quot;,&quot;itemData&quot;:{&quot;type&quot;:&quot;article-journal&quot;,&quot;id&quot;:&quot;23b7dfbf-7f48-37d3-9f28-f9564343024d&quot;,&quot;title&quot;:&quot;Phytochemical analysis and antimicrobial activity of Rheum emodi (Rhubarb) rhizomes&quot;,&quot;groupId&quot;:&quot;8dcd694d-9e83-3f2b-80b2-15d76a9c99e0&quot;,&quot;author&quot;:[{&quot;family&quot;:&quot;Rehman&quot;,&quot;given&quot;:&quot;Muneeb&quot;,&quot;parse-names&quot;:false,&quot;dropping-particle&quot;:&quot;&quot;,&quot;non-dropping-particle&quot;:&quot;&quot;},{&quot;family&quot;:&quot;Bilal Ahmad&quot;,&quot;given&quot;:&quot;Sheikh&quot;,&quot;parse-names&quot;:false,&quot;dropping-particle&quot;:&quot;&quot;,&quot;non-dropping-particle&quot;:&quot;&quot;}],&quot;accessed&quot;:{&quot;date-parts&quot;:[[2025,9,20]]},&quot;URL&quot;:&quot;https://www.researchgate.net/publication/326028920&quot;,&quot;issued&quot;:{&quot;date-parts&quot;:[[2018]]},&quot;container-title-short&quot;:&quot;&quot;},&quot;isTemporary&quot;:false}]},{&quot;citationID&quot;:&quot;MENDELEY_CITATION_9d5f2edd-5b17-4883-a797-816ff53e98f5&quot;,&quot;properties&quot;:{&quot;noteIndex&quot;:0},&quot;isEdited&quot;:false,&quot;manualOverride&quot;:{&quot;isManuallyOverridden&quot;:false,&quot;citeprocText&quot;:&quot;[161]&quot;,&quot;manualOverrideText&quot;:&quot;&quot;},&quot;citationTag&quot;:&quot;MENDELEY_CITATION_v3_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&quot;,&quot;citationItems&quot;:[{&quot;id&quot;:&quot;e8d03b18-ccda-3de2-a6dc-1ee9eba813b8&quot;,&quot;itemData&quot;:{&quot;type&quot;:&quot;article-journal&quot;,&quot;id&quot;:&quot;e8d03b18-ccda-3de2-a6dc-1ee9eba813b8&quot;,&quot;title&quot;:&quot;Bioassay guided fractionation of rhizome extract of Rheum emodi wall as bio-availability enhancer of antibiotics against bacterial and fungal pathogens&quot;,&quot;groupId&quot;:&quot;8dcd694d-9e83-3f2b-80b2-15d76a9c99e0&quot;,&quot;author&quot;:[{&quot;family&quot;:&quot;Rolta&quot;,&quot;given&quot;:&quot;Rajan&quot;,&quot;parse-names&quot;:false,&quot;dropping-particle&quot;:&quot;&quot;,&quot;non-dropping-particle&quot;:&quot;&quot;},{&quot;family&quot;:&quot;Kumar&quot;,&quot;given&quot;:&quot;Vikas&quot;,&quot;parse-names&quot;:false,&quot;dropping-particle&quot;:&quot;&quot;,&quot;non-dropping-particle&quot;:&quot;&quot;},{&quot;family&quot;:&quot;Sourirajan&quot;,&quot;given&quot;:&quot;Anuradha&quot;,&quot;parse-names&quot;:false,&quot;dropping-particle&quot;:&quot;&quot;,&quot;non-dropping-particle&quot;:&quot;&quot;},{&quot;family&quot;:&quot;Upadhyay&quot;,&quot;given&quot;:&quot;Navneet Kumar&quot;,&quot;parse-names&quot;:false,&quot;dropping-particle&quot;:&quot;&quot;,&quot;non-dropping-particle&quot;:&quot;&quot;},{&quot;family&quot;:&quot;Dev&quot;,&quot;given&quot;:&quot;Kamal&quot;,&quot;parse-names&quot;:false,&quot;dropping-particle&quot;:&quot;&quot;,&quot;non-dropping-particle&quot;:&quot;&quot;}],&quot;container-title&quot;:&quot;Journal of Ethnopharmacology&quot;,&quot;accessed&quot;:{&quot;date-parts&quot;:[[2025,9,20]]},&quot;DOI&quot;:&quot;10.1016/J.JEP.2020.112867&quot;,&quot;ISSN&quot;:&quot;0378-8741&quot;,&quot;PMID&quot;:&quot;32302716&quot;,&quot;issued&quot;:{&quot;date-parts&quot;:[[2020,7,15]]},&quot;page&quot;:&quot;112867&quot;,&quot;abstract&quot;:&quot;Ethnopharmacological relevance: Rheum emodi Wall., is an important medicinal plant extensively used in Ayurvedic and Unani systems of traditional medicine. It is known to possess antioxidant, antibacterial, antifungal, anticancer, wound healing and immune enhancing activities. Aim of the study: The aim of the current study was to investigate the antimicrobial activity and synergistic potential of different solvent fractions and phytocompounds of Rheum emodi rhizome against bacterial and fungal pathogens. Material and methods: The antimicrobial and synergistic potential of the crude methanolic extract, different solvent fractions (n-hexane, chloroform, ethyl acetate, and residual aqueous) and isolated phytocompounds of the rhizome of Rheum emodi were assayed by broth microdilution method. The bioactive phytocompounds were isolated through silica TLC and quantified using HPTLC and HPLC. The bioactive phytocompounds were identified by LC-MS analysis. Results: Phytochemical analysis of the sub-fractions showed that the TPC (417.94 ± 1.2 mg g-1 GAE) and TFC (187.40 ± 0.5 mg g-1 RE) were highest in residual aqueous extracts. The chloroform sub-fraction possessed the highest antimicrobial activity against bacterial (Escherichia coli, Staphylococcus aureus and Klebsiella pneumoniae) and fungal strains (Candida albicans MTCC 277 and ATCC 90028). The MIC of chloroform sub-fraction against S. aureus, K. pneumoniae, E. coli, C. albicans was 1.95, 3.91, 15.62 and 62.5 μg ml-1, respectively. TLC and LC-MS analysis of chloroform sub-fraction identified phytocompounds namely emodin D4 (m/z 274.262), rhein13c6 (m/z 290.176), chrysophanol dimethyl ether (m/z 282.291), and resveratrol (m/z 340.456). Quantification of emodin content showed that the chloroform sub-fraction (101.4543 μg mg-1, 194.8037 μg mg-1 measured through HPTLC and HPLC, respectively), and its TLC fraction (II) (75.18 μg mg-1, 232.384 μg mg-1 measured through HPTLC and HPLC, respectively) are rich in emodin. Furthermore, chloroform sub-fraction, its TLC fractions and emodin showed profound synergistic activity in combination with antibacterial and antifungal antibiotics and lowered the dosage of antibiotics by 4–257 folds. Conclusions: The bioassay guided fractionation of R. emodi rhizome methanolic extract identified phytocompounds (emodin, rhein13c6, chrysophanol dimethyl ether and resveratrol) that act as bioavailability enhancers of antibacterial and antifungal antibiotics, hence revealing their potential in treating multidrug resistance.&quot;,&quot;publisher&quot;:&quot;Elsevier&quot;,&quot;volume&quot;:&quot;257&quot;,&quot;container-title-short&quot;:&quot;J. Ethnopharmacol.&quot;},&quot;isTemporary&quot;:false}]},{&quot;citationID&quot;:&quot;MENDELEY_CITATION_13b9ab0d-e7cf-4994-93cc-2a2ddf15be50&quot;,&quot;properties&quot;:{&quot;noteIndex&quot;:0},&quot;isEdited&quot;:false,&quot;manualOverride&quot;:{&quot;isManuallyOverridden&quot;:false,&quot;citeprocText&quot;:&quot;[162]&quot;,&quot;manualOverrideText&quot;:&quot;&quot;},&quot;citationTag&quot;:&quot;MENDELEY_CITATION_v3_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&quot;,&quot;citationItems&quot;:[{&quot;id&quot;:&quot;b6447042-aa47-3eb6-86e2-bcb269222669&quot;,&quot;itemData&quot;:{&quot;type&quot;:&quot;article-journal&quot;,&quot;id&quot;:&quot;b6447042-aa47-3eb6-86e2-bcb269222669&quot;,&quot;title&quot;:&quot;In vitro Antimicrobial Activity Screening of Rheum rhabarbarum Roots&quot;,&quot;groupId&quot;:&quot;8dcd694d-9e83-3f2b-80b2-15d76a9c99e0&quot;,&quot;author&quot;:[{&quot;family&quot;:&quot;Canlı&quot;,&quot;given&quot;:&quot;Kerem&quot;,&quot;parse-names&quot;:false,&quot;dropping-particle&quot;:&quot;&quot;,&quot;non-dropping-particle&quot;:&quot;&quot;},{&quot;family&quot;:&quot;Yetgin&quot;,&quot;given&quot;:&quot;Ali&quot;,&quot;parse-names&quot;:false,&quot;dropping-particle&quot;:&quot;&quot;,&quot;non-dropping-particle&quot;:&quot;&quot;},{&quot;family&quot;:&quot;Altuner&quot;,&quot;given&quot;:&quot;Ergin Murat&quot;,&quot;parse-names&quot;:false,&quot;dropping-particle&quot;:&quot;&quot;,&quot;non-dropping-particle&quot;:&quot;&quot;},{&quot;family&quot;:&quot;Canli&quot;,&quot;given&quot;:&quot;Kerem&quot;,&quot;parse-names&quot;:false,&quot;dropping-particle&quot;:&quot;&quot;,&quot;non-dropping-particle&quot;:&quot;&quot;},{&quot;family&quot;:&quot;Akata&quot;,&quot;given&quot;:&quot;Ilgaz&quot;,&quot;parse-names&quot;:false,&quot;dropping-particle&quot;:&quot;&quot;,&quot;non-dropping-particle&quot;:&quot;&quot;}],&quot;accessed&quot;:{&quot;date-parts&quot;:[[2025,9,20]]},&quot;URL&quot;:&quot;www.ijpsi.org&quot;,&quot;abstract&quot;:&quot;Rheum rhabarbarum, which is commonly known as rhubarb, has been used as a medicinal herb in different countries. Especially its roots are known to be a traditional medicine in different cultures. Mesir paste was prepared about 500 years ago during Ottoman period as a medicinal paste and R. rhabarbarum was one of its ingredients. In this study the in vitro antimicrobial activity of ethanol extract of R. rhabarbarum roots was investigated against 17 bacterial and 1 fungal strain, ATCC 25923 and Staphylococcus epidermidis DSMZ 20044 by using the disk diffusion method. It is observed that ethanol extracts of R. rhabarbarum root extracts has antimicrobial activity against all microorganims tested.&quot;,&quot;container-title-short&quot;:&quot;&quot;},&quot;isTemporary&quot;:false}]},{&quot;citationID&quot;:&quot;MENDELEY_CITATION_accf51a0-7632-4b2e-bcce-69e0171dd0f2&quot;,&quot;properties&quot;:{&quot;noteIndex&quot;:0},&quot;isEdited&quot;:false,&quot;manualOverride&quot;:{&quot;isManuallyOverridden&quot;:false,&quot;citeprocText&quot;:&quot;[163]&quot;,&quot;manualOverrideText&quot;:&quot;&quot;},&quot;citationTag&quot;:&quot;MENDELEY_CITATION_v3_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&quot;,&quot;citationItems&quot;:[{&quot;id&quot;:&quot;b05a5fda-b51d-353d-bb20-e223daca41d0&quot;,&quot;itemData&quot;:{&quot;type&quot;:&quot;article-journal&quot;,&quot;id&quot;:&quot;b05a5fda-b51d-353d-bb20-e223daca41d0&quot;,&quot;title&quot;:&quot;The Effect of Rheum ribes L. Extracts on Bacterial Communication and Antibacterial Activity&quot;,&quot;groupId&quot;:&quot;8dcd694d-9e83-3f2b-80b2-15d76a9c99e0&quot;,&quot;author&quot;:[{&quot;family&quot;:&quot;Önem&quot;,&quot;given&quot;:&quot;Ebru&quot;,&quot;parse-names&quot;:false,&quot;dropping-particle&quot;:&quot;&quot;,&quot;non-dropping-particle&quot;:&quot;&quot;},{&quot;family&quot;:&quot;Sarısu&quot;,&quot;given&quot;:&quot;Hasan Cumhur&quot;,&quot;parse-names&quot;:false,&quot;dropping-particle&quot;:&quot;&quot;,&quot;non-dropping-particle&quot;:&quot;&quot;},{&quot;family&quot;:&quot;Ibrahım&quot;,&quot;given&quot;:&quot;Bashar&quot;,&quot;parse-names&quot;:false,&quot;dropping-particle&quot;:&quot;&quot;,&quot;non-dropping-particle&quot;:&quot;&quot;}],&quot;container-title&quot;:&quot;Suleyman Demirel University The Journal of Health Science&quot;,&quot;accessed&quot;:{&quot;date-parts&quot;:[[2025,9,20]]},&quot;DOI&quot;:&quot;10.22312/SDUSBED.757976&quot;,&quot;ISSN&quot;:&quot;2146-247X&quot;,&quot;URL&quot;:&quot;https://dergipark.org.tr/en/pub/sdusbed/issue/58681/757976&quot;,&quot;issued&quot;:{&quot;date-parts&quot;:[[2020,12,31]]},&quot;page&quot;:&quot;436-442&quot;,&quot;abstract&quot;:&quot;Objective: The discovery of quorum sensing systems regulating bacterial virulence has afforded a novel opportunity to control infections without interfering with growth. As many bacteria Pseudomonas aeruginosa also used this system synthesized of some virulence factor such as alkaline protease, pyocyanin, phospholipase and exotoxin A, biofilm formation and swarming motility. Swarming motility is one of the major virulence factors; it is known to play a role in early biofilm development. Material-Method: In this study, inhibitory effect of methanol (MeOH), methanol-chloroform (MeOH-CHCl3) and water (H2O) extracts of the Rheum ribes L. on swarming motility in P. aeruginosa PA01 was investigated. And also antibacterial activity and minimum inhibitory concentration (MIC) values were investigated on Gram-positive Bacillus cereus ATCC 11778, Enterecoccus faecalis ATCC 29212, Listeria monocytogenes ATCC 7644, Staphylococcus aureus ATCC 25923, Metisilin-Resistant Staphylococcus aureus ATCC 43300 and Gram-negative Chromobacterium violaceum ATCC 12472, Escherichia coli ATCC 25922, Pseudomonas aeruginosa ATCC 27853, Pseudomonas aeruginosa PA01. Results: As a result, all extracts showed antibacterial effect on Gram-positive bacteria in different rate and according to swarming motility experiments, the highest inhibitory effect was seen in methanol and water extracts of Rheum ribes with 81%. Also chloroform extract showed similar inhibition rate (78%) on swarming motility. Conclusion: It is thought that the root extract of the plant has antibacterial properties especially on Gram positive bacteria, inhibits the swarming motility in P. aeruginosa PA01 and may have the potential to be a model for new generation drugs in the fight against infectious diseases.&quot;,&quot;publisher&quot;:&quot;Süleyman Demirel University&quot;,&quot;issue&quot;:&quot;4&quot;,&quot;volume&quot;:&quot;11&quot;,&quot;container-title-short&quot;:&quot;&quot;},&quot;isTemporary&quot;:false}]},{&quot;citationID&quot;:&quot;MENDELEY_CITATION_61de2be6-c7dc-4b5e-96d3-863fab82c902&quot;,&quot;properties&quot;:{&quot;noteIndex&quot;:0},&quot;isEdited&quot;:false,&quot;manualOverride&quot;:{&quot;isManuallyOverridden&quot;:false,&quot;citeprocText&quot;:&quot;[163]&quot;,&quot;manualOverrideText&quot;:&quot;&quot;},&quot;citationTag&quot;:&quot;MENDELEY_CITATION_v3_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&quot;,&quot;citationItems&quot;:[{&quot;id&quot;:&quot;b05a5fda-b51d-353d-bb20-e223daca41d0&quot;,&quot;itemData&quot;:{&quot;type&quot;:&quot;article-journal&quot;,&quot;id&quot;:&quot;b05a5fda-b51d-353d-bb20-e223daca41d0&quot;,&quot;title&quot;:&quot;The Effect of Rheum ribes L. Extracts on Bacterial Communication and Antibacterial Activity&quot;,&quot;groupId&quot;:&quot;8dcd694d-9e83-3f2b-80b2-15d76a9c99e0&quot;,&quot;author&quot;:[{&quot;family&quot;:&quot;Önem&quot;,&quot;given&quot;:&quot;Ebru&quot;,&quot;parse-names&quot;:false,&quot;dropping-particle&quot;:&quot;&quot;,&quot;non-dropping-particle&quot;:&quot;&quot;},{&quot;family&quot;:&quot;Sarısu&quot;,&quot;given&quot;:&quot;Hasan Cumhur&quot;,&quot;parse-names&quot;:false,&quot;dropping-particle&quot;:&quot;&quot;,&quot;non-dropping-particle&quot;:&quot;&quot;},{&quot;family&quot;:&quot;Ibrahım&quot;,&quot;given&quot;:&quot;Bashar&quot;,&quot;parse-names&quot;:false,&quot;dropping-particle&quot;:&quot;&quot;,&quot;non-dropping-particle&quot;:&quot;&quot;}],&quot;container-title&quot;:&quot;Suleyman Demirel University The Journal of Health Science&quot;,&quot;accessed&quot;:{&quot;date-parts&quot;:[[2025,9,20]]},&quot;DOI&quot;:&quot;10.22312/SDUSBED.757976&quot;,&quot;ISSN&quot;:&quot;2146-247X&quot;,&quot;URL&quot;:&quot;https://dergipark.org.tr/en/pub/sdusbed/issue/58681/757976&quot;,&quot;issued&quot;:{&quot;date-parts&quot;:[[2020,12,31]]},&quot;page&quot;:&quot;436-442&quot;,&quot;abstract&quot;:&quot;Objective: The discovery of quorum sensing systems regulating bacterial virulence has afforded a novel opportunity to control infections without interfering with growth. As many bacteria Pseudomonas aeruginosa also used this system synthesized of some virulence factor such as alkaline protease, pyocyanin, phospholipase and exotoxin A, biofilm formation and swarming motility. Swarming motility is one of the major virulence factors; it is known to play a role in early biofilm development. Material-Method: In this study, inhibitory effect of methanol (MeOH), methanol-chloroform (MeOH-CHCl3) and water (H2O) extracts of the Rheum ribes L. on swarming motility in P. aeruginosa PA01 was investigated. And also antibacterial activity and minimum inhibitory concentration (MIC) values were investigated on Gram-positive Bacillus cereus ATCC 11778, Enterecoccus faecalis ATCC 29212, Listeria monocytogenes ATCC 7644, Staphylococcus aureus ATCC 25923, Metisilin-Resistant Staphylococcus aureus ATCC 43300 and Gram-negative Chromobacterium violaceum ATCC 12472, Escherichia coli ATCC 25922, Pseudomonas aeruginosa ATCC 27853, Pseudomonas aeruginosa PA01. Results: As a result, all extracts showed antibacterial effect on Gram-positive bacteria in different rate and according to swarming motility experiments, the highest inhibitory effect was seen in methanol and water extracts of Rheum ribes with 81%. Also chloroform extract showed similar inhibition rate (78%) on swarming motility. Conclusion: It is thought that the root extract of the plant has antibacterial properties especially on Gram positive bacteria, inhibits the swarming motility in P. aeruginosa PA01 and may have the potential to be a model for new generation drugs in the fight against infectious diseases.&quot;,&quot;publisher&quot;:&quot;Süleyman Demirel University&quot;,&quot;issue&quot;:&quot;4&quot;,&quot;volume&quot;:&quot;11&quot;,&quot;container-title-short&quot;:&quot;&quot;},&quot;isTemporary&quot;:false}]},{&quot;citationID&quot;:&quot;MENDELEY_CITATION_59ca1467-9aa2-4d65-8ce0-2ac2a2d8c6ea&quot;,&quot;properties&quot;:{&quot;noteIndex&quot;:0},&quot;isEdited&quot;:false,&quot;manualOverride&quot;:{&quot;isManuallyOverridden&quot;:false,&quot;citeprocText&quot;:&quot;[128]&quot;,&quot;manualOverrideText&quot;:&quot;&quot;},&quot;citationTag&quot;:&quot;MENDELEY_CITATION_v3_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&quot;,&quot;citationItems&quot;:[{&quot;id&quot;:&quot;ec51222b-b3d6-3793-8bdb-05f416e1f1da&quot;,&quot;itemData&quot;:{&quot;type&quot;:&quot;article-journal&quot;,&quot;id&quot;:&quot;ec51222b-b3d6-3793-8bdb-05f416e1f1da&quot;,&quot;title&quot;:&quot;Green Extraction Strategies and Bioactivity of Rheum cordatum Losinsk: Antioxidant, Antimicrobial, and Molecular Docking Insights&quot;,&quot;groupId&quot;:&quot;8dcd694d-9e83-3f2b-80b2-15d76a9c99e0&quot;,&quot;author&quot;:[{&quot;family&quot;:&quot;Amangeldinova&quot;,&quot;given&quot;:&quot;Madina&quot;,&quot;parse-names&quot;:false,&quot;dropping-particle&quot;:&quot;&quot;,&quot;non-dropping-particle&quot;:&quot;&quot;},{&quot;family&quot;:&quot;Ersatır&quot;,&quot;given&quot;:&quot;Mehmet&quot;,&quot;parse-names&quot;:false,&quot;dropping-particle&quot;:&quot;&quot;,&quot;non-dropping-particle&quot;:&quot;&quot;},{&quot;family&quot;:&quot;Necip&quot;,&quot;given&quot;:&quot;Adem&quot;,&quot;parse-names&quot;:false,&quot;dropping-particle&quot;:&quot;&quot;,&quot;non-dropping-particle&quot;:&quot;&quot;},{&quot;family&quot;:&quot;Cimentepe&quot;,&quot;given&quot;:&quot;Mehmet&quot;,&quot;parse-names&quot;:false,&quot;dropping-particle&quot;:&quot;&quot;,&quot;non-dropping-particle&quot;:&quot;&quot;},{&quot;family&quot;:&quot;Kudrina&quot;,&quot;given&quot;:&quot;Nataliya&quot;,&quot;parse-names&quot;:false,&quot;dropping-particle&quot;:&quot;&quot;,&quot;non-dropping-particle&quot;:&quot;&quot;},{&quot;family&quot;:&quot;Terletskaya&quot;,&quot;given&quot;:&quot;Nina&quot;,&quot;parse-names&quot;:false,&quot;dropping-particle&quot;:&quot;&quot;,&quot;non-dropping-particle&quot;:&quot;&quot;},{&quot;family&quot;:&quot;Cimentepe&quot;,&quot;given&quot;:&quot;Ozge Oztürk&quot;,&quot;parse-names&quot;:false,&quot;dropping-particle&quot;:&quot;&quot;,&quot;non-dropping-particle&quot;:&quot;&quot;},{&quot;family&quot;:&quot;Cakır&quot;,&quot;given&quot;:&quot;Oguz&quot;,&quot;parse-names&quot;:false,&quot;dropping-particle&quot;:&quot;&quot;,&quot;non-dropping-particle&quot;:&quot;&quot;},{&quot;family&quot;:&quot;Yilmaz&quot;,&quot;given&quot;:&quot;Mustafa Abdullah&quot;,&quot;parse-names&quot;:false,&quot;dropping-particle&quot;:&quot;&quot;,&quot;non-dropping-particle&quot;:&quot;&quot;},{&quot;family&quot;:&quot;Yildirim&quot;,&quot;given&quot;:&quot;Metin&quot;,&quot;parse-names&quot;:false,&quot;dropping-particle&quot;:&quot;&quot;,&quot;non-dropping-particle&quot;:&quot;&quot;}],&quot;container-title&quot;:&quot;Plants&quot;,&quot;accessed&quot;:{&quot;date-parts&quot;:[[2025,9,18]]},&quot;DOI&quot;:&quot;10.3390/PLANTS14071071/S1&quot;,&quot;ISSN&quot;:&quot;22237747&quot;,&quot;URL&quot;:&quot;https://www.mdpi.com/2223-7747/14/7/1071/htm&quot;,&quot;issued&quot;:{&quot;date-parts&quot;:[[2025,4,1]]},&quot;page&quot;:&quot;1071&quot;,&quot;abstract&quot;:&quot;This study aimed to compare the efficiency of different green extraction methods for obtaining bioactive compounds from the roots of Rheum cordatum Losinsk and to evaluate their antioxidant and antimicrobial properties. The presence of some important phytochemicals in the extracts obtained using ultrasound-assisted extraction (UAE), subcritical ethanol extraction (Sbc-EtOH), and supercritical CO2 (ScCO2) extraction was determined by LC-MS/MS, and their antioxidant and antimicrobial properties were examined against Staphylococcus aureus, Enterococcus faecalis, Pseudomonas aeruginosa, and Escherichia coli. The goal was to determine the optimal extraction conditions that maximize the yield of bioactive compounds while preserving their biological properties. Different pressures (100 bar and 400 bar) were tested in UAE extraction, different solvents and times were tested in Sbc-EtOH extraction, and different pressures were tested in ScCO2 extraction. Most of the 53 important phenolic compounds have been extracted using the ScCO2 extraction method, either exclusively or in the highest amounts. It has been observed that more and higher amounts of phenolic compounds were extracted at lower pressure. The highest antioxidant activity was exhibited by the ScCO2 extracts. Additionally, the ScCO2-100 extract obtained at 100 bar showed strong antimicrobial activity, with a minimum inhibitory concentration (MIC) ranging from 31.25 to 250 μg/mL. Gallic acid, epicatechin gallate, epigallocatechin gallate, and catechin were found in extracts. Additionally, molecular docking studies against the 1QWZ, 2ANQ, 3H77, and 6QXS proteins revealed that epicatechin exhibited docking scores of −6.127, −9.479, −5.836, and −7.067 kcal/mol, respectively.&quot;,&quot;publisher&quot;:&quot;Multidisciplinary Digital Publishing Institute (MDPI)&quot;,&quot;issue&quot;:&quot;7&quot;,&quot;volume&quot;:&quot;14&quot;,&quot;container-title-short&quot;:&quot;&quot;},&quot;isTemporary&quot;:false}]},{&quot;citationID&quot;:&quot;MENDELEY_CITATION_69d0bb71-d1ea-4d21-886e-75f8aaddb85d&quot;,&quot;properties&quot;:{&quot;noteIndex&quot;:0},&quot;isEdited&quot;:false,&quot;manualOverride&quot;:{&quot;isManuallyOverridden&quot;:false,&quot;citeprocText&quot;:&quot;[153]&quot;,&quot;manualOverrideText&quot;:&quot;&quot;},&quot;citationTag&quot;:&quot;MENDELEY_CITATION_v3_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&quot;,&quot;citationItems&quot;:[{&quot;id&quot;:&quot;9ae3d2b7-5f13-3362-92d3-4dd08c5176ec&quot;,&quot;itemData&quot;:{&quot;type&quot;:&quot;article-journal&quot;,&quot;id&quot;:&quot;9ae3d2b7-5f13-3362-92d3-4dd08c5176ec&quot;,&quot;title&quot;:&quot;Simultaneous quantitative screening of 53 phytochemicals from Rheum tataricum L. roots: a comparative study of supercritical CO2, subcritical ethanol, and ultrasound-assisted extraction for enhanced antioxidant, antibacterial activities, and molecular docking study&quot;,&quot;groupId&quot;:&quot;8dcd694d-9e83-3f2b-80b2-15d76a9c99e0&quot;,&quot;author&quot;:[{&quot;family&quot;:&quot;Amangeldinova&quot;,&quot;given&quot;:&quot;Madina&quot;,&quot;parse-names&quot;:false,&quot;dropping-particle&quot;:&quot;&quot;,&quot;non-dropping-particle&quot;:&quot;&quot;},{&quot;family&quot;:&quot;Ersatır&quot;,&quot;given&quot;:&quot;Mehmet&quot;,&quot;parse-names&quot;:false,&quot;dropping-particle&quot;:&quot;&quot;,&quot;non-dropping-particle&quot;:&quot;&quot;},{&quot;family&quot;:&quot;Necip&quot;,&quot;given&quot;:&quot;Adem&quot;,&quot;parse-names&quot;:false,&quot;dropping-particle&quot;:&quot;&quot;,&quot;non-dropping-particle&quot;:&quot;&quot;},{&quot;family&quot;:&quot;Yilmaz&quot;,&quot;given&quot;:&quot;Mustafa Abdullah&quot;,&quot;parse-names&quot;:false,&quot;dropping-particle&quot;:&quot;&quot;,&quot;non-dropping-particle&quot;:&quot;&quot;},{&quot;family&quot;:&quot;Cimentepe&quot;,&quot;given&quot;:&quot;Mehmet&quot;,&quot;parse-names&quot;:false,&quot;dropping-particle&quot;:&quot;&quot;,&quot;non-dropping-particle&quot;:&quot;&quot;},{&quot;family&quot;:&quot;Kudrina&quot;,&quot;given&quot;:&quot;Nataliya&quot;,&quot;parse-names&quot;:false,&quot;dropping-particle&quot;:&quot;&quot;,&quot;non-dropping-particle&quot;:&quot;&quot;},{&quot;family&quot;:&quot;Terletskaya&quot;,&quot;given&quot;:&quot;Nina&quot;,&quot;parse-names&quot;:false,&quot;dropping-particle&quot;:&quot;V.&quot;,&quot;non-dropping-particle&quot;:&quot;&quot;},{&quot;family&quot;:&quot;Ozturk Cimentepe&quot;,&quot;given&quot;:&quot;Ozge&quot;,&quot;parse-names&quot;:false,&quot;dropping-particle&quot;:&quot;&quot;,&quot;non-dropping-particle&quot;:&quot;&quot;},{&quot;family&quot;:&quot;Yildirim&quot;,&quot;given&quot;:&quot;Metin&quot;,&quot;parse-names&quot;:false,&quot;dropping-particle&quot;:&quot;&quot;,&quot;non-dropping-particle&quot;:&quot;&quot;}],&quot;container-title&quot;:&quot;Frontiers in Plant Science&quot;,&quot;accessed&quot;:{&quot;date-parts&quot;:[[2025,9,18]]},&quot;DOI&quot;:&quot;10.3389/FPLS.2024.1513875/BIBTEX&quot;,&quot;ISSN&quot;:&quot;1664462X&quot;,&quot;issued&quot;:{&quot;date-parts&quot;:[[2024,12,6]]},&quot;page&quot;:&quot;1513875&quot;,&quot;abstract&quot;:&quot;In this study, Rheum tataricum L. extracts were obtained using various green extraction techniques, including supercritical CO2, subcritical ethanol, and ultrasound-assisted extraction, each performed under optimized parameters. The phytochemical content of the extracts was analyzed using the LC-MS/MS technique, quantifying 53 phytochemicals. Additionally, the in vitro antioxidant properties and antibacterial activities of the extracts were evaluated against Staphylococcus aureus and Enterococcus faecalis as gram-positive bacteria, and Escherichia coli and Pseudomonas aeruginosa as gram-negative bacteria. According to the results, the extracts were rich in catechin, epicatechin, cyranoside, and chlorogenic acid. Extracts obtained via ultrasonic extraction demonstrated stronger antioxidant properties. The IC50 values for the DPPH radical scavenging activity of obtained extracts ranged between 0.0173 mg/mL and 0.0400 mg/mL. The highest total phenolic content was found in the UAE-M-4h extract (213.44 mg GAE/mL). The extracts prepared with UAE-MeOH-2h-4h, UAE-EtOH-2h-4h, Sbc-EtOH-E-140-60-80, Sc-90 atm, and Sc-400 atm showed antibacterial activity against both Gram-positive and Gram-negative bacteria at varying rates (MIC range: 31.25 to 250 μg/mL). Based on the all results, the ultrasound assisted extraction proved superior to the other techniques. This study, utilizing three different extraction methods with varying variables such as temperature, pressure, and extraction time, has provided significant insights into which extraction method should be employed for isolating specific phytochemicals or for therapeutic purposes, based on the differing antibacterial results observed. The findings highlight the importance of selecting the appropriate extraction method depending on the target phytochemical or desired antibacterial effect in treatment applications.&quot;,&quot;publisher&quot;:&quot;Frontiers Media SA&quot;,&quot;volume&quot;:&quot;15&quot;,&quot;container-title-short&quot;:&quot;Front. Plant Sci.&quot;},&quot;isTemporary&quot;:false}]},{&quot;citationID&quot;:&quot;MENDELEY_CITATION_4e3bf230-7131-4044-b974-209f66ad7699&quot;,&quot;properties&quot;:{&quot;noteIndex&quot;:0},&quot;isEdited&quot;:false,&quot;manualOverride&quot;:{&quot;isManuallyOverridden&quot;:false,&quot;citeprocText&quot;:&quot;[129]&quot;,&quot;manualOverrideText&quot;:&quot;&quot;},&quot;citationTag&quot;:&quot;MENDELEY_CITATION_v3_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&quot;,&quot;citationItems&quot;:[{&quot;id&quot;:&quot;d117d240-1990-3b9d-96b2-be4cb7e24dd1&quot;,&quot;itemData&quot;:{&quot;type&quot;:&quot;article-journal&quot;,&quot;id&quot;:&quot;d117d240-1990-3b9d-96b2-be4cb7e24dd1&quot;,&quot;title&quot;:&quot;Simultaneous quantitative screening of 53 phytochemicals in 33 species of medicinal and aromatic plants: A detailed, robust and comprehensive LC–MS/MS method validation&quot;,&quot;groupId&quot;:&quot;8dcd694d-9e83-3f2b-80b2-15d76a9c99e0&quot;,&quot;author&quot;:[{&quot;family&quot;:&quot;Yilmaz&quot;,&quot;given&quot;:&quot;Mustafa Abdullah&quot;,&quot;parse-names&quot;:false,&quot;dropping-particle&quot;:&quot;&quot;,&quot;non-dropping-particle&quot;:&quot;&quot;}],&quot;container-title&quot;:&quot;Industrial Crops and Products&quot;,&quot;accessed&quot;:{&quot;date-parts&quot;:[[2025,9,7]]},&quot;DOI&quot;:&quot;10.1016/J.INDCROP.2020.112347&quot;,&quot;ISSN&quot;:&quot;0926-6690&quot;,&quot;issued&quot;:{&quot;date-parts&quot;:[[2020,7,1]]},&quot;page&quot;:&quot;112347&quot;,&quot;abstract&quot;:&quot;Screening of biologically active and industrially important phytochemicals by reliable and reproducible analytical techniques is crucial as the chemical diversity and complexity of the plant extracts may cause troubles for identification methods. The goal of this study was to develop, optimize and validate a comprehensive and robust LC–MS/MS (liquid chromatography tandem mass spectrometry) method to qualify and quantify 53 phytochemicals in 33 medicinal and aromatic plant species (10 endemic species) from different families which are important in food, cosmetic, and medicinal industry. A detailed analytical method validation procedure was conducted comprising linearity, inter-day and intra-day precision (repeatability), accuracy (recovery), detection and quantification limits (LOD/LOQ), and relative standard uncertainty (U% at 95 % confidence level (k = 2)). Three isotopically labelled internal standards (quercetin D3, rutin D3, and ferulic acid D3 used for flavonoids, flavonoid glycosides, and the rest, respectively) were used to increase the reliability of the developed method and credibility of the results by compensating for the matrix effects and analyte losses during sample preparation and analyses. The validated analytical method was used to screen acetone, methanol, and water extracts of the selected medicinal and aromatic plant species. In conclusion, it can be seen that water extracts of Carduus pycnocephalus and Alcea hohenackeri, methanol extract of Melissa officinalis, acetone extract of Verbascum pinetorum, and acetone, methanol, and water extracts of Capsella bursa-pastoris have food preservation potentials and could be used as natural source for fumaric acid (144.7, 85.4 mg analyte/g extract), rosmarinic acid (88.3 mg analyte/g extract), protocatechuic aldehyde (44.2 mg analyte/g extract), and cosmosiin (21.9, 20.5, and 22.3 mg analyte/g extract), respectively.&quot;,&quot;publisher&quot;:&quot;Elsevier&quot;,&quot;volume&quot;:&quot;149&quot;,&quot;container-title-short&quot;:&quot;Ind. Crops Prod.&quot;},&quot;isTemporary&quot;:false}]},{&quot;citationID&quot;:&quot;MENDELEY_CITATION_e96fe1f2-fdb5-43f5-a30e-cadf628de7ec&quot;,&quot;properties&quot;:{&quot;noteIndex&quot;:0},&quot;isEdited&quot;:false,&quot;manualOverride&quot;:{&quot;isManuallyOverridden&quot;:false,&quot;citeprocText&quot;:&quot;[49]&quot;,&quot;manualOverrideText&quot;:&quot;&quot;},&quot;citationTag&quot;:&quot;MENDELEY_CITATION_v3_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&quot;,&quot;citationItems&quot;:[{&quot;id&quot;:&quot;11d4366d-d7fd-342b-9dcb-c7c2fe99f968&quot;,&quot;itemData&quot;:{&quot;type&quot;:&quot;article-journal&quot;,&quot;id&quot;:&quot;11d4366d-d7fd-342b-9dcb-c7c2fe99f968&quot;,&quot;title&quot;:&quot;Antimicrobial and anti-inflammatory potential of Angelica dahurica and Rheum officinale extract accelerates wound healing in Staphylococcus aureus-infected wounds&quot;,&quot;groupId&quot;:&quot;8dcd694d-9e83-3f2b-80b2-15d76a9c99e0&quot;,&quot;author&quot;:[{&quot;family&quot;:&quot;Yang&quot;,&quot;given&quot;:&quot;Wan Ting&quot;,&quot;parse-names&quot;:false,&quot;dropping-particle&quot;:&quot;&quot;,&quot;non-dropping-particle&quot;:&quot;&quot;},{&quot;family&quot;:&quot;Ke&quot;,&quot;given&quot;:&quot;Chun Yen&quot;,&quot;parse-names&quot;:false,&quot;dropping-particle&quot;:&quot;&quot;,&quot;non-dropping-particle&quot;:&quot;&quot;},{&quot;family&quot;:&quot;Wu&quot;,&quot;given&quot;:&quot;Wen Tien&quot;,&quot;parse-names&quot;:false,&quot;dropping-particle&quot;:&quot;&quot;,&quot;non-dropping-particle&quot;:&quot;&quot;},{&quot;family&quot;:&quot;Tseng&quot;,&quot;given&quot;:&quot;Yi Hsiung&quot;,&quot;parse-names&quot;:false,&quot;dropping-particle&quot;:&quot;&quot;,&quot;non-dropping-particle&quot;:&quot;&quot;},{&quot;family&quot;:&quot;Lee&quot;,&quot;given&quot;:&quot;Ru Ping&quot;,&quot;parse-names&quot;:false,&quot;dropping-particle&quot;:&quot;&quot;,&quot;non-dropping-particle&quot;:&quot;&quot;}],&quot;container-title&quot;:&quot;Scientific Reports 2020 10:1&quot;,&quot;accessed&quot;:{&quot;date-parts&quot;:[[2025,9,24]]},&quot;DOI&quot;:&quot;10.1038/s41598-020-62581-z&quot;,&quot;ISSN&quot;:&quot;2045-2322&quot;,&quot;PMID&quot;:&quot;32221396&quot;,&quot;URL&quot;:&quot;https://www.nature.com/articles/s41598-020-62581-z&quot;,&quot;issued&quot;:{&quot;date-parts&quot;:[[2020,3,27]]},&quot;page&quot;:&quot;1-10&quot;,&quot;abstract&quot;:&quot;Wound infection is a serious clinical problem, and the most common infection-causing bacteria are Staphylococcus aureus and Pseudomonas aeruginosa. Angelica dahurica and Rheum officinale extract (ARE) was reported to accelerate excisional wound healing in rats. In this study, we investigated the therapeutic effects of ARE on bacterial-infected wounds. Thirty Sprague-Dawley rats were divided into three groups: normal saline (NS), ARE, and biomycin ointment (BO). Full-thickness dorsal excisions in all the rats were infected with 108 colony-forming units of S. aureus; the treatments were applied once daily for 7 days. Results showed that the residual wound area in ARE group was smaller than those in NS and BO groups. TBCs on wound sites gradually decreased in ARE and BO groups. The body temperature and plasma inflammatory cytokines (TNF-α, IL-6) levels increased after bacterial infection at 24 h in all groups. After treatment, BT and inflammatory cytokines levels decreased in ARE group. Histological observations showed ARE group exhibited earlier scab formation, denser dermal granulation tissue, thicker epidermis, and more angiogenesis markers than the other groups. In conclusion, ARE accelerated wound healing in S. aureus-infected wounds. We proposed ARE exhibited potential antimicrobial and anti-inflammatory effects and stimulated angiogenesis, thus improving healing in infected wounds.&quot;,&quot;publisher&quot;:&quot;Nature Publishing Group&quot;,&quot;issue&quot;:&quot;1&quot;,&quot;volume&quot;:&quot;10&quot;,&quot;container-title-short&quot;:&quot;&quot;},&quot;isTemporary&quot;:false}]},{&quot;citationID&quot;:&quot;MENDELEY_CITATION_246c6bc5-b43d-46bf-9d5e-ef3e7aa4815d&quot;,&quot;properties&quot;:{&quot;noteIndex&quot;:0},&quot;isEdited&quot;:false,&quot;manualOverride&quot;:{&quot;isManuallyOverridden&quot;:false,&quot;citeprocText&quot;:&quot;[164]&quot;,&quot;manualOverrideText&quot;:&quot;&quot;},&quot;citationTag&quot;:&quot;MENDELEY_CITATION_v3_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&quot;,&quot;citationItems&quot;:[{&quot;id&quot;:&quot;568ced52-f7d6-3867-8e41-470df5704e6f&quot;,&quot;itemData&quot;:{&quot;type&quot;:&quot;article-journal&quot;,&quot;id&quot;:&quot;568ced52-f7d6-3867-8e41-470df5704e6f&quot;,&quot;title&quot;:&quot;Toxicity potentials of the nutraceutical Moringa oleifera at supra-supplementation levels&quot;,&quot;groupId&quot;:&quot;8dcd694d-9e83-3f2b-80b2-15d76a9c99e0&quot;,&quot;author&quot;:[{&quot;family&quot;:&quot;Asare&quot;,&quot;given&quot;:&quot;George Awuku&quot;,&quot;parse-names&quot;:false,&quot;dropping-particle&quot;:&quot;&quot;,&quot;non-dropping-particle&quot;:&quot;&quot;},{&quot;family&quot;:&quot;Gyan&quot;,&quot;given&quot;:&quot;Ben&quot;,&quot;parse-names&quot;:false,&quot;dropping-particle&quot;:&quot;&quot;,&quot;non-dropping-particle&quot;:&quot;&quot;},{&quot;family&quot;:&quot;Bugyei&quot;,&quot;given&quot;:&quot;Kwasi&quot;,&quot;parse-names&quot;:false,&quot;dropping-particle&quot;:&quot;&quot;,&quot;non-dropping-particle&quot;:&quot;&quot;},{&quot;family&quot;:&quot;Adjei&quot;,&quot;given&quot;:&quot;Samuel&quot;,&quot;parse-names&quot;:false,&quot;dropping-particle&quot;:&quot;&quot;,&quot;non-dropping-particle&quot;:&quot;&quot;},{&quot;family&quot;:&quot;Mahama&quot;,&quot;given&quot;:&quot;Razak&quot;,&quot;parse-names&quot;:false,&quot;dropping-particle&quot;:&quot;&quot;,&quot;non-dropping-particle&quot;:&quot;&quot;},{&quot;family&quot;:&quot;Addo&quot;,&quot;given&quot;:&quot;Phyllis&quot;,&quot;parse-names&quot;:false,&quot;dropping-particle&quot;:&quot;&quot;,&quot;non-dropping-particle&quot;:&quot;&quot;},{&quot;family&quot;:&quot;Otu-Nyarko&quot;,&quot;given&quot;:&quot;Lydia&quot;,&quot;parse-names&quot;:false,&quot;dropping-particle&quot;:&quot;&quot;,&quot;non-dropping-particle&quot;:&quot;&quot;},{&quot;family&quot;:&quot;Wiredu&quot;,&quot;given&quot;:&quot;Edwin Kwame&quot;,&quot;parse-names&quot;:false,&quot;dropping-particle&quot;:&quot;&quot;,&quot;non-dropping-particle&quot;:&quot;&quot;},{&quot;family&quot;:&quot;Nyarko&quot;,&quot;given&quot;:&quot;Alexander&quot;,&quot;parse-names&quot;:false,&quot;dropping-particle&quot;:&quot;&quot;,&quot;non-dropping-particle&quot;:&quot;&quot;}],&quot;container-title&quot;:&quot;Journal of Ethnopharmacology&quot;,&quot;container-title-short&quot;:&quot;J. Ethnopharmacol.&quot;,&quot;accessed&quot;:{&quot;date-parts&quot;:[[2025,9,25]]},&quot;DOI&quot;:&quot;10.1016/J.JEP.2011.11.009&quot;,&quot;ISSN&quot;:&quot;0378-8741&quot;,&quot;PMID&quot;:&quot;22101359&quot;,&quot;issued&quot;:{&quot;date-parts&quot;:[[2012,1,6]]},&quot;page&quot;:&quot;265-272&quot;,&quot;abstract&quot;:&quot;Moringa oleifera Lam. (order - Moringales, family - Moringaceae and genus - Moringa) is a well known nutraceutical used in the treatment of hypercholesterolemia and hyperglycemia, and also, as a nutritional supplementation. Its popularity use raises the question of possible toxicity at supra-supplementation levels. The objective of the study was to ascertain possible acute toxicity with supra-supplementation using Sprague-Dawley (S-D) rats. In experiment 1, human peripheral blood mononuclear cells were given graded doses of Moringa oleifera aqueous leaf extract to induce cytotoxicity. In experiment 2, two groups of rats received low and high dose (LD and HD, respectively) levels (1000 and 3000 mg/kg b.wt, respectively) per o.s. alongside negative and positive control rats (0.9% saline and 10 mg/mL N-ethyl-N-nitrosourea - administered i.m.; respectively). Each group consisted of five rats. Rats were killed after 48 h and the femur bone marrow aspirate examined for polychromatic micronucleated erythrocytes (PCEMN)/normochromatic micronucleated erythrocytes (NCEMN) ratios after Giemsa/Leishman staining. In experiment 3, control, LD and HD groups were established. The LD and HD extracts were administered per o.s. to the respective groups and observed for 14 days. Each group consisted of five rats. Blood was sampled after 48 h and 14 days and examined biochemically and haematologically for acute toxicity. Experiment 1 showed that Moringa oleifera was cytotoxic at 20 mg/mL. In experiment 2, PCEMN/NCEMN ratios were: negative control = 2.087; LD = 1.849; HD = 1.397; positive control = 1.257. Statistically, LD and HD ratios were significant (p = 0.020). Experiment 3 showed that hepatonephro-toxicity was nil with no abnormal haematology results. Genotoxicity results have hitherto not been shown. Moringa oleifera is genotoxic at supra-supplementation levels of 3000 mg/kg b.wt. However, intake is safe at levels ≤ 1000 mg/kg b.wt. © 2011 Elsevier Ireland Ltd. All rights reserved.&quot;,&quot;publisher&quot;:&quot;Elsevier&quot;,&quot;issue&quot;:&quot;1&quot;,&quot;volume&quot;:&quot;139&quot;},&quot;isTemporary&quot;:false}]},{&quot;citationID&quot;:&quot;MENDELEY_CITATION_597802bd-2589-4fca-8c87-ccc178ecac48&quot;,&quot;properties&quot;:{&quot;noteIndex&quot;:0},&quot;isEdited&quot;:false,&quot;manualOverride&quot;:{&quot;isManuallyOverridden&quot;:false,&quot;citeprocText&quot;:&quot;[165]&quot;,&quot;manualOverrideText&quot;:&quot;&quot;},&quot;citationTag&quot;:&quot;MENDELEY_CITATION_v3_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&quot;,&quot;citationItems&quot;:[{&quot;id&quot;:&quot;1cb6ab18-ae36-3cb8-824c-2ac2192038ce&quot;,&quot;itemData&quot;:{&quot;type&quot;:&quot;article-journal&quot;,&quot;id&quot;:&quot;1cb6ab18-ae36-3cb8-824c-2ac2192038ce&quot;,&quot;title&quot;:&quot;Effect of co-existent components in CO2 supercritical fluid extract of Angelica Sinensis Radix on metabolism of Z-ligustilide after oral administration in rats&quot;,&quot;groupId&quot;:&quot;8dcd694d-9e83-3f2b-80b2-15d76a9c99e0&quot;,&quot;author&quot;:[{&quot;family&quot;:&quot;Zhao&quot;,&quot;given&quot;:&quot;Bochen&quot;,&quot;parse-names&quot;:false,&quot;dropping-particle&quot;:&quot;&quot;,&quot;non-dropping-particle&quot;:&quot;&quot;},{&quot;family&quot;:&quot;Zhang&quot;,&quot;given&quot;:&quot;Qing&quot;,&quot;parse-names&quot;:false,&quot;dropping-particle&quot;:&quot;&quot;,&quot;non-dropping-particle&quot;:&quot;&quot;},{&quot;family&quot;:&quot;Lin&quot;,&quot;given&quot;:&quot;Hongmei&quot;,&quot;parse-names&quot;:false,&quot;dropping-particle&quot;:&quot;&quot;,&quot;non-dropping-particle&quot;:&quot;&quot;},{&quot;family&quot;:&quot;Ru&quot;,&quot;given&quot;:&quot;Qingguo&quot;,&quot;parse-names&quot;:false,&quot;dropping-particle&quot;:&quot;&quot;,&quot;non-dropping-particle&quot;:&quot;&quot;},{&quot;family&quot;:&quot;Kang&quot;,&quot;given&quot;:&quot;Qian&quot;,&quot;parse-names&quot;:false,&quot;dropping-particle&quot;:&quot;&quot;,&quot;non-dropping-particle&quot;:&quot;&quot;},{&quot;family&quot;:&quot;Li&quot;,&quot;given&quot;:&quot;Hui&quot;,&quot;parse-names&quot;:false,&quot;dropping-particle&quot;:&quot;&quot;,&quot;non-dropping-particle&quot;:&quot;&quot;},{&quot;family&quot;:&quot;Zhang&quot;,&quot;given&quot;:&quot;Yewen&quot;,&quot;parse-names&quot;:false,&quot;dropping-particle&quot;:&quot;&quot;,&quot;non-dropping-particle&quot;:&quot;&quot;},{&quot;family&quot;:&quot;Wu&quot;,&quot;given&quot;:&quot;Qing&quot;,&quot;parse-names&quot;:false,&quot;dropping-particle&quot;:&quot;&quot;,&quot;non-dropping-particle&quot;:&quot;&quot;}],&quot;container-title&quot;:&quot;Journal of Traditional Chinese Medical Sciences&quot;,&quot;accessed&quot;:{&quot;date-parts&quot;:[[2025,9,10]]},&quot;DOI&quot;:&quot;10.1016/J.JTCMS.2014.09.007&quot;,&quot;ISSN&quot;:&quot;2095-7548&quot;,&quot;issued&quot;:{&quot;date-parts&quot;:[[2014,10,1]]},&quot;page&quot;:&quot;126-134&quot;,&quot;abstract&quot;:&quot;Objective To establish a basis for Angelica Sinensis Radix (ASR) as a dietary supplement for colorectal cancer chemoprevention, the effect of co-existent components in supercritical fluid extract (SFE) of ASR on the pharmacokinetics of Z-ligustilide after oral administration was investigated in vitro and in vivo. Methods Incubation in gastrointestinal contents and incubation in rat liver tissue homogenates post-mitochondrial supernatant (PMS) experiments were used to study changes in the levels of Z-ligustilide in vitro. Results Within 4 hours, the level of Z-ligustilide in SFE declined at a slower rate than in its pure form. Clearance of Z-ligustilide after administration in its pure form was significantly slower than that of SFE of ASR (CL, 0.96 ± 0.16 mL·min/kg versus 1.24 ± 0.21 mL·min/kg P &lt; 0.05; AUC, 243.37 ± 16.84 versus 176.69 ± 12.59 mg·min/L). Conclusion These phenomena may be attributed to the interactions between the co-existent components in SFE of ASR and Z-ligustilide enhancing the stability of Z-ligustilide. These results suggest that the bioavailability of Z-ligustilide in SFE of ASR is improved. However, stabilization of plasma concentration was not sustained, so that the efficacy of active components could not be maintained. Thus, further processing of SFE of ASR is required.&quot;,&quot;publisher&quot;:&quot;Elsevier&quot;,&quot;issue&quot;:&quot;2&quot;,&quot;volume&quot;:&quot;1&quot;,&quot;container-title-short&quot;:&quot;&quot;},&quot;isTemporary&quot;:false}]},{&quot;citationID&quot;:&quot;MENDELEY_CITATION_354750d7-fc87-4692-9ea1-91415c43f2fe&quot;,&quot;properties&quot;:{&quot;noteIndex&quot;:0},&quot;isEdited&quot;:false,&quot;manualOverride&quot;:{&quot;isManuallyOverridden&quot;:false,&quot;citeprocText&quot;:&quot;[166]&quot;,&quot;manualOverrideText&quot;:&quot;&quot;},&quot;citationTag&quot;:&quot;MENDELEY_CITATION_v3_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&quot;,&quot;citationItems&quot;:[{&quot;id&quot;:&quot;caa778d5-e61f-323e-978d-3fe43fb1de89&quot;,&quot;itemData&quot;:{&quot;type&quot;:&quot;article-journal&quot;,&quot;id&quot;:&quot;caa778d5-e61f-323e-978d-3fe43fb1de89&quot;,&quot;title&quot;:&quot;Intestinal anti-inflammatory activity of Ground Cherry (Physalis angulata L.) standardized CO2 phytopharmaceutical preparation Basic Study&quot;,&quot;groupId&quot;:&quot;8dcd694d-9e83-3f2b-80b2-15d76a9c99e0&quot;,&quot;author&quot;:[{&quot;family&quot;:&quot;Domingues Almeida Junior&quot;,&quot;given&quot;:&quot;Luiz&quot;,&quot;parse-names&quot;:false,&quot;dropping-particle&quot;:&quot;&quot;,&quot;non-dropping-particle&quot;:&quot;&quot;},{&quot;family&quot;:&quot;Elisa Valencise Quaglio&quot;,&quot;given&quot;:&quot;Ana&quot;,&quot;parse-names&quot;:false,&quot;dropping-particle&quot;:&quot;&quot;,&quot;non-dropping-particle&quot;:&quot;&quot;},{&quot;family&quot;:&quot;Acácio Rodrigues de Almeida Costa&quot;,&quot;given&quot;:&quot;Celso&quot;,&quot;parse-names&quot;:false,&quot;dropping-particle&quot;:&quot;&quot;,&quot;non-dropping-particle&quot;:&quot;&quot;},{&quot;family&quot;:&quot;Claudio Di Stasi&quot;,&quot;given&quot;:&quot;Luiz&quot;,&quot;parse-names&quot;:false,&quot;dropping-particle&quot;:&quot;&quot;,&quot;non-dropping-particle&quot;:&quot;&quot;}],&quot;container-title&quot;:&quot;World J Gastroenterol&quot;,&quot;accessed&quot;:{&quot;date-parts&quot;:[[2025,9,10]]},&quot;DOI&quot;:&quot;10.3748/wjg.v23.i24.4369&quot;,&quot;ISSN&quot;:&quot;2219-2840&quot;,&quot;URL&quot;:&quot;http://www.f6publishing.comAvailablefrom:URL:http://www.wjgnet.com/1007-9327/full/v23/i24/4369.htmDOI:http://dx.doi.org/10.3748/wjg.v23.i24.4369&quot;,&quot;issued&quot;:{&quot;date-parts&quot;:[[2017]]},&quot;page&quot;:&quot;4369-4380&quot;,&quot;abstract&quot;:&quot;AIM To investigate the effects of Ground Cherry (Physalis angulata L.) standardized supercritical CO2 extract in trinitrobenzenesulphonic acid (TNBS) model of rat intestinal inflammation. METHODS The animals were divided into groups that received vehicle or P. angulata extract (PACO2) orally at the doses 25, 50 and 100 mg/kg daily by 5 d before TNBS damage. Protective effects of PACO2 were assessed by macroscopic analysis, biochemical determinations of the 4369 June 28, 2017|Volume 23|Issue 24| levels of myeloperoxidase (MPO), alkaline phosphatase (ALP), glutathione and cytokines (such as INF-γ, IL-1β, IL-6, IL-10 and TNF-α), gene expression evaluation (including Hsp70, heparanase, NF-κB, mitogen-activated protein kinases (Mapk) 1, 3, 6 and 9, and the mucins genes Muc 1, 2, 3 and 4) and histopathological studies using optical, and electronic (transmission and scanning) microscopy. RESULTS PACO2 extract promoted a significant reduction in MPO and ALP activities, reducing oxidative stress and neutrophil infiltration. These effects were accompanied by significant reduction of colonic levels of IFN-γ and IL-6 and down-regulation of heparanase, Hsp70, Mapk3, Mapk9, Muc1 and Muc2 genes expression when compared with TNBS-control animals. In addition, protective effects were also evidenced by reduced neutrophil infiltration, recovery of cell architecture and replacement of mucin by histopathological and ultrastructural analysis. CONCLUSION Physalis angulata supercritical CO2 extract is an intestinal anti-inflammatory product that modulates oxidative stress, immune response and expression of inflammatory mediators, with potentially utility for treating inflammatory bowel disease. Core tip: We report, at the first time, the protective effects of a supercritical CO2 plant extract from aerial parts of Ground Cherry (Physalis angulata L.) in a model of intestinal inflammation induced by trinitrobenzenesulphonic acid in rats. The effects were related to presence of plant steroids, compounds chemically related to glucocorticoids, reference drugs used to treat human inflammatory bowel disease (IBD). The intestinal anti-inflammatory activity of Physalis angulata plant extract was related to its capacity to modulate oxidative stress, immune response and gene expression of inflammatory mediators. This way, the standardized plant extract of Ground Cherry enriched with phytosterols has potential for use to treat IBD. Almeida Junior LD, Quaglio AEV, de Almeida Costa CAR, Di Stasi LC. Intestinal anti-inflammatory activity of Ground Cherry (Physalis angulata L.) standardized CO2 phytopharmaceutical preparation.&quot;,&quot;issue&quot;:&quot;24&quot;,&quot;volume&quot;:&quot;23&quot;,&quot;container-title-short&quot;:&quot;&quot;},&quot;isTemporary&quot;:false}]},{&quot;citationID&quot;:&quot;MENDELEY_CITATION_d69c802e-8096-42d4-889b-adb8d6b49ed8&quot;,&quot;properties&quot;:{&quot;noteIndex&quot;:0},&quot;isEdited&quot;:false,&quot;manualOverride&quot;:{&quot;isManuallyOverridden&quot;:false,&quot;citeprocText&quot;:&quot;[164]&quot;,&quot;manualOverrideText&quot;:&quot;&quot;},&quot;citationTag&quot;:&quot;MENDELEY_CITATION_v3_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&quot;,&quot;citationItems&quot;:[{&quot;id&quot;:&quot;568ced52-f7d6-3867-8e41-470df5704e6f&quot;,&quot;itemData&quot;:{&quot;type&quot;:&quot;article-journal&quot;,&quot;id&quot;:&quot;568ced52-f7d6-3867-8e41-470df5704e6f&quot;,&quot;title&quot;:&quot;Toxicity potentials of the nutraceutical Moringa oleifera at supra-supplementation levels&quot;,&quot;groupId&quot;:&quot;8dcd694d-9e83-3f2b-80b2-15d76a9c99e0&quot;,&quot;author&quot;:[{&quot;family&quot;:&quot;Asare&quot;,&quot;given&quot;:&quot;George Awuku&quot;,&quot;parse-names&quot;:false,&quot;dropping-particle&quot;:&quot;&quot;,&quot;non-dropping-particle&quot;:&quot;&quot;},{&quot;family&quot;:&quot;Gyan&quot;,&quot;given&quot;:&quot;Ben&quot;,&quot;parse-names&quot;:false,&quot;dropping-particle&quot;:&quot;&quot;,&quot;non-dropping-particle&quot;:&quot;&quot;},{&quot;family&quot;:&quot;Bugyei&quot;,&quot;given&quot;:&quot;Kwasi&quot;,&quot;parse-names&quot;:false,&quot;dropping-particle&quot;:&quot;&quot;,&quot;non-dropping-particle&quot;:&quot;&quot;},{&quot;family&quot;:&quot;Adjei&quot;,&quot;given&quot;:&quot;Samuel&quot;,&quot;parse-names&quot;:false,&quot;dropping-particle&quot;:&quot;&quot;,&quot;non-dropping-particle&quot;:&quot;&quot;},{&quot;family&quot;:&quot;Mahama&quot;,&quot;given&quot;:&quot;Razak&quot;,&quot;parse-names&quot;:false,&quot;dropping-particle&quot;:&quot;&quot;,&quot;non-dropping-particle&quot;:&quot;&quot;},{&quot;family&quot;:&quot;Addo&quot;,&quot;given&quot;:&quot;Phyllis&quot;,&quot;parse-names&quot;:false,&quot;dropping-particle&quot;:&quot;&quot;,&quot;non-dropping-particle&quot;:&quot;&quot;},{&quot;family&quot;:&quot;Otu-Nyarko&quot;,&quot;given&quot;:&quot;Lydia&quot;,&quot;parse-names&quot;:false,&quot;dropping-particle&quot;:&quot;&quot;,&quot;non-dropping-particle&quot;:&quot;&quot;},{&quot;family&quot;:&quot;Wiredu&quot;,&quot;given&quot;:&quot;Edwin Kwame&quot;,&quot;parse-names&quot;:false,&quot;dropping-particle&quot;:&quot;&quot;,&quot;non-dropping-particle&quot;:&quot;&quot;},{&quot;family&quot;:&quot;Nyarko&quot;,&quot;given&quot;:&quot;Alexander&quot;,&quot;parse-names&quot;:false,&quot;dropping-particle&quot;:&quot;&quot;,&quot;non-dropping-particle&quot;:&quot;&quot;}],&quot;container-title&quot;:&quot;Journal of Ethnopharmacology&quot;,&quot;container-title-short&quot;:&quot;J. Ethnopharmacol.&quot;,&quot;accessed&quot;:{&quot;date-parts&quot;:[[2025,9,25]]},&quot;DOI&quot;:&quot;10.1016/J.JEP.2011.11.009&quot;,&quot;ISSN&quot;:&quot;0378-8741&quot;,&quot;PMID&quot;:&quot;22101359&quot;,&quot;issued&quot;:{&quot;date-parts&quot;:[[2012,1,6]]},&quot;page&quot;:&quot;265-272&quot;,&quot;abstract&quot;:&quot;Moringa oleifera Lam. (order - Moringales, family - Moringaceae and genus - Moringa) is a well known nutraceutical used in the treatment of hypercholesterolemia and hyperglycemia, and also, as a nutritional supplementation. Its popularity use raises the question of possible toxicity at supra-supplementation levels. The objective of the study was to ascertain possible acute toxicity with supra-supplementation using Sprague-Dawley (S-D) rats. In experiment 1, human peripheral blood mononuclear cells were given graded doses of Moringa oleifera aqueous leaf extract to induce cytotoxicity. In experiment 2, two groups of rats received low and high dose (LD and HD, respectively) levels (1000 and 3000 mg/kg b.wt, respectively) per o.s. alongside negative and positive control rats (0.9% saline and 10 mg/mL N-ethyl-N-nitrosourea - administered i.m.; respectively). Each group consisted of five rats. Rats were killed after 48 h and the femur bone marrow aspirate examined for polychromatic micronucleated erythrocytes (PCEMN)/normochromatic micronucleated erythrocytes (NCEMN) ratios after Giemsa/Leishman staining. In experiment 3, control, LD and HD groups were established. The LD and HD extracts were administered per o.s. to the respective groups and observed for 14 days. Each group consisted of five rats. Blood was sampled after 48 h and 14 days and examined biochemically and haematologically for acute toxicity. Experiment 1 showed that Moringa oleifera was cytotoxic at 20 mg/mL. In experiment 2, PCEMN/NCEMN ratios were: negative control = 2.087; LD = 1.849; HD = 1.397; positive control = 1.257. Statistically, LD and HD ratios were significant (p = 0.020). Experiment 3 showed that hepatonephro-toxicity was nil with no abnormal haematology results. Genotoxicity results have hitherto not been shown. Moringa oleifera is genotoxic at supra-supplementation levels of 3000 mg/kg b.wt. However, intake is safe at levels ≤ 1000 mg/kg b.wt. © 2011 Elsevier Ireland Ltd. All rights reserved.&quot;,&quot;publisher&quot;:&quot;Elsevier&quot;,&quot;issue&quot;:&quot;1&quot;,&quot;volume&quot;:&quot;139&quot;},&quot;isTemporary&quot;:false}]},{&quot;citationID&quot;:&quot;MENDELEY_CITATION_e51c2d2a-b126-4bb4-9d7e-5de4d8f41318&quot;,&quot;properties&quot;:{&quot;noteIndex&quot;:0},&quot;isEdited&quot;:false,&quot;manualOverride&quot;:{&quot;isManuallyOverridden&quot;:false,&quot;citeprocText&quot;:&quot;[167]&quot;,&quot;manualOverrideText&quot;:&quot;&quot;},&quot;citationTag&quot;:&quot;MENDELEY_CITATION_v3_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&quot;,&quot;citationItems&quot;:[{&quot;id&quot;:&quot;da6b791d-f9eb-343a-bffb-df6662b546a7&quot;,&quot;itemData&quot;:{&quot;type&quot;:&quot;article-journal&quot;,&quot;id&quot;:&quot;da6b791d-f9eb-343a-bffb-df6662b546a7&quot;,&quot;title&quot;:&quot;Diagnostic Performance of Traditional Hepatobiliary Biomarkers of Drug-Induced Liver Injury in the Rat&quot;,&quot;groupId&quot;:&quot;8dcd694d-9e83-3f2b-80b2-15d76a9c99e0&quot;,&quot;author&quot;:[{&quot;family&quot;:&quot;Ennulat&quot;,&quot;given&quot;:&quot;Daniela&quot;,&quot;parse-names&quot;:false,&quot;dropping-particle&quot;:&quot;&quot;,&quot;non-dropping-particle&quot;:&quot;&quot;},{&quot;family&quot;:&quot;Magid-Slav&quot;,&quot;given&quot;:&quot;Michal&quot;,&quot;parse-names&quot;:false,&quot;dropping-particle&quot;:&quot;&quot;,&quot;non-dropping-particle&quot;:&quot;&quot;},{&quot;family&quot;:&quot;Rehm&quot;,&quot;given&quot;:&quot;Sabine&quot;,&quot;parse-names&quot;:false,&quot;dropping-particle&quot;:&quot;&quot;,&quot;non-dropping-particle&quot;:&quot;&quot;},{&quot;family&quot;:&quot;Tatsuoka&quot;,&quot;given&quot;:&quot;Kay S.&quot;,&quot;parse-names&quot;:false,&quot;dropping-particle&quot;:&quot;&quot;,&quot;non-dropping-particle&quot;:&quot;&quot;}],&quot;container-title&quot;:&quot;Toxicological Sciences&quot;,&quot;accessed&quot;:{&quot;date-parts&quot;:[[2025,10,9]]},&quot;DOI&quot;:&quot;10.1093/TOXSCI/KFQ144&quot;,&quot;ISSN&quot;:&quot;1096-6080&quot;,&quot;PMID&quot;:&quot;20466777&quot;,&quot;URL&quot;:&quot;https://dx.doi.org/10.1093/toxsci/kfq144&quot;,&quot;issued&quot;:{&quot;date-parts&quot;:[[2010,8,1]]},&quot;page&quot;:&quot;397-412&quot;,&quot;abstract&quot;:&quot;Nonclinical studies provide the opportunity to anchor bio-chemical with morphologic findings; however, liver injury is often complex and heterogeneous, confounding the ability to relate biochemical changes with specific patterns of injury. The aim of the current study was to compare diagnostic performance of hepatobiliary markers for specific manifestations of drug-induced liver injury in rat using data collected in a recent hepatic toxicogenomics initiative in which rats (n 5 3205) were given 182 different treatments for 4 or 14 days. Diagnostic accuracy of alanine aminotransferase (ALT), aspartate aminotransferase (AST), total bilirubin (Tbili), serum bile acids (SBA), alkaline phosphatase (ALP), gamma glutamyl transferase (GGT), total cholesterol (Chol), and triglycerides (Trig) was evaluated for specific types of liver histopathology by Receiver Operating Characteristic (ROC) analysis. To assess the relationship between biochemical and morphologic changes in the absence of hepatocellular necrosis, a second ROC analysis was performed on a subset of rats (n = 2504) given treatments (n = 152) that did not cause hepatocellular necrosis. In the initial analysis, ALT, AST, Tbili, and SBA had the greatest diagnostic utility for manifestations of hepatocellular necrosis and biliary injury, with comparable magnitude of area under the ROC curve and serum hepatobiliary marker changes for both. In the absence of hepatocellular necrosis, ALT increases were observed with bio-chemical or morphologic evidence of cholestasis. In both analyses, diagnostic utility of ALP and GGT for biliary injury was limited; however, ALP had modest diagnostic value for peroxisome proliferation, and ALT, AST, and total Chol had moderate diagnostic utility for phospholipidosis. None of the eight markers evaluated had diagnostic value for manifestations of hypertrophy, cytoplasmic rarefaction, inflammation, or lipidosis. © The Author 2010. Published by Oxford University Press on behalf of the Society of Toxicology. All rights reserved.&quot;,&quot;publisher&quot;:&quot;Oxford Academic&quot;,&quot;issue&quot;:&quot;2&quot;,&quot;volume&quot;:&quot;116&quot;,&quot;container-title-short&quot;:&quot;&quot;},&quot;isTemporary&quot;:false}]},{&quot;citationID&quot;:&quot;MENDELEY_CITATION_7235ed51-33f7-4c8d-bcea-c277c1d7c4f8&quot;,&quot;properties&quot;:{&quot;noteIndex&quot;:0},&quot;isEdited&quot;:false,&quot;manualOverride&quot;:{&quot;isManuallyOverridden&quot;:false,&quot;citeprocText&quot;:&quot;[168, 169]&quot;,&quot;manualOverrideText&quot;:&quot;&quot;},&quot;citationTag&quot;:&quot;MENDELEY_CITATION_v3_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&quot;,&quot;citationItems&quot;:[{&quot;id&quot;:&quot;df6c4606-c3f3-31ee-a140-774ae8125028&quot;,&quot;itemData&quot;:{&quot;type&quot;:&quot;article-journal&quot;,&quot;id&quot;:&quot;df6c4606-c3f3-31ee-a140-774ae8125028&quot;,&quot;title&quot;:&quot;Effect of hydro- alcoholic extract of Heracleum persicum during pregnancy on liver enzymes (AST-ALT-ALP) and biochemical factors(Albumin and protein) of infant male rats.&quot;,&quot;groupId&quot;:&quot;8dcd694d-9e83-3f2b-80b2-15d76a9c99e0&quot;,&quot;author&quot;:[{&quot;family&quot;:&quot;Bazmi&quot;,&quot;given&quot;:&quot;Fahimeh&quot;,&quot;parse-names&quot;:false,&quot;dropping-particle&quot;:&quot;&quot;,&quot;non-dropping-particle&quot;:&quot;&quot;},{&quot;family&quot;:&quot;Mokhtari&quot;,&quot;given&quot;:&quot;Mokhtar&quot;,&quot;parse-names&quot;:false,&quot;dropping-particle&quot;:&quot;&quot;,&quot;non-dropping-particle&quot;:&quot;&quot;},{&quot;family&quot;:&quot;Khatamsaz&quot;,&quot;given&quot;:&quot;Saeed&quot;,&quot;parse-names&quot;:false,&quot;dropping-particle&quot;:&quot;&quot;,&quot;non-dropping-particle&quot;:&quot;&quot;}],&quot;container-title&quot;:&quot;Pars Journal of Medical Sciences&quot;,&quot;accessed&quot;:{&quot;date-parts&quot;:[[2025,10,9]]},&quot;DOI&quot;:&quot;10.29252/JMJ.13.1.7&quot;,&quot;ISSN&quot;:&quot;2717-0284&quot;,&quot;URL&quot;:&quot;https://jmj.jums.ac.ir/article_700178_en.html&quot;,&quot;issued&quot;:{&quot;date-parts&quot;:[[2022,12,25]]},&quot;page&quot;:&quot;7-13&quot;,&quot;abstract&quot;:&quot;Introduction: Liver is one of the vital organs which has a key role in regulating most physiologic mechanisms. In this research the effects of hydro alcoholic extract of Heraclum persicum, on liver enzymes and blood biochemical factors of male infant rats during pregnancy is investigated. Material and methods: In the emperimental study 40 Wistar male newborn rats were divided into 5 groups of 8, their mothers were divided into 5 groups of 8 too, namely control, sham and 3 experimental . Control group didn’t receive any things, sham group received only distilled water. The experimental groups received 100,200,400 (mg/kg) Heracleum persicum respectively for a period of 21 days (during period of pregnancy). At the end of pregnancy,and 25 days of infancy period blood samples were taken from all subjects and liver enzymes ALT,AST ,ALP also Albumin and total protein were determined by Autoanalyzer in order to evaluate the liver function. Analysed using ANOVA and Tukey tes. Result: levels of AST and ALT enzymes in the experimental group 2 and 3 that received the extracts with 200 and 400 mg/kg dose showed statistically significant increase compared with control and sham groups (p&lt;0/05).level of albumin showed significant increase in the experimental group with 400 mg/kg in comparison with control and sham groups (p&lt;0/05). The serum levels of ALP and total protein did not change significantly in experimental group compared to control and sham groups. Conclusions: The Hydro-Alcohlic extract of Heracleum persicum probably has a significant effect on Change in liver function.This effect may be due to the presence of furanocoumarins and trans-anethole in the extract .this effect is reflected in the increase of ALT and AST also alkaloids and flavonoids it can be attribnted to the increase in the hepatic serum level of the albumin.&quot;,&quot;publisher&quot;:&quot;Jahrom University of Medical Sciences&quot;,&quot;issue&quot;:&quot;1&quot;,&quot;volume&quot;:&quot;13&quot;,&quot;container-title-short&quot;:&quot;&quot;},&quot;isTemporary&quot;:false},{&quot;id&quot;:&quot;8669b26a-4432-3dc3-bfeb-34e74220d385&quot;,&quot;itemData&quot;:{&quot;type&quot;:&quot;article-journal&quot;,&quot;id&quot;:&quot;8669b26a-4432-3dc3-bfeb-34e74220d385&quot;,&quot;title&quot;:&quot;Hepatoprotective effect of Woodfordia fruticosa Kurz flowers on diclofenac sodium induced liver toxicity in rats&quot;,&quot;groupId&quot;:&quot;8dcd694d-9e83-3f2b-80b2-15d76a9c99e0&quot;,&quot;author&quot;:[{&quot;family&quot;:&quot;Baravalia&quot;,&quot;given&quot;:&quot;Yogesh&quot;,&quot;parse-names&quot;:false,&quot;dropping-particle&quot;:&quot;&quot;,&quot;non-dropping-particle&quot;:&quot;&quot;},{&quot;family&quot;:&quot;Vaghasiya&quot;,&quot;given&quot;:&quot;Yogeshkumar&quot;,&quot;parse-names&quot;:false,&quot;dropping-particle&quot;:&quot;&quot;,&quot;non-dropping-particle&quot;:&quot;&quot;},{&quot;family&quot;:&quot;Chanda&quot;,&quot;given&quot;:&quot;Sumitra&quot;,&quot;parse-names&quot;:false,&quot;dropping-particle&quot;:&quot;&quot;,&quot;non-dropping-particle&quot;:&quot;&quot;}],&quot;container-title&quot;:&quot;Asian Pacific Journal of Tropical Medicine&quot;,&quot;accessed&quot;:{&quot;date-parts&quot;:[[2025,10,9]]},&quot;DOI&quot;:&quot;10.1016/S1995-7645(11)60100-4&quot;,&quot;ISSN&quot;:&quot;1995-7645&quot;,&quot;PMID&quot;:&quot;21771673&quot;,&quot;issued&quot;:{&quot;date-parts&quot;:[[2011,5,1]]},&quot;page&quot;:&quot;342-346&quot;,&quot;abstract&quot;:&quot;Objective: To evaluate the protective effect of Woodfordia fruticosa Kurz flowers against experimentally induced liver toxicity in rats. Methods: Two different doses of methanol extract of Woodfordia fruticosa (WFM) were evaluated for the hepatoprotective activity against diclofenac sodium induced hepatotoxicity in rats. Various biochemical parameters like alanine aminotransferase (ALT), aspartate aminotransferase (AST), alkaline phosphatase (ALP), total protein (TP), albumin (ALB), blood urea nitrogen (BUN) from serum; total protein (TP), glutathione (GSH) levels, catalase (CAT) and glutathione peroxidase (GPx) activities from liver were studied; histopathologic changes of liver were also evaluated. Results: WFM effectively reduced the elevated levels of serum ALT, AST, ALP and BUN, enhanced the reduced TP, ALB and hepatic GSH, CAT, GPx activity. The histopathological analysis suggested that WFM decreased the degree of liver fibrosis induced by diclofenac. Conclusions: This study demonstrates the hepatoprotective activity of WFM and thus scientifically support the use of this plant in traditional medicine for the treatment of liver disorders. © 2011 Hainan Medical College.&quot;,&quot;publisher&quot;:&quot;No longer published by Elsevier&quot;,&quot;issue&quot;:&quot;5&quot;,&quot;volume&quot;:&quot;4&quot;,&quot;container-title-short&quot;:&quot;Asian Pac. J. Trop. Med.&quot;},&quot;isTemporary&quot;:false}]},{&quot;citationID&quot;:&quot;MENDELEY_CITATION_3d24d82f-de89-43e3-8a61-c9b5b713fde9&quot;,&quot;properties&quot;:{&quot;noteIndex&quot;:0},&quot;isEdited&quot;:false,&quot;manualOverride&quot;:{&quot;isManuallyOverridden&quot;:false,&quot;citeprocText&quot;:&quot;[170]&quot;,&quot;manualOverrideText&quot;:&quot;&quot;},&quot;citationTag&quot;:&quot;MENDELEY_CITATION_v3_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&quot;,&quot;citationItems&quot;:[{&quot;id&quot;:&quot;f2bda72c-4de1-35bc-865e-7f4698b9d820&quot;,&quot;itemData&quot;:{&quot;type&quot;:&quot;article-journal&quot;,&quot;id&quot;:&quot;f2bda72c-4de1-35bc-865e-7f4698b9d820&quot;,&quot;title&quot;:&quot;Evaluation of Serum Bile Acid Profiles as Biomarkers of Liver Injury in Rodents&quot;,&quot;groupId&quot;:&quot;8dcd694d-9e83-3f2b-80b2-15d76a9c99e0&quot;,&quot;author&quot;:[{&quot;family&quot;:&quot;Luo&quot;,&quot;given&quot;:&quot;Lina&quot;,&quot;parse-names&quot;:false,&quot;dropping-particle&quot;:&quot;&quot;,&quot;non-dropping-particle&quot;:&quot;&quot;},{&quot;family&quot;:&quot;Schomaker&quot;,&quot;given&quot;:&quot;Shelli&quot;,&quot;parse-names&quot;:false,&quot;dropping-particle&quot;:&quot;&quot;,&quot;non-dropping-particle&quot;:&quot;&quot;},{&quot;family&quot;:&quot;Houle&quot;,&quot;given&quot;:&quot;Christopher&quot;,&quot;parse-names&quot;:false,&quot;dropping-particle&quot;:&quot;&quot;,&quot;non-dropping-particle&quot;:&quot;&quot;},{&quot;family&quot;:&quot;Aubrecht&quot;,&quot;given&quot;:&quot;Jiri&quot;,&quot;parse-names&quot;:false,&quot;dropping-particle&quot;:&quot;&quot;,&quot;non-dropping-particle&quot;:&quot;&quot;},{&quot;family&quot;:&quot;Colangelo&quot;,&quot;given&quot;:&quot;Jennifer L.&quot;,&quot;parse-names&quot;:false,&quot;dropping-particle&quot;:&quot;&quot;,&quot;non-dropping-particle&quot;:&quot;&quot;}],&quot;container-title&quot;:&quot;Toxicological Sciences&quot;,&quot;accessed&quot;:{&quot;date-parts&quot;:[[2025,10,9]]},&quot;DOI&quot;:&quot;10.1093/TOXSCI/KFT221&quot;,&quot;ISSN&quot;:&quot;1096-6080&quot;,&quot;PMID&quot;:&quot;24085190&quot;,&quot;URL&quot;:&quot;https://dx.doi.org/10.1093/toxsci/kft221&quot;,&quot;issued&quot;:{&quot;date-parts&quot;:[[2014,1,1]]},&quot;page&quot;:&quot;12-25&quot;,&quot;abstract&quot;:&quot;Bile acids (BAs) have been studied as potential biomarkers of drug-induced liver injury. However, the relationship between levels of individual BAs and specific forms of liver injury remains to be fully understood. Thus, we set out to evaluate cholic acid (CA), glycocholic acid (GCA), and taurocholic acid (TCA) as potential biomarkers of liver injury in rodent toxicity studies. We have developed a sensitive liquid chromatography-tandem mass spectrometry (LC/MS/MS) assay applicable to rat and mouse serum and evaluated levels of the individual BAs in comparison with the classical biomarkers of hepatotoxicity (alanine aminotransferase [ALT], aspartate aminotransferase [AST], glutamate dehydrogenase (GLDH), alkaline phosphatase, total bilirubin, gammaglutamyl transferase, and total BAs) and histopathology findings in animals treated with model toxicants. The pattern of changes in the individual BAs varied with different forms of liver injury. Animals with histopathologic signs of hepatocellular necrosis showed increases in all 3 BAs tested, as well as increases in ALT, AST, GLDH, and total BAs. Animals with histopathologic signs of bile duct hyperplasia (BDH) displayed increases in only conjugated BAs (GCA and TCA), a pattern not observed with the other toxicants. Because BDH is detectable only via histopathology, our results indicate the potential diagnostic value of examining individual BAs levels in serum as biomarkers capable of differentiating specific forms of liver injury in rodent toxicity studies. © The Author 2013. Published by Oxford University Press on behalf of the Society of Toxicology. All rights reserved.&quot;,&quot;publisher&quot;:&quot;Oxford Academic&quot;,&quot;issue&quot;:&quot;1&quot;,&quot;volume&quot;:&quot;137&quot;,&quot;container-title-short&quot;:&quot;&quot;},&quot;isTemporary&quot;:false}]},{&quot;citationID&quot;:&quot;MENDELEY_CITATION_3bc72715-fe11-4877-8b7b-716372573032&quot;,&quot;properties&quot;:{&quot;noteIndex&quot;:0},&quot;isEdited&quot;:false,&quot;manualOverride&quot;:{&quot;isManuallyOverridden&quot;:false,&quot;citeprocText&quot;:&quot;[171]&quot;,&quot;manualOverrideText&quot;:&quot;&quot;},&quot;citationTag&quot;:&quot;MENDELEY_CITATION_v3_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&quot;,&quot;citationItems&quot;:[{&quot;id&quot;:&quot;6b6d8955-fe8d-371f-b58c-e218440a6394&quot;,&quot;itemData&quot;:{&quot;type&quot;:&quot;book&quot;,&quot;id&quot;:&quot;6b6d8955-fe8d-371f-b58c-e218440a6394&quot;,&quot;title&quot;:&quot;Элементы количественной оценки фармакологического эффекта&quot;,&quot;groupId&quot;:&quot;8dcd694d-9e83-3f2b-80b2-15d76a9c99e0&quot;,&quot;author&quot;:[{&quot;family&quot;:&quot;Беленький&quot;,&quot;given&quot;:&quot;М. Л.&quot;,&quot;parse-names&quot;:false,&quot;dropping-particle&quot;:&quot;&quot;,&quot;non-dropping-particle&quot;:&quot;&quot;}],&quot;issued&quot;:{&quot;date-parts&quot;:[[1963]]},&quot;publisher-place&quot;:&quot;Ленинград&quot;,&quot;container-title-short&quot;:&quot;&quot;},&quot;isTemporary&quot;:false}]},{&quot;citationID&quot;:&quot;MENDELEY_CITATION_16844b11-38d8-4d4e-aafb-cc8e9f48d0e6&quot;,&quot;properties&quot;:{&quot;noteIndex&quot;:0},&quot;isEdited&quot;:false,&quot;manualOverride&quot;:{&quot;isManuallyOverridden&quot;:false,&quot;citeprocText&quot;:&quot;[172]&quot;,&quot;manualOverrideText&quot;:&quot;&quot;},&quot;citationTag&quot;:&quot;MENDELEY_CITATION_v3_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&quot;,&quot;citationItems&quot;:[{&quot;id&quot;:&quot;0701f5c9-2a41-3ce9-8c9c-4cd87e102fab&quot;,&quot;itemData&quot;:{&quot;type&quot;:&quot;report&quot;,&quot;id&quot;:&quot;0701f5c9-2a41-3ce9-8c9c-4cd87e102fab&quot;,&quot;title&quot;:&quot;РУКОВОДСТВО ПО ПРОВЕДЕНИЮ ДОКЛИНИЧЕСКИХ ИССЛЕДОВАНИЙ ЛЕКАРСТВЕННЫХ СРЕДСТВ&quot;,&quot;groupId&quot;:&quot;8dcd694d-9e83-3f2b-80b2-15d76a9c99e0&quot;,&quot;author&quot;:[{&quot;family&quot;:&quot;Миронов А. Н.&quot;,&quot;given&quot;:&quot;&quot;,&quot;parse-names&quot;:false,&quot;dropping-particle&quot;:&quot;&quot;,&quot;non-dropping-particle&quot;:&quot;&quot;}],&quot;issued&quot;:{&quot;date-parts&quot;:[[2012]]},&quot;container-title-short&quot;:&quot;&quot;},&quot;isTemporary&quot;:false}]},{&quot;citationID&quot;:&quot;MENDELEY_CITATION_e82d283b-9a71-44d2-8e01-0b919a39b0e2&quot;,&quot;properties&quot;:{&quot;noteIndex&quot;:0},&quot;isEdited&quot;:false,&quot;manualOverride&quot;:{&quot;isManuallyOverridden&quot;:false,&quot;citeprocText&quot;:&quot;[173]&quot;,&quot;manualOverrideText&quot;:&quot;&quot;},&quot;citationTag&quot;:&quot;MENDELEY_CITATION_v3_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&quot;,&quot;citationItems&quot;:[{&quot;id&quot;:&quot;16350aa5-eb4f-3f7b-855c-65fab8abbdb9&quot;,&quot;itemData&quot;:{&quot;type&quot;:&quot;article-journal&quot;,&quot;id&quot;:&quot;16350aa5-eb4f-3f7b-855c-65fab8abbdb9&quot;,&quot;title&quot;:&quot;Острая пероральная и подострая токсичность препарата Трисульфон Суспензия&quot;,&quot;groupId&quot;:&quot;8dcd694d-9e83-3f2b-80b2-15d76a9c99e0&quot;,&quot;author&quot;:[{&quot;family&quot;:&quot;Емельянова&quot;,&quot;given&quot;:&quot;НБ&quot;,&quot;parse-names&quot;:false,&quot;dropping-particle&quot;:&quot;&quot;,&quot;non-dropping-particle&quot;:&quot;&quot;},{&quot;family&quot;:&quot;Абрамов&quot;,&quot;given&quot;:&quot;ВЕ&quot;,&quot;parse-names&quot;:false,&quot;dropping-particle&quot;:&quot;&quot;,&quot;non-dropping-particle&quot;:&quot;&quot;},{&quot;family&quot;:&quot;…&quot;,&quot;given&quot;:&quot;ЕН Глазьев - Международный&quot;,&quot;parse-names&quot;:false,&quot;dropping-particle&quot;:&quot;&quot;,&quot;non-dropping-particle&quot;:&quot;&quot;},{&quot;family&quot;:&quot;2013&quot;,&quot;given&quot;:&quot;undefined&quot;,&quot;parse-names&quot;:false,&quot;dropping-particle&quot;:&quot;&quot;,&quot;non-dropping-particle&quot;:&quot;&quot;}],&quot;container-title&quot;:&quot;spbguvm.ruНБ Емельянова, ВЕ Абрамов, ЕН Глазьев, АВ БалышевМеждународный вестник ветеринарии, 2013•spbguvm.ru&quot;,&quot;accessed&quot;:{&quot;date-parts&quot;:[[2025,9,28]]},&quot;ISSN&quot;:&quot;2072-2419&quot;,&quot;URL&quot;:&quot;https://spbguvm.ru/wp-content/uploads/2017/11/%D0%9C%D0%B5%D0%B6%D0%B4%D1%83%D0%BD%D0%B0%D1%80%D0%BE%D0%B4%D0%BD%D1%8B%D0%B9-%D0%B2%D0%B5%D1%81%D1%82%D0%BD%D0%B8%D0%BA-%E2%84%96-2-2013.pdf#page=34&quot;,&quot;container-title-short&quot;:&quot;&quot;},&quot;isTemporary&quot;:false}]},{&quot;citationID&quot;:&quot;MENDELEY_CITATION_e405c753-50bd-44db-a765-c6f51f87e065&quot;,&quot;properties&quot;:{&quot;noteIndex&quot;:0},&quot;isEdited&quot;:false,&quot;manualOverride&quot;:{&quot;isManuallyOverridden&quot;:false,&quot;citeprocText&quot;:&quot;[174]&quot;,&quot;manualOverrideText&quot;:&quot;&quot;},&quot;citationTag&quot;:&quot;MENDELEY_CITATION_v3_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&quot;,&quot;citationItems&quot;:[{&quot;id&quot;:&quot;0711c677-cb10-3e92-8fb7-a1d6383f2100&quot;,&quot;itemData&quot;:{&quot;type&quot;:&quot;article-journal&quot;,&quot;id&quot;:&quot;0711c677-cb10-3e92-8fb7-a1d6383f2100&quot;,&quot;title&quot;:&quot;Biochemical and histomorphological changes in liver and kidney of Rattus norvegicus domestica rats following tetracycline administration&quot;,&quot;groupId&quot;:&quot;8dcd694d-9e83-3f2b-80b2-15d76a9c99e0&quot;,&quot;author&quot;:[{&quot;family&quot;:&quot;Emmanuel Tonbra Egoro&quot;,&quot;given&quot;:&quot;&quot;,&quot;parse-names&quot;:false,&quot;dropping-particle&quot;:&quot;&quot;,&quot;non-dropping-particle&quot;:&quot;&quot;},{&quot;family&quot;:&quot;Ikhide Godwin Ilegbedion&quot;,&quot;given&quot;:&quot;&quot;,&quot;parse-names&quot;:false,&quot;dropping-particle&quot;:&quot;&quot;,&quot;non-dropping-particle&quot;:&quot;&quot;},{&quot;family&quot;:&quot;Sonia Osaro Aibangbe&quot;,&quot;given&quot;:&quot;&quot;,&quot;parse-names&quot;:false,&quot;dropping-particle&quot;:&quot;&quot;,&quot;non-dropping-particle&quot;:&quot;&quot;}],&quot;container-title&quot;:&quot;GSC Biological and Pharmaceutical Sciences&quot;,&quot;accessed&quot;:{&quot;date-parts&quot;:[[2025,10,10]]},&quot;DOI&quot;:&quot;10.30574/GSCBPS.2020.12.2.0200&quot;,&quot;issued&quot;:{&quot;date-parts&quot;:[[2020,8,30]]},&quot;page&quot;:&quot;238-245&quot;,&quot;publisher&quot;:&quot;GSC Online Press&quot;,&quot;issue&quot;:&quot;2&quot;,&quot;volume&quot;:&quot;12&quot;,&quot;container-title-short&quot;:&quot;&quot;},&quot;isTemporary&quot;:false}]},{&quot;citationID&quot;:&quot;MENDELEY_CITATION_f3371275-b4a6-459e-ad6f-2724fe7ee539&quot;,&quot;properties&quot;:{&quot;noteIndex&quot;:0},&quot;isEdited&quot;:false,&quot;manualOverride&quot;:{&quot;isManuallyOverridden&quot;:false,&quot;citeprocText&quot;:&quot;[175]&quot;,&quot;manualOverrideText&quot;:&quot;&quot;},&quot;citationTag&quot;:&quot;MENDELEY_CITATION_v3_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&quot;,&quot;citationItems&quot;:[{&quot;id&quot;:&quot;05b176b4-15c2-314a-9a3c-0ef12f367211&quot;,&quot;itemData&quot;:{&quot;type&quot;:&quot;article-journal&quot;,&quot;id&quot;:&quot;05b176b4-15c2-314a-9a3c-0ef12f367211&quot;,&quot;title&quot;:&quot;TMT-based proteomics analysis reveals the efficacy of jiangzhuo formula in improving the lipid profiles of dyslipidemia rats&quot;,&quot;groupId&quot;:&quot;8dcd694d-9e83-3f2b-80b2-15d76a9c99e0&quot;,&quot;author&quot;:[{&quot;family&quot;:&quot;Pan&quot;,&quot;given&quot;:&quot;Linlin&quot;,&quot;parse-names&quot;:false,&quot;dropping-particle&quot;:&quot;&quot;,&quot;non-dropping-particle&quot;:&quot;&quot;},{&quot;family&quot;:&quot;Tian&quot;,&quot;given&quot;:&quot;Yuan&quot;,&quot;parse-names&quot;:false,&quot;dropping-particle&quot;:&quot;&quot;,&quot;non-dropping-particle&quot;:&quot;&quot;},{&quot;family&quot;:&quot;Sun&quot;,&quot;given&quot;:&quot;Haiyang&quot;,&quot;parse-names&quot;:false,&quot;dropping-particle&quot;:&quot;&quot;,&quot;non-dropping-particle&quot;:&quot;&quot;},{&quot;family&quot;:&quot;Wang&quot;,&quot;given&quot;:&quot;Yao&quot;,&quot;parse-names&quot;:false,&quot;dropping-particle&quot;:&quot;&quot;,&quot;non-dropping-particle&quot;:&quot;&quot;},{&quot;family&quot;:&quot;Liu&quot;,&quot;given&quot;:&quot;Guirong&quot;,&quot;parse-names&quot;:false,&quot;dropping-particle&quot;:&quot;&quot;,&quot;non-dropping-particle&quot;:&quot;&quot;}],&quot;container-title&quot;:&quot;Journal of Ethnopharmacology&quot;,&quot;accessed&quot;:{&quot;date-parts&quot;:[[2025,10,10]]},&quot;DOI&quot;:&quot;10.1016/J.JEP.2020.113390&quot;,&quot;ISSN&quot;:&quot;0378-8741&quot;,&quot;PMID&quot;:&quot;32931881&quot;,&quot;issued&quot;:{&quot;date-parts&quot;:[[2021,1,10]]},&quot;page&quot;:&quot;113390&quot;,&quot;abstract&quot;:&quot;Ethnopharmacological relevance: Jiangzhuo Formula (JZF) is a traditional Chinese herbal prescription that is clinically applied to treat dyslipidemia. However, the mechanism underlying its efficacy remains unexplored. Aim of the study: This study aims to elucidate the underlying mechanisms, explore potential pathways, and identify the key proteins of JZF for the treatment of dyslipidemia. Methods: In this work, Q-Orbitrap high-resolution liquid chromatography mass spectrometry was used to identify the natural ingredients in JZF, rats with dyslipidemia were established via a high-fat diet for four weeks, then the dyslipidemia rats were treated with high-dose JZF (9 g/d) and low-dose JZF (4.5 g/d) for four weeks. After treatment, serum lipid detection and Oil-red-O staining were conducted to assess the efficacy of JZF in ameliorating dyslipidemia. Tandem mass tag (TMT) -based quantitative proteomics technology was then used to evaluate the roles and importance of proteins from the extracted hepatic tissue. The differentially expressed proteins were assessed by Kyoto Encyclopedia of Genes and Genomes (KEGG) pathways, Gene Ontology (GO), and protein-protein interaction (PPI) networks. Western blot and PCR analysis were used to validate the potential targets regulated by JZF. Results: JZF could significantly improve the blood lipid profiles of serum and fat deposits of the liver. A total of 123 differentially expressed proteins were detected after JZF intervention, comprising 65 up-regulated proteins and 58 down-regulated proteins. The KEGG pathway analysis revealed that cholesterol metabolism, the PPAR signaling pathway, and bile secretion were the principal pathways involved in the disordered lipid metabolism, while GO analysis suggested that proteins that are located in the cell, regulate cellular processes, and show binding activity contribute to reductions in lipids. The combination of proteomics, Western blot, and PCR suggested that Apolipoprotein B (APOB), Apolipoprotein E (APOE), cholesterol 7 alpha-hydroxylase A1 (CYP7A1), and Hydroxymethylglutaryl-CoA synthase 1 (HMGCS1) might play critical roles in JZF's lipid-lowering network. Conclusion: JZF can effectively improve lipid profiles via multiple pathways involved in cholesterol metabolism, the PPAR signaling pathway, and bile secretion. Generally, the proteomics techniques used in this research show that JZF could be a promising drug for the treatment of dyslipidemia.&quot;,&quot;publisher&quot;:&quot;Elsevier&quot;,&quot;volume&quot;:&quot;264&quot;,&quot;container-title-short&quot;:&quot;J. Ethnopharmacol.&quot;},&quot;isTemporary&quot;:false}]},{&quot;citationID&quot;:&quot;MENDELEY_CITATION_5cd3a788-45a0-4752-81c7-5ec68e89718f&quot;,&quot;properties&quot;:{&quot;noteIndex&quot;:0},&quot;isEdited&quot;:false,&quot;manualOverride&quot;:{&quot;isManuallyOverridden&quot;:false,&quot;citeprocText&quot;:&quot;[176]&quot;,&quot;manualOverrideText&quot;:&quot;&quot;},&quot;citationTag&quot;:&quot;MENDELEY_CITATION_v3_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&quot;,&quot;citationItems&quot;:[{&quot;id&quot;:&quot;bac7bab6-34b8-3fe8-98c9-9ef5a951a556&quot;,&quot;itemData&quot;:{&quot;type&quot;:&quot;article-journal&quot;,&quot;id&quot;:&quot;bac7bab6-34b8-3fe8-98c9-9ef5a951a556&quot;,&quot;title&quot;:&quot;[Discovery of biomarkers related to abnormal lipid metabolism in liver and serum and intervention mechanism of ginsenoside Rb_1 in hyperlipidemia rats based on non-targeted metabolomics].&quot;,&quot;groupId&quot;:&quot;8dcd694d-9e83-3f2b-80b2-15d76a9c99e0&quot;,&quot;author&quot;:[{&quot;family&quot;:&quot;Leng&quot;,&quot;given&quot;:&quot;Xue&quot;,&quot;parse-names&quot;:false,&quot;dropping-particle&quot;:&quot;&quot;,&quot;non-dropping-particle&quot;:&quot;&quot;},{&quot;family&quot;:&quot;Ma&quot;,&quot;given&quot;:&quot;Yi Xin&quot;,&quot;parse-names&quot;:false,&quot;dropping-particle&quot;:&quot;&quot;,&quot;non-dropping-particle&quot;:&quot;&quot;}],&quot;container-title&quot;:&quot;Zhongguo Zhong yao za zhi = Zhongguo Zhongyao Zazhi = China Journal of Chinese Materia Medica&quot;,&quot;accessed&quot;:{&quot;date-parts&quot;:[[2025,10,10]]},&quot;DOI&quot;:&quot;10.19540/J.CNKI.CJCMM.20230413.701&quot;,&quot;ISSN&quot;:&quot;1001-5302&quot;,&quot;PMID&quot;:&quot;37475084&quot;,&quot;URL&quot;:&quot;https://europepmc.org/article/med/37475084&quot;,&quot;issued&quot;:{&quot;date-parts&quot;:[[2023,7,1]]},&quot;page&quot;:&quot;3922-3933&quot;,&quot;abstract&quot;:&quot;Through the non-targeted metabolomics study of endogenous substances in the liver and serum of hyperlipidemia rats, the biomarkers related to abnormal lipid metabolism in hyperlipidemia rats were found, and the target of ginsenoside Rb1 in improving hyperlipidemia was explored and its mechanism was elucidated. The content of serum biochemical indexes of rats in each group was detected by the automatic biochemical analyzer. The metabolite profiles of liver tissues and serum of rats were analyzed by HPLC-MS. Principal component analysis (PCA) and orthogonal partial least squares-discriminant analysis (OPLS-DA) were used to compare and analyze the metabolic data in the normal group, the hyperlipidemia group, and the ginsenoside Rb1 group, and screen potential biomarkers. The related metabolic pathways were further constructed by KEGG database analysis. The results showed that hyperlipemia induced dyslipidemia in rats, which was alleviated by ginsenoside Rb1. The non-targeted metabolomics results showed that there were 297 differential metabolites in the liver tissues of hyperlipidemia rats, 294 differential metabolites in the serum samples, and 560 differential metabolites in the hyperlipidemia rats treated by ginsenoside Rb1. Perillic acid and N-ornithyl-L-taurine were common metabolites in the liver and serum samples, which could be used as potential biomarkers for ginsenoside Rb1 in the improvement of hyperlipidemia. As revealed by pathway enrichment in the liver and serum, ginsenoside Rb1 could participate in the metabolic pathway of choline in both the liver and serum. In addition, ginsenoside Rb1 also participated in the ABC transporter, alanine, aspartic acid, and glutamate metabolism, protein digestion and absorption, β-alanine metabolism, taurine and hypotaurine metabolism, caffeine metabolism, valine, leucine, and isoleucine biosynthesis, arachidonic acid metabolism, and methionine and cysteine metabolism to improve dyslipidemia in rats.&quot;,&quot;publisher&quot;:&quot;Zhongguo Zhongyi Yanjiuyuan&quot;,&quot;issue&quot;:&quot;14&quot;,&quot;volume&quot;:&quot;48&quot;,&quot;container-title-short&quot;:&quot;Zhongguo Zhong Yao Za Zhi&quot;},&quot;isTemporary&quot;:false}]},{&quot;citationID&quot;:&quot;MENDELEY_CITATION_16a4d952-bbb5-4c6a-9471-fc474d69653a&quot;,&quot;properties&quot;:{&quot;noteIndex&quot;:0},&quot;isEdited&quot;:false,&quot;manualOverride&quot;:{&quot;isManuallyOverridden&quot;:false,&quot;citeprocText&quot;:&quot;[177]&quot;,&quot;manualOverrideText&quot;:&quot;&quot;},&quot;citationTag&quot;:&quot;MENDELEY_CITATION_v3_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&quot;,&quot;citationItems&quot;:[{&quot;id&quot;:&quot;8e25d57b-ace9-3095-9368-3504188241ad&quot;,&quot;itemData&quot;:{&quot;type&quot;:&quot;article-journal&quot;,&quot;id&quot;:&quot;8e25d57b-ace9-3095-9368-3504188241ad&quot;,&quot;title&quot;:&quot;Reference values for the serum lipid profile of albino rats (Rattus norvegicus) of varied ages and sexes&quot;,&quot;groupId&quot;:&quot;8dcd694d-9e83-3f2b-80b2-15d76a9c99e0&quot;,&quot;author&quot;:[{&quot;family&quot;:&quot;Ihedioha&quot;,&quot;given&quot;:&quot;John Ikechukwu&quot;,&quot;parse-names&quot;:false,&quot;dropping-particle&quot;:&quot;&quot;,&quot;non-dropping-particle&quot;:&quot;&quot;},{&quot;family&quot;:&quot;Noel-Uneke&quot;,&quot;given&quot;:&quot;Onyinyechukwu Ada&quot;,&quot;parse-names&quot;:false,&quot;dropping-particle&quot;:&quot;&quot;,&quot;non-dropping-particle&quot;:&quot;&quot;},{&quot;family&quot;:&quot;Ihedioha&quot;,&quot;given&quot;:&quot;Thelma Ebele&quot;,&quot;parse-names&quot;:false,&quot;dropping-particle&quot;:&quot;&quot;,&quot;non-dropping-particle&quot;:&quot;&quot;}],&quot;container-title&quot;:&quot;Comparative Clinical Pathology&quot;,&quot;accessed&quot;:{&quot;date-parts&quot;:[[2025,10,10]]},&quot;DOI&quot;:&quot;10.1007/S00580-011-1372-7&quot;,&quot;ISSN&quot;:&quot;1618565X&quot;,&quot;issued&quot;:{&quot;date-parts&quot;:[[2013,1,1]]},&quot;page&quot;:&quot;93-99&quot;,&quot;abstract&quot;:&quot;Albino rats (Rattus norvegicus) are the most commonly used laboratory animals for studies on the effects of drugs, supplements, herbal extracts and diets on the serum lipid profile (SLP), yet there is no comprehensive set of reference values for the SLP of albino rats of varied ages and sexes in available literature. This study was designed to assay the SLP of albino rats of varied ages and sexes. A total of 480 Sprague Dawley albino rats were used for the study, composed of 240 females and 240 males. The age sets studied were rats of 4, 6, 8, 10, 12, 16, 20, 30, 40, and 50 weeks of age. For each age set, the SLP of 24 females and 24 males was assayed. Standard biochemical procedures were followed in the SLP assay after a 12-h overnight fast of the rats. Results showed that serum levels of total cholesterol (TC), high density lipoprotein cholesterol (HDLC) and low density lipoprotein cholesterol (LDLC) significantly rose (p &lt; 0.05) from their week 4 values in both sexes to a peak recorded at week 6 of age before a progressive decrease across the ages, while the serum triglyceride and very low density lipoprotein cholesterol (VLDLC) were at their peak at week 4 of age in both sexes and significantly (p &lt; 0.05) progressively decreased across the ages to stabilize from weeks 20 to 50 of age. The overall mean ± SEM values of the SLP (milligrams per deciliter) of all the rats used for the study were as follows: TC, 113.99 ± 2.18; HDLC, 49.14 ± 1.05; triglyceride, 76.13 ± 2.38; VLDLC, 15.22 ± 0.48 and LDLC, 49.64 ± 1.82. The mean TC, triglyceride, VLDLC and LDLC of the male rats were significantly higher (p &lt; 0.05) than those of the females, but the mean HDLC of the females was higher (p &gt; 0.05) than that of the males. It was concluded that there were significant variations in the SLP of albino rats across the ages studied and also significant differences between the sexes at certain ages. © 2011 Springer-Verlag London Limited.&quot;,&quot;publisher&quot;:&quot;Springer London&quot;,&quot;issue&quot;:&quot;1&quot;,&quot;volume&quot;:&quot;22&quot;,&quot;container-title-short&quot;:&quot;Comp. Clin. Path.&quot;},&quot;isTemporary&quot;:false}]},{&quot;citationID&quot;:&quot;MENDELEY_CITATION_a9c0219b-3b12-4659-b66d-6df271646df3&quot;,&quot;properties&quot;:{&quot;noteIndex&quot;:0},&quot;isEdited&quot;:false,&quot;manualOverride&quot;:{&quot;isManuallyOverridden&quot;:false,&quot;citeprocText&quot;:&quot;[178]&quot;,&quot;manualOverrideText&quot;:&quot;&quot;},&quot;citationTag&quot;:&quot;MENDELEY_CITATION_v3_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&quot;,&quot;citationItems&quot;:[{&quot;id&quot;:&quot;f6738e09-7d7d-355b-822e-f5396ba5a788&quot;,&quot;itemData&quot;:{&quot;type&quot;:&quot;article-journal&quot;,&quot;id&quot;:&quot;f6738e09-7d7d-355b-822e-f5396ba5a788&quot;,&quot;title&quot;:&quot;Reference values for selected hematological, biochemical and physiological parameters of Sprague‐Dawley rats at the Animal House, Faculty of Medicine, University of Colombo, Sri Lanka&quot;,&quot;groupId&quot;:&quot;8dcd694d-9e83-3f2b-80b2-15d76a9c99e0&quot;,&quot;author&quot;:[{&quot;family&quot;:&quot;Delwatta&quot;,&quot;given&quot;:&quot;Shehani L.&quot;,&quot;parse-names&quot;:false,&quot;dropping-particle&quot;:&quot;&quot;,&quot;non-dropping-particle&quot;:&quot;&quot;},{&quot;family&quot;:&quot;Gunatilake&quot;,&quot;given&quot;:&quot;Mangala&quot;,&quot;parse-names&quot;:false,&quot;dropping-particle&quot;:&quot;&quot;,&quot;non-dropping-particle&quot;:&quot;&quot;},{&quot;family&quot;:&quot;Baumans&quot;,&quot;given&quot;:&quot;Vera&quot;,&quot;parse-names&quot;:false,&quot;dropping-particle&quot;:&quot;&quot;,&quot;non-dropping-particle&quot;:&quot;&quot;},{&quot;family&quot;:&quot;Seneviratne&quot;,&quot;given&quot;:&quot;Melanie D.&quot;,&quot;parse-names&quot;:false,&quot;dropping-particle&quot;:&quot;&quot;,&quot;non-dropping-particle&quot;:&quot;&quot;},{&quot;family&quot;:&quot;Dissanayaka&quot;,&quot;given&quot;:&quot;Manjula L.B.&quot;,&quot;parse-names&quot;:false,&quot;dropping-particle&quot;:&quot;&quot;,&quot;non-dropping-particle&quot;:&quot;&quot;},{&quot;family&quot;:&quot;Batagoda&quot;,&quot;given&quot;:&quot;Siyani S.&quot;,&quot;parse-names&quot;:false,&quot;dropping-particle&quot;:&quot;&quot;,&quot;non-dropping-particle&quot;:&quot;&quot;},{&quot;family&quot;:&quot;Udagedara&quot;,&quot;given&quot;:&quot;Asanga H.&quot;,&quot;parse-names&quot;:false,&quot;dropping-particle&quot;:&quot;&quot;,&quot;non-dropping-particle&quot;:&quot;&quot;},{&quot;family&quot;:&quot;Walpola&quot;,&quot;given&quot;:&quot;Prasad B.&quot;,&quot;parse-names&quot;:false,&quot;dropping-particle&quot;:&quot;&quot;,&quot;non-dropping-particle&quot;:&quot;&quot;}],&quot;container-title&quot;:&quot;Animal Models and Experimental Medicine&quot;,&quot;accessed&quot;:{&quot;date-parts&quot;:[[2025,10,10]]},&quot;DOI&quot;:&quot;10.1002/AME2.12041&quot;,&quot;ISSN&quot;:&quot;25762095&quot;,&quot;PMID&quot;:&quot;30891574&quot;,&quot;URL&quot;:&quot;https://pmc.ncbi.nlm.nih.gov/articles/PMC6388088/&quot;,&quot;issued&quot;:{&quot;date-parts&quot;:[[2018,12,1]]},&quot;page&quot;:&quot;250&quot;,&quot;abstract&quot;:&quot;Background: Lack of available reference values in a research setting under local conditions can be a drawback for beginners, as the accuracy of data from control samples cannot be checked at the beginning of a research project. This affects comparisons with data from test samples. To avoid these complications in their research projects, beginners tend to have a greater number of animals in the control group compared to test groups in order to have control group measurements within 2 SDs of the mean. Methods: As non-availability of reference values was a long-felt need, the described project was conducted in order to establish a reference database for selected haematological, biochemical and physiological parameters using apparently healthy Sprague-Dawley rats bred in the Animal House of Faculty of Medicine, University of Colombo (UCFM). Results: Differences in mean values of packed cell volume (PCV), mean corpuscular volume (MCV) and mean corpuscular hemoglobin concentration (MCHC), serum creatinine and blood glucose levels between the two genders were statistically significant. Lipid profile measurements did not differ significantly between genders, but mean and median values of triglycerides (TG) between male and female rats showed a difference of more than 10 mg/dL. The liver enzymes alkaline phosphatase (AP) and aspartate aminotransferase (AST) were also statistically significantly different between sexes. Despite wide variation in mean alanine aminotransferase (ALT) between sexes, the difference was not statistically significant. Conclusion: The findings of this project should support to a certain extent the “Reduction” aspect of the 3Rs concept of Russell and Burch by reducing the number of Sprague-Dawley rats used in future research projects at UCFM.&quot;,&quot;publisher&quot;:&quot;John Wiley and Sons Inc&quot;,&quot;issue&quot;:&quot;4&quot;,&quot;volume&quot;:&quot;1&quot;,&quot;container-title-short&quot;:&quot;Animal Model. Exp. Med.&quot;},&quot;isTemporary&quot;:false}]},{&quot;citationID&quot;:&quot;MENDELEY_CITATION_c7640d33-591d-4f42-b0d1-2e0bf92462bf&quot;,&quot;properties&quot;:{&quot;noteIndex&quot;:0},&quot;isEdited&quot;:false,&quot;manualOverride&quot;:{&quot;isManuallyOverridden&quot;:false,&quot;citeprocText&quot;:&quot;[179, 180]&quot;,&quot;manualOverrideText&quot;:&quot;&quot;},&quot;citationTag&quot;:&quot;MENDELEY_CITATION_v3_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&quot;,&quot;citationItems&quot;:[{&quot;id&quot;:&quot;ef820363-319b-367d-a25c-e4beb862e14f&quot;,&quot;itemData&quot;:{&quot;type&quot;:&quot;article-journal&quot;,&quot;id&quot;:&quot;ef820363-319b-367d-a25c-e4beb862e14f&quot;,&quot;title&quot;:&quot;Aromatic aldehyde compound cuminaldehyde protects nonalcoholic fatty liver disease in rats feeding high fat diet&quot;,&quot;groupId&quot;:&quot;8dcd694d-9e83-3f2b-80b2-15d76a9c99e0&quot;,&quot;author&quot;:[{&quot;family&quot;:&quot;Haque&quot;,&quot;given&quot;:&quot;M. R.&quot;,&quot;parse-names&quot;:false,&quot;dropping-particle&quot;:&quot;&quot;,&quot;non-dropping-particle&quot;:&quot;&quot;},{&quot;family&quot;:&quot;Ansari&quot;,&quot;given&quot;:&quot;S. H.&quot;,&quot;parse-names&quot;:false,&quot;dropping-particle&quot;:&quot;&quot;,&quot;non-dropping-particle&quot;:&quot;&quot;}],&quot;container-title&quot;:&quot;Human and Experimental Toxicology&quot;,&quot;accessed&quot;:{&quot;date-parts&quot;:[[2025,10,11]]},&quot;DOI&quot;:&quot;10.1177/0960327119842248/ASSET/3B3B7C0A-2225-4E29-9E4C-6C6DF29E056D/ASSETS/IMAGES/LARGE/10.1177_0960327119842248-FIG7.JPG&quot;,&quot;ISSN&quot;:&quot;14770903&quot;,&quot;PMID&quot;:&quot;30974975&quot;,&quot;URL&quot;:&quot;https://journals.sagepub.com/doi/full/10.1177/0960327119842248&quot;,&quot;issued&quot;:{&quot;date-parts&quot;:[[2019,7,1]]},&quot;page&quot;:&quot;823-832&quot;,&quot;abstract&quot;:&quot;Nonalcoholic fatty liver disease (NAFLD) is caused by fat accumulation and is related with obesity and oxidative stress. In this study, we investigated the effect of cuminaldehyde on NAFLD in rats fed a high fat diet (HFD). Male Wistar rats were fed a HFD for 42 days to induce NAFLD. The progression of NAFLD was evaluated by histology and measuring liver enzymes (alanine transaminase and aspartate transaminase), serum and hepatic lipids (total triglycerides and total cholesterol), and oxidative stress markers (thiobarbituric acid reactive substances, glutathione, superoxide dismutase, and catalase). The HFD feeding increased the liver weight and caused NAFLD, liver steatosis, hyperlipidemia, oxidative stress, and elevated liver enzymes. Administration of cuminaldehyde ameliorated the changes in hepatic morphology and liver weight, decreased levels of liver enzymes, and inhibited lipogenesis. Our findings suggest that cuminaldehyde could improve HFD-induced NAFLD via abolishment of hepatic oxidative damage and hyperlipidemia. Cuminaldehyde might be considered as a potential aromatic compound in the treatment of NAFLD and obesity through the modulation of lipid metabolism.&quot;,&quot;publisher&quot;:&quot;SAGE Publications Ltd&quot;,&quot;issue&quot;:&quot;7&quot;,&quot;volume&quot;:&quot;38&quot;,&quot;container-title-short&quot;:&quot;Hum. Exp. Toxicol.&quot;},&quot;isTemporary&quot;:false},{&quot;id&quot;:&quot;f0f235f7-e6ed-37a6-9083-37a64332558d&quot;,&quot;itemData&quot;:{&quot;type&quot;:&quot;article-journal&quot;,&quot;id&quot;:&quot;f0f235f7-e6ed-37a6-9083-37a64332558d&quot;,&quot;title&quot;:&quot;Betulin prevents high fat diet-induced non-alcoholic fatty liver disease by mitigating oxidative stress and upregulating Nrf2 and SIRT1 in rats&quot;,&quot;groupId&quot;:&quot;8dcd694d-9e83-3f2b-80b2-15d76a9c99e0&quot;,&quot;author&quot;:[{&quot;family&quot;:&quot;Farage&quot;,&quot;given&quot;:&quot;Amira E.&quot;,&quot;parse-names&quot;:false,&quot;dropping-particle&quot;:&quot;&quot;,&quot;non-dropping-particle&quot;:&quot;&quot;},{&quot;family&quot;:&quot;Abdo&quot;,&quot;given&quot;:&quot;Walied&quot;,&quot;parse-names&quot;:false,&quot;dropping-particle&quot;:&quot;&quot;,&quot;non-dropping-particle&quot;:&quot;&quot;},{&quot;family&quot;:&quot;Osman&quot;,&quot;given&quot;:&quot;Amira&quot;,&quot;parse-names&quot;:false,&quot;dropping-particle&quot;:&quot;&quot;,&quot;non-dropping-particle&quot;:&quot;&quot;},{&quot;family&quot;:&quot;Abdel-Kareem&quot;,&quot;given&quot;:&quot;Mona A.&quot;,&quot;parse-names&quot;:false,&quot;dropping-particle&quot;:&quot;&quot;,&quot;non-dropping-particle&quot;:&quot;&quot;},{&quot;family&quot;:&quot;Hakami&quot;,&quot;given&quot;:&quot;Zaki H.&quot;,&quot;parse-names&quot;:false,&quot;dropping-particle&quot;:&quot;&quot;,&quot;non-dropping-particle&quot;:&quot;&quot;},{&quot;family&quot;:&quot;Alsulimani&quot;,&quot;given&quot;:&quot;Ahmad&quot;,&quot;parse-names&quot;:false,&quot;dropping-particle&quot;:&quot;&quot;,&quot;non-dropping-particle&quot;:&quot;&quot;},{&quot;family&quot;:&quot;Bin-Ammar&quot;,&quot;given&quot;:&quot;Albandari&quot;,&quot;parse-names&quot;:false,&quot;dropping-particle&quot;:&quot;&quot;,&quot;non-dropping-particle&quot;:&quot;&quot;},{&quot;family&quot;:&quot;Alanazi&quot;,&quot;given&quot;:&quot;Ashwag S.&quot;,&quot;parse-names&quot;:false,&quot;dropping-particle&quot;:&quot;&quot;,&quot;non-dropping-particle&quot;:&quot;&quot;},{&quot;family&quot;:&quot;Alsuwayt&quot;,&quot;given&quot;:&quot;Bader&quot;,&quot;parse-names&quot;:false,&quot;dropping-particle&quot;:&quot;&quot;,&quot;non-dropping-particle&quot;:&quot;&quot;},{&quot;family&quot;:&quot;Alanazi&quot;,&quot;given&quot;:&quot;Mohammed M.&quot;,&quot;parse-names&quot;:false,&quot;dropping-particle&quot;:&quot;&quot;,&quot;non-dropping-particle&quot;:&quot;&quot;},{&quot;family&quot;:&quot;Antar&quot;,&quot;given&quot;:&quot;Samar A.&quot;,&quot;parse-names&quot;:false,&quot;dropping-particle&quot;:&quot;&quot;,&quot;non-dropping-particle&quot;:&quot;&quot;},{&quot;family&quot;:&quot;Kamel&quot;,&quot;given&quot;:&quot;Emadeldin M.&quot;,&quot;parse-names&quot;:false,&quot;dropping-particle&quot;:&quot;&quot;,&quot;non-dropping-particle&quot;:&quot;&quot;},{&quot;family&quot;:&quot;Mahmoud&quot;,&quot;given&quot;:&quot;Ayman M.&quot;,&quot;parse-names&quot;:false,&quot;dropping-particle&quot;:&quot;&quot;,&quot;non-dropping-particle&quot;:&quot;&quot;}],&quot;container-title&quot;:&quot;Life Sciences&quot;,&quot;accessed&quot;:{&quot;date-parts&quot;:[[2025,10,11]]},&quot;DOI&quot;:&quot;10.1016/J.LFS.2023.121688&quot;,&quot;ISSN&quot;:&quot;0024-3205&quot;,&quot;PMID&quot;:&quot;37030617&quot;,&quot;issued&quot;:{&quot;date-parts&quot;:[[2023,6,1]]},&quot;page&quot;:&quot;121688&quot;,&quot;abstract&quot;:&quot;Non-alcoholic fatty liver disease (NAFLD) is a common chronic hepatic disorder characterized by hepatic lipid accumulation. This study explored the effect of betulin (BE), a terpenoid with promising antioxidant, anti-inflammatory and insulin sensitizing effects, on NAFLD induced by high fat diet (HFD). Rats received HFD and BE (15 and 30 mg/kg) for 12 weeks and blood and liver samples were collected for analyses. HFD caused hyperlipidemia, cholesterol and triglycerides accumulation in the liver, hepatocellular ballooning, fibrosis, insulin resistance (IR), lipid peroxidation (LPO), and NF-kB p65 upregulation. BE ameliorated serum and liver lipids, blood glucose and insulin, liver LPO, prevented steatosis and fibrosis, suppressed NF-kB p65 and enhanced antioxidants in HFD-fed rats. BE downregulated acetyl-CoA carboxylase (ACC1) and fatty acid synthase (FAS), and upregulated Nrf2, HO-1 and SIRT1 in the liver of HFD-fed rats. In silico investigations revealed the binding affinity of BE towards FAS, NF-kB, Keap1, HO-1 and SIRT1. In conclusion, BE attenuated HFD-induced NAFLD by ameliorating hyperlipidemia, IR, lipogenesis, liver lipid accumulation, and oxidative stress. The protective effect of BE was associated with enhanced Nrf2/HO-1 signaling and SIRT1.&quot;,&quot;publisher&quot;:&quot;Pergamon&quot;,&quot;volume&quot;:&quot;322&quot;,&quot;container-title-short&quot;:&quot;Life Sci.&quot;},&quot;isTemporary&quot;:false}]},{&quot;citationID&quot;:&quot;MENDELEY_CITATION_9f08bf7f-c234-483c-baf4-83af52029b0f&quot;,&quot;properties&quot;:{&quot;noteIndex&quot;:0},&quot;isEdited&quot;:false,&quot;manualOverride&quot;:{&quot;isManuallyOverridden&quot;:false,&quot;citeprocText&quot;:&quot;[181, 182]&quot;,&quot;manualOverrideText&quot;:&quot;&quot;},&quot;citationTag&quot;:&quot;MENDELEY_CITATION_v3_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&quot;,&quot;citationItems&quot;:[{&quot;id&quot;:&quot;48501b91-b7fd-3ed7-b63f-5bbd2e70b8cd&quot;,&quot;itemData&quot;:{&quot;type&quot;:&quot;article-journal&quot;,&quot;id&quot;:&quot;48501b91-b7fd-3ed7-b63f-5bbd2e70b8cd&quot;,&quot;title&quot;:&quot;A Review on Bioactive Anthraquinone and Derivatives as the Regulators for ROS&quot;,&quot;groupId&quot;:&quot;8dcd694d-9e83-3f2b-80b2-15d76a9c99e0&quot;,&quot;author&quot;:[{&quot;family&quot;:&quot;Zhao&quot;,&quot;given&quot;:&quot;Lihua&quot;,&quot;parse-names&quot;:false,&quot;dropping-particle&quot;:&quot;&quot;,&quot;non-dropping-particle&quot;:&quot;&quot;},{&quot;family&quot;:&quot;Zheng&quot;,&quot;given&quot;:&quot;Lin&quot;,&quot;parse-names&quot;:false,&quot;dropping-particle&quot;:&quot;&quot;,&quot;non-dropping-particle&quot;:&quot;&quot;}],&quot;container-title&quot;:&quot;Molecules&quot;,&quot;accessed&quot;:{&quot;date-parts&quot;:[[2025,10,11]]},&quot;DOI&quot;:&quot;10.3390/MOLECULES28248139/S1&quot;,&quot;ISSN&quot;:&quot;14203049&quot;,&quot;PMID&quot;:&quot;38138627&quot;,&quot;URL&quot;:&quot;https://www.mdpi.com/1420-3049/28/24/8139/htm&quot;,&quot;issued&quot;:{&quot;date-parts&quot;:[[2023,12,1]]},&quot;page&quot;:&quot;8139&quot;,&quot;abstract&quot;:&quot;Anthraquinones are bioactive natural products, which are often found in medicinal herbs. These compounds exert antioxidant-related pharmacological actions including neuroprotective effects, anti-inflammation, anticancer, hepatoprotective effects and anti-aging, etc. Considering the benefits from their pharmacological use, recently, there was an upsurge in the development and utilization of anthraquinones as reactive oxygen species (ROS) regulators. In this review, a deep discussion was carried out on their antioxidant activities and the structure-activity relationships. The antioxidant mechanisms and the chemistry behind the antioxidant activities of both natural and synthesized compounds were furtherly explored and demonstrated. Due to the specific chemical activity of ROS, antioxidants are essential for human health. Therefore, the development of reagents that regulate the imbalance between ROS formation and elimination should be more extensive and rational, and the exploration of antioxidant mechanisms of anthraquinones may provide new therapeutic tools and ideas for various diseases mediated by ROS.&quot;,&quot;publisher&quot;:&quot;Multidisciplinary Digital Publishing Institute (MDPI)&quot;,&quot;issue&quot;:&quot;24&quot;,&quot;volume&quot;:&quot;28&quot;,&quot;container-title-short&quot;:&quot;&quot;},&quot;isTemporary&quot;:false},{&quot;id&quot;:&quot;d40ba1b4-66a4-3c90-8823-8b55d0d9c189&quot;,&quot;itemData&quot;:{&quot;type&quot;:&quot;article-journal&quot;,&quot;id&quot;:&quot;d40ba1b4-66a4-3c90-8823-8b55d0d9c189&quot;,&quot;title&quot;:&quot;Hepatotoxicity or hepatoprotection of emodin? Two sides of the same coin by 1H-NMR metabolomics profiling&quot;,&quot;groupId&quot;:&quot;8dcd694d-9e83-3f2b-80b2-15d76a9c99e0&quot;,&quot;author&quot;:[{&quot;family&quot;:&quot;Ruan&quot;,&quot;given&quot;:&quot;Lingyu&quot;,&quot;parse-names&quot;:false,&quot;dropping-particle&quot;:&quot;&quot;,&quot;non-dropping-particle&quot;:&quot;&quot;},{&quot;family&quot;:&quot;Jiang&quot;,&quot;given&quot;:&quot;Lei&quot;,&quot;parse-names&quot;:false,&quot;dropping-particle&quot;:&quot;&quot;,&quot;non-dropping-particle&quot;:&quot;&quot;},{&quot;family&quot;:&quot;Zhao&quot;,&quot;given&quot;:&quot;Wenlong&quot;,&quot;parse-names&quot;:false,&quot;dropping-particle&quot;:&quot;&quot;,&quot;non-dropping-particle&quot;:&quot;&quot;},{&quot;family&quot;:&quot;Meng&quot;,&quot;given&quot;:&quot;Huihui&quot;,&quot;parse-names&quot;:false,&quot;dropping-particle&quot;:&quot;&quot;,&quot;non-dropping-particle&quot;:&quot;&quot;},{&quot;family&quot;:&quot;Zheng&quot;,&quot;given&quot;:&quot;Qi&quot;,&quot;parse-names&quot;:false,&quot;dropping-particle&quot;:&quot;&quot;,&quot;non-dropping-particle&quot;:&quot;&quot;},{&quot;family&quot;:&quot;Wang&quot;,&quot;given&quot;:&quot;Junsong&quot;,&quot;parse-names&quot;:false,&quot;dropping-particle&quot;:&quot;&quot;,&quot;non-dropping-particle&quot;:&quot;&quot;}],&quot;container-title&quot;:&quot;Toxicology and Applied Pharmacology&quot;,&quot;accessed&quot;:{&quot;date-parts&quot;:[[2025,10,11]]},&quot;DOI&quot;:&quot;10.1016/J.TAAP.2021.115734&quot;,&quot;ISSN&quot;:&quot;0041-008X&quot;,&quot;PMID&quot;:&quot;34606778&quot;,&quot;issued&quot;:{&quot;date-parts&quot;:[[2021,11,15]]},&quot;page&quot;:&quot;115734&quot;,&quot;abstract&quot;:&quot;Emodin is the major anthraquinone component of many important traditional Chinese herbs, such as Rheum palmatum L. and Polygonum multiflorum Thunb. They have been popular health products but recently aroused concerns about their hepatotoxicity, which are believed to be arising from the contained anthraquinones, such as emodin. However, emodin exerts potent hepatoprotective ability, such as anti-fibrotic, anti-oxidative, and anti-inflammatory effects. In this study, 1H NMR based metabolomics approach, complemented with histopathological observation, biochemical measurements, western blotting analysis and real-time quantitative PCR (RT-qPCR), was applied to interpret the paradox of emodin (30 mg/kg, 10 mg/kg BW) using both healthy mice (male, ICR) and chronic CCl4-injured mice (0.1 mL/kg, 0.35% CCl4, 3 times a week for a month). Emodin exerted a weight loss property associated with its lipid-lowing effects, which helped alleviate CCl4-induced steatosis. Emodin effectively ameliorated CCl4-induced oxidative stress and energy metabolism dysfunction in mice liver via regulating glucose, lipid and amino acid metabolism, and inhibited excessive inflammatory response. In healthy mice, emodin only exhibited hepatoxicity on high-dosage by disturbing hepatic anti-oxidant homeostasis, especially GSH and xanthine metabolism. This integrated metabolomics approach identified the bidirectional potential of emodin, which are important for its rational use.&quot;,&quot;publisher&quot;:&quot;Academic Press&quot;,&quot;volume&quot;:&quot;431&quot;,&quot;container-title-short&quot;:&quot;Toxicol. Appl. Pharmacol.&quot;},&quot;isTemporary&quot;:false}]},{&quot;citationID&quot;:&quot;MENDELEY_CITATION_8853edb5-df6d-4b59-9f7d-7349be6b93e7&quot;,&quot;properties&quot;:{&quot;noteIndex&quot;:0},&quot;isEdited&quot;:false,&quot;manualOverride&quot;:{&quot;isManuallyOverridden&quot;:false,&quot;citeprocText&quot;:&quot;[167]&quot;,&quot;manualOverrideText&quot;:&quot;&quot;},&quot;citationTag&quot;:&quot;MENDELEY_CITATION_v3_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&quot;,&quot;citationItems&quot;:[{&quot;id&quot;:&quot;da6b791d-f9eb-343a-bffb-df6662b546a7&quot;,&quot;itemData&quot;:{&quot;type&quot;:&quot;article-journal&quot;,&quot;id&quot;:&quot;da6b791d-f9eb-343a-bffb-df6662b546a7&quot;,&quot;title&quot;:&quot;Diagnostic Performance of Traditional Hepatobiliary Biomarkers of Drug-Induced Liver Injury in the Rat&quot;,&quot;groupId&quot;:&quot;8dcd694d-9e83-3f2b-80b2-15d76a9c99e0&quot;,&quot;author&quot;:[{&quot;family&quot;:&quot;Ennulat&quot;,&quot;given&quot;:&quot;Daniela&quot;,&quot;parse-names&quot;:false,&quot;dropping-particle&quot;:&quot;&quot;,&quot;non-dropping-particle&quot;:&quot;&quot;},{&quot;family&quot;:&quot;Magid-Slav&quot;,&quot;given&quot;:&quot;Michal&quot;,&quot;parse-names&quot;:false,&quot;dropping-particle&quot;:&quot;&quot;,&quot;non-dropping-particle&quot;:&quot;&quot;},{&quot;family&quot;:&quot;Rehm&quot;,&quot;given&quot;:&quot;Sabine&quot;,&quot;parse-names&quot;:false,&quot;dropping-particle&quot;:&quot;&quot;,&quot;non-dropping-particle&quot;:&quot;&quot;},{&quot;family&quot;:&quot;Tatsuoka&quot;,&quot;given&quot;:&quot;Kay S.&quot;,&quot;parse-names&quot;:false,&quot;dropping-particle&quot;:&quot;&quot;,&quot;non-dropping-particle&quot;:&quot;&quot;}],&quot;container-title&quot;:&quot;Toxicological Sciences&quot;,&quot;accessed&quot;:{&quot;date-parts&quot;:[[2025,10,9]]},&quot;DOI&quot;:&quot;10.1093/TOXSCI/KFQ144&quot;,&quot;ISSN&quot;:&quot;1096-6080&quot;,&quot;PMID&quot;:&quot;20466777&quot;,&quot;URL&quot;:&quot;https://dx.doi.org/10.1093/toxsci/kfq144&quot;,&quot;issued&quot;:{&quot;date-parts&quot;:[[2010,8,1]]},&quot;page&quot;:&quot;397-412&quot;,&quot;abstract&quot;:&quot;Nonclinical studies provide the opportunity to anchor bio-chemical with morphologic findings; however, liver injury is often complex and heterogeneous, confounding the ability to relate biochemical changes with specific patterns of injury. The aim of the current study was to compare diagnostic performance of hepatobiliary markers for specific manifestations of drug-induced liver injury in rat using data collected in a recent hepatic toxicogenomics initiative in which rats (n 5 3205) were given 182 different treatments for 4 or 14 days. Diagnostic accuracy of alanine aminotransferase (ALT), aspartate aminotransferase (AST), total bilirubin (Tbili), serum bile acids (SBA), alkaline phosphatase (ALP), gamma glutamyl transferase (GGT), total cholesterol (Chol), and triglycerides (Trig) was evaluated for specific types of liver histopathology by Receiver Operating Characteristic (ROC) analysis. To assess the relationship between biochemical and morphologic changes in the absence of hepatocellular necrosis, a second ROC analysis was performed on a subset of rats (n = 2504) given treatments (n = 152) that did not cause hepatocellular necrosis. In the initial analysis, ALT, AST, Tbili, and SBA had the greatest diagnostic utility for manifestations of hepatocellular necrosis and biliary injury, with comparable magnitude of area under the ROC curve and serum hepatobiliary marker changes for both. In the absence of hepatocellular necrosis, ALT increases were observed with bio-chemical or morphologic evidence of cholestasis. In both analyses, diagnostic utility of ALP and GGT for biliary injury was limited; however, ALP had modest diagnostic value for peroxisome proliferation, and ALT, AST, and total Chol had moderate diagnostic utility for phospholipidosis. None of the eight markers evaluated had diagnostic value for manifestations of hypertrophy, cytoplasmic rarefaction, inflammation, or lipidosis. © The Author 2010. Published by Oxford University Press on behalf of the Society of Toxicology. All rights reserved.&quot;,&quot;publisher&quot;:&quot;Oxford Academic&quot;,&quot;issue&quot;:&quot;2&quot;,&quot;volume&quot;:&quot;116&quot;,&quot;container-title-short&quot;:&quot;&quot;},&quot;isTemporary&quot;:false}]},{&quot;citationID&quot;:&quot;MENDELEY_CITATION_a64bf2e8-fd51-4b9a-a48d-c35c5e67ad49&quot;,&quot;properties&quot;:{&quot;noteIndex&quot;:0},&quot;isEdited&quot;:false,&quot;manualOverride&quot;:{&quot;isManuallyOverridden&quot;:false,&quot;citeprocText&quot;:&quot;[182, 183]&quot;,&quot;manualOverrideText&quot;:&quot;&quot;},&quot;citationTag&quot;:&quot;MENDELEY_CITATION_v3_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&quot;,&quot;citationItems&quot;:[{&quot;id&quot;:&quot;35ea1576-f4b0-3c8e-91ab-fea9544d4e52&quot;,&quot;itemData&quot;:{&quot;type&quot;:&quot;article-journal&quot;,&quot;id&quot;:&quot;35ea1576-f4b0-3c8e-91ab-fea9544d4e52&quot;,&quot;title&quot;:&quot;Rhein: A Review of Pharmacological Activities&quot;,&quot;groupId&quot;:&quot;8dcd694d-9e83-3f2b-80b2-15d76a9c99e0&quot;,&quot;author&quot;:[{&quot;family&quot;:&quot;Zhou&quot;,&quot;given&quot;:&quot;Yan Xi&quot;,&quot;parse-names&quot;:false,&quot;dropping-particle&quot;:&quot;&quot;,&quot;non-dropping-particle&quot;:&quot;&quot;},{&quot;family&quot;:&quot;Xia&quot;,&quot;given&quot;:&quot;Wei&quot;,&quot;parse-names&quot;:false,&quot;dropping-particle&quot;:&quot;&quot;,&quot;non-dropping-particle&quot;:&quot;&quot;},{&quot;family&quot;:&quot;Yue&quot;,&quot;given&quot;:&quot;Wei&quot;,&quot;parse-names&quot;:false,&quot;dropping-particle&quot;:&quot;&quot;,&quot;non-dropping-particle&quot;:&quot;&quot;},{&quot;family&quot;:&quot;Peng&quot;,&quot;given&quot;:&quot;Cheng&quot;,&quot;parse-names&quot;:false,&quot;dropping-particle&quot;:&quot;&quot;,&quot;non-dropping-particle&quot;:&quot;&quot;},{&quot;family&quot;:&quot;Rahman&quot;,&quot;given&quot;:&quot;Khalid&quot;,&quot;parse-names&quot;:false,&quot;dropping-particle&quot;:&quot;&quot;,&quot;non-dropping-particle&quot;:&quot;&quot;},{&quot;family&quot;:&quot;Zhang&quot;,&quot;given&quot;:&quot;Hong&quot;,&quot;parse-names&quot;:false,&quot;dropping-particle&quot;:&quot;&quot;,&quot;non-dropping-particle&quot;:&quot;&quot;}],&quot;container-title&quot;:&quot;Evidence-Based Complementary and Alternative Medicine&quot;,&quot;accessed&quot;:{&quot;date-parts&quot;:[[2025,10,12]]},&quot;DOI&quot;:&quot;10.1155/2015/578107&quot;,&quot;ISSN&quot;:&quot;1741-4288&quot;,&quot;URL&quot;:&quot;https://onlinelibrary.wiley.com/doi/full/10.1155/2015/578107&quot;,&quot;issued&quot;:{&quot;date-parts&quot;:[[2015,1,1]]},&quot;page&quot;:&quot;578107&quot;,&quot;abstract&quot;:&quot;Rhein (4, 5-dihydroxyanthraquinone-2-carboxylic acid) is a lipophilic anthraquinone extensively found in medicinal herbs, such as Rheum palmatum L., Cassia tora L., Polygonum multiflorum Thunb., and Aloe barbadensis Miller, which have been used medicinally in China for more than 1,000 years. Its biological activities related to human health are being explored actively. Emerging evidence suggests that rhein has many pharmacological effects, including hepatoprotective, nephroprotective, anti-inflammatory, antioxidant, anticancer, and antimicrobial activities. The present review provides a comprehensive summary and analysis of the pharmacological properties of rhein, supporting the potential uses of rhein as a medicinal agent.&quot;,&quot;publisher&quot;:&quot;John Wiley &amp; Sons, Ltd&quot;,&quot;issue&quot;:&quot;1&quot;,&quot;volume&quot;:&quot;2015&quot;,&quot;container-title-short&quot;:&quot;&quot;},&quot;isTemporary&quot;:false},{&quot;id&quot;:&quot;d40ba1b4-66a4-3c90-8823-8b55d0d9c189&quot;,&quot;itemData&quot;:{&quot;type&quot;:&quot;article-journal&quot;,&quot;id&quot;:&quot;d40ba1b4-66a4-3c90-8823-8b55d0d9c189&quot;,&quot;title&quot;:&quot;Hepatotoxicity or hepatoprotection of emodin? Two sides of the same coin by 1H-NMR metabolomics profiling&quot;,&quot;groupId&quot;:&quot;8dcd694d-9e83-3f2b-80b2-15d76a9c99e0&quot;,&quot;author&quot;:[{&quot;family&quot;:&quot;Ruan&quot;,&quot;given&quot;:&quot;Lingyu&quot;,&quot;parse-names&quot;:false,&quot;dropping-particle&quot;:&quot;&quot;,&quot;non-dropping-particle&quot;:&quot;&quot;},{&quot;family&quot;:&quot;Jiang&quot;,&quot;given&quot;:&quot;Lei&quot;,&quot;parse-names&quot;:false,&quot;dropping-particle&quot;:&quot;&quot;,&quot;non-dropping-particle&quot;:&quot;&quot;},{&quot;family&quot;:&quot;Zhao&quot;,&quot;given&quot;:&quot;Wenlong&quot;,&quot;parse-names&quot;:false,&quot;dropping-particle&quot;:&quot;&quot;,&quot;non-dropping-particle&quot;:&quot;&quot;},{&quot;family&quot;:&quot;Meng&quot;,&quot;given&quot;:&quot;Huihui&quot;,&quot;parse-names&quot;:false,&quot;dropping-particle&quot;:&quot;&quot;,&quot;non-dropping-particle&quot;:&quot;&quot;},{&quot;family&quot;:&quot;Zheng&quot;,&quot;given&quot;:&quot;Qi&quot;,&quot;parse-names&quot;:false,&quot;dropping-particle&quot;:&quot;&quot;,&quot;non-dropping-particle&quot;:&quot;&quot;},{&quot;family&quot;:&quot;Wang&quot;,&quot;given&quot;:&quot;Junsong&quot;,&quot;parse-names&quot;:false,&quot;dropping-particle&quot;:&quot;&quot;,&quot;non-dropping-particle&quot;:&quot;&quot;}],&quot;container-title&quot;:&quot;Toxicology and Applied Pharmacology&quot;,&quot;accessed&quot;:{&quot;date-parts&quot;:[[2025,10,11]]},&quot;DOI&quot;:&quot;10.1016/J.TAAP.2021.115734&quot;,&quot;ISSN&quot;:&quot;0041-008X&quot;,&quot;PMID&quot;:&quot;34606778&quot;,&quot;issued&quot;:{&quot;date-parts&quot;:[[2021,11,15]]},&quot;page&quot;:&quot;115734&quot;,&quot;abstract&quot;:&quot;Emodin is the major anthraquinone component of many important traditional Chinese herbs, such as Rheum palmatum L. and Polygonum multiflorum Thunb. They have been popular health products but recently aroused concerns about their hepatotoxicity, which are believed to be arising from the contained anthraquinones, such as emodin. However, emodin exerts potent hepatoprotective ability, such as anti-fibrotic, anti-oxidative, and anti-inflammatory effects. In this study, 1H NMR based metabolomics approach, complemented with histopathological observation, biochemical measurements, western blotting analysis and real-time quantitative PCR (RT-qPCR), was applied to interpret the paradox of emodin (30 mg/kg, 10 mg/kg BW) using both healthy mice (male, ICR) and chronic CCl4-injured mice (0.1 mL/kg, 0.35% CCl4, 3 times a week for a month). Emodin exerted a weight loss property associated with its lipid-lowing effects, which helped alleviate CCl4-induced steatosis. Emodin effectively ameliorated CCl4-induced oxidative stress and energy metabolism dysfunction in mice liver via regulating glucose, lipid and amino acid metabolism, and inhibited excessive inflammatory response. In healthy mice, emodin only exhibited hepatoxicity on high-dosage by disturbing hepatic anti-oxidant homeostasis, especially GSH and xanthine metabolism. This integrated metabolomics approach identified the bidirectional potential of emodin, which are important for its rational use.&quot;,&quot;publisher&quot;:&quot;Academic Press&quot;,&quot;volume&quot;:&quot;431&quot;,&quot;container-title-short&quot;:&quot;Toxicol. Appl. Pharmacol.&quot;},&quot;isTemporary&quot;:false}]},{&quot;citationID&quot;:&quot;MENDELEY_CITATION_2797ccba-6546-42e3-9f25-b7107d97ace5&quot;,&quot;properties&quot;:{&quot;noteIndex&quot;:0},&quot;isEdited&quot;:false,&quot;manualOverride&quot;:{&quot;isManuallyOverridden&quot;:false,&quot;citeprocText&quot;:&quot;[184]&quot;,&quot;manualOverrideText&quot;:&quot;&quot;},&quot;citationTag&quot;:&quot;MENDELEY_CITATION_v3_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&quot;,&quot;citationItems&quot;:[{&quot;id&quot;:&quot;724e3592-b30a-392a-b732-9e19d0e9622c&quot;,&quot;itemData&quot;:{&quot;type&quot;:&quot;article-journal&quot;,&quot;id&quot;:&quot;724e3592-b30a-392a-b732-9e19d0e9622c&quot;,&quot;title&quot;:&quot;Anthraquinones and biological activity of species of the Genus rheum L. (Polygonaceae) (Review)&quot;,&quot;groupId&quot;:&quot;8dcd694d-9e83-3f2b-80b2-15d76a9c99e0&quot;,&quot;author&quot;:[{&quot;family&quot;:&quot;Assessment&quot;,&quot;given&quot;:&quot;US EPA National Center for Environmental&quot;,&quot;parse-names&quot;:false,&quot;dropping-particle&quot;:&quot;&quot;,&quot;non-dropping-particle&quot;:&quot;&quot;}],&quot;container-title&quot;:&quot;Khimiya Rastitel'nogo Syr'ya&quot;,&quot;accessed&quot;:{&quot;date-parts&quot;:[[2025,10,12]]},&quot;DOI&quot;:&quot;10.14258/JCPRM.2018043785&quot;,&quot;ISSN&quot;:&quot;10295143&quot;,&quot;issued&quot;:{&quot;date-parts&quot;:[[2009,3,15]]},&quot;page&quot;:&quot;29-41&quot;,&quot;abstract&quot;:&quot;The review of materials on the composition and biological activity of anthraquinones of species of the genus Rheum L. The most well-studied are the representatives of \&quot;forest rhubarb\&quot;, which evolved in the forests of Central and Northern China: Rheum palmatum L., R. officinale Baill., R. emodi Wall. ex Meissn., R. rhabarbarum L. (= R. undulatum L.) and R. compactum L. (= R. rhaponticum L.). The official rhubarb is the Tungut rhubarb R. palmatum L. var. tanguticum Regel, known on the international pharmaceutical market as \&quot;Chinese rhubarb\&quot;. The main aglykones of rhubarb anthraquinones are chrysofanol, emodin, aloe-emodin, fiscion and rhein. Particular attention is paid to various aspects of their impact on the processes that accompany oncological diseases. Emodin was found to inhibit cell proliferation, induce apoptosis induction, and prevent metastases. Emodin and aloe-emodin have high cytotoxic activity against oral squamous cell carcinoma and salivary gland cancer. Rhein inhibits the absorption of glucose in tumor cells and leads to their death. Anthraquinone glycosides, in contrast to aglycons, exhibit moderate cytotoxic activity. Other types of biological activity have been investigated - antimicrobial, antiviral, immunomodulating, antioxidant, molluscicidal etc. It follows from the presented materials that species of the genus Rheum containing anthracene derivatives are promising for practical use and further study.&quot;,&quot;publisher&quot;:&quot;Altai State University&quot;,&quot;issue&quot;:&quot;4&quot;,&quot;volume&quot;:&quot;21&quot;,&quot;container-title-short&quot;:&quot;&quot;},&quot;isTemporary&quot;:false}]},{&quot;citationID&quot;:&quot;MENDELEY_CITATION_da0e0e66-7aea-498e-9c75-cef2e97d09e2&quot;,&quot;properties&quot;:{&quot;noteIndex&quot;:0},&quot;isEdited&quot;:false,&quot;manualOverride&quot;:{&quot;isManuallyOverridden&quot;:false,&quot;citeprocText&quot;:&quot;[180]&quot;,&quot;manualOverrideText&quot;:&quot;&quot;},&quot;citationTag&quot;:&quot;MENDELEY_CITATION_v3_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&quot;,&quot;citationItems&quot;:[{&quot;id&quot;:&quot;f0f235f7-e6ed-37a6-9083-37a64332558d&quot;,&quot;itemData&quot;:{&quot;type&quot;:&quot;article-journal&quot;,&quot;id&quot;:&quot;f0f235f7-e6ed-37a6-9083-37a64332558d&quot;,&quot;title&quot;:&quot;Betulin prevents high fat diet-induced non-alcoholic fatty liver disease by mitigating oxidative stress and upregulating Nrf2 and SIRT1 in rats&quot;,&quot;groupId&quot;:&quot;8dcd694d-9e83-3f2b-80b2-15d76a9c99e0&quot;,&quot;author&quot;:[{&quot;family&quot;:&quot;Farage&quot;,&quot;given&quot;:&quot;Amira E.&quot;,&quot;parse-names&quot;:false,&quot;dropping-particle&quot;:&quot;&quot;,&quot;non-dropping-particle&quot;:&quot;&quot;},{&quot;family&quot;:&quot;Abdo&quot;,&quot;given&quot;:&quot;Walied&quot;,&quot;parse-names&quot;:false,&quot;dropping-particle&quot;:&quot;&quot;,&quot;non-dropping-particle&quot;:&quot;&quot;},{&quot;family&quot;:&quot;Osman&quot;,&quot;given&quot;:&quot;Amira&quot;,&quot;parse-names&quot;:false,&quot;dropping-particle&quot;:&quot;&quot;,&quot;non-dropping-particle&quot;:&quot;&quot;},{&quot;family&quot;:&quot;Abdel-Kareem&quot;,&quot;given&quot;:&quot;Mona A.&quot;,&quot;parse-names&quot;:false,&quot;dropping-particle&quot;:&quot;&quot;,&quot;non-dropping-particle&quot;:&quot;&quot;},{&quot;family&quot;:&quot;Hakami&quot;,&quot;given&quot;:&quot;Zaki H.&quot;,&quot;parse-names&quot;:false,&quot;dropping-particle&quot;:&quot;&quot;,&quot;non-dropping-particle&quot;:&quot;&quot;},{&quot;family&quot;:&quot;Alsulimani&quot;,&quot;given&quot;:&quot;Ahmad&quot;,&quot;parse-names&quot;:false,&quot;dropping-particle&quot;:&quot;&quot;,&quot;non-dropping-particle&quot;:&quot;&quot;},{&quot;family&quot;:&quot;Bin-Ammar&quot;,&quot;given&quot;:&quot;Albandari&quot;,&quot;parse-names&quot;:false,&quot;dropping-particle&quot;:&quot;&quot;,&quot;non-dropping-particle&quot;:&quot;&quot;},{&quot;family&quot;:&quot;Alanazi&quot;,&quot;given&quot;:&quot;Ashwag S.&quot;,&quot;parse-names&quot;:false,&quot;dropping-particle&quot;:&quot;&quot;,&quot;non-dropping-particle&quot;:&quot;&quot;},{&quot;family&quot;:&quot;Alsuwayt&quot;,&quot;given&quot;:&quot;Bader&quot;,&quot;parse-names&quot;:false,&quot;dropping-particle&quot;:&quot;&quot;,&quot;non-dropping-particle&quot;:&quot;&quot;},{&quot;family&quot;:&quot;Alanazi&quot;,&quot;given&quot;:&quot;Mohammed M.&quot;,&quot;parse-names&quot;:false,&quot;dropping-particle&quot;:&quot;&quot;,&quot;non-dropping-particle&quot;:&quot;&quot;},{&quot;family&quot;:&quot;Antar&quot;,&quot;given&quot;:&quot;Samar A.&quot;,&quot;parse-names&quot;:false,&quot;dropping-particle&quot;:&quot;&quot;,&quot;non-dropping-particle&quot;:&quot;&quot;},{&quot;family&quot;:&quot;Kamel&quot;,&quot;given&quot;:&quot;Emadeldin M.&quot;,&quot;parse-names&quot;:false,&quot;dropping-particle&quot;:&quot;&quot;,&quot;non-dropping-particle&quot;:&quot;&quot;},{&quot;family&quot;:&quot;Mahmoud&quot;,&quot;given&quot;:&quot;Ayman M.&quot;,&quot;parse-names&quot;:false,&quot;dropping-particle&quot;:&quot;&quot;,&quot;non-dropping-particle&quot;:&quot;&quot;}],&quot;container-title&quot;:&quot;Life Sciences&quot;,&quot;accessed&quot;:{&quot;date-parts&quot;:[[2025,10,11]]},&quot;DOI&quot;:&quot;10.1016/J.LFS.2023.121688&quot;,&quot;ISSN&quot;:&quot;0024-3205&quot;,&quot;PMID&quot;:&quot;37030617&quot;,&quot;issued&quot;:{&quot;date-parts&quot;:[[2023,6,1]]},&quot;page&quot;:&quot;121688&quot;,&quot;abstract&quot;:&quot;Non-alcoholic fatty liver disease (NAFLD) is a common chronic hepatic disorder characterized by hepatic lipid accumulation. This study explored the effect of betulin (BE), a terpenoid with promising antioxidant, anti-inflammatory and insulin sensitizing effects, on NAFLD induced by high fat diet (HFD). Rats received HFD and BE (15 and 30 mg/kg) for 12 weeks and blood and liver samples were collected for analyses. HFD caused hyperlipidemia, cholesterol and triglycerides accumulation in the liver, hepatocellular ballooning, fibrosis, insulin resistance (IR), lipid peroxidation (LPO), and NF-kB p65 upregulation. BE ameliorated serum and liver lipids, blood glucose and insulin, liver LPO, prevented steatosis and fibrosis, suppressed NF-kB p65 and enhanced antioxidants in HFD-fed rats. BE downregulated acetyl-CoA carboxylase (ACC1) and fatty acid synthase (FAS), and upregulated Nrf2, HO-1 and SIRT1 in the liver of HFD-fed rats. In silico investigations revealed the binding affinity of BE towards FAS, NF-kB, Keap1, HO-1 and SIRT1. In conclusion, BE attenuated HFD-induced NAFLD by ameliorating hyperlipidemia, IR, lipogenesis, liver lipid accumulation, and oxidative stress. The protective effect of BE was associated with enhanced Nrf2/HO-1 signaling and SIRT1.&quot;,&quot;publisher&quot;:&quot;Pergamon&quot;,&quot;volume&quot;:&quot;322&quot;,&quot;container-title-short&quot;:&quot;Life Sci.&quot;},&quot;isTemporary&quot;:false}]}]"/>
    <we:property name="MENDELEY_CITATIONS_STYLE" value="{&quot;id&quot;:&quot;https://www.zotero.org/styles/springer-socpsych-brackets&quot;,&quot;title&quot;:&quot;Springer - SocPsych (numeric,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96608-3416-6F40-9F68-7E8490436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116</Pages>
  <Words>38240</Words>
  <Characters>217969</Characters>
  <Application>Microsoft Office Word</Application>
  <DocSecurity>0</DocSecurity>
  <Lines>1816</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Амангельдинова Мадина Ерболкызы</dc:creator>
  <cp:keywords/>
  <dc:description/>
  <cp:lastModifiedBy>Амангельдинова Мадина Ерболкызы</cp:lastModifiedBy>
  <cp:revision>3</cp:revision>
  <cp:lastPrinted>2026-04-28T05:33:00Z</cp:lastPrinted>
  <dcterms:created xsi:type="dcterms:W3CDTF">2026-04-28T05:33:00Z</dcterms:created>
  <dcterms:modified xsi:type="dcterms:W3CDTF">2026-04-28T05:39:00Z</dcterms:modified>
</cp:coreProperties>
</file>