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3B2A0" w14:textId="77777777" w:rsidR="00ED671D" w:rsidRPr="00B0236C" w:rsidRDefault="00ED671D" w:rsidP="00ED671D">
      <w:pPr>
        <w:spacing w:before="71"/>
        <w:ind w:left="457" w:right="443"/>
        <w:jc w:val="center"/>
        <w:rPr>
          <w:sz w:val="28"/>
          <w:szCs w:val="28"/>
        </w:rPr>
      </w:pPr>
      <w:r w:rsidRPr="00B0236C">
        <w:rPr>
          <w:sz w:val="28"/>
          <w:szCs w:val="28"/>
        </w:rPr>
        <w:t>«СЕМЕЙ</w:t>
      </w:r>
      <w:r w:rsidRPr="00B0236C">
        <w:rPr>
          <w:spacing w:val="-5"/>
          <w:sz w:val="28"/>
          <w:szCs w:val="28"/>
        </w:rPr>
        <w:t xml:space="preserve"> </w:t>
      </w:r>
      <w:r w:rsidRPr="00B0236C">
        <w:rPr>
          <w:sz w:val="28"/>
          <w:szCs w:val="28"/>
        </w:rPr>
        <w:t>МЕДИЦИНА</w:t>
      </w:r>
      <w:r w:rsidRPr="00B0236C">
        <w:rPr>
          <w:spacing w:val="-5"/>
          <w:sz w:val="28"/>
          <w:szCs w:val="28"/>
        </w:rPr>
        <w:t xml:space="preserve"> </w:t>
      </w:r>
      <w:r w:rsidRPr="00B0236C">
        <w:rPr>
          <w:sz w:val="28"/>
          <w:szCs w:val="28"/>
        </w:rPr>
        <w:t>УНИВЕРСИТЕТІ»</w:t>
      </w:r>
      <w:r w:rsidRPr="00B0236C">
        <w:rPr>
          <w:spacing w:val="-4"/>
          <w:sz w:val="28"/>
          <w:szCs w:val="28"/>
        </w:rPr>
        <w:t xml:space="preserve"> </w:t>
      </w:r>
      <w:r w:rsidRPr="00B0236C">
        <w:rPr>
          <w:sz w:val="28"/>
          <w:szCs w:val="28"/>
        </w:rPr>
        <w:t>КеАҚ</w:t>
      </w:r>
    </w:p>
    <w:p w14:paraId="60D8830F" w14:textId="77777777" w:rsidR="00ED671D" w:rsidRPr="00B0236C" w:rsidRDefault="00ED671D" w:rsidP="00ED671D">
      <w:pPr>
        <w:rPr>
          <w:sz w:val="28"/>
          <w:szCs w:val="28"/>
        </w:rPr>
      </w:pPr>
    </w:p>
    <w:p w14:paraId="6D28B59B" w14:textId="77777777" w:rsidR="00ED671D" w:rsidRPr="00B0236C" w:rsidRDefault="00ED671D" w:rsidP="00ED671D">
      <w:pPr>
        <w:spacing w:before="11"/>
        <w:rPr>
          <w:sz w:val="28"/>
          <w:szCs w:val="28"/>
        </w:rPr>
      </w:pPr>
    </w:p>
    <w:p w14:paraId="4DCBEF5F" w14:textId="4A3F9F90" w:rsidR="00ED671D" w:rsidRPr="00B0236C" w:rsidRDefault="00ED671D" w:rsidP="00ED671D">
      <w:pPr>
        <w:tabs>
          <w:tab w:val="left" w:pos="7074"/>
        </w:tabs>
        <w:ind w:left="382"/>
        <w:rPr>
          <w:sz w:val="28"/>
          <w:szCs w:val="28"/>
        </w:rPr>
      </w:pPr>
      <w:r w:rsidRPr="003838D1">
        <w:rPr>
          <w:sz w:val="28"/>
          <w:szCs w:val="28"/>
        </w:rPr>
        <w:t>ӘОЖ</w:t>
      </w:r>
      <w:r w:rsidRPr="003838D1">
        <w:rPr>
          <w:spacing w:val="-4"/>
          <w:sz w:val="28"/>
          <w:szCs w:val="28"/>
        </w:rPr>
        <w:t xml:space="preserve"> </w:t>
      </w:r>
      <w:r w:rsidRPr="003838D1">
        <w:rPr>
          <w:sz w:val="28"/>
          <w:szCs w:val="28"/>
        </w:rPr>
        <w:t>индексі:</w:t>
      </w:r>
      <w:r w:rsidRPr="003838D1">
        <w:rPr>
          <w:spacing w:val="61"/>
          <w:sz w:val="28"/>
          <w:szCs w:val="28"/>
        </w:rPr>
        <w:t xml:space="preserve"> </w:t>
      </w:r>
      <w:r w:rsidR="00B90F2B" w:rsidRPr="00B90F2B">
        <w:rPr>
          <w:sz w:val="28"/>
          <w:szCs w:val="28"/>
        </w:rPr>
        <w:t>616-006.6-07:614.2</w:t>
      </w:r>
      <w:r w:rsidRPr="00B0236C">
        <w:rPr>
          <w:sz w:val="28"/>
          <w:szCs w:val="28"/>
        </w:rPr>
        <w:tab/>
        <w:t>Қолжазба</w:t>
      </w:r>
      <w:r w:rsidRPr="00B0236C">
        <w:rPr>
          <w:spacing w:val="-2"/>
          <w:sz w:val="28"/>
          <w:szCs w:val="28"/>
        </w:rPr>
        <w:t xml:space="preserve"> </w:t>
      </w:r>
      <w:r w:rsidRPr="00B0236C">
        <w:rPr>
          <w:sz w:val="28"/>
          <w:szCs w:val="28"/>
        </w:rPr>
        <w:t>құқығында</w:t>
      </w:r>
    </w:p>
    <w:p w14:paraId="23AAF74A" w14:textId="77777777" w:rsidR="00ED671D" w:rsidRPr="00B0236C" w:rsidRDefault="00ED671D" w:rsidP="00ED671D">
      <w:pPr>
        <w:rPr>
          <w:sz w:val="28"/>
          <w:szCs w:val="28"/>
        </w:rPr>
      </w:pPr>
    </w:p>
    <w:p w14:paraId="70DD9B4F" w14:textId="77777777" w:rsidR="00ED671D" w:rsidRPr="00B0236C" w:rsidRDefault="00ED671D" w:rsidP="00ED671D">
      <w:pPr>
        <w:rPr>
          <w:sz w:val="28"/>
          <w:szCs w:val="28"/>
        </w:rPr>
      </w:pPr>
    </w:p>
    <w:p w14:paraId="009C2635" w14:textId="77777777" w:rsidR="00ED671D" w:rsidRPr="00B0236C" w:rsidRDefault="00ED671D" w:rsidP="00ED671D">
      <w:pPr>
        <w:rPr>
          <w:sz w:val="28"/>
          <w:szCs w:val="28"/>
        </w:rPr>
      </w:pPr>
    </w:p>
    <w:p w14:paraId="01726027" w14:textId="77777777" w:rsidR="00ED671D" w:rsidRPr="00B0236C" w:rsidRDefault="00ED671D" w:rsidP="00ED671D">
      <w:pPr>
        <w:rPr>
          <w:sz w:val="28"/>
          <w:szCs w:val="28"/>
        </w:rPr>
      </w:pPr>
    </w:p>
    <w:p w14:paraId="1BDF61AF" w14:textId="77777777" w:rsidR="00ED671D" w:rsidRPr="00B0236C" w:rsidRDefault="00ED671D" w:rsidP="00ED671D">
      <w:pPr>
        <w:rPr>
          <w:sz w:val="28"/>
          <w:szCs w:val="28"/>
        </w:rPr>
      </w:pPr>
    </w:p>
    <w:p w14:paraId="63B32750" w14:textId="77777777" w:rsidR="00ED671D" w:rsidRPr="00B0236C" w:rsidRDefault="00ED671D" w:rsidP="00ED671D">
      <w:pPr>
        <w:spacing w:before="4"/>
        <w:rPr>
          <w:sz w:val="28"/>
          <w:szCs w:val="28"/>
        </w:rPr>
      </w:pPr>
    </w:p>
    <w:p w14:paraId="6AF8041C" w14:textId="02F7D83F" w:rsidR="00ED671D" w:rsidRPr="00B0236C" w:rsidRDefault="00B90F2B" w:rsidP="00ED671D">
      <w:pPr>
        <w:ind w:left="458" w:right="441"/>
        <w:jc w:val="center"/>
        <w:outlineLvl w:val="0"/>
        <w:rPr>
          <w:b/>
          <w:bCs/>
          <w:sz w:val="28"/>
          <w:szCs w:val="28"/>
        </w:rPr>
      </w:pPr>
      <w:r>
        <w:rPr>
          <w:b/>
          <w:bCs/>
          <w:sz w:val="28"/>
          <w:szCs w:val="28"/>
        </w:rPr>
        <w:t>АЙМУХАМБЕТОВ ЕРЗАТ НУРСАДЫКОВИЧ</w:t>
      </w:r>
    </w:p>
    <w:p w14:paraId="47C298D0" w14:textId="77777777" w:rsidR="00ED671D" w:rsidRPr="00B0236C" w:rsidRDefault="00ED671D" w:rsidP="00ED671D">
      <w:pPr>
        <w:rPr>
          <w:b/>
          <w:sz w:val="28"/>
          <w:szCs w:val="28"/>
        </w:rPr>
      </w:pPr>
    </w:p>
    <w:p w14:paraId="0F6D3A1C" w14:textId="77777777" w:rsidR="00ED671D" w:rsidRPr="00B0236C" w:rsidRDefault="00ED671D" w:rsidP="00ED671D">
      <w:pPr>
        <w:spacing w:before="2"/>
        <w:rPr>
          <w:b/>
          <w:sz w:val="28"/>
          <w:szCs w:val="28"/>
        </w:rPr>
      </w:pPr>
    </w:p>
    <w:p w14:paraId="6C5AEFC7" w14:textId="5680C999" w:rsidR="00ED671D" w:rsidRPr="00B0236C" w:rsidRDefault="00ED671D" w:rsidP="00ED671D">
      <w:pPr>
        <w:ind w:left="458" w:right="440"/>
        <w:jc w:val="center"/>
        <w:rPr>
          <w:b/>
          <w:sz w:val="28"/>
          <w:szCs w:val="28"/>
        </w:rPr>
      </w:pPr>
      <w:r w:rsidRPr="00B0236C">
        <w:rPr>
          <w:b/>
          <w:sz w:val="28"/>
          <w:szCs w:val="28"/>
        </w:rPr>
        <w:t>«</w:t>
      </w:r>
      <w:r w:rsidR="00301FCB" w:rsidRPr="00301FCB">
        <w:rPr>
          <w:b/>
          <w:sz w:val="28"/>
          <w:szCs w:val="28"/>
        </w:rPr>
        <w:t>Сүт безі қатерлі ісігін ерте диагностикалауды оңтайландыру және пациенттердің өмір сүру сапасын бағалау</w:t>
      </w:r>
      <w:r w:rsidRPr="00B0236C">
        <w:rPr>
          <w:b/>
          <w:sz w:val="28"/>
          <w:szCs w:val="28"/>
        </w:rPr>
        <w:t>»</w:t>
      </w:r>
    </w:p>
    <w:p w14:paraId="77AD9A8D" w14:textId="77777777" w:rsidR="00ED671D" w:rsidRPr="00B0236C" w:rsidRDefault="00ED671D" w:rsidP="00ED671D">
      <w:pPr>
        <w:rPr>
          <w:b/>
          <w:sz w:val="28"/>
          <w:szCs w:val="28"/>
        </w:rPr>
      </w:pPr>
    </w:p>
    <w:p w14:paraId="5A0F1DC4" w14:textId="77777777" w:rsidR="00ED671D" w:rsidRPr="00B0236C" w:rsidRDefault="00ED671D" w:rsidP="00ED671D">
      <w:pPr>
        <w:spacing w:before="5"/>
        <w:rPr>
          <w:b/>
          <w:sz w:val="28"/>
          <w:szCs w:val="28"/>
        </w:rPr>
      </w:pPr>
    </w:p>
    <w:p w14:paraId="10F5BC80" w14:textId="77777777" w:rsidR="00ED671D" w:rsidRPr="00B0236C" w:rsidRDefault="00ED671D" w:rsidP="00ED671D">
      <w:pPr>
        <w:ind w:left="458" w:right="440"/>
        <w:jc w:val="center"/>
        <w:rPr>
          <w:sz w:val="28"/>
          <w:szCs w:val="28"/>
        </w:rPr>
      </w:pPr>
      <w:r w:rsidRPr="00B0236C">
        <w:rPr>
          <w:sz w:val="28"/>
          <w:szCs w:val="28"/>
        </w:rPr>
        <w:t>8D10101</w:t>
      </w:r>
      <w:r w:rsidRPr="00B0236C">
        <w:rPr>
          <w:spacing w:val="-9"/>
          <w:sz w:val="28"/>
          <w:szCs w:val="28"/>
        </w:rPr>
        <w:t xml:space="preserve"> </w:t>
      </w:r>
      <w:r w:rsidRPr="00B0236C">
        <w:rPr>
          <w:sz w:val="28"/>
          <w:szCs w:val="28"/>
        </w:rPr>
        <w:t>−Қоғамдық</w:t>
      </w:r>
      <w:r w:rsidRPr="00B0236C">
        <w:rPr>
          <w:spacing w:val="-10"/>
          <w:sz w:val="28"/>
          <w:szCs w:val="28"/>
        </w:rPr>
        <w:t xml:space="preserve"> </w:t>
      </w:r>
      <w:r w:rsidRPr="00B0236C">
        <w:rPr>
          <w:sz w:val="28"/>
          <w:szCs w:val="28"/>
        </w:rPr>
        <w:t>денсаулық</w:t>
      </w:r>
      <w:r w:rsidRPr="00B0236C">
        <w:rPr>
          <w:spacing w:val="-10"/>
          <w:sz w:val="28"/>
          <w:szCs w:val="28"/>
        </w:rPr>
        <w:t xml:space="preserve"> </w:t>
      </w:r>
      <w:r w:rsidRPr="00B0236C">
        <w:rPr>
          <w:sz w:val="28"/>
          <w:szCs w:val="28"/>
        </w:rPr>
        <w:t>сақтау</w:t>
      </w:r>
    </w:p>
    <w:p w14:paraId="3E4D3B3D" w14:textId="77777777" w:rsidR="00ED671D" w:rsidRPr="00B0236C" w:rsidRDefault="00ED671D" w:rsidP="00ED671D">
      <w:pPr>
        <w:rPr>
          <w:sz w:val="28"/>
          <w:szCs w:val="28"/>
        </w:rPr>
      </w:pPr>
    </w:p>
    <w:p w14:paraId="33E66A9A" w14:textId="77777777" w:rsidR="00ED671D" w:rsidRPr="00B0236C" w:rsidRDefault="00ED671D" w:rsidP="00ED671D">
      <w:pPr>
        <w:rPr>
          <w:sz w:val="28"/>
          <w:szCs w:val="28"/>
        </w:rPr>
      </w:pPr>
    </w:p>
    <w:p w14:paraId="29946ED0" w14:textId="77777777" w:rsidR="00ED671D" w:rsidRPr="00B0236C" w:rsidRDefault="00ED671D" w:rsidP="00ED671D">
      <w:pPr>
        <w:spacing w:before="1"/>
        <w:rPr>
          <w:sz w:val="28"/>
          <w:szCs w:val="28"/>
        </w:rPr>
      </w:pPr>
    </w:p>
    <w:p w14:paraId="3E6BE55F" w14:textId="77777777" w:rsidR="00ED671D" w:rsidRPr="00B0236C" w:rsidRDefault="00ED671D" w:rsidP="00CD3419">
      <w:pPr>
        <w:ind w:left="2734" w:right="2122" w:firstLine="1144"/>
        <w:jc w:val="center"/>
        <w:rPr>
          <w:sz w:val="28"/>
          <w:szCs w:val="28"/>
        </w:rPr>
      </w:pPr>
      <w:r w:rsidRPr="00B0236C">
        <w:rPr>
          <w:sz w:val="28"/>
          <w:szCs w:val="28"/>
        </w:rPr>
        <w:t>Философия докторы (PhD)</w:t>
      </w:r>
      <w:r w:rsidRPr="00B0236C">
        <w:rPr>
          <w:spacing w:val="1"/>
          <w:sz w:val="28"/>
          <w:szCs w:val="28"/>
        </w:rPr>
        <w:t xml:space="preserve"> </w:t>
      </w:r>
      <w:r w:rsidRPr="00B0236C">
        <w:rPr>
          <w:sz w:val="28"/>
          <w:szCs w:val="28"/>
        </w:rPr>
        <w:t>дәрежесін</w:t>
      </w:r>
      <w:r w:rsidRPr="00B0236C">
        <w:rPr>
          <w:spacing w:val="-2"/>
          <w:sz w:val="28"/>
          <w:szCs w:val="28"/>
        </w:rPr>
        <w:t xml:space="preserve"> </w:t>
      </w:r>
      <w:r w:rsidRPr="00B0236C">
        <w:rPr>
          <w:sz w:val="28"/>
          <w:szCs w:val="28"/>
        </w:rPr>
        <w:t>алу</w:t>
      </w:r>
      <w:r w:rsidRPr="00B0236C">
        <w:rPr>
          <w:spacing w:val="-5"/>
          <w:sz w:val="28"/>
          <w:szCs w:val="28"/>
        </w:rPr>
        <w:t xml:space="preserve"> </w:t>
      </w:r>
      <w:r w:rsidRPr="00B0236C">
        <w:rPr>
          <w:sz w:val="28"/>
          <w:szCs w:val="28"/>
        </w:rPr>
        <w:t>үшін</w:t>
      </w:r>
      <w:r w:rsidRPr="00B0236C">
        <w:rPr>
          <w:spacing w:val="-4"/>
          <w:sz w:val="28"/>
          <w:szCs w:val="28"/>
        </w:rPr>
        <w:t xml:space="preserve"> </w:t>
      </w:r>
      <w:r w:rsidRPr="00B0236C">
        <w:rPr>
          <w:sz w:val="28"/>
          <w:szCs w:val="28"/>
        </w:rPr>
        <w:t>дайындалған</w:t>
      </w:r>
      <w:r w:rsidRPr="00B0236C">
        <w:rPr>
          <w:spacing w:val="-3"/>
          <w:sz w:val="28"/>
          <w:szCs w:val="28"/>
        </w:rPr>
        <w:t xml:space="preserve"> </w:t>
      </w:r>
      <w:r w:rsidRPr="00B0236C">
        <w:rPr>
          <w:sz w:val="28"/>
          <w:szCs w:val="28"/>
        </w:rPr>
        <w:t>диссертация</w:t>
      </w:r>
    </w:p>
    <w:p w14:paraId="4C4B561C" w14:textId="77777777" w:rsidR="00ED671D" w:rsidRPr="00B0236C" w:rsidRDefault="00ED671D" w:rsidP="00ED671D">
      <w:pPr>
        <w:rPr>
          <w:sz w:val="28"/>
          <w:szCs w:val="28"/>
        </w:rPr>
      </w:pPr>
    </w:p>
    <w:p w14:paraId="01335FE5" w14:textId="77777777" w:rsidR="00ED671D" w:rsidRPr="00B0236C" w:rsidRDefault="00ED671D" w:rsidP="00ED671D">
      <w:pPr>
        <w:rPr>
          <w:sz w:val="28"/>
          <w:szCs w:val="28"/>
        </w:rPr>
      </w:pPr>
    </w:p>
    <w:p w14:paraId="2AF28100" w14:textId="77777777" w:rsidR="00ED671D" w:rsidRPr="00C16CE0" w:rsidRDefault="00ED671D" w:rsidP="00ED671D">
      <w:pPr>
        <w:rPr>
          <w:sz w:val="28"/>
          <w:szCs w:val="28"/>
        </w:rPr>
      </w:pPr>
    </w:p>
    <w:p w14:paraId="344BA84E" w14:textId="25C2D5B7" w:rsidR="00ED671D" w:rsidRPr="00B0236C" w:rsidRDefault="00ED671D" w:rsidP="00ED671D">
      <w:pPr>
        <w:ind w:right="570"/>
        <w:jc w:val="right"/>
        <w:rPr>
          <w:spacing w:val="-67"/>
          <w:sz w:val="28"/>
          <w:szCs w:val="28"/>
        </w:rPr>
      </w:pPr>
      <w:r w:rsidRPr="00B0236C">
        <w:rPr>
          <w:sz w:val="28"/>
          <w:szCs w:val="28"/>
        </w:rPr>
        <w:t>Ғылыми кеңесші</w:t>
      </w:r>
      <w:r>
        <w:rPr>
          <w:sz w:val="28"/>
          <w:szCs w:val="28"/>
        </w:rPr>
        <w:t>лер</w:t>
      </w:r>
      <w:r w:rsidRPr="00B0236C">
        <w:rPr>
          <w:sz w:val="28"/>
          <w:szCs w:val="28"/>
        </w:rPr>
        <w:t>: м.ғ.к., профессор</w:t>
      </w:r>
    </w:p>
    <w:p w14:paraId="55848C5E" w14:textId="77777777" w:rsidR="00ED671D" w:rsidRDefault="00ED671D" w:rsidP="00ED671D">
      <w:pPr>
        <w:ind w:right="570"/>
        <w:jc w:val="right"/>
        <w:rPr>
          <w:sz w:val="28"/>
          <w:szCs w:val="28"/>
        </w:rPr>
      </w:pPr>
      <w:r w:rsidRPr="00B0236C">
        <w:rPr>
          <w:sz w:val="28"/>
          <w:szCs w:val="28"/>
        </w:rPr>
        <w:t>Хисметова Зайтуна Абдулкасимовна</w:t>
      </w:r>
    </w:p>
    <w:p w14:paraId="35021092" w14:textId="1F625401" w:rsidR="00EF32FE" w:rsidRPr="00EF32FE" w:rsidRDefault="00EF32FE" w:rsidP="00ED671D">
      <w:pPr>
        <w:ind w:right="570"/>
        <w:jc w:val="right"/>
        <w:rPr>
          <w:sz w:val="28"/>
          <w:szCs w:val="28"/>
        </w:rPr>
      </w:pPr>
      <w:r>
        <w:rPr>
          <w:sz w:val="28"/>
          <w:szCs w:val="28"/>
          <w:lang w:val="en-US"/>
        </w:rPr>
        <w:t>PhD</w:t>
      </w:r>
      <w:r>
        <w:rPr>
          <w:sz w:val="28"/>
          <w:szCs w:val="28"/>
        </w:rPr>
        <w:t xml:space="preserve"> Искакова Назым Серикановна</w:t>
      </w:r>
    </w:p>
    <w:p w14:paraId="6B7566B3" w14:textId="77777777" w:rsidR="00ED671D" w:rsidRPr="00B0236C" w:rsidRDefault="00ED671D" w:rsidP="00ED671D">
      <w:pPr>
        <w:spacing w:before="6"/>
        <w:ind w:right="570"/>
        <w:jc w:val="right"/>
        <w:rPr>
          <w:sz w:val="28"/>
          <w:szCs w:val="28"/>
        </w:rPr>
      </w:pPr>
    </w:p>
    <w:p w14:paraId="02B73BAC" w14:textId="143CA4AE" w:rsidR="00ED671D" w:rsidRPr="00B0236C" w:rsidRDefault="00ED671D" w:rsidP="00CD3419">
      <w:pPr>
        <w:ind w:left="4919" w:right="570"/>
        <w:jc w:val="right"/>
        <w:rPr>
          <w:sz w:val="28"/>
          <w:szCs w:val="28"/>
        </w:rPr>
      </w:pPr>
      <w:r w:rsidRPr="00B0236C">
        <w:rPr>
          <w:sz w:val="28"/>
          <w:szCs w:val="28"/>
        </w:rPr>
        <w:t xml:space="preserve">Шетелдік ғылыми кеңесші: </w:t>
      </w:r>
      <w:r w:rsidR="00CD3419">
        <w:rPr>
          <w:sz w:val="28"/>
          <w:szCs w:val="28"/>
        </w:rPr>
        <w:t>м.ғ.д.</w:t>
      </w:r>
      <w:r w:rsidR="00CD3419" w:rsidRPr="00CD3419">
        <w:rPr>
          <w:sz w:val="28"/>
          <w:szCs w:val="28"/>
        </w:rPr>
        <w:t>, профессор</w:t>
      </w:r>
      <w:r w:rsidR="00CD3419">
        <w:rPr>
          <w:sz w:val="28"/>
          <w:szCs w:val="28"/>
        </w:rPr>
        <w:t xml:space="preserve"> Борщук Евгений Леонидович</w:t>
      </w:r>
    </w:p>
    <w:p w14:paraId="4A78DE18" w14:textId="77777777" w:rsidR="00ED671D" w:rsidRDefault="00ED671D" w:rsidP="00ED671D">
      <w:pPr>
        <w:rPr>
          <w:sz w:val="28"/>
          <w:szCs w:val="28"/>
        </w:rPr>
      </w:pPr>
    </w:p>
    <w:p w14:paraId="19ED29CC" w14:textId="77777777" w:rsidR="00ED671D" w:rsidRDefault="00ED671D" w:rsidP="00ED671D">
      <w:pPr>
        <w:rPr>
          <w:sz w:val="28"/>
          <w:szCs w:val="28"/>
        </w:rPr>
      </w:pPr>
    </w:p>
    <w:p w14:paraId="3A6930E1" w14:textId="77777777" w:rsidR="00ED671D" w:rsidRDefault="00ED671D" w:rsidP="00ED671D">
      <w:pPr>
        <w:rPr>
          <w:sz w:val="28"/>
          <w:szCs w:val="28"/>
        </w:rPr>
      </w:pPr>
    </w:p>
    <w:p w14:paraId="3E2F6529" w14:textId="77777777" w:rsidR="00CD3419" w:rsidRDefault="00CD3419" w:rsidP="00ED671D">
      <w:pPr>
        <w:rPr>
          <w:sz w:val="28"/>
          <w:szCs w:val="28"/>
        </w:rPr>
      </w:pPr>
    </w:p>
    <w:p w14:paraId="70287E58" w14:textId="77777777" w:rsidR="00CD3419" w:rsidRDefault="00CD3419" w:rsidP="00ED671D">
      <w:pPr>
        <w:rPr>
          <w:sz w:val="28"/>
          <w:szCs w:val="28"/>
        </w:rPr>
      </w:pPr>
    </w:p>
    <w:p w14:paraId="7085034C" w14:textId="77777777" w:rsidR="00ED671D" w:rsidRDefault="00ED671D" w:rsidP="00ED671D">
      <w:pPr>
        <w:rPr>
          <w:sz w:val="28"/>
          <w:szCs w:val="28"/>
        </w:rPr>
      </w:pPr>
    </w:p>
    <w:p w14:paraId="41371C67" w14:textId="77777777" w:rsidR="00EF32FE" w:rsidRPr="00B0236C" w:rsidRDefault="00EF32FE" w:rsidP="00ED671D">
      <w:pPr>
        <w:rPr>
          <w:sz w:val="28"/>
          <w:szCs w:val="28"/>
        </w:rPr>
      </w:pPr>
    </w:p>
    <w:p w14:paraId="39DC7977" w14:textId="1752422F" w:rsidR="00ED671D" w:rsidRPr="00B0236C" w:rsidRDefault="00ED671D" w:rsidP="00ED671D">
      <w:pPr>
        <w:spacing w:before="230"/>
        <w:ind w:left="3713" w:right="3697"/>
        <w:jc w:val="center"/>
        <w:rPr>
          <w:sz w:val="28"/>
          <w:szCs w:val="28"/>
          <w:lang w:val="ru-RU"/>
        </w:rPr>
      </w:pPr>
      <w:r w:rsidRPr="00B0236C">
        <w:rPr>
          <w:sz w:val="28"/>
          <w:szCs w:val="28"/>
        </w:rPr>
        <w:t>Қазақстан Республикасы</w:t>
      </w:r>
      <w:r w:rsidRPr="00B0236C">
        <w:rPr>
          <w:spacing w:val="-67"/>
          <w:sz w:val="28"/>
          <w:szCs w:val="28"/>
        </w:rPr>
        <w:t xml:space="preserve"> </w:t>
      </w:r>
      <w:r w:rsidRPr="00B0236C">
        <w:rPr>
          <w:sz w:val="28"/>
          <w:szCs w:val="28"/>
        </w:rPr>
        <w:t>Cемей,</w:t>
      </w:r>
      <w:r w:rsidRPr="00B0236C">
        <w:rPr>
          <w:spacing w:val="-4"/>
          <w:sz w:val="28"/>
          <w:szCs w:val="28"/>
        </w:rPr>
        <w:t xml:space="preserve"> </w:t>
      </w:r>
      <w:r w:rsidRPr="00B0236C">
        <w:rPr>
          <w:sz w:val="28"/>
          <w:szCs w:val="28"/>
        </w:rPr>
        <w:t>202</w:t>
      </w:r>
      <w:r w:rsidR="00CD3419">
        <w:rPr>
          <w:sz w:val="28"/>
          <w:szCs w:val="28"/>
          <w:lang w:val="ru-RU"/>
        </w:rPr>
        <w:t>6</w:t>
      </w:r>
    </w:p>
    <w:p w14:paraId="5A2C91A3" w14:textId="77777777" w:rsidR="00ED671D" w:rsidRPr="00B0236C" w:rsidRDefault="00ED671D" w:rsidP="00ED671D">
      <w:pPr>
        <w:jc w:val="center"/>
        <w:rPr>
          <w:sz w:val="28"/>
          <w:szCs w:val="28"/>
        </w:rPr>
        <w:sectPr w:rsidR="00ED671D" w:rsidRPr="00B0236C" w:rsidSect="00ED671D">
          <w:pgSz w:w="11910" w:h="16840"/>
          <w:pgMar w:top="1134" w:right="567" w:bottom="1134" w:left="1701" w:header="720" w:footer="720" w:gutter="0"/>
          <w:cols w:space="720"/>
        </w:sectPr>
      </w:pPr>
    </w:p>
    <w:tbl>
      <w:tblPr>
        <w:tblStyle w:val="TableNormal"/>
        <w:tblW w:w="9538" w:type="dxa"/>
        <w:tblLayout w:type="fixed"/>
        <w:tblLook w:val="01E0" w:firstRow="1" w:lastRow="1" w:firstColumn="1" w:lastColumn="1" w:noHBand="0" w:noVBand="0"/>
      </w:tblPr>
      <w:tblGrid>
        <w:gridCol w:w="790"/>
        <w:gridCol w:w="8058"/>
        <w:gridCol w:w="690"/>
      </w:tblGrid>
      <w:tr w:rsidR="00ED671D" w:rsidRPr="00ED2452" w14:paraId="117D6A7E" w14:textId="77777777" w:rsidTr="003A2B60">
        <w:trPr>
          <w:trHeight w:val="443"/>
        </w:trPr>
        <w:tc>
          <w:tcPr>
            <w:tcW w:w="790" w:type="dxa"/>
          </w:tcPr>
          <w:p w14:paraId="7ADBF806" w14:textId="77777777" w:rsidR="00ED671D" w:rsidRPr="00560964" w:rsidRDefault="00ED671D" w:rsidP="00560964">
            <w:pPr>
              <w:pStyle w:val="TableParagraph"/>
              <w:spacing w:line="240" w:lineRule="auto"/>
              <w:ind w:left="459" w:right="442"/>
              <w:rPr>
                <w:sz w:val="28"/>
                <w:szCs w:val="28"/>
              </w:rPr>
            </w:pPr>
          </w:p>
        </w:tc>
        <w:tc>
          <w:tcPr>
            <w:tcW w:w="8058" w:type="dxa"/>
          </w:tcPr>
          <w:p w14:paraId="63C6E7E7" w14:textId="77777777" w:rsidR="00ED671D" w:rsidRPr="00ED2452" w:rsidRDefault="00ED671D" w:rsidP="00560964">
            <w:pPr>
              <w:pStyle w:val="TableParagraph"/>
              <w:spacing w:line="240" w:lineRule="auto"/>
              <w:ind w:left="2901" w:right="3415"/>
              <w:rPr>
                <w:sz w:val="28"/>
                <w:szCs w:val="28"/>
              </w:rPr>
            </w:pPr>
            <w:r w:rsidRPr="00ED2452">
              <w:rPr>
                <w:sz w:val="28"/>
                <w:szCs w:val="28"/>
              </w:rPr>
              <w:t>МАЗМҰНЫ</w:t>
            </w:r>
          </w:p>
        </w:tc>
        <w:tc>
          <w:tcPr>
            <w:tcW w:w="690" w:type="dxa"/>
          </w:tcPr>
          <w:p w14:paraId="60BB6E25" w14:textId="77777777" w:rsidR="00ED671D" w:rsidRPr="00ED2452" w:rsidRDefault="00ED671D" w:rsidP="00560964">
            <w:pPr>
              <w:pStyle w:val="TableParagraph"/>
              <w:spacing w:line="240" w:lineRule="auto"/>
              <w:ind w:left="108"/>
              <w:rPr>
                <w:sz w:val="28"/>
                <w:szCs w:val="28"/>
              </w:rPr>
            </w:pPr>
            <w:r w:rsidRPr="00ED2452">
              <w:rPr>
                <w:sz w:val="28"/>
                <w:szCs w:val="28"/>
              </w:rPr>
              <w:t>Бет</w:t>
            </w:r>
          </w:p>
        </w:tc>
      </w:tr>
      <w:tr w:rsidR="00ED671D" w:rsidRPr="00ED2452" w14:paraId="65F09462" w14:textId="77777777" w:rsidTr="003A2B60">
        <w:trPr>
          <w:cantSplit/>
          <w:trHeight w:val="443"/>
        </w:trPr>
        <w:tc>
          <w:tcPr>
            <w:tcW w:w="790" w:type="dxa"/>
          </w:tcPr>
          <w:p w14:paraId="136B3094" w14:textId="77777777" w:rsidR="00ED671D" w:rsidRPr="00ED2452" w:rsidRDefault="00ED671D" w:rsidP="00560964">
            <w:pPr>
              <w:pStyle w:val="TableParagraph"/>
              <w:spacing w:line="240" w:lineRule="auto"/>
              <w:rPr>
                <w:sz w:val="28"/>
                <w:szCs w:val="28"/>
              </w:rPr>
            </w:pPr>
          </w:p>
        </w:tc>
        <w:tc>
          <w:tcPr>
            <w:tcW w:w="8058" w:type="dxa"/>
          </w:tcPr>
          <w:p w14:paraId="12335836" w14:textId="77777777" w:rsidR="00ED671D" w:rsidRPr="00ED2452" w:rsidRDefault="00ED671D" w:rsidP="00560964">
            <w:pPr>
              <w:pStyle w:val="TableParagraph"/>
              <w:spacing w:line="240" w:lineRule="auto"/>
              <w:ind w:left="75" w:hanging="9"/>
              <w:rPr>
                <w:sz w:val="28"/>
                <w:szCs w:val="28"/>
              </w:rPr>
            </w:pPr>
            <w:r w:rsidRPr="00ED2452">
              <w:rPr>
                <w:spacing w:val="-1"/>
                <w:sz w:val="28"/>
                <w:szCs w:val="28"/>
              </w:rPr>
              <w:t>НОРМАТИВТІК</w:t>
            </w:r>
            <w:r w:rsidRPr="00ED2452">
              <w:rPr>
                <w:spacing w:val="-17"/>
                <w:sz w:val="28"/>
                <w:szCs w:val="28"/>
              </w:rPr>
              <w:t xml:space="preserve"> </w:t>
            </w:r>
            <w:r w:rsidRPr="00ED2452">
              <w:rPr>
                <w:sz w:val="28"/>
                <w:szCs w:val="28"/>
              </w:rPr>
              <w:t>СІЛТЕМЕЛЕР…………………………………........</w:t>
            </w:r>
          </w:p>
        </w:tc>
        <w:tc>
          <w:tcPr>
            <w:tcW w:w="690" w:type="dxa"/>
          </w:tcPr>
          <w:p w14:paraId="56CBDD2B" w14:textId="77777777" w:rsidR="00ED671D" w:rsidRPr="00ED2452" w:rsidRDefault="00ED671D" w:rsidP="00560964">
            <w:pPr>
              <w:pStyle w:val="TableParagraph"/>
              <w:spacing w:line="240" w:lineRule="auto"/>
              <w:ind w:left="178"/>
              <w:rPr>
                <w:sz w:val="28"/>
                <w:szCs w:val="28"/>
                <w:lang w:val="ru-RU"/>
              </w:rPr>
            </w:pPr>
            <w:r w:rsidRPr="00ED2452">
              <w:rPr>
                <w:sz w:val="28"/>
                <w:szCs w:val="28"/>
                <w:lang w:val="ru-RU"/>
              </w:rPr>
              <w:t>4</w:t>
            </w:r>
          </w:p>
        </w:tc>
      </w:tr>
      <w:tr w:rsidR="00ED671D" w:rsidRPr="00ED2452" w14:paraId="789825A9" w14:textId="77777777" w:rsidTr="003A2B60">
        <w:trPr>
          <w:trHeight w:val="327"/>
        </w:trPr>
        <w:tc>
          <w:tcPr>
            <w:tcW w:w="790" w:type="dxa"/>
          </w:tcPr>
          <w:p w14:paraId="597964AB" w14:textId="77777777" w:rsidR="00ED671D" w:rsidRPr="00ED2452" w:rsidRDefault="00ED671D" w:rsidP="00560964">
            <w:pPr>
              <w:pStyle w:val="TableParagraph"/>
              <w:spacing w:line="240" w:lineRule="auto"/>
              <w:rPr>
                <w:sz w:val="28"/>
                <w:szCs w:val="28"/>
              </w:rPr>
            </w:pPr>
          </w:p>
        </w:tc>
        <w:tc>
          <w:tcPr>
            <w:tcW w:w="8058" w:type="dxa"/>
          </w:tcPr>
          <w:p w14:paraId="2117D1A2" w14:textId="77777777" w:rsidR="00ED671D" w:rsidRPr="00ED2452" w:rsidRDefault="00ED671D" w:rsidP="00560964">
            <w:pPr>
              <w:pStyle w:val="TableParagraph"/>
              <w:spacing w:line="240" w:lineRule="auto"/>
              <w:ind w:left="75"/>
              <w:rPr>
                <w:sz w:val="28"/>
                <w:szCs w:val="28"/>
              </w:rPr>
            </w:pPr>
            <w:r w:rsidRPr="00ED2452">
              <w:rPr>
                <w:sz w:val="28"/>
                <w:szCs w:val="28"/>
              </w:rPr>
              <w:t>АНЫҚТАМАЛАР</w:t>
            </w:r>
          </w:p>
        </w:tc>
        <w:tc>
          <w:tcPr>
            <w:tcW w:w="690" w:type="dxa"/>
          </w:tcPr>
          <w:p w14:paraId="29D201B4" w14:textId="77777777" w:rsidR="00ED671D" w:rsidRPr="00ED2452" w:rsidRDefault="00ED671D" w:rsidP="00560964">
            <w:pPr>
              <w:pStyle w:val="TableParagraph"/>
              <w:spacing w:line="240" w:lineRule="auto"/>
              <w:ind w:left="178"/>
              <w:rPr>
                <w:sz w:val="28"/>
                <w:szCs w:val="28"/>
                <w:lang w:val="ru-RU"/>
              </w:rPr>
            </w:pPr>
            <w:r w:rsidRPr="00ED2452">
              <w:rPr>
                <w:sz w:val="28"/>
                <w:szCs w:val="28"/>
                <w:lang w:val="ru-RU"/>
              </w:rPr>
              <w:t>5</w:t>
            </w:r>
          </w:p>
        </w:tc>
      </w:tr>
      <w:tr w:rsidR="00ED671D" w:rsidRPr="00ED2452" w14:paraId="448E1699" w14:textId="77777777" w:rsidTr="003A2B60">
        <w:trPr>
          <w:trHeight w:val="322"/>
        </w:trPr>
        <w:tc>
          <w:tcPr>
            <w:tcW w:w="790" w:type="dxa"/>
          </w:tcPr>
          <w:p w14:paraId="7FE9CB56" w14:textId="77777777" w:rsidR="00ED671D" w:rsidRPr="00ED2452" w:rsidRDefault="00ED671D" w:rsidP="00560964">
            <w:pPr>
              <w:pStyle w:val="TableParagraph"/>
              <w:spacing w:line="240" w:lineRule="auto"/>
              <w:rPr>
                <w:sz w:val="28"/>
                <w:szCs w:val="28"/>
              </w:rPr>
            </w:pPr>
          </w:p>
        </w:tc>
        <w:tc>
          <w:tcPr>
            <w:tcW w:w="8058" w:type="dxa"/>
          </w:tcPr>
          <w:p w14:paraId="472AA7B0" w14:textId="77777777" w:rsidR="00ED671D" w:rsidRPr="00ED2452" w:rsidRDefault="00ED671D" w:rsidP="00560964">
            <w:pPr>
              <w:pStyle w:val="TableParagraph"/>
              <w:spacing w:line="240" w:lineRule="auto"/>
              <w:ind w:left="75"/>
              <w:rPr>
                <w:sz w:val="28"/>
                <w:szCs w:val="28"/>
              </w:rPr>
            </w:pPr>
            <w:r w:rsidRPr="00ED2452">
              <w:rPr>
                <w:sz w:val="28"/>
                <w:szCs w:val="28"/>
              </w:rPr>
              <w:t>ҚЫСҚАРТУЛАР…………………………………………………......</w:t>
            </w:r>
          </w:p>
        </w:tc>
        <w:tc>
          <w:tcPr>
            <w:tcW w:w="690" w:type="dxa"/>
          </w:tcPr>
          <w:p w14:paraId="4A6FF81C" w14:textId="77777777" w:rsidR="00ED671D" w:rsidRPr="00ED2452" w:rsidRDefault="00ED671D" w:rsidP="00560964">
            <w:pPr>
              <w:pStyle w:val="TableParagraph"/>
              <w:spacing w:line="240" w:lineRule="auto"/>
              <w:ind w:left="178"/>
              <w:rPr>
                <w:sz w:val="28"/>
                <w:szCs w:val="28"/>
                <w:lang w:val="ru-RU"/>
              </w:rPr>
            </w:pPr>
            <w:r w:rsidRPr="00ED2452">
              <w:rPr>
                <w:sz w:val="28"/>
                <w:szCs w:val="28"/>
                <w:lang w:val="ru-RU"/>
              </w:rPr>
              <w:t>7</w:t>
            </w:r>
          </w:p>
        </w:tc>
      </w:tr>
      <w:tr w:rsidR="00ED671D" w:rsidRPr="00ED2452" w14:paraId="7046532B" w14:textId="77777777" w:rsidTr="003A2B60">
        <w:trPr>
          <w:trHeight w:val="326"/>
        </w:trPr>
        <w:tc>
          <w:tcPr>
            <w:tcW w:w="790" w:type="dxa"/>
          </w:tcPr>
          <w:p w14:paraId="1A05CFEA" w14:textId="77777777" w:rsidR="00ED671D" w:rsidRPr="00ED2452" w:rsidRDefault="00ED671D" w:rsidP="00560964">
            <w:pPr>
              <w:pStyle w:val="TableParagraph"/>
              <w:spacing w:line="240" w:lineRule="auto"/>
              <w:rPr>
                <w:sz w:val="28"/>
                <w:szCs w:val="28"/>
              </w:rPr>
            </w:pPr>
          </w:p>
        </w:tc>
        <w:tc>
          <w:tcPr>
            <w:tcW w:w="8058" w:type="dxa"/>
          </w:tcPr>
          <w:p w14:paraId="6C05FFCC" w14:textId="77777777" w:rsidR="00ED671D" w:rsidRPr="00ED2452" w:rsidRDefault="00ED671D" w:rsidP="00560964">
            <w:pPr>
              <w:pStyle w:val="TableParagraph"/>
              <w:spacing w:line="240" w:lineRule="auto"/>
              <w:ind w:left="75"/>
              <w:rPr>
                <w:sz w:val="28"/>
                <w:szCs w:val="28"/>
              </w:rPr>
            </w:pPr>
            <w:r w:rsidRPr="00ED2452">
              <w:rPr>
                <w:sz w:val="28"/>
                <w:szCs w:val="28"/>
              </w:rPr>
              <w:t>КІРІСПЕ……………………………………………………………....</w:t>
            </w:r>
          </w:p>
        </w:tc>
        <w:tc>
          <w:tcPr>
            <w:tcW w:w="690" w:type="dxa"/>
          </w:tcPr>
          <w:p w14:paraId="3D33335D" w14:textId="77777777" w:rsidR="00ED671D" w:rsidRPr="00ED2452" w:rsidRDefault="00ED671D" w:rsidP="00560964">
            <w:pPr>
              <w:pStyle w:val="TableParagraph"/>
              <w:spacing w:line="240" w:lineRule="auto"/>
              <w:ind w:left="178"/>
              <w:rPr>
                <w:sz w:val="28"/>
                <w:szCs w:val="28"/>
                <w:lang w:val="ru-RU"/>
              </w:rPr>
            </w:pPr>
            <w:r w:rsidRPr="00ED2452">
              <w:rPr>
                <w:sz w:val="28"/>
                <w:szCs w:val="28"/>
                <w:lang w:val="ru-RU"/>
              </w:rPr>
              <w:t>8</w:t>
            </w:r>
          </w:p>
        </w:tc>
      </w:tr>
      <w:tr w:rsidR="003A2B60" w:rsidRPr="00ED2452" w14:paraId="59891BDE" w14:textId="77777777" w:rsidTr="003A2B60">
        <w:trPr>
          <w:trHeight w:val="966"/>
        </w:trPr>
        <w:tc>
          <w:tcPr>
            <w:tcW w:w="790" w:type="dxa"/>
          </w:tcPr>
          <w:p w14:paraId="54F19766" w14:textId="77777777" w:rsidR="003A2B60" w:rsidRPr="00ED2452" w:rsidRDefault="003A2B60" w:rsidP="00560964">
            <w:pPr>
              <w:pStyle w:val="TableParagraph"/>
              <w:spacing w:line="240" w:lineRule="auto"/>
              <w:ind w:left="200"/>
              <w:rPr>
                <w:sz w:val="28"/>
                <w:szCs w:val="28"/>
              </w:rPr>
            </w:pPr>
            <w:r w:rsidRPr="00ED2452">
              <w:rPr>
                <w:sz w:val="28"/>
                <w:szCs w:val="28"/>
              </w:rPr>
              <w:t>1</w:t>
            </w:r>
          </w:p>
        </w:tc>
        <w:tc>
          <w:tcPr>
            <w:tcW w:w="8058" w:type="dxa"/>
          </w:tcPr>
          <w:p w14:paraId="534A0AC8" w14:textId="2BB89FD1" w:rsidR="003A2B60" w:rsidRPr="00ED2452" w:rsidRDefault="003A2B60" w:rsidP="00560964">
            <w:pPr>
              <w:pStyle w:val="TableParagraph"/>
              <w:spacing w:line="240" w:lineRule="auto"/>
              <w:ind w:left="75"/>
              <w:rPr>
                <w:sz w:val="28"/>
                <w:szCs w:val="28"/>
              </w:rPr>
            </w:pPr>
            <w:r w:rsidRPr="00ED2452">
              <w:rPr>
                <w:sz w:val="28"/>
                <w:szCs w:val="28"/>
              </w:rPr>
              <w:t>СҮТ БЕЗІ ҚАТЕРЛІ ІСІГІ – ҚОҒАМДЫҚ ДЕНСАУЛЫҚ САҚТАУ САЛАСЫНДАҒЫ БАСЫМ МӘСЕЛЕ (ӘДЕБИЕТТІК ШОЛУ)......................................................................</w:t>
            </w:r>
          </w:p>
        </w:tc>
        <w:tc>
          <w:tcPr>
            <w:tcW w:w="690" w:type="dxa"/>
          </w:tcPr>
          <w:p w14:paraId="5A8C759E" w14:textId="6BACEA38" w:rsidR="003A2B60" w:rsidRPr="00ED2452" w:rsidRDefault="003A2B60" w:rsidP="00560964">
            <w:pPr>
              <w:pStyle w:val="TableParagraph"/>
              <w:spacing w:line="240" w:lineRule="auto"/>
              <w:ind w:left="108"/>
              <w:rPr>
                <w:sz w:val="28"/>
                <w:szCs w:val="28"/>
              </w:rPr>
            </w:pPr>
            <w:r w:rsidRPr="00ED2452">
              <w:rPr>
                <w:sz w:val="28"/>
                <w:szCs w:val="28"/>
              </w:rPr>
              <w:t>1</w:t>
            </w:r>
            <w:r>
              <w:rPr>
                <w:sz w:val="28"/>
                <w:szCs w:val="28"/>
                <w:lang w:val="ru-RU"/>
              </w:rPr>
              <w:t>4</w:t>
            </w:r>
          </w:p>
        </w:tc>
      </w:tr>
      <w:tr w:rsidR="00ED671D" w:rsidRPr="00ED2452" w14:paraId="2F8E206B" w14:textId="77777777" w:rsidTr="003A2B60">
        <w:trPr>
          <w:trHeight w:val="649"/>
        </w:trPr>
        <w:tc>
          <w:tcPr>
            <w:tcW w:w="790" w:type="dxa"/>
          </w:tcPr>
          <w:p w14:paraId="00AA527F" w14:textId="77777777" w:rsidR="00ED671D" w:rsidRPr="00ED2452" w:rsidRDefault="00ED671D" w:rsidP="00560964">
            <w:pPr>
              <w:pStyle w:val="TableParagraph"/>
              <w:spacing w:line="240" w:lineRule="auto"/>
              <w:ind w:left="200"/>
              <w:rPr>
                <w:sz w:val="28"/>
                <w:szCs w:val="28"/>
              </w:rPr>
            </w:pPr>
            <w:r w:rsidRPr="00ED2452">
              <w:rPr>
                <w:sz w:val="28"/>
                <w:szCs w:val="28"/>
              </w:rPr>
              <w:t>1.1</w:t>
            </w:r>
          </w:p>
        </w:tc>
        <w:tc>
          <w:tcPr>
            <w:tcW w:w="8058" w:type="dxa"/>
          </w:tcPr>
          <w:p w14:paraId="212B8757" w14:textId="5B64EF8F" w:rsidR="00ED671D" w:rsidRPr="00ED2452" w:rsidRDefault="0056173A" w:rsidP="00560964">
            <w:pPr>
              <w:pStyle w:val="TableParagraph"/>
              <w:spacing w:line="240" w:lineRule="auto"/>
              <w:ind w:left="75"/>
              <w:rPr>
                <w:sz w:val="28"/>
                <w:szCs w:val="28"/>
              </w:rPr>
            </w:pPr>
            <w:r w:rsidRPr="00ED2452">
              <w:rPr>
                <w:sz w:val="28"/>
                <w:szCs w:val="28"/>
              </w:rPr>
              <w:t>Сүт безі қатерлі ісігінің жаһандық ауыртпалығы</w:t>
            </w:r>
            <w:r w:rsidR="00ED671D" w:rsidRPr="00ED2452">
              <w:rPr>
                <w:sz w:val="28"/>
                <w:szCs w:val="28"/>
              </w:rPr>
              <w:t>............................................................</w:t>
            </w:r>
          </w:p>
        </w:tc>
        <w:tc>
          <w:tcPr>
            <w:tcW w:w="690" w:type="dxa"/>
          </w:tcPr>
          <w:p w14:paraId="1DF3DDBB" w14:textId="663F71E2" w:rsidR="00ED671D" w:rsidRPr="00ED2452" w:rsidRDefault="00ED671D" w:rsidP="00560964">
            <w:pPr>
              <w:pStyle w:val="TableParagraph"/>
              <w:spacing w:line="240" w:lineRule="auto"/>
              <w:ind w:left="108"/>
              <w:rPr>
                <w:sz w:val="28"/>
                <w:szCs w:val="28"/>
                <w:lang w:val="ru-RU"/>
              </w:rPr>
            </w:pPr>
            <w:r w:rsidRPr="00ED2452">
              <w:rPr>
                <w:sz w:val="28"/>
                <w:szCs w:val="28"/>
              </w:rPr>
              <w:t>1</w:t>
            </w:r>
            <w:r w:rsidR="003A2B60">
              <w:rPr>
                <w:sz w:val="28"/>
                <w:szCs w:val="28"/>
                <w:lang w:val="ru-RU"/>
              </w:rPr>
              <w:t>4</w:t>
            </w:r>
          </w:p>
        </w:tc>
      </w:tr>
      <w:tr w:rsidR="00ED671D" w:rsidRPr="00ED2452" w14:paraId="4E7EE4A3" w14:textId="77777777" w:rsidTr="003A2B60">
        <w:trPr>
          <w:trHeight w:val="324"/>
        </w:trPr>
        <w:tc>
          <w:tcPr>
            <w:tcW w:w="790" w:type="dxa"/>
          </w:tcPr>
          <w:p w14:paraId="7A7E8405" w14:textId="77777777" w:rsidR="00ED671D" w:rsidRPr="00ED2452" w:rsidRDefault="00ED671D" w:rsidP="00560964">
            <w:pPr>
              <w:pStyle w:val="TableParagraph"/>
              <w:spacing w:line="240" w:lineRule="auto"/>
              <w:ind w:left="200"/>
              <w:rPr>
                <w:sz w:val="28"/>
                <w:szCs w:val="28"/>
              </w:rPr>
            </w:pPr>
            <w:r w:rsidRPr="00ED2452">
              <w:rPr>
                <w:sz w:val="28"/>
                <w:szCs w:val="28"/>
              </w:rPr>
              <w:t>1.2</w:t>
            </w:r>
          </w:p>
        </w:tc>
        <w:tc>
          <w:tcPr>
            <w:tcW w:w="8058" w:type="dxa"/>
          </w:tcPr>
          <w:p w14:paraId="629B9F86" w14:textId="0ED99729" w:rsidR="00ED671D" w:rsidRPr="00ED2452" w:rsidRDefault="0056173A" w:rsidP="00560964">
            <w:pPr>
              <w:pStyle w:val="TableParagraph"/>
              <w:spacing w:line="240" w:lineRule="auto"/>
              <w:rPr>
                <w:sz w:val="28"/>
                <w:szCs w:val="28"/>
              </w:rPr>
            </w:pPr>
            <w:r w:rsidRPr="00ED2452">
              <w:rPr>
                <w:sz w:val="28"/>
                <w:szCs w:val="28"/>
              </w:rPr>
              <w:t>Сүт безі қатерлі ісігін популяциялық деңгейде ерте анықтау</w:t>
            </w:r>
            <w:r w:rsidR="00ED671D" w:rsidRPr="00ED2452">
              <w:rPr>
                <w:sz w:val="28"/>
                <w:szCs w:val="28"/>
              </w:rPr>
              <w:t>...................................</w:t>
            </w:r>
          </w:p>
        </w:tc>
        <w:tc>
          <w:tcPr>
            <w:tcW w:w="690" w:type="dxa"/>
          </w:tcPr>
          <w:p w14:paraId="0743C8E6" w14:textId="5A78A1BA" w:rsidR="00ED671D" w:rsidRPr="00ED2452" w:rsidRDefault="00ED671D" w:rsidP="00560964">
            <w:pPr>
              <w:pStyle w:val="TableParagraph"/>
              <w:spacing w:line="240" w:lineRule="auto"/>
              <w:ind w:left="108"/>
              <w:rPr>
                <w:sz w:val="28"/>
                <w:szCs w:val="28"/>
                <w:lang w:val="ru-RU"/>
              </w:rPr>
            </w:pPr>
            <w:r w:rsidRPr="00ED2452">
              <w:rPr>
                <w:sz w:val="28"/>
                <w:szCs w:val="28"/>
              </w:rPr>
              <w:t>1</w:t>
            </w:r>
            <w:r w:rsidR="003A2B60">
              <w:rPr>
                <w:sz w:val="28"/>
                <w:szCs w:val="28"/>
                <w:lang w:val="ru-RU"/>
              </w:rPr>
              <w:t>6</w:t>
            </w:r>
          </w:p>
        </w:tc>
      </w:tr>
      <w:tr w:rsidR="003A2B60" w:rsidRPr="00ED2452" w14:paraId="776C8404" w14:textId="77777777" w:rsidTr="003A2B60">
        <w:trPr>
          <w:trHeight w:val="658"/>
        </w:trPr>
        <w:tc>
          <w:tcPr>
            <w:tcW w:w="790" w:type="dxa"/>
          </w:tcPr>
          <w:p w14:paraId="75162D2F" w14:textId="77777777" w:rsidR="003A2B60" w:rsidRPr="00ED2452" w:rsidRDefault="003A2B60" w:rsidP="00560964">
            <w:pPr>
              <w:pStyle w:val="TableParagraph"/>
              <w:spacing w:line="240" w:lineRule="auto"/>
              <w:ind w:left="200"/>
              <w:rPr>
                <w:sz w:val="28"/>
                <w:szCs w:val="28"/>
              </w:rPr>
            </w:pPr>
            <w:r w:rsidRPr="00ED2452">
              <w:rPr>
                <w:sz w:val="28"/>
                <w:szCs w:val="28"/>
              </w:rPr>
              <w:t>1.3</w:t>
            </w:r>
          </w:p>
        </w:tc>
        <w:tc>
          <w:tcPr>
            <w:tcW w:w="8058" w:type="dxa"/>
          </w:tcPr>
          <w:p w14:paraId="6ED05A75" w14:textId="06C2BA6C" w:rsidR="003A2B60" w:rsidRPr="00ED2452" w:rsidRDefault="003A2B60" w:rsidP="00560964">
            <w:pPr>
              <w:pStyle w:val="TableParagraph"/>
              <w:spacing w:line="240" w:lineRule="auto"/>
              <w:ind w:left="75"/>
              <w:rPr>
                <w:sz w:val="28"/>
                <w:szCs w:val="28"/>
              </w:rPr>
            </w:pPr>
            <w:r w:rsidRPr="00ED2452">
              <w:rPr>
                <w:sz w:val="28"/>
                <w:szCs w:val="28"/>
              </w:rPr>
              <w:t>Онкологиялық көмектің тиімділігін көрсететін индикатор ретінде өмір сапасы.................................................</w:t>
            </w:r>
          </w:p>
        </w:tc>
        <w:tc>
          <w:tcPr>
            <w:tcW w:w="690" w:type="dxa"/>
          </w:tcPr>
          <w:p w14:paraId="4A2B3A68" w14:textId="65406C7D" w:rsidR="003A2B60" w:rsidRPr="00ED2452" w:rsidRDefault="003A2B60" w:rsidP="00560964">
            <w:pPr>
              <w:pStyle w:val="TableParagraph"/>
              <w:spacing w:line="240" w:lineRule="auto"/>
              <w:ind w:left="108"/>
              <w:rPr>
                <w:sz w:val="28"/>
                <w:szCs w:val="28"/>
              </w:rPr>
            </w:pPr>
            <w:r>
              <w:rPr>
                <w:sz w:val="28"/>
                <w:szCs w:val="28"/>
              </w:rPr>
              <w:t>19</w:t>
            </w:r>
          </w:p>
        </w:tc>
      </w:tr>
      <w:tr w:rsidR="0056173A" w:rsidRPr="00ED2452" w14:paraId="404FE219" w14:textId="77777777" w:rsidTr="003A2B60">
        <w:trPr>
          <w:trHeight w:val="324"/>
        </w:trPr>
        <w:tc>
          <w:tcPr>
            <w:tcW w:w="790" w:type="dxa"/>
          </w:tcPr>
          <w:p w14:paraId="1D6E6D84" w14:textId="20313759" w:rsidR="0056173A" w:rsidRPr="00ED2452" w:rsidRDefault="0056173A" w:rsidP="00560964">
            <w:pPr>
              <w:pStyle w:val="TableParagraph"/>
              <w:spacing w:line="240" w:lineRule="auto"/>
              <w:jc w:val="center"/>
              <w:rPr>
                <w:sz w:val="28"/>
                <w:szCs w:val="28"/>
              </w:rPr>
            </w:pPr>
            <w:r w:rsidRPr="00ED2452">
              <w:rPr>
                <w:sz w:val="28"/>
                <w:szCs w:val="28"/>
              </w:rPr>
              <w:t>1.4</w:t>
            </w:r>
          </w:p>
        </w:tc>
        <w:tc>
          <w:tcPr>
            <w:tcW w:w="8058" w:type="dxa"/>
          </w:tcPr>
          <w:p w14:paraId="306C2F41" w14:textId="3E3751F1" w:rsidR="0056173A" w:rsidRPr="00ED2452" w:rsidRDefault="0056173A" w:rsidP="00560964">
            <w:pPr>
              <w:rPr>
                <w:sz w:val="28"/>
                <w:szCs w:val="28"/>
              </w:rPr>
            </w:pPr>
            <w:r w:rsidRPr="00ED2452">
              <w:rPr>
                <w:sz w:val="28"/>
                <w:szCs w:val="28"/>
              </w:rPr>
              <w:t>Ерте диагностика мен пациенттердің өмір сапасы арасындағы байланыс</w:t>
            </w:r>
          </w:p>
        </w:tc>
        <w:tc>
          <w:tcPr>
            <w:tcW w:w="690" w:type="dxa"/>
          </w:tcPr>
          <w:p w14:paraId="415DA356" w14:textId="4A93A3B0" w:rsidR="0056173A" w:rsidRPr="00ED2452" w:rsidRDefault="003A2B60" w:rsidP="00560964">
            <w:pPr>
              <w:pStyle w:val="TableParagraph"/>
              <w:spacing w:line="240" w:lineRule="auto"/>
              <w:ind w:left="108"/>
              <w:rPr>
                <w:sz w:val="28"/>
                <w:szCs w:val="28"/>
              </w:rPr>
            </w:pPr>
            <w:r>
              <w:rPr>
                <w:sz w:val="28"/>
                <w:szCs w:val="28"/>
              </w:rPr>
              <w:t>22</w:t>
            </w:r>
          </w:p>
        </w:tc>
      </w:tr>
      <w:tr w:rsidR="0056173A" w:rsidRPr="00ED2452" w14:paraId="54BF352D" w14:textId="77777777" w:rsidTr="003A2B60">
        <w:trPr>
          <w:trHeight w:val="324"/>
        </w:trPr>
        <w:tc>
          <w:tcPr>
            <w:tcW w:w="790" w:type="dxa"/>
          </w:tcPr>
          <w:p w14:paraId="559F90A8" w14:textId="6C31E78B" w:rsidR="0056173A" w:rsidRPr="00ED2452" w:rsidRDefault="0056173A" w:rsidP="00560964">
            <w:pPr>
              <w:pStyle w:val="TableParagraph"/>
              <w:spacing w:line="240" w:lineRule="auto"/>
              <w:jc w:val="center"/>
              <w:rPr>
                <w:sz w:val="28"/>
                <w:szCs w:val="28"/>
              </w:rPr>
            </w:pPr>
            <w:r w:rsidRPr="00ED2452">
              <w:rPr>
                <w:sz w:val="28"/>
                <w:szCs w:val="28"/>
              </w:rPr>
              <w:t>1.5</w:t>
            </w:r>
          </w:p>
        </w:tc>
        <w:tc>
          <w:tcPr>
            <w:tcW w:w="8058" w:type="dxa"/>
          </w:tcPr>
          <w:p w14:paraId="657D6E05" w14:textId="0A8A9A54" w:rsidR="0056173A" w:rsidRPr="00ED2452" w:rsidRDefault="0056173A" w:rsidP="00560964">
            <w:pPr>
              <w:rPr>
                <w:sz w:val="28"/>
                <w:szCs w:val="28"/>
              </w:rPr>
            </w:pPr>
            <w:r w:rsidRPr="00ED2452">
              <w:rPr>
                <w:sz w:val="28"/>
                <w:szCs w:val="28"/>
              </w:rPr>
              <w:t>Скрининг қамтылуын және қолжетімділігін жақсарту</w:t>
            </w:r>
          </w:p>
        </w:tc>
        <w:tc>
          <w:tcPr>
            <w:tcW w:w="690" w:type="dxa"/>
          </w:tcPr>
          <w:p w14:paraId="17F2B2BA" w14:textId="743C5E4F" w:rsidR="0056173A" w:rsidRPr="00ED2452" w:rsidRDefault="003A2B60" w:rsidP="00560964">
            <w:pPr>
              <w:pStyle w:val="TableParagraph"/>
              <w:spacing w:line="240" w:lineRule="auto"/>
              <w:ind w:left="108"/>
              <w:rPr>
                <w:sz w:val="28"/>
                <w:szCs w:val="28"/>
              </w:rPr>
            </w:pPr>
            <w:r>
              <w:rPr>
                <w:sz w:val="28"/>
                <w:szCs w:val="28"/>
              </w:rPr>
              <w:t>25</w:t>
            </w:r>
          </w:p>
        </w:tc>
      </w:tr>
      <w:tr w:rsidR="00B91CE1" w:rsidRPr="00ED2452" w14:paraId="06AEF0B8" w14:textId="77777777" w:rsidTr="003A2B60">
        <w:trPr>
          <w:trHeight w:val="324"/>
        </w:trPr>
        <w:tc>
          <w:tcPr>
            <w:tcW w:w="790" w:type="dxa"/>
          </w:tcPr>
          <w:p w14:paraId="6319E5A0" w14:textId="57958EBD" w:rsidR="00B91CE1" w:rsidRPr="00ED2452" w:rsidRDefault="00B91CE1" w:rsidP="00560964">
            <w:pPr>
              <w:pStyle w:val="TableParagraph"/>
              <w:spacing w:line="240" w:lineRule="auto"/>
              <w:jc w:val="center"/>
              <w:rPr>
                <w:sz w:val="28"/>
                <w:szCs w:val="28"/>
              </w:rPr>
            </w:pPr>
            <w:r w:rsidRPr="00ED2452">
              <w:rPr>
                <w:sz w:val="28"/>
                <w:szCs w:val="28"/>
              </w:rPr>
              <w:t>1.6</w:t>
            </w:r>
          </w:p>
        </w:tc>
        <w:tc>
          <w:tcPr>
            <w:tcW w:w="8058" w:type="dxa"/>
          </w:tcPr>
          <w:p w14:paraId="738B05B6" w14:textId="20527621" w:rsidR="00B91CE1" w:rsidRPr="00ED2452" w:rsidRDefault="00B91CE1" w:rsidP="00560964">
            <w:pPr>
              <w:rPr>
                <w:sz w:val="28"/>
                <w:szCs w:val="28"/>
              </w:rPr>
            </w:pPr>
            <w:r w:rsidRPr="00ED2452">
              <w:rPr>
                <w:sz w:val="28"/>
                <w:szCs w:val="28"/>
              </w:rPr>
              <w:t>Цифрлық технологиялар мен денсаулық сақтау жүйелеріндегі инновациялар: скрининг пен ақпараттық-ағартушылық стратегияларды жетілдіру</w:t>
            </w:r>
          </w:p>
        </w:tc>
        <w:tc>
          <w:tcPr>
            <w:tcW w:w="690" w:type="dxa"/>
          </w:tcPr>
          <w:p w14:paraId="3767081C" w14:textId="175DD758" w:rsidR="00B91CE1" w:rsidRPr="00ED2452" w:rsidRDefault="003A2B60" w:rsidP="00560964">
            <w:pPr>
              <w:pStyle w:val="TableParagraph"/>
              <w:spacing w:line="240" w:lineRule="auto"/>
              <w:ind w:left="108"/>
              <w:rPr>
                <w:sz w:val="28"/>
                <w:szCs w:val="28"/>
              </w:rPr>
            </w:pPr>
            <w:r>
              <w:rPr>
                <w:sz w:val="28"/>
                <w:szCs w:val="28"/>
              </w:rPr>
              <w:t>28</w:t>
            </w:r>
          </w:p>
        </w:tc>
      </w:tr>
      <w:tr w:rsidR="00ED671D" w:rsidRPr="00ED2452" w14:paraId="69B3AB68" w14:textId="77777777" w:rsidTr="003A2B60">
        <w:trPr>
          <w:trHeight w:val="328"/>
        </w:trPr>
        <w:tc>
          <w:tcPr>
            <w:tcW w:w="790" w:type="dxa"/>
          </w:tcPr>
          <w:p w14:paraId="2873B69E" w14:textId="77777777" w:rsidR="00ED671D" w:rsidRPr="00ED2452" w:rsidRDefault="00ED671D" w:rsidP="00560964">
            <w:pPr>
              <w:pStyle w:val="TableParagraph"/>
              <w:spacing w:line="240" w:lineRule="auto"/>
              <w:ind w:left="200"/>
              <w:rPr>
                <w:sz w:val="28"/>
                <w:szCs w:val="28"/>
              </w:rPr>
            </w:pPr>
            <w:r w:rsidRPr="00ED2452">
              <w:rPr>
                <w:sz w:val="28"/>
                <w:szCs w:val="28"/>
              </w:rPr>
              <w:t>2</w:t>
            </w:r>
          </w:p>
        </w:tc>
        <w:tc>
          <w:tcPr>
            <w:tcW w:w="8058" w:type="dxa"/>
          </w:tcPr>
          <w:p w14:paraId="7A319473" w14:textId="77777777" w:rsidR="00ED671D" w:rsidRPr="00ED2452" w:rsidRDefault="00ED671D" w:rsidP="00560964">
            <w:pPr>
              <w:pStyle w:val="TableParagraph"/>
              <w:spacing w:line="240" w:lineRule="auto"/>
              <w:ind w:left="75"/>
              <w:rPr>
                <w:sz w:val="28"/>
                <w:szCs w:val="28"/>
              </w:rPr>
            </w:pPr>
            <w:r w:rsidRPr="00ED2452">
              <w:rPr>
                <w:sz w:val="28"/>
                <w:szCs w:val="28"/>
              </w:rPr>
              <w:t>ЗЕРТТЕУ</w:t>
            </w:r>
            <w:r w:rsidRPr="00ED2452">
              <w:rPr>
                <w:spacing w:val="-3"/>
                <w:sz w:val="28"/>
                <w:szCs w:val="28"/>
              </w:rPr>
              <w:t xml:space="preserve"> </w:t>
            </w:r>
            <w:r w:rsidRPr="00ED2452">
              <w:rPr>
                <w:sz w:val="28"/>
                <w:szCs w:val="28"/>
              </w:rPr>
              <w:t>МАТЕРИАЛДАРЫ</w:t>
            </w:r>
            <w:r w:rsidRPr="00ED2452">
              <w:rPr>
                <w:spacing w:val="-2"/>
                <w:sz w:val="28"/>
                <w:szCs w:val="28"/>
              </w:rPr>
              <w:t xml:space="preserve"> </w:t>
            </w:r>
            <w:r w:rsidRPr="00ED2452">
              <w:rPr>
                <w:sz w:val="28"/>
                <w:szCs w:val="28"/>
              </w:rPr>
              <w:t>ЖӘНЕ</w:t>
            </w:r>
            <w:r w:rsidRPr="00ED2452">
              <w:rPr>
                <w:spacing w:val="-3"/>
                <w:sz w:val="28"/>
                <w:szCs w:val="28"/>
              </w:rPr>
              <w:t xml:space="preserve"> </w:t>
            </w:r>
            <w:r w:rsidRPr="00ED2452">
              <w:rPr>
                <w:sz w:val="28"/>
                <w:szCs w:val="28"/>
              </w:rPr>
              <w:t>ЗЕРТТЕУ</w:t>
            </w:r>
            <w:r w:rsidRPr="00ED2452">
              <w:rPr>
                <w:spacing w:val="-3"/>
                <w:sz w:val="28"/>
                <w:szCs w:val="28"/>
              </w:rPr>
              <w:t xml:space="preserve"> </w:t>
            </w:r>
            <w:r w:rsidRPr="00ED2452">
              <w:rPr>
                <w:sz w:val="28"/>
                <w:szCs w:val="28"/>
              </w:rPr>
              <w:t>ӘДІСТЕРІ</w:t>
            </w:r>
            <w:r w:rsidRPr="00ED2452">
              <w:rPr>
                <w:spacing w:val="-2"/>
                <w:sz w:val="28"/>
                <w:szCs w:val="28"/>
              </w:rPr>
              <w:t xml:space="preserve"> </w:t>
            </w:r>
            <w:r w:rsidRPr="00ED2452">
              <w:rPr>
                <w:sz w:val="28"/>
                <w:szCs w:val="28"/>
              </w:rPr>
              <w:t>....</w:t>
            </w:r>
          </w:p>
        </w:tc>
        <w:tc>
          <w:tcPr>
            <w:tcW w:w="690" w:type="dxa"/>
          </w:tcPr>
          <w:p w14:paraId="5B1903CD" w14:textId="5589029C" w:rsidR="00ED671D" w:rsidRPr="00ED2452" w:rsidRDefault="00ED671D" w:rsidP="00560964">
            <w:pPr>
              <w:pStyle w:val="TableParagraph"/>
              <w:spacing w:line="240" w:lineRule="auto"/>
              <w:ind w:left="108"/>
              <w:rPr>
                <w:sz w:val="28"/>
                <w:szCs w:val="28"/>
                <w:lang w:val="ru-RU"/>
              </w:rPr>
            </w:pPr>
            <w:r w:rsidRPr="00ED2452">
              <w:rPr>
                <w:sz w:val="28"/>
                <w:szCs w:val="28"/>
                <w:lang w:val="ru-RU"/>
              </w:rPr>
              <w:t>3</w:t>
            </w:r>
            <w:r w:rsidR="003A2B60">
              <w:rPr>
                <w:sz w:val="28"/>
                <w:szCs w:val="28"/>
                <w:lang w:val="ru-RU"/>
              </w:rPr>
              <w:t>6</w:t>
            </w:r>
          </w:p>
        </w:tc>
      </w:tr>
      <w:tr w:rsidR="00ED671D" w:rsidRPr="00ED2452" w14:paraId="40B84758" w14:textId="77777777" w:rsidTr="003A2B60">
        <w:trPr>
          <w:trHeight w:val="322"/>
        </w:trPr>
        <w:tc>
          <w:tcPr>
            <w:tcW w:w="790" w:type="dxa"/>
          </w:tcPr>
          <w:p w14:paraId="2CC3B01D" w14:textId="77777777" w:rsidR="00ED671D" w:rsidRPr="00ED2452" w:rsidRDefault="00ED671D" w:rsidP="00560964">
            <w:pPr>
              <w:pStyle w:val="TableParagraph"/>
              <w:spacing w:line="240" w:lineRule="auto"/>
              <w:ind w:left="200"/>
              <w:rPr>
                <w:sz w:val="28"/>
                <w:szCs w:val="28"/>
              </w:rPr>
            </w:pPr>
            <w:r w:rsidRPr="00ED2452">
              <w:rPr>
                <w:sz w:val="28"/>
                <w:szCs w:val="28"/>
              </w:rPr>
              <w:t>2.1</w:t>
            </w:r>
          </w:p>
        </w:tc>
        <w:tc>
          <w:tcPr>
            <w:tcW w:w="8058" w:type="dxa"/>
          </w:tcPr>
          <w:p w14:paraId="6A48219F" w14:textId="77777777" w:rsidR="00ED671D" w:rsidRPr="00ED2452" w:rsidRDefault="00ED671D" w:rsidP="00560964">
            <w:pPr>
              <w:pStyle w:val="TableParagraph"/>
              <w:spacing w:line="240" w:lineRule="auto"/>
              <w:ind w:left="75"/>
              <w:rPr>
                <w:sz w:val="28"/>
                <w:szCs w:val="28"/>
              </w:rPr>
            </w:pPr>
            <w:r w:rsidRPr="00ED2452">
              <w:rPr>
                <w:sz w:val="28"/>
                <w:szCs w:val="28"/>
              </w:rPr>
              <w:t>Зерттеу материалдары мен әдістерінің жалпы сипаттамасы............................................</w:t>
            </w:r>
          </w:p>
        </w:tc>
        <w:tc>
          <w:tcPr>
            <w:tcW w:w="690" w:type="dxa"/>
          </w:tcPr>
          <w:p w14:paraId="6C3ECFD6" w14:textId="2698A441" w:rsidR="00ED671D" w:rsidRPr="00ED2452" w:rsidRDefault="00ED671D" w:rsidP="00560964">
            <w:pPr>
              <w:pStyle w:val="TableParagraph"/>
              <w:spacing w:line="240" w:lineRule="auto"/>
              <w:ind w:left="108"/>
              <w:rPr>
                <w:sz w:val="28"/>
                <w:szCs w:val="28"/>
                <w:lang w:val="ru-RU"/>
              </w:rPr>
            </w:pPr>
            <w:r w:rsidRPr="00ED2452">
              <w:rPr>
                <w:sz w:val="28"/>
                <w:szCs w:val="28"/>
                <w:lang w:val="ru-RU"/>
              </w:rPr>
              <w:t>3</w:t>
            </w:r>
            <w:r w:rsidR="003A2B60">
              <w:rPr>
                <w:sz w:val="28"/>
                <w:szCs w:val="28"/>
                <w:lang w:val="ru-RU"/>
              </w:rPr>
              <w:t>6</w:t>
            </w:r>
          </w:p>
        </w:tc>
      </w:tr>
      <w:tr w:rsidR="00ED671D" w:rsidRPr="00ED2452" w14:paraId="392EF205" w14:textId="77777777" w:rsidTr="003A2B60">
        <w:trPr>
          <w:trHeight w:val="324"/>
        </w:trPr>
        <w:tc>
          <w:tcPr>
            <w:tcW w:w="790" w:type="dxa"/>
          </w:tcPr>
          <w:p w14:paraId="7895C585" w14:textId="77777777" w:rsidR="00ED671D" w:rsidRPr="00ED2452" w:rsidRDefault="00ED671D" w:rsidP="00560964">
            <w:pPr>
              <w:pStyle w:val="TableParagraph"/>
              <w:spacing w:line="240" w:lineRule="auto"/>
              <w:ind w:left="200"/>
              <w:rPr>
                <w:sz w:val="28"/>
                <w:szCs w:val="28"/>
              </w:rPr>
            </w:pPr>
            <w:r w:rsidRPr="00ED2452">
              <w:rPr>
                <w:sz w:val="28"/>
                <w:szCs w:val="28"/>
              </w:rPr>
              <w:t>2.2</w:t>
            </w:r>
          </w:p>
        </w:tc>
        <w:tc>
          <w:tcPr>
            <w:tcW w:w="8058" w:type="dxa"/>
          </w:tcPr>
          <w:p w14:paraId="24C77541" w14:textId="3A316013" w:rsidR="00ED671D" w:rsidRPr="00ED2452" w:rsidRDefault="0056173A" w:rsidP="00560964">
            <w:pPr>
              <w:pStyle w:val="TableParagraph"/>
              <w:spacing w:line="240" w:lineRule="auto"/>
              <w:ind w:left="75"/>
              <w:rPr>
                <w:sz w:val="28"/>
                <w:szCs w:val="28"/>
              </w:rPr>
            </w:pPr>
            <w:r w:rsidRPr="00ED2452">
              <w:rPr>
                <w:sz w:val="28"/>
                <w:szCs w:val="28"/>
              </w:rPr>
              <w:t>Этикалық аспектілер</w:t>
            </w:r>
            <w:r w:rsidR="00ED671D" w:rsidRPr="00ED2452">
              <w:rPr>
                <w:sz w:val="28"/>
                <w:szCs w:val="28"/>
              </w:rPr>
              <w:t>....................................................</w:t>
            </w:r>
          </w:p>
        </w:tc>
        <w:tc>
          <w:tcPr>
            <w:tcW w:w="690" w:type="dxa"/>
          </w:tcPr>
          <w:p w14:paraId="12EA14DC" w14:textId="230C67F8" w:rsidR="00ED671D" w:rsidRPr="00ED2452" w:rsidRDefault="00ED671D" w:rsidP="00560964">
            <w:pPr>
              <w:pStyle w:val="TableParagraph"/>
              <w:spacing w:line="240" w:lineRule="auto"/>
              <w:ind w:left="108"/>
              <w:rPr>
                <w:sz w:val="28"/>
                <w:szCs w:val="28"/>
                <w:lang w:val="ru-RU"/>
              </w:rPr>
            </w:pPr>
            <w:r w:rsidRPr="00ED2452">
              <w:rPr>
                <w:sz w:val="28"/>
                <w:szCs w:val="28"/>
                <w:lang w:val="ru-RU"/>
              </w:rPr>
              <w:t>3</w:t>
            </w:r>
            <w:r w:rsidR="003A2B60">
              <w:rPr>
                <w:sz w:val="28"/>
                <w:szCs w:val="28"/>
                <w:lang w:val="ru-RU"/>
              </w:rPr>
              <w:t>9</w:t>
            </w:r>
          </w:p>
        </w:tc>
      </w:tr>
      <w:tr w:rsidR="00ED671D" w:rsidRPr="00ED2452" w14:paraId="49B53CE3" w14:textId="77777777" w:rsidTr="003A2B60">
        <w:trPr>
          <w:trHeight w:val="324"/>
        </w:trPr>
        <w:tc>
          <w:tcPr>
            <w:tcW w:w="790" w:type="dxa"/>
          </w:tcPr>
          <w:p w14:paraId="59078933" w14:textId="77777777" w:rsidR="00ED671D" w:rsidRPr="00ED2452" w:rsidRDefault="00ED671D" w:rsidP="00560964">
            <w:pPr>
              <w:pStyle w:val="TableParagraph"/>
              <w:spacing w:line="240" w:lineRule="auto"/>
              <w:ind w:left="200"/>
              <w:rPr>
                <w:sz w:val="28"/>
                <w:szCs w:val="28"/>
              </w:rPr>
            </w:pPr>
            <w:r w:rsidRPr="00ED2452">
              <w:rPr>
                <w:sz w:val="28"/>
                <w:szCs w:val="28"/>
              </w:rPr>
              <w:t>2.3</w:t>
            </w:r>
          </w:p>
        </w:tc>
        <w:tc>
          <w:tcPr>
            <w:tcW w:w="8058" w:type="dxa"/>
          </w:tcPr>
          <w:p w14:paraId="11274C23" w14:textId="31A5224C" w:rsidR="00ED671D" w:rsidRPr="00ED2452" w:rsidRDefault="0056173A" w:rsidP="00560964">
            <w:pPr>
              <w:pStyle w:val="TableParagraph"/>
              <w:spacing w:line="240" w:lineRule="auto"/>
              <w:ind w:left="75"/>
              <w:rPr>
                <w:sz w:val="28"/>
                <w:szCs w:val="28"/>
              </w:rPr>
            </w:pPr>
            <w:r w:rsidRPr="00ED2452">
              <w:rPr>
                <w:sz w:val="28"/>
                <w:szCs w:val="28"/>
              </w:rPr>
              <w:t>Деректерді статистикалық өңдеу</w:t>
            </w:r>
            <w:r w:rsidR="00ED671D" w:rsidRPr="00ED2452">
              <w:rPr>
                <w:sz w:val="28"/>
                <w:szCs w:val="28"/>
              </w:rPr>
              <w:t>.................................</w:t>
            </w:r>
          </w:p>
        </w:tc>
        <w:tc>
          <w:tcPr>
            <w:tcW w:w="690" w:type="dxa"/>
          </w:tcPr>
          <w:p w14:paraId="2BA08FB1" w14:textId="69A1F187" w:rsidR="00ED671D" w:rsidRPr="00ED2452" w:rsidRDefault="00ED671D" w:rsidP="00560964">
            <w:pPr>
              <w:pStyle w:val="TableParagraph"/>
              <w:spacing w:line="240" w:lineRule="auto"/>
              <w:ind w:left="108"/>
              <w:rPr>
                <w:sz w:val="28"/>
                <w:szCs w:val="28"/>
                <w:lang w:val="ru-RU"/>
              </w:rPr>
            </w:pPr>
            <w:r w:rsidRPr="00ED2452">
              <w:rPr>
                <w:sz w:val="28"/>
                <w:szCs w:val="28"/>
                <w:lang w:val="ru-RU"/>
              </w:rPr>
              <w:t>3</w:t>
            </w:r>
            <w:r w:rsidR="003A2B60">
              <w:rPr>
                <w:sz w:val="28"/>
                <w:szCs w:val="28"/>
                <w:lang w:val="ru-RU"/>
              </w:rPr>
              <w:t>9</w:t>
            </w:r>
          </w:p>
        </w:tc>
      </w:tr>
      <w:tr w:rsidR="00ED671D" w:rsidRPr="00ED2452" w14:paraId="46F7D41C" w14:textId="77777777" w:rsidTr="003A2B60">
        <w:trPr>
          <w:trHeight w:val="328"/>
        </w:trPr>
        <w:tc>
          <w:tcPr>
            <w:tcW w:w="790" w:type="dxa"/>
          </w:tcPr>
          <w:p w14:paraId="6B1CBE1E" w14:textId="77777777" w:rsidR="00ED671D" w:rsidRPr="00ED2452" w:rsidRDefault="00ED671D" w:rsidP="00560964">
            <w:pPr>
              <w:pStyle w:val="TableParagraph"/>
              <w:spacing w:line="240" w:lineRule="auto"/>
              <w:ind w:left="200"/>
              <w:rPr>
                <w:sz w:val="28"/>
                <w:szCs w:val="28"/>
              </w:rPr>
            </w:pPr>
            <w:r w:rsidRPr="00ED2452">
              <w:rPr>
                <w:sz w:val="28"/>
                <w:szCs w:val="28"/>
              </w:rPr>
              <w:t>3</w:t>
            </w:r>
          </w:p>
        </w:tc>
        <w:tc>
          <w:tcPr>
            <w:tcW w:w="8058" w:type="dxa"/>
          </w:tcPr>
          <w:p w14:paraId="48B678E3" w14:textId="3E90FD5A" w:rsidR="00ED671D" w:rsidRPr="00ED2452" w:rsidRDefault="0056173A" w:rsidP="00560964">
            <w:pPr>
              <w:pStyle w:val="TableParagraph"/>
              <w:spacing w:line="240" w:lineRule="auto"/>
              <w:ind w:left="75"/>
              <w:rPr>
                <w:sz w:val="28"/>
                <w:szCs w:val="28"/>
              </w:rPr>
            </w:pPr>
            <w:r w:rsidRPr="00ED2452">
              <w:rPr>
                <w:sz w:val="28"/>
                <w:szCs w:val="28"/>
              </w:rPr>
              <w:t>2020–2024 ЖЫЛДАР АРАЛЫҒЫНДА ШЫҒЫС ҚАЗАҚСТАН ОБЛЫСЫ МЕН АБАЙ ОБЛЫСЫНЫҢ ӘЙЕЛДЕР АРАСЫНДА СҮТ БЕЗІ ҚАТЕРЛІ ІСІГІНЕН БОЛАТЫН ӨЛІМ-ЖІТІМ КӨРСЕТКІШТЕРІН ЖӘНЕ I–II САТЫЛАРДЫҢ ҮЛЕС САЛМАҒЫН БАҒАЛАУ</w:t>
            </w:r>
            <w:r w:rsidR="00ED671D" w:rsidRPr="00ED2452">
              <w:rPr>
                <w:sz w:val="28"/>
                <w:szCs w:val="28"/>
              </w:rPr>
              <w:t>.............................</w:t>
            </w:r>
          </w:p>
        </w:tc>
        <w:tc>
          <w:tcPr>
            <w:tcW w:w="690" w:type="dxa"/>
          </w:tcPr>
          <w:p w14:paraId="1B487D33" w14:textId="2F51F4D9" w:rsidR="00ED671D" w:rsidRPr="00ED2452" w:rsidRDefault="00ED671D" w:rsidP="00560964">
            <w:pPr>
              <w:pStyle w:val="TableParagraph"/>
              <w:spacing w:line="240" w:lineRule="auto"/>
              <w:ind w:left="108"/>
              <w:rPr>
                <w:sz w:val="28"/>
                <w:szCs w:val="28"/>
              </w:rPr>
            </w:pPr>
            <w:r w:rsidRPr="00ED2452">
              <w:rPr>
                <w:sz w:val="28"/>
                <w:szCs w:val="28"/>
                <w:lang w:val="ru-RU"/>
              </w:rPr>
              <w:t>4</w:t>
            </w:r>
            <w:r w:rsidR="003A2B60">
              <w:rPr>
                <w:sz w:val="28"/>
                <w:szCs w:val="28"/>
              </w:rPr>
              <w:t>0</w:t>
            </w:r>
          </w:p>
        </w:tc>
      </w:tr>
      <w:tr w:rsidR="00ED671D" w:rsidRPr="00ED2452" w14:paraId="1216CE9C" w14:textId="77777777" w:rsidTr="003A2B60">
        <w:trPr>
          <w:trHeight w:val="981"/>
        </w:trPr>
        <w:tc>
          <w:tcPr>
            <w:tcW w:w="790" w:type="dxa"/>
          </w:tcPr>
          <w:p w14:paraId="2C91140F" w14:textId="4ABFD4D0" w:rsidR="00ED671D" w:rsidRPr="00ED2452" w:rsidRDefault="0056173A" w:rsidP="00560964">
            <w:pPr>
              <w:pStyle w:val="TableParagraph"/>
              <w:spacing w:line="240" w:lineRule="auto"/>
              <w:ind w:left="200"/>
              <w:rPr>
                <w:sz w:val="28"/>
                <w:szCs w:val="28"/>
              </w:rPr>
            </w:pPr>
            <w:r w:rsidRPr="00ED2452">
              <w:rPr>
                <w:sz w:val="28"/>
                <w:szCs w:val="28"/>
              </w:rPr>
              <w:t>4</w:t>
            </w:r>
          </w:p>
        </w:tc>
        <w:tc>
          <w:tcPr>
            <w:tcW w:w="8058" w:type="dxa"/>
          </w:tcPr>
          <w:p w14:paraId="54BB4DC7" w14:textId="4E012CEA" w:rsidR="00ED671D" w:rsidRPr="00ED2452" w:rsidRDefault="0056173A" w:rsidP="00560964">
            <w:pPr>
              <w:pStyle w:val="TableParagraph"/>
              <w:spacing w:line="240" w:lineRule="auto"/>
              <w:ind w:left="75"/>
              <w:rPr>
                <w:sz w:val="28"/>
                <w:szCs w:val="28"/>
              </w:rPr>
            </w:pPr>
            <w:r w:rsidRPr="00ED2452">
              <w:rPr>
                <w:sz w:val="28"/>
                <w:szCs w:val="28"/>
              </w:rPr>
              <w:t>ӘЙЕЛ ТҰРҒЫНДАРДЫҢ СҮТ БЕЗІ ҚАТЕРЛІ ІСІГІНІҢ ҚАУІП ФАКТОРЛАРЫ, АЛДЫН АЛУ ШАРАЛАРЫ ЖӘНЕ ЕРТЕ ДИАГНОСТИКАЛАУ ӘДІСТЕРІ ТУРАЛЫ ХАБАРДАР БОЛУ ДЕҢГЕЙІН БАҒАЛАУ, СОНДАЙ-АҚ МЕДИЦИНАЛЫҚ КӨМЕККЕ УАҚТЫЛЫ ЖҮГІНУГЕ КЕДЕРГІ КЕЛТІРЕТІН ӘЛЕУМЕТТІК ЖӘНЕ ҰЙЫМДАСТЫРУШЫЛЫҚ ТОСҚАУЫЛДАРДЫ АНЫҚТАУ</w:t>
            </w:r>
            <w:r w:rsidR="00ED671D" w:rsidRPr="00ED2452">
              <w:rPr>
                <w:sz w:val="28"/>
                <w:szCs w:val="28"/>
              </w:rPr>
              <w:t>..................................................................................</w:t>
            </w:r>
          </w:p>
        </w:tc>
        <w:tc>
          <w:tcPr>
            <w:tcW w:w="690" w:type="dxa"/>
          </w:tcPr>
          <w:p w14:paraId="30A3AC54" w14:textId="6BBBEA86" w:rsidR="00ED671D" w:rsidRPr="00ED2452" w:rsidRDefault="00ED671D" w:rsidP="00560964">
            <w:pPr>
              <w:pStyle w:val="TableParagraph"/>
              <w:spacing w:line="240" w:lineRule="auto"/>
              <w:ind w:left="108"/>
              <w:rPr>
                <w:sz w:val="28"/>
                <w:szCs w:val="28"/>
              </w:rPr>
            </w:pPr>
            <w:r w:rsidRPr="00ED2452">
              <w:rPr>
                <w:sz w:val="28"/>
                <w:szCs w:val="28"/>
                <w:lang w:val="ru-RU"/>
              </w:rPr>
              <w:t>4</w:t>
            </w:r>
            <w:r w:rsidR="003A2B60">
              <w:rPr>
                <w:sz w:val="28"/>
                <w:szCs w:val="28"/>
              </w:rPr>
              <w:t>5</w:t>
            </w:r>
          </w:p>
        </w:tc>
      </w:tr>
      <w:tr w:rsidR="00ED671D" w:rsidRPr="00ED2452" w14:paraId="1795E481" w14:textId="77777777" w:rsidTr="003A2B60">
        <w:trPr>
          <w:trHeight w:val="658"/>
        </w:trPr>
        <w:tc>
          <w:tcPr>
            <w:tcW w:w="790" w:type="dxa"/>
          </w:tcPr>
          <w:p w14:paraId="10010413" w14:textId="25FDDFDA" w:rsidR="00ED671D" w:rsidRPr="00ED2452" w:rsidRDefault="0056173A" w:rsidP="00560964">
            <w:pPr>
              <w:pStyle w:val="TableParagraph"/>
              <w:spacing w:line="240" w:lineRule="auto"/>
              <w:ind w:left="200"/>
              <w:rPr>
                <w:sz w:val="28"/>
                <w:szCs w:val="28"/>
              </w:rPr>
            </w:pPr>
            <w:r w:rsidRPr="00ED2452">
              <w:rPr>
                <w:sz w:val="28"/>
                <w:szCs w:val="28"/>
              </w:rPr>
              <w:t>4.1</w:t>
            </w:r>
          </w:p>
        </w:tc>
        <w:tc>
          <w:tcPr>
            <w:tcW w:w="8058" w:type="dxa"/>
          </w:tcPr>
          <w:p w14:paraId="120618BC" w14:textId="71DBC71E" w:rsidR="00ED671D" w:rsidRPr="00ED2452" w:rsidRDefault="0056173A" w:rsidP="00560964">
            <w:pPr>
              <w:pStyle w:val="TableParagraph"/>
              <w:spacing w:line="240" w:lineRule="auto"/>
              <w:ind w:left="75"/>
              <w:rPr>
                <w:sz w:val="28"/>
                <w:szCs w:val="28"/>
              </w:rPr>
            </w:pPr>
            <w:r w:rsidRPr="00ED2452">
              <w:rPr>
                <w:sz w:val="28"/>
                <w:szCs w:val="28"/>
              </w:rPr>
              <w:t>Сүт безі қатерлі ісігі туралы хабардарлықты арттыру және маммографиялық скринингтің қолжетімділігі</w:t>
            </w:r>
          </w:p>
        </w:tc>
        <w:tc>
          <w:tcPr>
            <w:tcW w:w="690" w:type="dxa"/>
          </w:tcPr>
          <w:p w14:paraId="0EEF90E2" w14:textId="772FE3CF" w:rsidR="00ED671D" w:rsidRPr="00ED2452" w:rsidRDefault="003A2B60" w:rsidP="00560964">
            <w:pPr>
              <w:pStyle w:val="TableParagraph"/>
              <w:spacing w:line="240" w:lineRule="auto"/>
              <w:ind w:left="108"/>
              <w:rPr>
                <w:sz w:val="28"/>
                <w:szCs w:val="28"/>
                <w:lang w:val="ru-RU"/>
              </w:rPr>
            </w:pPr>
            <w:r>
              <w:rPr>
                <w:sz w:val="28"/>
                <w:szCs w:val="28"/>
                <w:lang w:val="ru-RU"/>
              </w:rPr>
              <w:t>45</w:t>
            </w:r>
          </w:p>
        </w:tc>
      </w:tr>
      <w:tr w:rsidR="00ED671D" w:rsidRPr="00ED2452" w14:paraId="0E74D3EC" w14:textId="77777777" w:rsidTr="003A2B60">
        <w:trPr>
          <w:trHeight w:val="658"/>
        </w:trPr>
        <w:tc>
          <w:tcPr>
            <w:tcW w:w="790" w:type="dxa"/>
          </w:tcPr>
          <w:p w14:paraId="6C6BD764" w14:textId="7A8B75F1" w:rsidR="00ED671D" w:rsidRPr="00ED2452" w:rsidRDefault="0056173A" w:rsidP="00560964">
            <w:pPr>
              <w:pStyle w:val="TableParagraph"/>
              <w:spacing w:line="240" w:lineRule="auto"/>
              <w:ind w:left="200"/>
              <w:rPr>
                <w:sz w:val="28"/>
                <w:szCs w:val="28"/>
                <w:lang w:val="ru-RU"/>
              </w:rPr>
            </w:pPr>
            <w:r w:rsidRPr="00ED2452">
              <w:rPr>
                <w:sz w:val="28"/>
                <w:szCs w:val="28"/>
                <w:lang w:val="ru-RU"/>
              </w:rPr>
              <w:t>4.2</w:t>
            </w:r>
          </w:p>
        </w:tc>
        <w:tc>
          <w:tcPr>
            <w:tcW w:w="8058" w:type="dxa"/>
          </w:tcPr>
          <w:p w14:paraId="00330FD1" w14:textId="0E3AAB29" w:rsidR="00ED671D" w:rsidRPr="00ED2452" w:rsidRDefault="0056173A" w:rsidP="00560964">
            <w:pPr>
              <w:pStyle w:val="TableParagraph"/>
              <w:spacing w:line="240" w:lineRule="auto"/>
              <w:ind w:left="75"/>
              <w:rPr>
                <w:sz w:val="28"/>
                <w:szCs w:val="28"/>
              </w:rPr>
            </w:pPr>
            <w:r w:rsidRPr="00ED2452">
              <w:rPr>
                <w:sz w:val="28"/>
                <w:szCs w:val="28"/>
              </w:rPr>
              <w:t>Шығыс Қазақстан және Абай облысы тұрғындарының сүт безі қатерлі ісігі туралы ақпараттануы</w:t>
            </w:r>
          </w:p>
        </w:tc>
        <w:tc>
          <w:tcPr>
            <w:tcW w:w="690" w:type="dxa"/>
          </w:tcPr>
          <w:p w14:paraId="41F27B66" w14:textId="3B723A92" w:rsidR="00ED671D" w:rsidRPr="00ED2452" w:rsidRDefault="003A2B60" w:rsidP="00560964">
            <w:pPr>
              <w:pStyle w:val="TableParagraph"/>
              <w:spacing w:line="240" w:lineRule="auto"/>
              <w:ind w:left="108"/>
              <w:rPr>
                <w:sz w:val="28"/>
                <w:szCs w:val="28"/>
                <w:lang w:val="ru-RU"/>
              </w:rPr>
            </w:pPr>
            <w:r>
              <w:rPr>
                <w:sz w:val="28"/>
                <w:szCs w:val="28"/>
              </w:rPr>
              <w:t>46</w:t>
            </w:r>
          </w:p>
        </w:tc>
      </w:tr>
      <w:tr w:rsidR="00ED671D" w:rsidRPr="00ED2452" w14:paraId="4179AB8D" w14:textId="77777777" w:rsidTr="003A2B60">
        <w:trPr>
          <w:trHeight w:val="984"/>
        </w:trPr>
        <w:tc>
          <w:tcPr>
            <w:tcW w:w="790" w:type="dxa"/>
          </w:tcPr>
          <w:p w14:paraId="32F2BAC2" w14:textId="7C8F0738" w:rsidR="00ED671D" w:rsidRPr="00ED2452" w:rsidRDefault="0056173A" w:rsidP="00560964">
            <w:pPr>
              <w:pStyle w:val="TableParagraph"/>
              <w:spacing w:line="240" w:lineRule="auto"/>
              <w:ind w:left="200"/>
              <w:rPr>
                <w:sz w:val="28"/>
                <w:szCs w:val="28"/>
              </w:rPr>
            </w:pPr>
            <w:r w:rsidRPr="00ED2452">
              <w:rPr>
                <w:sz w:val="28"/>
                <w:szCs w:val="28"/>
              </w:rPr>
              <w:lastRenderedPageBreak/>
              <w:t>4.3</w:t>
            </w:r>
          </w:p>
        </w:tc>
        <w:tc>
          <w:tcPr>
            <w:tcW w:w="8058" w:type="dxa"/>
          </w:tcPr>
          <w:p w14:paraId="24F37CE5" w14:textId="62A52A6A" w:rsidR="00ED671D" w:rsidRPr="00ED2452" w:rsidRDefault="0056173A" w:rsidP="00560964">
            <w:pPr>
              <w:pStyle w:val="TableParagraph"/>
              <w:spacing w:line="240" w:lineRule="auto"/>
              <w:ind w:left="75"/>
              <w:rPr>
                <w:sz w:val="28"/>
                <w:szCs w:val="28"/>
              </w:rPr>
            </w:pPr>
            <w:r w:rsidRPr="00ED2452">
              <w:rPr>
                <w:sz w:val="28"/>
                <w:szCs w:val="28"/>
              </w:rPr>
              <w:t>Шығыс Қазақстан және Абай облысы тұрғындарында сүт безі қатерлі ісігін скринингтен өтуге кедергілер</w:t>
            </w:r>
            <w:r w:rsidR="00ED671D" w:rsidRPr="00ED2452">
              <w:rPr>
                <w:sz w:val="28"/>
                <w:szCs w:val="28"/>
              </w:rPr>
              <w:t>..........................................................................</w:t>
            </w:r>
          </w:p>
        </w:tc>
        <w:tc>
          <w:tcPr>
            <w:tcW w:w="690" w:type="dxa"/>
          </w:tcPr>
          <w:p w14:paraId="2C0B1D8E" w14:textId="69DBDD23" w:rsidR="00ED671D" w:rsidRPr="00ED2452" w:rsidRDefault="003A2B60" w:rsidP="00560964">
            <w:pPr>
              <w:pStyle w:val="TableParagraph"/>
              <w:spacing w:line="240" w:lineRule="auto"/>
              <w:ind w:left="108"/>
              <w:rPr>
                <w:sz w:val="28"/>
                <w:szCs w:val="28"/>
                <w:lang w:val="ru-RU"/>
              </w:rPr>
            </w:pPr>
            <w:r>
              <w:rPr>
                <w:sz w:val="28"/>
                <w:szCs w:val="28"/>
              </w:rPr>
              <w:t>50</w:t>
            </w:r>
          </w:p>
        </w:tc>
      </w:tr>
      <w:tr w:rsidR="00ED671D" w:rsidRPr="00ED2452" w14:paraId="27C6EB39" w14:textId="77777777" w:rsidTr="003A2B60">
        <w:trPr>
          <w:trHeight w:val="1018"/>
        </w:trPr>
        <w:tc>
          <w:tcPr>
            <w:tcW w:w="790" w:type="dxa"/>
          </w:tcPr>
          <w:p w14:paraId="73B70754" w14:textId="3D0E35FB" w:rsidR="00ED671D" w:rsidRPr="00ED2452" w:rsidRDefault="00ED671D" w:rsidP="00560964">
            <w:pPr>
              <w:pStyle w:val="TableParagraph"/>
              <w:spacing w:line="240" w:lineRule="auto"/>
              <w:ind w:left="200"/>
              <w:rPr>
                <w:sz w:val="28"/>
                <w:szCs w:val="28"/>
              </w:rPr>
            </w:pPr>
            <w:r w:rsidRPr="00ED2452">
              <w:rPr>
                <w:sz w:val="28"/>
                <w:szCs w:val="28"/>
              </w:rPr>
              <w:t>4</w:t>
            </w:r>
            <w:r w:rsidR="0056173A" w:rsidRPr="00ED2452">
              <w:rPr>
                <w:sz w:val="28"/>
                <w:szCs w:val="28"/>
              </w:rPr>
              <w:t>.4</w:t>
            </w:r>
          </w:p>
        </w:tc>
        <w:tc>
          <w:tcPr>
            <w:tcW w:w="8058" w:type="dxa"/>
          </w:tcPr>
          <w:p w14:paraId="4FA109D1" w14:textId="494FBACC" w:rsidR="00ED671D" w:rsidRPr="00ED2452" w:rsidRDefault="0056173A" w:rsidP="00560964">
            <w:pPr>
              <w:pStyle w:val="TableParagraph"/>
              <w:spacing w:line="240" w:lineRule="auto"/>
              <w:rPr>
                <w:sz w:val="28"/>
                <w:szCs w:val="28"/>
              </w:rPr>
            </w:pPr>
            <w:r w:rsidRPr="00ED2452">
              <w:rPr>
                <w:sz w:val="28"/>
                <w:szCs w:val="28"/>
              </w:rPr>
              <w:t>Шығыс Қазақстан өңірінде сүт безі қатерлі ісігімен ауыратын науқастардың өмір сапасын EORTC QLQ-C30 сауалнамасы арқылы бағалау</w:t>
            </w:r>
          </w:p>
        </w:tc>
        <w:tc>
          <w:tcPr>
            <w:tcW w:w="690" w:type="dxa"/>
          </w:tcPr>
          <w:p w14:paraId="70026AC5" w14:textId="0E532D68" w:rsidR="00ED671D" w:rsidRPr="00ED2452" w:rsidRDefault="003A2B60" w:rsidP="00560964">
            <w:pPr>
              <w:pStyle w:val="TableParagraph"/>
              <w:spacing w:line="240" w:lineRule="auto"/>
              <w:ind w:left="108"/>
              <w:rPr>
                <w:sz w:val="28"/>
                <w:szCs w:val="28"/>
                <w:lang w:val="ru-RU"/>
              </w:rPr>
            </w:pPr>
            <w:r>
              <w:rPr>
                <w:sz w:val="28"/>
                <w:szCs w:val="28"/>
                <w:lang w:val="ru-RU"/>
              </w:rPr>
              <w:t>57</w:t>
            </w:r>
          </w:p>
        </w:tc>
      </w:tr>
      <w:tr w:rsidR="009E6462" w:rsidRPr="00ED2452" w14:paraId="028A8244" w14:textId="77777777" w:rsidTr="003A2B60">
        <w:trPr>
          <w:trHeight w:val="423"/>
        </w:trPr>
        <w:tc>
          <w:tcPr>
            <w:tcW w:w="790" w:type="dxa"/>
          </w:tcPr>
          <w:p w14:paraId="26692711" w14:textId="7408B133" w:rsidR="009E6462" w:rsidRPr="00ED2452" w:rsidRDefault="009E6462" w:rsidP="00560964">
            <w:pPr>
              <w:pStyle w:val="TableParagraph"/>
              <w:spacing w:line="240" w:lineRule="auto"/>
              <w:ind w:left="200"/>
              <w:rPr>
                <w:sz w:val="28"/>
                <w:szCs w:val="28"/>
              </w:rPr>
            </w:pPr>
            <w:r>
              <w:rPr>
                <w:sz w:val="28"/>
                <w:szCs w:val="28"/>
              </w:rPr>
              <w:t>4.5</w:t>
            </w:r>
          </w:p>
        </w:tc>
        <w:tc>
          <w:tcPr>
            <w:tcW w:w="8058" w:type="dxa"/>
          </w:tcPr>
          <w:p w14:paraId="2B0C8D6B" w14:textId="011DED6C" w:rsidR="009E6462" w:rsidRPr="00ED2452" w:rsidRDefault="009E6462" w:rsidP="00560964">
            <w:pPr>
              <w:pStyle w:val="TableParagraph"/>
              <w:spacing w:line="240" w:lineRule="auto"/>
              <w:rPr>
                <w:sz w:val="28"/>
                <w:szCs w:val="28"/>
              </w:rPr>
            </w:pPr>
            <w:r w:rsidRPr="009E6462">
              <w:rPr>
                <w:sz w:val="28"/>
                <w:szCs w:val="28"/>
              </w:rPr>
              <w:t>EORTC QLQ-C30 көрсеткіштері үшін болжам факторлары</w:t>
            </w:r>
          </w:p>
        </w:tc>
        <w:tc>
          <w:tcPr>
            <w:tcW w:w="690" w:type="dxa"/>
          </w:tcPr>
          <w:p w14:paraId="1B9A1E56" w14:textId="62196B61" w:rsidR="009E6462" w:rsidRPr="009E6462" w:rsidRDefault="003A2B60" w:rsidP="00560964">
            <w:pPr>
              <w:pStyle w:val="TableParagraph"/>
              <w:spacing w:line="240" w:lineRule="auto"/>
              <w:ind w:left="108"/>
              <w:rPr>
                <w:sz w:val="28"/>
                <w:szCs w:val="28"/>
              </w:rPr>
            </w:pPr>
            <w:r>
              <w:rPr>
                <w:sz w:val="28"/>
                <w:szCs w:val="28"/>
              </w:rPr>
              <w:t>64</w:t>
            </w:r>
          </w:p>
        </w:tc>
      </w:tr>
      <w:tr w:rsidR="0056173A" w:rsidRPr="00ED2452" w14:paraId="403B3271" w14:textId="77777777" w:rsidTr="003A2B60">
        <w:trPr>
          <w:trHeight w:val="1571"/>
        </w:trPr>
        <w:tc>
          <w:tcPr>
            <w:tcW w:w="790" w:type="dxa"/>
          </w:tcPr>
          <w:p w14:paraId="49CC7104" w14:textId="2BB2F375" w:rsidR="0056173A" w:rsidRPr="00ED2452" w:rsidRDefault="0056173A" w:rsidP="00560964">
            <w:pPr>
              <w:pStyle w:val="TableParagraph"/>
              <w:spacing w:line="240" w:lineRule="auto"/>
              <w:ind w:left="200"/>
              <w:rPr>
                <w:sz w:val="28"/>
                <w:szCs w:val="28"/>
              </w:rPr>
            </w:pPr>
            <w:r w:rsidRPr="00ED2452">
              <w:rPr>
                <w:sz w:val="28"/>
                <w:szCs w:val="28"/>
              </w:rPr>
              <w:t>5</w:t>
            </w:r>
          </w:p>
        </w:tc>
        <w:tc>
          <w:tcPr>
            <w:tcW w:w="8058" w:type="dxa"/>
          </w:tcPr>
          <w:p w14:paraId="431872CE" w14:textId="50CE13D7" w:rsidR="0056173A" w:rsidRPr="00ED2452" w:rsidRDefault="0056173A" w:rsidP="00560964">
            <w:pPr>
              <w:pStyle w:val="TableParagraph"/>
              <w:spacing w:line="240" w:lineRule="auto"/>
              <w:rPr>
                <w:sz w:val="28"/>
                <w:szCs w:val="28"/>
              </w:rPr>
            </w:pPr>
            <w:r w:rsidRPr="00ED2452">
              <w:rPr>
                <w:sz w:val="28"/>
                <w:szCs w:val="28"/>
              </w:rPr>
              <w:t>ЦИФРЛЫҚ, АҚПАРАТТЫҚ-АҒАРТУШЫЛЫҚ ЖӘНЕ БІЛІМ БЕРУ ҚҰРАЛДАРЫН ҚАМТИТЫН СҮТ БЕЗІ ҚАТЕРЛІ ІСІГІН ЕРТЕ ДИАГНОСТИКАЛАУҒА БАҒЫТТАЛҒАН ҰЙЫМДАСТЫРУШЫЛЫҚ-ПРОФИЛАКТИКАЛЫҚ ІС-ШАРАЛАР КЕШЕНІ</w:t>
            </w:r>
          </w:p>
        </w:tc>
        <w:tc>
          <w:tcPr>
            <w:tcW w:w="690" w:type="dxa"/>
          </w:tcPr>
          <w:p w14:paraId="1BF92633" w14:textId="26354D95" w:rsidR="0056173A" w:rsidRPr="00ED2452" w:rsidRDefault="003A2B60" w:rsidP="00560964">
            <w:pPr>
              <w:pStyle w:val="TableParagraph"/>
              <w:spacing w:line="240" w:lineRule="auto"/>
              <w:ind w:left="108"/>
              <w:rPr>
                <w:sz w:val="28"/>
                <w:szCs w:val="28"/>
              </w:rPr>
            </w:pPr>
            <w:r>
              <w:rPr>
                <w:sz w:val="28"/>
                <w:szCs w:val="28"/>
              </w:rPr>
              <w:t>67</w:t>
            </w:r>
          </w:p>
        </w:tc>
      </w:tr>
      <w:tr w:rsidR="00703071" w:rsidRPr="00ED2452" w14:paraId="4116FBC5" w14:textId="77777777" w:rsidTr="003A2B60">
        <w:trPr>
          <w:trHeight w:val="772"/>
        </w:trPr>
        <w:tc>
          <w:tcPr>
            <w:tcW w:w="790" w:type="dxa"/>
          </w:tcPr>
          <w:p w14:paraId="1CC21317" w14:textId="2D8D69E8" w:rsidR="00703071" w:rsidRPr="00ED2452" w:rsidRDefault="00703071" w:rsidP="00560964">
            <w:pPr>
              <w:pStyle w:val="TableParagraph"/>
              <w:spacing w:line="240" w:lineRule="auto"/>
              <w:ind w:left="200"/>
              <w:rPr>
                <w:sz w:val="28"/>
                <w:szCs w:val="28"/>
              </w:rPr>
            </w:pPr>
            <w:r w:rsidRPr="00ED2452">
              <w:rPr>
                <w:sz w:val="28"/>
                <w:szCs w:val="28"/>
                <w:lang w:val="ru-RU"/>
              </w:rPr>
              <w:t>5</w:t>
            </w:r>
            <w:r w:rsidRPr="00ED2452">
              <w:rPr>
                <w:sz w:val="28"/>
                <w:szCs w:val="28"/>
              </w:rPr>
              <w:t>.1</w:t>
            </w:r>
          </w:p>
        </w:tc>
        <w:tc>
          <w:tcPr>
            <w:tcW w:w="8058" w:type="dxa"/>
          </w:tcPr>
          <w:p w14:paraId="5C632D46" w14:textId="47A48681" w:rsidR="00703071" w:rsidRPr="00ED2452" w:rsidRDefault="00703071" w:rsidP="00560964">
            <w:pPr>
              <w:pStyle w:val="TableParagraph"/>
              <w:spacing w:line="240" w:lineRule="auto"/>
              <w:rPr>
                <w:sz w:val="28"/>
                <w:szCs w:val="28"/>
              </w:rPr>
            </w:pPr>
            <w:r w:rsidRPr="00ED2452">
              <w:rPr>
                <w:sz w:val="28"/>
                <w:szCs w:val="28"/>
              </w:rPr>
              <w:t>Сүт безі қатерлі ісігін анықтау және емдеу бойынша клиникалық хаттамаларды талдау</w:t>
            </w:r>
          </w:p>
        </w:tc>
        <w:tc>
          <w:tcPr>
            <w:tcW w:w="690" w:type="dxa"/>
          </w:tcPr>
          <w:p w14:paraId="63CCC10D" w14:textId="7A124404" w:rsidR="00703071" w:rsidRPr="00ED2452" w:rsidRDefault="003A2B60" w:rsidP="00560964">
            <w:pPr>
              <w:pStyle w:val="TableParagraph"/>
              <w:spacing w:line="240" w:lineRule="auto"/>
              <w:ind w:left="108"/>
              <w:rPr>
                <w:sz w:val="28"/>
                <w:szCs w:val="28"/>
              </w:rPr>
            </w:pPr>
            <w:r>
              <w:rPr>
                <w:sz w:val="28"/>
                <w:szCs w:val="28"/>
              </w:rPr>
              <w:t>67</w:t>
            </w:r>
          </w:p>
        </w:tc>
      </w:tr>
      <w:tr w:rsidR="00703071" w:rsidRPr="00ED2452" w14:paraId="33052BEF" w14:textId="77777777" w:rsidTr="003A2B60">
        <w:trPr>
          <w:trHeight w:val="772"/>
        </w:trPr>
        <w:tc>
          <w:tcPr>
            <w:tcW w:w="790" w:type="dxa"/>
          </w:tcPr>
          <w:p w14:paraId="069EFFF3" w14:textId="1ACF703B" w:rsidR="00703071" w:rsidRPr="00ED2452" w:rsidRDefault="00703071" w:rsidP="00560964">
            <w:pPr>
              <w:pStyle w:val="TableParagraph"/>
              <w:spacing w:line="240" w:lineRule="auto"/>
              <w:ind w:left="200"/>
              <w:rPr>
                <w:sz w:val="28"/>
                <w:szCs w:val="28"/>
                <w:lang w:val="ru-RU"/>
              </w:rPr>
            </w:pPr>
            <w:r w:rsidRPr="00ED2452">
              <w:rPr>
                <w:sz w:val="28"/>
                <w:szCs w:val="28"/>
                <w:lang w:val="ru-RU"/>
              </w:rPr>
              <w:t>5.2</w:t>
            </w:r>
          </w:p>
        </w:tc>
        <w:tc>
          <w:tcPr>
            <w:tcW w:w="8058" w:type="dxa"/>
          </w:tcPr>
          <w:p w14:paraId="1CCDB152" w14:textId="6C54F4D4" w:rsidR="00703071" w:rsidRPr="00ED2452" w:rsidRDefault="00703071" w:rsidP="00560964">
            <w:pPr>
              <w:pStyle w:val="TableParagraph"/>
              <w:spacing w:line="240" w:lineRule="auto"/>
              <w:rPr>
                <w:sz w:val="28"/>
                <w:szCs w:val="28"/>
              </w:rPr>
            </w:pPr>
            <w:r w:rsidRPr="00ED2452">
              <w:rPr>
                <w:sz w:val="28"/>
                <w:szCs w:val="28"/>
              </w:rPr>
              <w:t>Сүт безі қатерлі ісігін ерте анықтау бойынша скринингті жетілдіру алгоритмі</w:t>
            </w:r>
          </w:p>
        </w:tc>
        <w:tc>
          <w:tcPr>
            <w:tcW w:w="690" w:type="dxa"/>
          </w:tcPr>
          <w:p w14:paraId="1A18586E" w14:textId="032A2570" w:rsidR="00703071" w:rsidRPr="00ED2452" w:rsidRDefault="003A2B60" w:rsidP="00560964">
            <w:pPr>
              <w:pStyle w:val="TableParagraph"/>
              <w:spacing w:line="240" w:lineRule="auto"/>
              <w:ind w:left="108"/>
              <w:rPr>
                <w:sz w:val="28"/>
                <w:szCs w:val="28"/>
              </w:rPr>
            </w:pPr>
            <w:r>
              <w:rPr>
                <w:sz w:val="28"/>
                <w:szCs w:val="28"/>
              </w:rPr>
              <w:t>79</w:t>
            </w:r>
          </w:p>
        </w:tc>
      </w:tr>
      <w:tr w:rsidR="0056173A" w:rsidRPr="00ED2452" w14:paraId="7A180F66" w14:textId="77777777" w:rsidTr="003A2B60">
        <w:trPr>
          <w:trHeight w:val="645"/>
        </w:trPr>
        <w:tc>
          <w:tcPr>
            <w:tcW w:w="790" w:type="dxa"/>
          </w:tcPr>
          <w:p w14:paraId="23716021" w14:textId="68CE3A24" w:rsidR="0056173A" w:rsidRPr="00ED2452" w:rsidRDefault="0056173A" w:rsidP="00560964">
            <w:pPr>
              <w:pStyle w:val="TableParagraph"/>
              <w:spacing w:line="240" w:lineRule="auto"/>
              <w:ind w:left="200"/>
              <w:rPr>
                <w:sz w:val="28"/>
                <w:szCs w:val="28"/>
              </w:rPr>
            </w:pPr>
            <w:r w:rsidRPr="00ED2452">
              <w:rPr>
                <w:sz w:val="28"/>
                <w:szCs w:val="28"/>
              </w:rPr>
              <w:t>5.</w:t>
            </w:r>
            <w:r w:rsidR="00703071" w:rsidRPr="00ED2452">
              <w:rPr>
                <w:sz w:val="28"/>
                <w:szCs w:val="28"/>
              </w:rPr>
              <w:t>3</w:t>
            </w:r>
          </w:p>
        </w:tc>
        <w:tc>
          <w:tcPr>
            <w:tcW w:w="8058" w:type="dxa"/>
          </w:tcPr>
          <w:p w14:paraId="4F8184B7" w14:textId="042C89E6" w:rsidR="0056173A" w:rsidRPr="00ED2452" w:rsidRDefault="0056173A" w:rsidP="00560964">
            <w:pPr>
              <w:pStyle w:val="TableParagraph"/>
              <w:spacing w:line="240" w:lineRule="auto"/>
              <w:rPr>
                <w:sz w:val="28"/>
                <w:szCs w:val="28"/>
              </w:rPr>
            </w:pPr>
            <w:r w:rsidRPr="00ED2452">
              <w:rPr>
                <w:sz w:val="28"/>
                <w:szCs w:val="28"/>
              </w:rPr>
              <w:t>Сүт безі қатерлі ісігінің алдын алу және ерте диагностикасы бойынша ақпараттық сайт</w:t>
            </w:r>
          </w:p>
        </w:tc>
        <w:tc>
          <w:tcPr>
            <w:tcW w:w="690" w:type="dxa"/>
          </w:tcPr>
          <w:p w14:paraId="36CD3932" w14:textId="0779EE61" w:rsidR="0056173A" w:rsidRPr="00ED2452" w:rsidRDefault="003A2B60" w:rsidP="00560964">
            <w:pPr>
              <w:pStyle w:val="TableParagraph"/>
              <w:spacing w:line="240" w:lineRule="auto"/>
              <w:ind w:left="108"/>
              <w:rPr>
                <w:sz w:val="28"/>
                <w:szCs w:val="28"/>
              </w:rPr>
            </w:pPr>
            <w:r>
              <w:rPr>
                <w:sz w:val="28"/>
                <w:szCs w:val="28"/>
              </w:rPr>
              <w:t>80</w:t>
            </w:r>
          </w:p>
        </w:tc>
      </w:tr>
      <w:tr w:rsidR="00703071" w:rsidRPr="00ED2452" w14:paraId="546171A8" w14:textId="77777777" w:rsidTr="003A2B60">
        <w:trPr>
          <w:trHeight w:val="645"/>
        </w:trPr>
        <w:tc>
          <w:tcPr>
            <w:tcW w:w="790" w:type="dxa"/>
          </w:tcPr>
          <w:p w14:paraId="22C45FAE" w14:textId="1CCECDD5" w:rsidR="00703071" w:rsidRPr="00ED2452" w:rsidRDefault="00703071" w:rsidP="00560964">
            <w:pPr>
              <w:pStyle w:val="TableParagraph"/>
              <w:spacing w:line="240" w:lineRule="auto"/>
              <w:ind w:left="200"/>
              <w:rPr>
                <w:sz w:val="28"/>
                <w:szCs w:val="28"/>
              </w:rPr>
            </w:pPr>
            <w:r w:rsidRPr="00ED2452">
              <w:rPr>
                <w:sz w:val="28"/>
                <w:szCs w:val="28"/>
              </w:rPr>
              <w:t>5.4</w:t>
            </w:r>
          </w:p>
        </w:tc>
        <w:tc>
          <w:tcPr>
            <w:tcW w:w="8058" w:type="dxa"/>
          </w:tcPr>
          <w:p w14:paraId="62974B55" w14:textId="2BEF38CB" w:rsidR="00703071" w:rsidRPr="00ED2452" w:rsidRDefault="00703071" w:rsidP="00560964">
            <w:pPr>
              <w:pStyle w:val="TableParagraph"/>
              <w:spacing w:line="240" w:lineRule="auto"/>
              <w:rPr>
                <w:sz w:val="28"/>
                <w:szCs w:val="28"/>
              </w:rPr>
            </w:pPr>
            <w:r w:rsidRPr="00ED2452">
              <w:rPr>
                <w:sz w:val="28"/>
                <w:szCs w:val="28"/>
              </w:rPr>
              <w:t>Сүт безі қатерлі ісігін ерте анықтауға арналған сайттың апробациясы және бастапқы нәтижелерді алу</w:t>
            </w:r>
          </w:p>
        </w:tc>
        <w:tc>
          <w:tcPr>
            <w:tcW w:w="690" w:type="dxa"/>
          </w:tcPr>
          <w:p w14:paraId="6131F3C3" w14:textId="73C5C168" w:rsidR="00703071" w:rsidRPr="00ED2452" w:rsidRDefault="003A2B60" w:rsidP="00560964">
            <w:pPr>
              <w:pStyle w:val="TableParagraph"/>
              <w:spacing w:line="240" w:lineRule="auto"/>
              <w:ind w:left="108"/>
              <w:rPr>
                <w:sz w:val="28"/>
                <w:szCs w:val="28"/>
              </w:rPr>
            </w:pPr>
            <w:r>
              <w:rPr>
                <w:sz w:val="28"/>
                <w:szCs w:val="28"/>
              </w:rPr>
              <w:t>83</w:t>
            </w:r>
          </w:p>
        </w:tc>
      </w:tr>
      <w:tr w:rsidR="0056173A" w:rsidRPr="00ED2452" w14:paraId="640E7CD5" w14:textId="77777777" w:rsidTr="003A2B60">
        <w:trPr>
          <w:trHeight w:val="682"/>
        </w:trPr>
        <w:tc>
          <w:tcPr>
            <w:tcW w:w="790" w:type="dxa"/>
          </w:tcPr>
          <w:p w14:paraId="0D8BC287" w14:textId="0A0DD8B9" w:rsidR="0056173A" w:rsidRPr="00ED2452" w:rsidRDefault="0056173A" w:rsidP="00560964">
            <w:pPr>
              <w:pStyle w:val="TableParagraph"/>
              <w:spacing w:line="240" w:lineRule="auto"/>
              <w:ind w:left="200"/>
              <w:rPr>
                <w:sz w:val="28"/>
                <w:szCs w:val="28"/>
              </w:rPr>
            </w:pPr>
            <w:r w:rsidRPr="00ED2452">
              <w:rPr>
                <w:sz w:val="28"/>
                <w:szCs w:val="28"/>
              </w:rPr>
              <w:t>5.</w:t>
            </w:r>
            <w:r w:rsidR="00ED2452" w:rsidRPr="00ED2452">
              <w:rPr>
                <w:sz w:val="28"/>
                <w:szCs w:val="28"/>
              </w:rPr>
              <w:t>5</w:t>
            </w:r>
          </w:p>
        </w:tc>
        <w:tc>
          <w:tcPr>
            <w:tcW w:w="8058" w:type="dxa"/>
          </w:tcPr>
          <w:p w14:paraId="45B26C44" w14:textId="5D6CCEAC" w:rsidR="0056173A" w:rsidRPr="00ED2452" w:rsidRDefault="0056173A" w:rsidP="00560964">
            <w:pPr>
              <w:pStyle w:val="TableParagraph"/>
              <w:spacing w:line="240" w:lineRule="auto"/>
              <w:rPr>
                <w:sz w:val="28"/>
                <w:szCs w:val="28"/>
              </w:rPr>
            </w:pPr>
            <w:r w:rsidRPr="00ED2452">
              <w:rPr>
                <w:sz w:val="28"/>
                <w:szCs w:val="28"/>
              </w:rPr>
              <w:t>Тұрғындар арасында сүт безі қатерлі ісігі туралы ақпараттық брошюраларды тарату</w:t>
            </w:r>
          </w:p>
        </w:tc>
        <w:tc>
          <w:tcPr>
            <w:tcW w:w="690" w:type="dxa"/>
          </w:tcPr>
          <w:p w14:paraId="68F04185" w14:textId="1346EF68" w:rsidR="0056173A" w:rsidRPr="00ED2452" w:rsidRDefault="003A2B60" w:rsidP="00560964">
            <w:pPr>
              <w:pStyle w:val="TableParagraph"/>
              <w:spacing w:line="240" w:lineRule="auto"/>
              <w:ind w:left="108"/>
              <w:rPr>
                <w:sz w:val="28"/>
                <w:szCs w:val="28"/>
              </w:rPr>
            </w:pPr>
            <w:r>
              <w:rPr>
                <w:sz w:val="28"/>
                <w:szCs w:val="28"/>
              </w:rPr>
              <w:t>86</w:t>
            </w:r>
          </w:p>
        </w:tc>
      </w:tr>
      <w:tr w:rsidR="0056173A" w:rsidRPr="00ED2452" w14:paraId="76FBC5DB" w14:textId="77777777" w:rsidTr="003A2B60">
        <w:trPr>
          <w:trHeight w:val="984"/>
        </w:trPr>
        <w:tc>
          <w:tcPr>
            <w:tcW w:w="790" w:type="dxa"/>
          </w:tcPr>
          <w:p w14:paraId="28DD47AF" w14:textId="3E4BDE36" w:rsidR="0056173A" w:rsidRPr="00ED2452" w:rsidRDefault="0056173A" w:rsidP="00560964">
            <w:pPr>
              <w:pStyle w:val="TableParagraph"/>
              <w:spacing w:line="240" w:lineRule="auto"/>
              <w:ind w:left="200"/>
              <w:rPr>
                <w:sz w:val="28"/>
                <w:szCs w:val="28"/>
              </w:rPr>
            </w:pPr>
            <w:r w:rsidRPr="00ED2452">
              <w:rPr>
                <w:sz w:val="28"/>
                <w:szCs w:val="28"/>
              </w:rPr>
              <w:t>5.</w:t>
            </w:r>
            <w:r w:rsidR="00ED2452" w:rsidRPr="00ED2452">
              <w:rPr>
                <w:sz w:val="28"/>
                <w:szCs w:val="28"/>
              </w:rPr>
              <w:t>6</w:t>
            </w:r>
          </w:p>
        </w:tc>
        <w:tc>
          <w:tcPr>
            <w:tcW w:w="8058" w:type="dxa"/>
          </w:tcPr>
          <w:p w14:paraId="4C13CF94" w14:textId="6AEEB7CB" w:rsidR="0056173A" w:rsidRPr="00ED2452" w:rsidRDefault="0056173A" w:rsidP="00560964">
            <w:pPr>
              <w:pStyle w:val="TableParagraph"/>
              <w:spacing w:line="240" w:lineRule="auto"/>
              <w:rPr>
                <w:sz w:val="28"/>
                <w:szCs w:val="28"/>
              </w:rPr>
            </w:pPr>
            <w:r w:rsidRPr="00ED2452">
              <w:rPr>
                <w:sz w:val="28"/>
                <w:szCs w:val="28"/>
              </w:rPr>
              <w:t>«Сүт безі қатерлі ісігінің алдын алу және ерте диагностикасы: ұйымдастырушылық және медико-әлеуметтік аспектілер» оқу құралы</w:t>
            </w:r>
          </w:p>
        </w:tc>
        <w:tc>
          <w:tcPr>
            <w:tcW w:w="690" w:type="dxa"/>
          </w:tcPr>
          <w:p w14:paraId="2F0F3F4A" w14:textId="7A1878FB" w:rsidR="0056173A" w:rsidRPr="00ED2452" w:rsidRDefault="003A2B60" w:rsidP="00560964">
            <w:pPr>
              <w:pStyle w:val="TableParagraph"/>
              <w:spacing w:line="240" w:lineRule="auto"/>
              <w:ind w:left="108"/>
              <w:rPr>
                <w:sz w:val="28"/>
                <w:szCs w:val="28"/>
              </w:rPr>
            </w:pPr>
            <w:r>
              <w:rPr>
                <w:sz w:val="28"/>
                <w:szCs w:val="28"/>
              </w:rPr>
              <w:t>88</w:t>
            </w:r>
          </w:p>
        </w:tc>
      </w:tr>
      <w:tr w:rsidR="00ED671D" w:rsidRPr="00ED2452" w14:paraId="2A4A025A" w14:textId="77777777" w:rsidTr="003A2B60">
        <w:trPr>
          <w:trHeight w:val="324"/>
        </w:trPr>
        <w:tc>
          <w:tcPr>
            <w:tcW w:w="790" w:type="dxa"/>
          </w:tcPr>
          <w:p w14:paraId="153AB3AA" w14:textId="77777777" w:rsidR="00ED671D" w:rsidRPr="00ED2452" w:rsidRDefault="00ED671D" w:rsidP="00560964">
            <w:pPr>
              <w:pStyle w:val="TableParagraph"/>
              <w:spacing w:line="240" w:lineRule="auto"/>
              <w:rPr>
                <w:sz w:val="28"/>
                <w:szCs w:val="28"/>
              </w:rPr>
            </w:pPr>
          </w:p>
        </w:tc>
        <w:tc>
          <w:tcPr>
            <w:tcW w:w="8058" w:type="dxa"/>
          </w:tcPr>
          <w:p w14:paraId="080B3EF4" w14:textId="77777777" w:rsidR="00ED671D" w:rsidRPr="00ED2452" w:rsidRDefault="00ED671D" w:rsidP="00560964">
            <w:pPr>
              <w:pStyle w:val="TableParagraph"/>
              <w:spacing w:line="240" w:lineRule="auto"/>
              <w:ind w:left="75"/>
              <w:rPr>
                <w:sz w:val="28"/>
                <w:szCs w:val="28"/>
              </w:rPr>
            </w:pPr>
            <w:r w:rsidRPr="00ED2452">
              <w:rPr>
                <w:sz w:val="28"/>
                <w:szCs w:val="28"/>
              </w:rPr>
              <w:t>ҚОРЫТЫНДЫ……………………………………………………….</w:t>
            </w:r>
          </w:p>
        </w:tc>
        <w:tc>
          <w:tcPr>
            <w:tcW w:w="690" w:type="dxa"/>
          </w:tcPr>
          <w:p w14:paraId="327AC0FA" w14:textId="6B1518FC" w:rsidR="00ED671D" w:rsidRPr="00ED2452" w:rsidRDefault="003A2B60" w:rsidP="00560964">
            <w:pPr>
              <w:pStyle w:val="TableParagraph"/>
              <w:spacing w:line="240" w:lineRule="auto"/>
              <w:ind w:left="108"/>
              <w:rPr>
                <w:sz w:val="28"/>
                <w:szCs w:val="28"/>
                <w:lang w:val="ru-RU"/>
              </w:rPr>
            </w:pPr>
            <w:r>
              <w:rPr>
                <w:sz w:val="28"/>
                <w:szCs w:val="28"/>
                <w:lang w:val="ru-RU"/>
              </w:rPr>
              <w:t>90</w:t>
            </w:r>
          </w:p>
        </w:tc>
      </w:tr>
      <w:tr w:rsidR="00ED671D" w:rsidRPr="00ED2452" w14:paraId="4324F7EF" w14:textId="77777777" w:rsidTr="003A2B60">
        <w:trPr>
          <w:trHeight w:val="324"/>
        </w:trPr>
        <w:tc>
          <w:tcPr>
            <w:tcW w:w="790" w:type="dxa"/>
          </w:tcPr>
          <w:p w14:paraId="7448EDC4" w14:textId="77777777" w:rsidR="00ED671D" w:rsidRPr="00ED2452" w:rsidRDefault="00ED671D" w:rsidP="00560964">
            <w:pPr>
              <w:pStyle w:val="TableParagraph"/>
              <w:spacing w:line="240" w:lineRule="auto"/>
              <w:rPr>
                <w:sz w:val="28"/>
                <w:szCs w:val="28"/>
              </w:rPr>
            </w:pPr>
          </w:p>
        </w:tc>
        <w:tc>
          <w:tcPr>
            <w:tcW w:w="8058" w:type="dxa"/>
          </w:tcPr>
          <w:p w14:paraId="2CD66573" w14:textId="77777777" w:rsidR="00ED671D" w:rsidRPr="00ED2452" w:rsidRDefault="00ED671D" w:rsidP="00560964">
            <w:pPr>
              <w:pStyle w:val="TableParagraph"/>
              <w:spacing w:line="240" w:lineRule="auto"/>
              <w:ind w:left="75"/>
              <w:rPr>
                <w:sz w:val="28"/>
                <w:szCs w:val="28"/>
              </w:rPr>
            </w:pPr>
            <w:r w:rsidRPr="00ED2452">
              <w:rPr>
                <w:spacing w:val="-1"/>
                <w:sz w:val="28"/>
                <w:szCs w:val="28"/>
              </w:rPr>
              <w:t>ТӘЖІРИБЕЛІК</w:t>
            </w:r>
            <w:r w:rsidRPr="00ED2452">
              <w:rPr>
                <w:spacing w:val="-17"/>
                <w:sz w:val="28"/>
                <w:szCs w:val="28"/>
              </w:rPr>
              <w:t xml:space="preserve"> </w:t>
            </w:r>
            <w:r w:rsidRPr="00ED2452">
              <w:rPr>
                <w:sz w:val="28"/>
                <w:szCs w:val="28"/>
              </w:rPr>
              <w:t>ҰСЫНЫСТАР..........................................................</w:t>
            </w:r>
          </w:p>
        </w:tc>
        <w:tc>
          <w:tcPr>
            <w:tcW w:w="690" w:type="dxa"/>
          </w:tcPr>
          <w:p w14:paraId="37FEC053" w14:textId="710D5746" w:rsidR="00ED671D" w:rsidRPr="00ED2452" w:rsidRDefault="003A2B60" w:rsidP="00560964">
            <w:pPr>
              <w:pStyle w:val="TableParagraph"/>
              <w:spacing w:line="240" w:lineRule="auto"/>
              <w:ind w:left="108"/>
              <w:rPr>
                <w:sz w:val="28"/>
                <w:szCs w:val="28"/>
                <w:lang w:val="ru-RU"/>
              </w:rPr>
            </w:pPr>
            <w:r>
              <w:rPr>
                <w:sz w:val="28"/>
                <w:szCs w:val="28"/>
                <w:lang w:val="ru-RU"/>
              </w:rPr>
              <w:t>92</w:t>
            </w:r>
          </w:p>
        </w:tc>
      </w:tr>
      <w:tr w:rsidR="00ED671D" w:rsidRPr="00ED2452" w14:paraId="29EBE924" w14:textId="77777777" w:rsidTr="003A2B60">
        <w:trPr>
          <w:trHeight w:val="324"/>
        </w:trPr>
        <w:tc>
          <w:tcPr>
            <w:tcW w:w="790" w:type="dxa"/>
          </w:tcPr>
          <w:p w14:paraId="7C48661C" w14:textId="77777777" w:rsidR="00ED671D" w:rsidRPr="00ED2452" w:rsidRDefault="00ED671D" w:rsidP="00560964">
            <w:pPr>
              <w:pStyle w:val="TableParagraph"/>
              <w:spacing w:line="240" w:lineRule="auto"/>
              <w:rPr>
                <w:sz w:val="28"/>
                <w:szCs w:val="28"/>
              </w:rPr>
            </w:pPr>
          </w:p>
        </w:tc>
        <w:tc>
          <w:tcPr>
            <w:tcW w:w="8058" w:type="dxa"/>
          </w:tcPr>
          <w:p w14:paraId="00823BA8" w14:textId="77777777" w:rsidR="00ED671D" w:rsidRPr="00ED2452" w:rsidRDefault="00ED671D" w:rsidP="00560964">
            <w:pPr>
              <w:pStyle w:val="TableParagraph"/>
              <w:spacing w:line="240" w:lineRule="auto"/>
              <w:ind w:left="75"/>
              <w:rPr>
                <w:sz w:val="28"/>
                <w:szCs w:val="28"/>
              </w:rPr>
            </w:pPr>
            <w:r w:rsidRPr="00ED2452">
              <w:rPr>
                <w:sz w:val="28"/>
                <w:szCs w:val="28"/>
              </w:rPr>
              <w:t>ПАЙДАЛАНЫЛҒАН</w:t>
            </w:r>
            <w:r w:rsidRPr="00ED2452">
              <w:rPr>
                <w:spacing w:val="-5"/>
                <w:sz w:val="28"/>
                <w:szCs w:val="28"/>
              </w:rPr>
              <w:t xml:space="preserve"> </w:t>
            </w:r>
            <w:r w:rsidRPr="00ED2452">
              <w:rPr>
                <w:sz w:val="28"/>
                <w:szCs w:val="28"/>
              </w:rPr>
              <w:t>ӘДЕБИЕТТЕР</w:t>
            </w:r>
            <w:r w:rsidRPr="00ED2452">
              <w:rPr>
                <w:spacing w:val="-6"/>
                <w:sz w:val="28"/>
                <w:szCs w:val="28"/>
              </w:rPr>
              <w:t xml:space="preserve"> </w:t>
            </w:r>
            <w:r w:rsidRPr="00ED2452">
              <w:rPr>
                <w:sz w:val="28"/>
                <w:szCs w:val="28"/>
              </w:rPr>
              <w:t>ТІЗІМІ………………...........</w:t>
            </w:r>
          </w:p>
        </w:tc>
        <w:tc>
          <w:tcPr>
            <w:tcW w:w="690" w:type="dxa"/>
          </w:tcPr>
          <w:p w14:paraId="1F375CB2" w14:textId="0D7E42C5" w:rsidR="00ED671D" w:rsidRPr="00ED2452" w:rsidRDefault="003A2B60" w:rsidP="00560964">
            <w:pPr>
              <w:pStyle w:val="TableParagraph"/>
              <w:spacing w:line="240" w:lineRule="auto"/>
              <w:ind w:left="108"/>
              <w:rPr>
                <w:sz w:val="28"/>
                <w:szCs w:val="28"/>
                <w:lang w:val="ru-RU"/>
              </w:rPr>
            </w:pPr>
            <w:r>
              <w:rPr>
                <w:sz w:val="28"/>
                <w:szCs w:val="28"/>
                <w:lang w:val="ru-RU"/>
              </w:rPr>
              <w:t>93</w:t>
            </w:r>
          </w:p>
        </w:tc>
      </w:tr>
      <w:tr w:rsidR="00ED671D" w:rsidRPr="00560964" w14:paraId="6EDEAF14" w14:textId="77777777" w:rsidTr="003A2B60">
        <w:trPr>
          <w:trHeight w:val="318"/>
        </w:trPr>
        <w:tc>
          <w:tcPr>
            <w:tcW w:w="790" w:type="dxa"/>
          </w:tcPr>
          <w:p w14:paraId="5A5BCC33" w14:textId="77777777" w:rsidR="00ED671D" w:rsidRPr="00ED2452" w:rsidRDefault="00ED671D" w:rsidP="00560964">
            <w:pPr>
              <w:pStyle w:val="TableParagraph"/>
              <w:spacing w:line="240" w:lineRule="auto"/>
              <w:rPr>
                <w:sz w:val="28"/>
                <w:szCs w:val="28"/>
              </w:rPr>
            </w:pPr>
          </w:p>
        </w:tc>
        <w:tc>
          <w:tcPr>
            <w:tcW w:w="8058" w:type="dxa"/>
          </w:tcPr>
          <w:p w14:paraId="0EB5B8FA" w14:textId="77777777" w:rsidR="00ED671D" w:rsidRPr="000E0187" w:rsidRDefault="00ED671D" w:rsidP="00560964">
            <w:pPr>
              <w:pStyle w:val="TableParagraph"/>
              <w:spacing w:line="240" w:lineRule="auto"/>
              <w:ind w:left="75"/>
              <w:rPr>
                <w:sz w:val="28"/>
                <w:szCs w:val="28"/>
                <w:lang w:val="en-US"/>
              </w:rPr>
            </w:pPr>
            <w:r w:rsidRPr="00ED2452">
              <w:rPr>
                <w:sz w:val="28"/>
                <w:szCs w:val="28"/>
              </w:rPr>
              <w:t>ҚОСЫМШАЛАР.................................................................................</w:t>
            </w:r>
          </w:p>
        </w:tc>
        <w:tc>
          <w:tcPr>
            <w:tcW w:w="690" w:type="dxa"/>
          </w:tcPr>
          <w:p w14:paraId="6C8614F3" w14:textId="4A23C964" w:rsidR="00ED671D" w:rsidRPr="00560964" w:rsidRDefault="003A2B60" w:rsidP="00560964">
            <w:pPr>
              <w:pStyle w:val="TableParagraph"/>
              <w:spacing w:line="240" w:lineRule="auto"/>
              <w:ind w:left="108"/>
              <w:rPr>
                <w:sz w:val="28"/>
                <w:szCs w:val="28"/>
                <w:lang w:val="ru-RU"/>
              </w:rPr>
            </w:pPr>
            <w:r>
              <w:rPr>
                <w:sz w:val="28"/>
                <w:szCs w:val="28"/>
                <w:lang w:val="ru-RU"/>
              </w:rPr>
              <w:t>108</w:t>
            </w:r>
          </w:p>
        </w:tc>
      </w:tr>
    </w:tbl>
    <w:p w14:paraId="6FEF7565" w14:textId="77777777" w:rsidR="00ED671D" w:rsidRPr="00B0236C" w:rsidRDefault="00ED671D" w:rsidP="00ED671D">
      <w:pPr>
        <w:spacing w:line="296" w:lineRule="exact"/>
        <w:rPr>
          <w:sz w:val="28"/>
          <w:szCs w:val="28"/>
        </w:rPr>
        <w:sectPr w:rsidR="00ED671D" w:rsidRPr="00B0236C" w:rsidSect="00B0236C">
          <w:footerReference w:type="default" r:id="rId8"/>
          <w:pgSz w:w="11910" w:h="16840"/>
          <w:pgMar w:top="1134" w:right="567" w:bottom="1134" w:left="1701" w:header="0" w:footer="882" w:gutter="0"/>
          <w:pgNumType w:start="2"/>
          <w:cols w:space="720"/>
        </w:sectPr>
      </w:pPr>
    </w:p>
    <w:p w14:paraId="50778985" w14:textId="77777777" w:rsidR="00ED671D" w:rsidRPr="00B0236C" w:rsidRDefault="00ED671D" w:rsidP="00ED671D">
      <w:pPr>
        <w:pStyle w:val="1"/>
        <w:ind w:left="458" w:right="435"/>
        <w:jc w:val="center"/>
      </w:pPr>
      <w:r w:rsidRPr="001F02FA">
        <w:rPr>
          <w:spacing w:val="-5"/>
        </w:rPr>
        <w:lastRenderedPageBreak/>
        <w:t>НОРМАТИВТІК</w:t>
      </w:r>
      <w:r w:rsidRPr="001F02FA">
        <w:rPr>
          <w:spacing w:val="-11"/>
        </w:rPr>
        <w:t xml:space="preserve"> </w:t>
      </w:r>
      <w:r w:rsidRPr="001F02FA">
        <w:rPr>
          <w:spacing w:val="-4"/>
        </w:rPr>
        <w:t>СІЛТЕМЕЛЕР</w:t>
      </w:r>
    </w:p>
    <w:p w14:paraId="14E38777" w14:textId="77777777" w:rsidR="00ED671D" w:rsidRPr="00B0236C" w:rsidRDefault="00ED671D" w:rsidP="00ED671D">
      <w:pPr>
        <w:pStyle w:val="a5"/>
        <w:spacing w:before="8"/>
        <w:ind w:left="0" w:firstLine="0"/>
        <w:jc w:val="left"/>
        <w:rPr>
          <w:b/>
        </w:rPr>
      </w:pPr>
    </w:p>
    <w:p w14:paraId="77D09307" w14:textId="77777777" w:rsidR="00ED671D" w:rsidRDefault="00ED671D" w:rsidP="00ED23CA">
      <w:pPr>
        <w:pStyle w:val="a5"/>
        <w:spacing w:before="1" w:line="322" w:lineRule="exact"/>
        <w:ind w:left="0" w:firstLine="0"/>
        <w:jc w:val="left"/>
      </w:pPr>
      <w:r w:rsidRPr="00B0236C">
        <w:t>Осы</w:t>
      </w:r>
      <w:r w:rsidRPr="00B0236C">
        <w:rPr>
          <w:spacing w:val="-1"/>
        </w:rPr>
        <w:t xml:space="preserve"> </w:t>
      </w:r>
      <w:r w:rsidRPr="00B0236C">
        <w:t>диссертацияда</w:t>
      </w:r>
      <w:r w:rsidRPr="00B0236C">
        <w:rPr>
          <w:spacing w:val="-5"/>
        </w:rPr>
        <w:t xml:space="preserve"> </w:t>
      </w:r>
      <w:r w:rsidRPr="00B0236C">
        <w:t>келесі</w:t>
      </w:r>
      <w:r w:rsidRPr="00B0236C">
        <w:rPr>
          <w:spacing w:val="-5"/>
        </w:rPr>
        <w:t xml:space="preserve"> </w:t>
      </w:r>
      <w:r w:rsidRPr="00B0236C">
        <w:t>нормативті</w:t>
      </w:r>
      <w:r w:rsidRPr="00B0236C">
        <w:rPr>
          <w:spacing w:val="-4"/>
        </w:rPr>
        <w:t xml:space="preserve"> </w:t>
      </w:r>
      <w:r w:rsidRPr="00B0236C">
        <w:t>құжаттар</w:t>
      </w:r>
      <w:r w:rsidRPr="00B0236C">
        <w:rPr>
          <w:spacing w:val="-5"/>
        </w:rPr>
        <w:t xml:space="preserve"> </w:t>
      </w:r>
      <w:r w:rsidRPr="00B0236C">
        <w:t>пайдаланылды:</w:t>
      </w:r>
    </w:p>
    <w:p w14:paraId="498CAC05" w14:textId="77777777" w:rsidR="003B6A85" w:rsidRPr="00B0236C" w:rsidRDefault="003B6A85" w:rsidP="00ED671D">
      <w:pPr>
        <w:pStyle w:val="a5"/>
        <w:spacing w:before="1" w:line="322" w:lineRule="exact"/>
        <w:ind w:left="948" w:firstLine="0"/>
        <w:jc w:val="left"/>
      </w:pPr>
    </w:p>
    <w:p w14:paraId="43F10A89" w14:textId="77777777" w:rsidR="003B6A85" w:rsidRPr="003B6A85" w:rsidRDefault="003B6A85" w:rsidP="003B6A85">
      <w:pPr>
        <w:jc w:val="both"/>
        <w:rPr>
          <w:sz w:val="28"/>
          <w:szCs w:val="28"/>
        </w:rPr>
      </w:pPr>
      <w:r w:rsidRPr="003B6A85">
        <w:rPr>
          <w:sz w:val="28"/>
          <w:szCs w:val="28"/>
        </w:rPr>
        <w:t>МЕМСТ 2.105-95 Конструкторлық құжаттаманың бірыңғай жүйесі. Жалпы</w:t>
      </w:r>
    </w:p>
    <w:p w14:paraId="112E0543" w14:textId="77777777" w:rsidR="003B6A85" w:rsidRPr="003B6A85" w:rsidRDefault="003B6A85" w:rsidP="003B6A85">
      <w:pPr>
        <w:jc w:val="both"/>
        <w:rPr>
          <w:sz w:val="28"/>
          <w:szCs w:val="28"/>
        </w:rPr>
      </w:pPr>
      <w:r w:rsidRPr="003B6A85">
        <w:rPr>
          <w:sz w:val="28"/>
          <w:szCs w:val="28"/>
        </w:rPr>
        <w:t>мәтіндік құжаттарға қойылатын талаптар.</w:t>
      </w:r>
    </w:p>
    <w:p w14:paraId="2D8C8680" w14:textId="77777777" w:rsidR="003B6A85" w:rsidRPr="003B6A85" w:rsidRDefault="003B6A85" w:rsidP="003B6A85">
      <w:pPr>
        <w:jc w:val="both"/>
        <w:rPr>
          <w:sz w:val="28"/>
          <w:szCs w:val="28"/>
        </w:rPr>
      </w:pPr>
      <w:r w:rsidRPr="003B6A85">
        <w:rPr>
          <w:sz w:val="28"/>
          <w:szCs w:val="28"/>
        </w:rPr>
        <w:t>МЕМСТ 7.1-2003 Библиографиялық жазба. Библиографиялық сипаттама</w:t>
      </w:r>
    </w:p>
    <w:p w14:paraId="0310A7F5" w14:textId="77777777" w:rsidR="003B6A85" w:rsidRPr="003B6A85" w:rsidRDefault="003B6A85" w:rsidP="003B6A85">
      <w:pPr>
        <w:jc w:val="both"/>
        <w:rPr>
          <w:sz w:val="28"/>
          <w:szCs w:val="28"/>
        </w:rPr>
      </w:pPr>
      <w:r w:rsidRPr="003B6A85">
        <w:rPr>
          <w:sz w:val="28"/>
          <w:szCs w:val="28"/>
        </w:rPr>
        <w:t>құжат. Жалпы талаптар және жасау қағидалары</w:t>
      </w:r>
    </w:p>
    <w:p w14:paraId="3108121C" w14:textId="77777777" w:rsidR="003B6A85" w:rsidRPr="003B6A85" w:rsidRDefault="003B6A85" w:rsidP="003B6A85">
      <w:pPr>
        <w:jc w:val="both"/>
        <w:rPr>
          <w:sz w:val="28"/>
          <w:szCs w:val="28"/>
        </w:rPr>
      </w:pPr>
      <w:r w:rsidRPr="003B6A85">
        <w:rPr>
          <w:sz w:val="28"/>
          <w:szCs w:val="28"/>
        </w:rPr>
        <w:t>МЕМСТ 7.32-2001. Мемлекетаралық стандарттар (МЕМСТ 7.32-2001 үшін</w:t>
      </w:r>
    </w:p>
    <w:p w14:paraId="1DAB872E" w14:textId="77777777" w:rsidR="003B6A85" w:rsidRPr="003B6A85" w:rsidRDefault="003B6A85" w:rsidP="003B6A85">
      <w:pPr>
        <w:jc w:val="both"/>
        <w:rPr>
          <w:sz w:val="28"/>
          <w:szCs w:val="28"/>
        </w:rPr>
      </w:pPr>
      <w:r w:rsidRPr="003B6A85">
        <w:rPr>
          <w:sz w:val="28"/>
          <w:szCs w:val="28"/>
        </w:rPr>
        <w:t>01.02.2019 жылға дейінгі өтпелі кезеңді белгілей отырып, 01.02.2020 жылдан</w:t>
      </w:r>
    </w:p>
    <w:p w14:paraId="586DB35F" w14:textId="77777777" w:rsidR="003B6A85" w:rsidRPr="003B6A85" w:rsidRDefault="003B6A85" w:rsidP="003B6A85">
      <w:pPr>
        <w:jc w:val="both"/>
        <w:rPr>
          <w:sz w:val="28"/>
          <w:szCs w:val="28"/>
        </w:rPr>
      </w:pPr>
      <w:r w:rsidRPr="003B6A85">
        <w:rPr>
          <w:sz w:val="28"/>
          <w:szCs w:val="28"/>
        </w:rPr>
        <w:t>бастап МЕМСТ 7.32-2017 орнына енгізілді). Ғылыми-зерттеу жұмысы туралы</w:t>
      </w:r>
    </w:p>
    <w:p w14:paraId="03871E2E" w14:textId="77777777" w:rsidR="003B6A85" w:rsidRPr="003B6A85" w:rsidRDefault="003B6A85" w:rsidP="003B6A85">
      <w:pPr>
        <w:jc w:val="both"/>
        <w:rPr>
          <w:sz w:val="28"/>
          <w:szCs w:val="28"/>
        </w:rPr>
      </w:pPr>
      <w:r w:rsidRPr="003B6A85">
        <w:rPr>
          <w:sz w:val="28"/>
          <w:szCs w:val="28"/>
        </w:rPr>
        <w:t>есеп. Рәсімдеудің түзету құрылымы.</w:t>
      </w:r>
    </w:p>
    <w:p w14:paraId="719D75F1" w14:textId="77777777" w:rsidR="003B6A85" w:rsidRPr="003B6A85" w:rsidRDefault="003B6A85" w:rsidP="003B6A85">
      <w:pPr>
        <w:jc w:val="both"/>
        <w:rPr>
          <w:sz w:val="28"/>
          <w:szCs w:val="28"/>
        </w:rPr>
      </w:pPr>
      <w:r w:rsidRPr="003B6A85">
        <w:rPr>
          <w:sz w:val="28"/>
          <w:szCs w:val="28"/>
        </w:rPr>
        <w:t>МЕМСТ 7.1-2003. Библиографиялық жазба. Библиографиялық</w:t>
      </w:r>
    </w:p>
    <w:p w14:paraId="40C29756" w14:textId="77777777" w:rsidR="003B6A85" w:rsidRPr="003B6A85" w:rsidRDefault="003B6A85" w:rsidP="003B6A85">
      <w:pPr>
        <w:jc w:val="both"/>
        <w:rPr>
          <w:sz w:val="28"/>
          <w:szCs w:val="28"/>
        </w:rPr>
      </w:pPr>
      <w:r w:rsidRPr="003B6A85">
        <w:rPr>
          <w:sz w:val="28"/>
          <w:szCs w:val="28"/>
        </w:rPr>
        <w:t>сипаттамасы. Жалпы талаптар және жасау ережелері.</w:t>
      </w:r>
    </w:p>
    <w:p w14:paraId="04349098" w14:textId="77777777" w:rsidR="003B6A85" w:rsidRPr="003B6A85" w:rsidRDefault="003B6A85" w:rsidP="003B6A85">
      <w:pPr>
        <w:jc w:val="both"/>
        <w:rPr>
          <w:sz w:val="28"/>
          <w:szCs w:val="28"/>
        </w:rPr>
      </w:pPr>
      <w:r w:rsidRPr="003B6A85">
        <w:rPr>
          <w:sz w:val="28"/>
          <w:szCs w:val="28"/>
        </w:rPr>
        <w:t>Ғылым туралы Қазақстан Республикасының Заңы: 2011 жылғы 18 ақпанда</w:t>
      </w:r>
    </w:p>
    <w:p w14:paraId="6F9BBC3B" w14:textId="77777777" w:rsidR="003B6A85" w:rsidRPr="003B6A85" w:rsidRDefault="003B6A85" w:rsidP="003B6A85">
      <w:pPr>
        <w:jc w:val="both"/>
        <w:rPr>
          <w:sz w:val="28"/>
          <w:szCs w:val="28"/>
        </w:rPr>
      </w:pPr>
      <w:r w:rsidRPr="003B6A85">
        <w:rPr>
          <w:sz w:val="28"/>
          <w:szCs w:val="28"/>
        </w:rPr>
        <w:t>қабылданды, No 407-IVЗРК.</w:t>
      </w:r>
    </w:p>
    <w:p w14:paraId="4491194C" w14:textId="77777777" w:rsidR="003B6A85" w:rsidRPr="003B6A85" w:rsidRDefault="003B6A85" w:rsidP="003B6A85">
      <w:pPr>
        <w:jc w:val="both"/>
        <w:rPr>
          <w:sz w:val="28"/>
          <w:szCs w:val="28"/>
        </w:rPr>
      </w:pPr>
      <w:r w:rsidRPr="003B6A85">
        <w:rPr>
          <w:sz w:val="28"/>
          <w:szCs w:val="28"/>
        </w:rPr>
        <w:t>Ғылыми дәрежелер беру қағидаларын бекіту туралы: Қазақстан</w:t>
      </w:r>
    </w:p>
    <w:p w14:paraId="26C3A9D1" w14:textId="20E6CC96" w:rsidR="003B6A85" w:rsidRPr="003B6A85" w:rsidRDefault="003B6A85" w:rsidP="003B6A85">
      <w:pPr>
        <w:jc w:val="both"/>
        <w:rPr>
          <w:sz w:val="28"/>
          <w:szCs w:val="28"/>
        </w:rPr>
      </w:pPr>
      <w:r w:rsidRPr="003B6A85">
        <w:rPr>
          <w:sz w:val="28"/>
          <w:szCs w:val="28"/>
        </w:rPr>
        <w:t xml:space="preserve">Республикасы Білім және ғылым министрінің 2011 жылғы 31 наурыздағы </w:t>
      </w:r>
      <w:r>
        <w:rPr>
          <w:sz w:val="28"/>
          <w:szCs w:val="28"/>
        </w:rPr>
        <w:t>№</w:t>
      </w:r>
      <w:r w:rsidRPr="003B6A85">
        <w:rPr>
          <w:sz w:val="28"/>
          <w:szCs w:val="28"/>
        </w:rPr>
        <w:t>126</w:t>
      </w:r>
      <w:r>
        <w:rPr>
          <w:sz w:val="28"/>
          <w:szCs w:val="28"/>
        </w:rPr>
        <w:t xml:space="preserve"> </w:t>
      </w:r>
      <w:r w:rsidRPr="003B6A85">
        <w:rPr>
          <w:sz w:val="28"/>
          <w:szCs w:val="28"/>
        </w:rPr>
        <w:t>бұйрығымен бекітілген.</w:t>
      </w:r>
    </w:p>
    <w:p w14:paraId="3B5673B1" w14:textId="77777777" w:rsidR="003B6A85" w:rsidRPr="003B6A85" w:rsidRDefault="003B6A85" w:rsidP="003B6A85">
      <w:pPr>
        <w:jc w:val="both"/>
        <w:rPr>
          <w:sz w:val="28"/>
          <w:szCs w:val="28"/>
        </w:rPr>
      </w:pPr>
      <w:r w:rsidRPr="003B6A85">
        <w:rPr>
          <w:sz w:val="28"/>
          <w:szCs w:val="28"/>
        </w:rPr>
        <w:t>Қазақстан Республикасының Конституциясы: (1995 жылғы 30 тамыздағы</w:t>
      </w:r>
    </w:p>
    <w:p w14:paraId="7EA1330D" w14:textId="77777777" w:rsidR="003B6A85" w:rsidRPr="003B6A85" w:rsidRDefault="003B6A85" w:rsidP="003B6A85">
      <w:pPr>
        <w:jc w:val="both"/>
        <w:rPr>
          <w:sz w:val="28"/>
          <w:szCs w:val="28"/>
        </w:rPr>
      </w:pPr>
      <w:r w:rsidRPr="003B6A85">
        <w:rPr>
          <w:sz w:val="28"/>
          <w:szCs w:val="28"/>
        </w:rPr>
        <w:t>Қазақстан Республикасының 10.03.2017 жылғы жағдай бойынша).</w:t>
      </w:r>
    </w:p>
    <w:p w14:paraId="09306D31" w14:textId="77777777" w:rsidR="003B6A85" w:rsidRPr="003B6A85" w:rsidRDefault="003B6A85" w:rsidP="003B6A85">
      <w:pPr>
        <w:jc w:val="both"/>
        <w:rPr>
          <w:sz w:val="28"/>
          <w:szCs w:val="28"/>
        </w:rPr>
      </w:pPr>
      <w:r w:rsidRPr="003B6A85">
        <w:rPr>
          <w:sz w:val="28"/>
          <w:szCs w:val="28"/>
        </w:rPr>
        <w:t>Қазақстан Республикасының Кодексі. Халық денсаулығы және жүйе</w:t>
      </w:r>
    </w:p>
    <w:p w14:paraId="21D9A0D5" w14:textId="77777777" w:rsidR="003B6A85" w:rsidRPr="003B6A85" w:rsidRDefault="003B6A85" w:rsidP="003B6A85">
      <w:pPr>
        <w:jc w:val="both"/>
        <w:rPr>
          <w:sz w:val="28"/>
          <w:szCs w:val="28"/>
        </w:rPr>
      </w:pPr>
      <w:r w:rsidRPr="003B6A85">
        <w:rPr>
          <w:sz w:val="28"/>
          <w:szCs w:val="28"/>
        </w:rPr>
        <w:t>туралы денсаулық сақтау: 2020 жылғы 7 шілдеде қабылданған, No 360-VI ҚРЗ.</w:t>
      </w:r>
    </w:p>
    <w:p w14:paraId="34FBCF6A" w14:textId="77777777" w:rsidR="003B6A85" w:rsidRPr="003B6A85" w:rsidRDefault="003B6A85" w:rsidP="003B6A85">
      <w:pPr>
        <w:jc w:val="both"/>
        <w:rPr>
          <w:sz w:val="28"/>
          <w:szCs w:val="28"/>
        </w:rPr>
      </w:pPr>
      <w:r w:rsidRPr="003B6A85">
        <w:rPr>
          <w:sz w:val="28"/>
          <w:szCs w:val="28"/>
        </w:rPr>
        <w:t>Халық денсаулығы және денсаулық сақтау жүйесі туралы Қазақстан</w:t>
      </w:r>
    </w:p>
    <w:p w14:paraId="3B50ECA6" w14:textId="77777777" w:rsidR="003B6A85" w:rsidRPr="003B6A85" w:rsidRDefault="003B6A85" w:rsidP="003B6A85">
      <w:pPr>
        <w:jc w:val="both"/>
        <w:rPr>
          <w:sz w:val="28"/>
          <w:szCs w:val="28"/>
        </w:rPr>
      </w:pPr>
      <w:r w:rsidRPr="003B6A85">
        <w:rPr>
          <w:sz w:val="28"/>
          <w:szCs w:val="28"/>
        </w:rPr>
        <w:t>Республикасының 2020 жылғы 7 шілдедегі Кодексі.</w:t>
      </w:r>
    </w:p>
    <w:p w14:paraId="2A937FA9" w14:textId="77777777" w:rsidR="003B6A85" w:rsidRPr="003B6A85" w:rsidRDefault="003B6A85" w:rsidP="003B6A85">
      <w:pPr>
        <w:jc w:val="both"/>
        <w:rPr>
          <w:sz w:val="28"/>
          <w:szCs w:val="28"/>
        </w:rPr>
      </w:pPr>
      <w:r w:rsidRPr="003B6A85">
        <w:rPr>
          <w:sz w:val="28"/>
          <w:szCs w:val="28"/>
        </w:rPr>
        <w:t>Медициналық оңалтуды қамтамасыз ету қағидаларын бекіту туралы 2020</w:t>
      </w:r>
    </w:p>
    <w:p w14:paraId="4F01334C" w14:textId="77777777" w:rsidR="00ED671D" w:rsidRDefault="003B6A85" w:rsidP="003B6A85">
      <w:pPr>
        <w:jc w:val="both"/>
        <w:rPr>
          <w:sz w:val="28"/>
          <w:szCs w:val="28"/>
        </w:rPr>
      </w:pPr>
      <w:r w:rsidRPr="003B6A85">
        <w:rPr>
          <w:sz w:val="28"/>
          <w:szCs w:val="28"/>
        </w:rPr>
        <w:t>жылғы 7 қазандағы No ҚР ДСМ-116.</w:t>
      </w:r>
      <w:r>
        <w:rPr>
          <w:sz w:val="28"/>
          <w:szCs w:val="28"/>
        </w:rPr>
        <w:t xml:space="preserve">    </w:t>
      </w:r>
    </w:p>
    <w:p w14:paraId="58C99009" w14:textId="6635DC7D" w:rsidR="003B6A85" w:rsidRPr="00B0236C" w:rsidRDefault="003B6A85" w:rsidP="003B6A85">
      <w:pPr>
        <w:jc w:val="both"/>
        <w:rPr>
          <w:sz w:val="28"/>
          <w:szCs w:val="28"/>
        </w:rPr>
        <w:sectPr w:rsidR="003B6A85" w:rsidRPr="00B0236C" w:rsidSect="00B0236C">
          <w:pgSz w:w="11910" w:h="16840"/>
          <w:pgMar w:top="1134" w:right="567" w:bottom="1134" w:left="1701" w:header="0" w:footer="882" w:gutter="0"/>
          <w:cols w:space="720"/>
        </w:sectPr>
      </w:pPr>
    </w:p>
    <w:p w14:paraId="47A7959E" w14:textId="77777777" w:rsidR="00ED671D" w:rsidRPr="00B0236C" w:rsidRDefault="00ED671D" w:rsidP="00ED671D">
      <w:pPr>
        <w:pStyle w:val="1"/>
        <w:ind w:left="458" w:right="442"/>
        <w:jc w:val="center"/>
      </w:pPr>
      <w:r w:rsidRPr="00B0236C">
        <w:lastRenderedPageBreak/>
        <w:t>АНЫҚТАМАЛАР</w:t>
      </w:r>
    </w:p>
    <w:p w14:paraId="03239AE7" w14:textId="77777777" w:rsidR="00ED671D" w:rsidRPr="00B0236C" w:rsidRDefault="00ED671D" w:rsidP="00ED671D">
      <w:pPr>
        <w:pStyle w:val="a5"/>
        <w:spacing w:before="8"/>
        <w:ind w:left="0" w:firstLine="0"/>
        <w:jc w:val="left"/>
        <w:rPr>
          <w:b/>
        </w:rPr>
      </w:pPr>
    </w:p>
    <w:p w14:paraId="29960D3C" w14:textId="10399430" w:rsidR="00ED671D" w:rsidRPr="00B0236C" w:rsidRDefault="00ED671D" w:rsidP="009378A7">
      <w:pPr>
        <w:pStyle w:val="a5"/>
        <w:spacing w:before="1" w:line="322" w:lineRule="exact"/>
        <w:ind w:left="0" w:firstLine="0"/>
      </w:pPr>
      <w:r w:rsidRPr="00B0236C">
        <w:t>Осы</w:t>
      </w:r>
      <w:r w:rsidRPr="00B0236C">
        <w:rPr>
          <w:spacing w:val="-3"/>
        </w:rPr>
        <w:t xml:space="preserve"> </w:t>
      </w:r>
      <w:r w:rsidRPr="00B0236C">
        <w:t>диссертациялық</w:t>
      </w:r>
      <w:r w:rsidRPr="00B0236C">
        <w:rPr>
          <w:spacing w:val="-3"/>
        </w:rPr>
        <w:t xml:space="preserve"> </w:t>
      </w:r>
      <w:r w:rsidRPr="00B0236C">
        <w:t>жұмыста</w:t>
      </w:r>
      <w:r w:rsidRPr="00B0236C">
        <w:rPr>
          <w:spacing w:val="-6"/>
        </w:rPr>
        <w:t xml:space="preserve"> </w:t>
      </w:r>
      <w:r w:rsidRPr="00B0236C">
        <w:t>қолданылған</w:t>
      </w:r>
      <w:r w:rsidRPr="00B0236C">
        <w:rPr>
          <w:spacing w:val="-2"/>
        </w:rPr>
        <w:t xml:space="preserve"> </w:t>
      </w:r>
      <w:r w:rsidRPr="00B0236C">
        <w:t>терминдер</w:t>
      </w:r>
      <w:r w:rsidRPr="00B0236C">
        <w:rPr>
          <w:spacing w:val="-2"/>
        </w:rPr>
        <w:t xml:space="preserve"> </w:t>
      </w:r>
      <w:r w:rsidRPr="00B0236C">
        <w:t>анықтамалары:</w:t>
      </w:r>
    </w:p>
    <w:p w14:paraId="6EE7C536" w14:textId="77777777" w:rsidR="00ED671D" w:rsidRDefault="00ED671D" w:rsidP="00ED671D">
      <w:pPr>
        <w:rPr>
          <w:sz w:val="28"/>
          <w:szCs w:val="28"/>
        </w:rPr>
      </w:pPr>
    </w:p>
    <w:p w14:paraId="2F7C0E2C" w14:textId="0F314BF0" w:rsidR="00153506" w:rsidRDefault="00153506" w:rsidP="00D56F1C">
      <w:pPr>
        <w:jc w:val="both"/>
        <w:rPr>
          <w:sz w:val="28"/>
          <w:szCs w:val="28"/>
        </w:rPr>
      </w:pPr>
      <w:r w:rsidRPr="00153506">
        <w:rPr>
          <w:sz w:val="28"/>
          <w:szCs w:val="28"/>
        </w:rPr>
        <w:t>Сүт безі қатерлі ісігі – сүт безі тіндерінің эпителиалдық жасушаларынан дамитын, инвазивті өсуге, метастаз беруге және аурудың клиникалық ағымының әртүрлілігіне бейім онкологиялық ауру.</w:t>
      </w:r>
    </w:p>
    <w:p w14:paraId="24D39A6C" w14:textId="77777777" w:rsidR="00153506" w:rsidRDefault="00153506" w:rsidP="00D56F1C">
      <w:pPr>
        <w:jc w:val="both"/>
        <w:rPr>
          <w:sz w:val="28"/>
          <w:szCs w:val="28"/>
        </w:rPr>
      </w:pPr>
    </w:p>
    <w:p w14:paraId="7B487A41" w14:textId="77777777" w:rsidR="00153506" w:rsidRDefault="00153506" w:rsidP="00D56F1C">
      <w:pPr>
        <w:jc w:val="both"/>
        <w:rPr>
          <w:sz w:val="28"/>
          <w:szCs w:val="28"/>
        </w:rPr>
      </w:pPr>
      <w:r w:rsidRPr="00153506">
        <w:rPr>
          <w:sz w:val="28"/>
          <w:szCs w:val="28"/>
        </w:rPr>
        <w:t>Ерте диагностика – ауруды клиникалық белгілер айқын көрінбеген немесе бастапқы сатыларында анықтауға бағытталған медициналық, ұйымдастырушылық және профилактикалық шаралар кешені, ол аурудың болжамын жақсартуға және өлім-жітімді төмендетуге мүмкіндік береді.</w:t>
      </w:r>
    </w:p>
    <w:p w14:paraId="668E4CCB" w14:textId="77777777" w:rsidR="00153506" w:rsidRDefault="00153506" w:rsidP="00D56F1C">
      <w:pPr>
        <w:jc w:val="both"/>
        <w:rPr>
          <w:sz w:val="28"/>
          <w:szCs w:val="28"/>
        </w:rPr>
      </w:pPr>
    </w:p>
    <w:p w14:paraId="4BD21DE2" w14:textId="77777777" w:rsidR="00153506" w:rsidRDefault="00153506" w:rsidP="00D56F1C">
      <w:pPr>
        <w:jc w:val="both"/>
        <w:rPr>
          <w:sz w:val="28"/>
          <w:szCs w:val="28"/>
        </w:rPr>
      </w:pPr>
      <w:r w:rsidRPr="00153506">
        <w:rPr>
          <w:sz w:val="28"/>
          <w:szCs w:val="28"/>
        </w:rPr>
        <w:t>Ерте диагностикалауды оңтайландыру – сүт безі қатерлі ісігін анықтаудың тиімділігін арттыруға бағытталған ұйымдастырушылық, медициналық-әлеуметтік және ақпараттық шараларды жетілдіру үдерісі, ол скрининг қамтылуын кеңейтуді, диагностиканың сапасы мен қолжетімділігін арттыруды көздейді.</w:t>
      </w:r>
    </w:p>
    <w:p w14:paraId="2FEFAD99" w14:textId="77777777" w:rsidR="00153506" w:rsidRDefault="00153506" w:rsidP="00D56F1C">
      <w:pPr>
        <w:jc w:val="both"/>
        <w:rPr>
          <w:sz w:val="28"/>
          <w:szCs w:val="28"/>
        </w:rPr>
      </w:pPr>
    </w:p>
    <w:p w14:paraId="57281F1C" w14:textId="5A6A5ABA" w:rsidR="00153506" w:rsidRDefault="00153506" w:rsidP="00D56F1C">
      <w:pPr>
        <w:jc w:val="both"/>
        <w:rPr>
          <w:sz w:val="28"/>
          <w:szCs w:val="28"/>
        </w:rPr>
      </w:pPr>
      <w:r w:rsidRPr="00153506">
        <w:rPr>
          <w:sz w:val="28"/>
          <w:szCs w:val="28"/>
        </w:rPr>
        <w:t>Скрининг – клиникалық белгілері жоқ, бірақ қауіп тобына жататын әйелдер арасында сүт безі қатерлі ісігін ерте анықтау мақсатында жүйелі түрде жүргізілетін профилактикалық медициналық тексерулер жиынтығы.</w:t>
      </w:r>
    </w:p>
    <w:p w14:paraId="260DFBE7" w14:textId="77777777" w:rsidR="00153506" w:rsidRDefault="00153506" w:rsidP="00D56F1C">
      <w:pPr>
        <w:jc w:val="both"/>
        <w:rPr>
          <w:sz w:val="28"/>
          <w:szCs w:val="28"/>
        </w:rPr>
      </w:pPr>
    </w:p>
    <w:p w14:paraId="7F598AFC" w14:textId="77777777" w:rsidR="00153506" w:rsidRDefault="00153506" w:rsidP="00D56F1C">
      <w:pPr>
        <w:jc w:val="both"/>
        <w:rPr>
          <w:sz w:val="28"/>
          <w:szCs w:val="28"/>
        </w:rPr>
      </w:pPr>
      <w:r w:rsidRPr="00153506">
        <w:rPr>
          <w:sz w:val="28"/>
          <w:szCs w:val="28"/>
        </w:rPr>
        <w:t>Өмір сүру сапасы – жеке адамның денсаулық жағдайын, физикалық, психологиялық, әлеуметтік және функционалдық әл-ауқатын қамтитын, оның күнделікті өміріндегі субъективті және объективті көрсеткіштердің жиынтық сипаттамасы.</w:t>
      </w:r>
    </w:p>
    <w:p w14:paraId="52892C2A" w14:textId="77777777" w:rsidR="00153506" w:rsidRDefault="00153506" w:rsidP="00D56F1C">
      <w:pPr>
        <w:jc w:val="both"/>
        <w:rPr>
          <w:sz w:val="28"/>
          <w:szCs w:val="28"/>
        </w:rPr>
      </w:pPr>
    </w:p>
    <w:p w14:paraId="2EE83643" w14:textId="77777777" w:rsidR="00153506" w:rsidRDefault="00153506" w:rsidP="00D56F1C">
      <w:pPr>
        <w:jc w:val="both"/>
        <w:rPr>
          <w:sz w:val="28"/>
          <w:szCs w:val="28"/>
        </w:rPr>
      </w:pPr>
      <w:r w:rsidRPr="00153506">
        <w:rPr>
          <w:sz w:val="28"/>
          <w:szCs w:val="28"/>
        </w:rPr>
        <w:t>Денсаулыққа байланысты өмір сүру сапасы (Health-Related Quality of Life, HRQoL) – аурудың, емдеу әдістерінің және медициналық көмектің адамның физикалық, психоэмоционалдық және әлеуметтік қызметіне әсерін сипаттайтын көпөлшемді көрсеткіш.</w:t>
      </w:r>
    </w:p>
    <w:p w14:paraId="68ECFF4F" w14:textId="77777777" w:rsidR="00153506" w:rsidRDefault="00153506" w:rsidP="00D56F1C">
      <w:pPr>
        <w:jc w:val="both"/>
        <w:rPr>
          <w:sz w:val="28"/>
          <w:szCs w:val="28"/>
        </w:rPr>
      </w:pPr>
    </w:p>
    <w:p w14:paraId="1C703F57" w14:textId="77777777" w:rsidR="00153506" w:rsidRDefault="00153506" w:rsidP="00D56F1C">
      <w:pPr>
        <w:jc w:val="both"/>
        <w:rPr>
          <w:sz w:val="28"/>
          <w:szCs w:val="28"/>
        </w:rPr>
      </w:pPr>
      <w:r w:rsidRPr="00153506">
        <w:rPr>
          <w:sz w:val="28"/>
          <w:szCs w:val="28"/>
        </w:rPr>
        <w:t>Пациенттердің өмір сүру сапасын бағалау – стандартталған сауалнамалар мен өлшем құралдары арқылы науқастардың денсаулық жағдайын, ем нәтижелерін және әлеуметтік бейімделу деңгейін кешенді түрде талдау үдерісі.</w:t>
      </w:r>
    </w:p>
    <w:p w14:paraId="2DD9AEB2" w14:textId="77777777" w:rsidR="009378A7" w:rsidRDefault="009378A7" w:rsidP="00D56F1C">
      <w:pPr>
        <w:jc w:val="both"/>
        <w:rPr>
          <w:sz w:val="28"/>
          <w:szCs w:val="28"/>
        </w:rPr>
      </w:pPr>
    </w:p>
    <w:p w14:paraId="33D36E8C" w14:textId="61063E9D" w:rsidR="009378A7" w:rsidRPr="009378A7" w:rsidRDefault="009378A7" w:rsidP="009378A7">
      <w:pPr>
        <w:jc w:val="both"/>
        <w:rPr>
          <w:sz w:val="28"/>
          <w:szCs w:val="28"/>
        </w:rPr>
      </w:pPr>
      <w:r w:rsidRPr="009378A7">
        <w:rPr>
          <w:sz w:val="28"/>
          <w:szCs w:val="28"/>
        </w:rPr>
        <w:t>Химиотерапия</w:t>
      </w:r>
      <w:r>
        <w:rPr>
          <w:sz w:val="28"/>
          <w:szCs w:val="28"/>
        </w:rPr>
        <w:t xml:space="preserve"> </w:t>
      </w:r>
      <w:r w:rsidRPr="009378A7">
        <w:rPr>
          <w:sz w:val="28"/>
          <w:szCs w:val="28"/>
        </w:rPr>
        <w:t>– қатерлі ісік жасушаларын жою немесе олардың өсуін тоқтату үшін арнайы цитостатикалық препараттарды қолдануға негізделген емдеу әдісі. Бұл ем көбінесе басқа әдістермен бірге қолданылады.</w:t>
      </w:r>
    </w:p>
    <w:p w14:paraId="5144C0BB" w14:textId="77777777" w:rsidR="009378A7" w:rsidRPr="009378A7" w:rsidRDefault="009378A7" w:rsidP="009378A7">
      <w:pPr>
        <w:jc w:val="both"/>
        <w:rPr>
          <w:sz w:val="28"/>
          <w:szCs w:val="28"/>
        </w:rPr>
      </w:pPr>
    </w:p>
    <w:p w14:paraId="55A2B7E6" w14:textId="6C265074" w:rsidR="009378A7" w:rsidRPr="009378A7" w:rsidRDefault="009378A7" w:rsidP="009378A7">
      <w:pPr>
        <w:jc w:val="both"/>
        <w:rPr>
          <w:sz w:val="28"/>
          <w:szCs w:val="28"/>
        </w:rPr>
      </w:pPr>
      <w:r w:rsidRPr="009378A7">
        <w:rPr>
          <w:sz w:val="28"/>
          <w:szCs w:val="28"/>
        </w:rPr>
        <w:t>Мастэктомия</w:t>
      </w:r>
      <w:r>
        <w:rPr>
          <w:sz w:val="28"/>
          <w:szCs w:val="28"/>
        </w:rPr>
        <w:t xml:space="preserve"> </w:t>
      </w:r>
      <w:r w:rsidRPr="009378A7">
        <w:rPr>
          <w:sz w:val="28"/>
          <w:szCs w:val="28"/>
        </w:rPr>
        <w:t>– сүт безін немесе оның бір бөлігін қатерлі ісікке байланысты хирургиялық жолмен алып тастау операциясы.</w:t>
      </w:r>
    </w:p>
    <w:p w14:paraId="5E75D6F5" w14:textId="77777777" w:rsidR="009378A7" w:rsidRPr="009378A7" w:rsidRDefault="009378A7" w:rsidP="009378A7">
      <w:pPr>
        <w:jc w:val="both"/>
        <w:rPr>
          <w:sz w:val="28"/>
          <w:szCs w:val="28"/>
        </w:rPr>
      </w:pPr>
    </w:p>
    <w:p w14:paraId="69C45E20" w14:textId="5A5BB125" w:rsidR="009378A7" w:rsidRPr="009378A7" w:rsidRDefault="009378A7" w:rsidP="009378A7">
      <w:pPr>
        <w:jc w:val="both"/>
        <w:rPr>
          <w:sz w:val="28"/>
          <w:szCs w:val="28"/>
        </w:rPr>
      </w:pPr>
      <w:r w:rsidRPr="009378A7">
        <w:rPr>
          <w:sz w:val="28"/>
          <w:szCs w:val="28"/>
        </w:rPr>
        <w:t>Маммография</w:t>
      </w:r>
      <w:r>
        <w:rPr>
          <w:sz w:val="28"/>
          <w:szCs w:val="28"/>
        </w:rPr>
        <w:t xml:space="preserve"> </w:t>
      </w:r>
      <w:r w:rsidRPr="009378A7">
        <w:rPr>
          <w:sz w:val="28"/>
          <w:szCs w:val="28"/>
        </w:rPr>
        <w:t xml:space="preserve">– сүт безін рентген арқылы тексеру әдісі, сүт безі қатерлі ісігін </w:t>
      </w:r>
      <w:r w:rsidRPr="009378A7">
        <w:rPr>
          <w:sz w:val="28"/>
          <w:szCs w:val="28"/>
        </w:rPr>
        <w:lastRenderedPageBreak/>
        <w:t>ерте кезеңде анықтауға арналған маңызды скринингтік құрал.</w:t>
      </w:r>
    </w:p>
    <w:p w14:paraId="2D5BEBC2" w14:textId="77777777" w:rsidR="009378A7" w:rsidRPr="009378A7" w:rsidRDefault="009378A7" w:rsidP="009378A7">
      <w:pPr>
        <w:jc w:val="both"/>
        <w:rPr>
          <w:sz w:val="28"/>
          <w:szCs w:val="28"/>
        </w:rPr>
      </w:pPr>
    </w:p>
    <w:p w14:paraId="3A704E2A" w14:textId="625A78B1" w:rsidR="009378A7" w:rsidRPr="009378A7" w:rsidRDefault="009378A7" w:rsidP="009378A7">
      <w:pPr>
        <w:jc w:val="both"/>
        <w:rPr>
          <w:sz w:val="28"/>
          <w:szCs w:val="28"/>
        </w:rPr>
      </w:pPr>
      <w:r w:rsidRPr="009378A7">
        <w:rPr>
          <w:sz w:val="28"/>
          <w:szCs w:val="28"/>
        </w:rPr>
        <w:t>Телемедицина</w:t>
      </w:r>
      <w:r>
        <w:rPr>
          <w:sz w:val="28"/>
          <w:szCs w:val="28"/>
        </w:rPr>
        <w:t xml:space="preserve"> </w:t>
      </w:r>
      <w:r w:rsidRPr="009378A7">
        <w:rPr>
          <w:sz w:val="28"/>
          <w:szCs w:val="28"/>
        </w:rPr>
        <w:t>– медицина қызметтерін қашықтан, электрондық байланыс құралдары арқылы көрсету тәсілі, әсіресе кеңес беру, диагностика және пациент мониторингі үшін қолданылады.</w:t>
      </w:r>
    </w:p>
    <w:p w14:paraId="01736F30" w14:textId="77777777" w:rsidR="009378A7" w:rsidRPr="009378A7" w:rsidRDefault="009378A7" w:rsidP="009378A7">
      <w:pPr>
        <w:jc w:val="both"/>
        <w:rPr>
          <w:sz w:val="28"/>
          <w:szCs w:val="28"/>
        </w:rPr>
      </w:pPr>
    </w:p>
    <w:p w14:paraId="447D3451" w14:textId="5F1D4DC5" w:rsidR="009378A7" w:rsidRPr="009378A7" w:rsidRDefault="009378A7" w:rsidP="009378A7">
      <w:pPr>
        <w:jc w:val="both"/>
        <w:rPr>
          <w:sz w:val="28"/>
          <w:szCs w:val="28"/>
        </w:rPr>
      </w:pPr>
      <w:r w:rsidRPr="009378A7">
        <w:rPr>
          <w:sz w:val="28"/>
          <w:szCs w:val="28"/>
        </w:rPr>
        <w:t>Геймификация</w:t>
      </w:r>
      <w:r>
        <w:rPr>
          <w:sz w:val="28"/>
          <w:szCs w:val="28"/>
        </w:rPr>
        <w:t xml:space="preserve"> </w:t>
      </w:r>
      <w:r w:rsidRPr="009378A7">
        <w:rPr>
          <w:sz w:val="28"/>
          <w:szCs w:val="28"/>
        </w:rPr>
        <w:t>– денсаулық сақтау саласында пациенттердің белсенділігін арттыру немесе үйрету мақсатында ойын элементтерін қолдану әдісі.</w:t>
      </w:r>
    </w:p>
    <w:p w14:paraId="124CE3E4" w14:textId="77777777" w:rsidR="009378A7" w:rsidRPr="009378A7" w:rsidRDefault="009378A7" w:rsidP="009378A7">
      <w:pPr>
        <w:jc w:val="both"/>
        <w:rPr>
          <w:sz w:val="28"/>
          <w:szCs w:val="28"/>
        </w:rPr>
      </w:pPr>
    </w:p>
    <w:p w14:paraId="2ACF6650" w14:textId="09E21803" w:rsidR="009378A7" w:rsidRPr="009378A7" w:rsidRDefault="009378A7" w:rsidP="009378A7">
      <w:pPr>
        <w:jc w:val="both"/>
        <w:rPr>
          <w:sz w:val="28"/>
          <w:szCs w:val="28"/>
        </w:rPr>
      </w:pPr>
      <w:r w:rsidRPr="009378A7">
        <w:rPr>
          <w:sz w:val="28"/>
          <w:szCs w:val="28"/>
        </w:rPr>
        <w:t>Сәулелік терапия</w:t>
      </w:r>
      <w:r>
        <w:rPr>
          <w:sz w:val="28"/>
          <w:szCs w:val="28"/>
        </w:rPr>
        <w:t xml:space="preserve"> </w:t>
      </w:r>
      <w:r w:rsidRPr="009378A7">
        <w:rPr>
          <w:sz w:val="28"/>
          <w:szCs w:val="28"/>
        </w:rPr>
        <w:t>– қатерлі ісік жасушаларын жою үшін жоғары энергиялы иондаушы сәулелерді пайдалану арқылы емдеу әдісі.</w:t>
      </w:r>
    </w:p>
    <w:p w14:paraId="7194E5A6" w14:textId="77777777" w:rsidR="009378A7" w:rsidRPr="009378A7" w:rsidRDefault="009378A7" w:rsidP="009378A7">
      <w:pPr>
        <w:jc w:val="both"/>
        <w:rPr>
          <w:sz w:val="28"/>
          <w:szCs w:val="28"/>
        </w:rPr>
      </w:pPr>
    </w:p>
    <w:p w14:paraId="783B024B" w14:textId="7A14DA77" w:rsidR="009378A7" w:rsidRPr="009378A7" w:rsidRDefault="009378A7" w:rsidP="009378A7">
      <w:pPr>
        <w:jc w:val="both"/>
        <w:rPr>
          <w:sz w:val="28"/>
          <w:szCs w:val="28"/>
        </w:rPr>
      </w:pPr>
      <w:r w:rsidRPr="009378A7">
        <w:rPr>
          <w:sz w:val="28"/>
          <w:szCs w:val="28"/>
        </w:rPr>
        <w:t>Лампэктомия</w:t>
      </w:r>
      <w:r>
        <w:rPr>
          <w:sz w:val="28"/>
          <w:szCs w:val="28"/>
        </w:rPr>
        <w:t xml:space="preserve"> </w:t>
      </w:r>
      <w:r w:rsidRPr="009378A7">
        <w:rPr>
          <w:sz w:val="28"/>
          <w:szCs w:val="28"/>
        </w:rPr>
        <w:t>– сүт безіндегі ісікті және оның айналасындағы аз мөлшердегі тіндерді алып тастауға бағытталған органсақтаушы операция түрі.</w:t>
      </w:r>
    </w:p>
    <w:p w14:paraId="0AD3F428" w14:textId="77777777" w:rsidR="009378A7" w:rsidRPr="009378A7" w:rsidRDefault="009378A7" w:rsidP="009378A7">
      <w:pPr>
        <w:jc w:val="both"/>
        <w:rPr>
          <w:sz w:val="28"/>
          <w:szCs w:val="28"/>
        </w:rPr>
      </w:pPr>
    </w:p>
    <w:p w14:paraId="004A4E38" w14:textId="6E3FFF12" w:rsidR="009378A7" w:rsidRPr="009378A7" w:rsidRDefault="009378A7" w:rsidP="009378A7">
      <w:pPr>
        <w:jc w:val="both"/>
        <w:rPr>
          <w:sz w:val="28"/>
          <w:szCs w:val="28"/>
        </w:rPr>
      </w:pPr>
      <w:r w:rsidRPr="009378A7">
        <w:rPr>
          <w:sz w:val="28"/>
          <w:szCs w:val="28"/>
        </w:rPr>
        <w:t>Лимфадэнэктомия</w:t>
      </w:r>
      <w:r>
        <w:rPr>
          <w:sz w:val="28"/>
          <w:szCs w:val="28"/>
        </w:rPr>
        <w:t xml:space="preserve"> </w:t>
      </w:r>
      <w:r w:rsidRPr="009378A7">
        <w:rPr>
          <w:sz w:val="28"/>
          <w:szCs w:val="28"/>
        </w:rPr>
        <w:t>– қатерлі ісік жасушаларының таралуын бағалау және болдырмау мақсатында лимфа түйіндерін алып тастау процедурасы.</w:t>
      </w:r>
    </w:p>
    <w:p w14:paraId="3DA769D9" w14:textId="77777777" w:rsidR="009378A7" w:rsidRPr="009378A7" w:rsidRDefault="009378A7" w:rsidP="009378A7">
      <w:pPr>
        <w:jc w:val="both"/>
        <w:rPr>
          <w:sz w:val="28"/>
          <w:szCs w:val="28"/>
        </w:rPr>
      </w:pPr>
    </w:p>
    <w:p w14:paraId="5A9489D1" w14:textId="500582CF" w:rsidR="009378A7" w:rsidRPr="009378A7" w:rsidRDefault="009378A7" w:rsidP="009378A7">
      <w:pPr>
        <w:jc w:val="both"/>
        <w:rPr>
          <w:sz w:val="28"/>
          <w:szCs w:val="28"/>
        </w:rPr>
      </w:pPr>
      <w:r w:rsidRPr="009378A7">
        <w:rPr>
          <w:sz w:val="28"/>
          <w:szCs w:val="28"/>
        </w:rPr>
        <w:t>Метастаз</w:t>
      </w:r>
      <w:r>
        <w:rPr>
          <w:sz w:val="28"/>
          <w:szCs w:val="28"/>
        </w:rPr>
        <w:t xml:space="preserve"> </w:t>
      </w:r>
      <w:r w:rsidRPr="009378A7">
        <w:rPr>
          <w:sz w:val="28"/>
          <w:szCs w:val="28"/>
        </w:rPr>
        <w:t>– қатерлі ісік жасушаларының бастапқы ошақтан басқа мүшелер мен тіндерге таралуы.</w:t>
      </w:r>
    </w:p>
    <w:p w14:paraId="0F77F2F1" w14:textId="77777777" w:rsidR="009378A7" w:rsidRPr="009378A7" w:rsidRDefault="009378A7" w:rsidP="009378A7">
      <w:pPr>
        <w:jc w:val="both"/>
        <w:rPr>
          <w:sz w:val="28"/>
          <w:szCs w:val="28"/>
        </w:rPr>
      </w:pPr>
    </w:p>
    <w:p w14:paraId="07AFBD21" w14:textId="606E05EA" w:rsidR="009378A7" w:rsidRPr="009378A7" w:rsidRDefault="009378A7" w:rsidP="009378A7">
      <w:pPr>
        <w:jc w:val="both"/>
        <w:rPr>
          <w:sz w:val="28"/>
          <w:szCs w:val="28"/>
        </w:rPr>
      </w:pPr>
      <w:r w:rsidRPr="009378A7">
        <w:rPr>
          <w:sz w:val="28"/>
          <w:szCs w:val="28"/>
        </w:rPr>
        <w:t>Диссекция</w:t>
      </w:r>
      <w:r>
        <w:rPr>
          <w:sz w:val="28"/>
          <w:szCs w:val="28"/>
        </w:rPr>
        <w:t xml:space="preserve"> </w:t>
      </w:r>
      <w:r w:rsidRPr="009378A7">
        <w:rPr>
          <w:sz w:val="28"/>
          <w:szCs w:val="28"/>
        </w:rPr>
        <w:t>– анатомиялық құрылымдарды мұқият ажыратып, операция кезінде мүшелерді немесе тіндерді бөлу және алып тастау әрекеті.</w:t>
      </w:r>
    </w:p>
    <w:p w14:paraId="7BF74997" w14:textId="77777777" w:rsidR="009378A7" w:rsidRPr="009378A7" w:rsidRDefault="009378A7" w:rsidP="009378A7">
      <w:pPr>
        <w:jc w:val="both"/>
        <w:rPr>
          <w:sz w:val="28"/>
          <w:szCs w:val="28"/>
        </w:rPr>
      </w:pPr>
    </w:p>
    <w:p w14:paraId="6F328A02" w14:textId="4ADCB5DC" w:rsidR="009378A7" w:rsidRPr="002B433C" w:rsidRDefault="009378A7" w:rsidP="009378A7">
      <w:pPr>
        <w:jc w:val="both"/>
        <w:rPr>
          <w:sz w:val="28"/>
          <w:szCs w:val="28"/>
        </w:rPr>
        <w:sectPr w:rsidR="009378A7" w:rsidRPr="002B433C" w:rsidSect="00B0236C">
          <w:pgSz w:w="11910" w:h="16840"/>
          <w:pgMar w:top="1134" w:right="567" w:bottom="1134" w:left="1701" w:header="0" w:footer="882" w:gutter="0"/>
          <w:cols w:space="720"/>
        </w:sectPr>
      </w:pPr>
      <w:r w:rsidRPr="009378A7">
        <w:rPr>
          <w:sz w:val="28"/>
          <w:szCs w:val="28"/>
        </w:rPr>
        <w:t xml:space="preserve">Таргеттік терапия </w:t>
      </w:r>
      <w:r>
        <w:rPr>
          <w:sz w:val="28"/>
          <w:szCs w:val="28"/>
        </w:rPr>
        <w:t xml:space="preserve">- </w:t>
      </w:r>
      <w:r w:rsidRPr="009378A7">
        <w:rPr>
          <w:sz w:val="28"/>
          <w:szCs w:val="28"/>
        </w:rPr>
        <w:t>ісік жасушаларына нақты әсер ететін молекулалық препараттарды қолданатын дәл бағытталған емдеу әдісі.</w:t>
      </w:r>
    </w:p>
    <w:p w14:paraId="00E5615F" w14:textId="77777777" w:rsidR="00ED671D" w:rsidRPr="00B0236C" w:rsidRDefault="00ED671D" w:rsidP="00ED671D">
      <w:pPr>
        <w:pStyle w:val="1"/>
        <w:ind w:left="0" w:right="440"/>
      </w:pPr>
      <w:r w:rsidRPr="001F02FA">
        <w:lastRenderedPageBreak/>
        <w:t>ҚЫСҚАРТУЛАР</w:t>
      </w:r>
    </w:p>
    <w:p w14:paraId="7AD529B0" w14:textId="77777777" w:rsidR="00ED671D" w:rsidRPr="00B0236C" w:rsidRDefault="00ED671D" w:rsidP="00ED671D">
      <w:pPr>
        <w:pStyle w:val="a5"/>
        <w:spacing w:before="8"/>
        <w:ind w:left="0" w:firstLine="0"/>
        <w:jc w:val="left"/>
        <w:rPr>
          <w:b/>
        </w:rPr>
      </w:pPr>
    </w:p>
    <w:p w14:paraId="02D03565" w14:textId="333EBE58" w:rsidR="00153506" w:rsidRPr="001F02FA" w:rsidRDefault="000F6B5B" w:rsidP="000F6B5B">
      <w:pPr>
        <w:pStyle w:val="1"/>
        <w:ind w:left="0" w:right="438"/>
        <w:jc w:val="left"/>
        <w:rPr>
          <w:b w:val="0"/>
          <w:bCs w:val="0"/>
        </w:rPr>
      </w:pPr>
      <w:r w:rsidRPr="001F02FA">
        <w:rPr>
          <w:b w:val="0"/>
          <w:bCs w:val="0"/>
        </w:rPr>
        <w:t>ДДСҰ -Дүниежүзілік денсаулық сақтау ұйымы</w:t>
      </w:r>
    </w:p>
    <w:p w14:paraId="175FC5EE" w14:textId="4223BB45" w:rsidR="000F6B5B" w:rsidRPr="001F02FA" w:rsidRDefault="000F6B5B" w:rsidP="000F6B5B">
      <w:pPr>
        <w:pStyle w:val="1"/>
        <w:ind w:left="0" w:right="438"/>
        <w:jc w:val="left"/>
        <w:rPr>
          <w:b w:val="0"/>
          <w:bCs w:val="0"/>
        </w:rPr>
      </w:pPr>
      <w:r w:rsidRPr="001F02FA">
        <w:rPr>
          <w:b w:val="0"/>
          <w:bCs w:val="0"/>
        </w:rPr>
        <w:t>HDI - Human Development Index (адам дамуының индексі)</w:t>
      </w:r>
    </w:p>
    <w:p w14:paraId="36F8A30B" w14:textId="2D298616" w:rsidR="000F6B5B" w:rsidRPr="001F02FA" w:rsidRDefault="000F6B5B" w:rsidP="000F6B5B">
      <w:pPr>
        <w:pStyle w:val="1"/>
        <w:ind w:left="0" w:right="438"/>
        <w:jc w:val="left"/>
        <w:rPr>
          <w:b w:val="0"/>
          <w:bCs w:val="0"/>
        </w:rPr>
      </w:pPr>
      <w:r w:rsidRPr="001F02FA">
        <w:rPr>
          <w:b w:val="0"/>
          <w:bCs w:val="0"/>
        </w:rPr>
        <w:t>АҚШ – Америка құрама штатттары</w:t>
      </w:r>
    </w:p>
    <w:p w14:paraId="6B3EB900" w14:textId="29C0B1D9" w:rsidR="000F6B5B" w:rsidRPr="001F02FA" w:rsidRDefault="000F6B5B" w:rsidP="000F6B5B">
      <w:pPr>
        <w:pStyle w:val="1"/>
        <w:ind w:left="0" w:right="438"/>
        <w:jc w:val="left"/>
        <w:rPr>
          <w:b w:val="0"/>
          <w:bCs w:val="0"/>
        </w:rPr>
      </w:pPr>
      <w:r w:rsidRPr="001F02FA">
        <w:rPr>
          <w:b w:val="0"/>
          <w:bCs w:val="0"/>
        </w:rPr>
        <w:t>ҚР – Қазақстан Республикасы</w:t>
      </w:r>
    </w:p>
    <w:p w14:paraId="66A8021B" w14:textId="04B2CD0F" w:rsidR="000F6B5B" w:rsidRPr="001F02FA" w:rsidRDefault="000F6B5B" w:rsidP="000F6B5B">
      <w:pPr>
        <w:pStyle w:val="1"/>
        <w:ind w:left="0" w:right="438"/>
        <w:jc w:val="left"/>
        <w:rPr>
          <w:b w:val="0"/>
          <w:bCs w:val="0"/>
        </w:rPr>
      </w:pPr>
      <w:r w:rsidRPr="001F02FA">
        <w:rPr>
          <w:b w:val="0"/>
          <w:bCs w:val="0"/>
        </w:rPr>
        <w:t>Global Breast Cancer Initiative - Ғаламдық сүт безі қатерлі ісігі бастамасы</w:t>
      </w:r>
    </w:p>
    <w:p w14:paraId="0B35B3AC" w14:textId="34FA9E9C" w:rsidR="000F6B5B" w:rsidRPr="001F02FA" w:rsidRDefault="000F6B5B" w:rsidP="000F6B5B">
      <w:pPr>
        <w:pStyle w:val="1"/>
        <w:ind w:left="0" w:right="438"/>
        <w:jc w:val="left"/>
        <w:rPr>
          <w:b w:val="0"/>
          <w:bCs w:val="0"/>
        </w:rPr>
      </w:pPr>
      <w:r w:rsidRPr="001F02FA">
        <w:rPr>
          <w:b w:val="0"/>
          <w:bCs w:val="0"/>
        </w:rPr>
        <w:t>HRQoL - Health-Related Quality of Life (денсаулыққа байланысты өмір сапасы)</w:t>
      </w:r>
    </w:p>
    <w:p w14:paraId="1179C3F4" w14:textId="5C502E06" w:rsidR="001E4DE4" w:rsidRPr="001F02FA" w:rsidRDefault="000F6B5B" w:rsidP="000F6B5B">
      <w:pPr>
        <w:pStyle w:val="1"/>
        <w:ind w:left="0" w:right="438"/>
        <w:jc w:val="left"/>
        <w:rPr>
          <w:b w:val="0"/>
          <w:bCs w:val="0"/>
        </w:rPr>
      </w:pPr>
      <w:r w:rsidRPr="001F02FA">
        <w:rPr>
          <w:b w:val="0"/>
          <w:bCs w:val="0"/>
        </w:rPr>
        <w:t>QALY - quality-adjusted life years (сапамен өлшенген өмір жылдары көрсеткіші)</w:t>
      </w:r>
    </w:p>
    <w:p w14:paraId="0CCB2718" w14:textId="3CFA1C44" w:rsidR="00153506" w:rsidRPr="001F02FA" w:rsidRDefault="001E4DE4" w:rsidP="001E4DE4">
      <w:pPr>
        <w:pStyle w:val="1"/>
        <w:ind w:left="0" w:right="438"/>
        <w:jc w:val="left"/>
        <w:rPr>
          <w:b w:val="0"/>
          <w:bCs w:val="0"/>
        </w:rPr>
      </w:pPr>
      <w:r w:rsidRPr="001F02FA">
        <w:rPr>
          <w:b w:val="0"/>
          <w:bCs w:val="0"/>
        </w:rPr>
        <w:t xml:space="preserve">QoL – </w:t>
      </w:r>
      <w:r w:rsidRPr="001F02FA">
        <w:rPr>
          <w:b w:val="0"/>
          <w:bCs w:val="0"/>
          <w:lang w:val="en-US"/>
        </w:rPr>
        <w:t xml:space="preserve">quality of life </w:t>
      </w:r>
      <w:r w:rsidRPr="001F02FA">
        <w:rPr>
          <w:b w:val="0"/>
          <w:bCs w:val="0"/>
        </w:rPr>
        <w:t>(өмір сүру сапасы)</w:t>
      </w:r>
    </w:p>
    <w:p w14:paraId="11F87B92" w14:textId="7AEC21A0" w:rsidR="00E11D82" w:rsidRPr="001F02FA" w:rsidRDefault="00E11D82" w:rsidP="001E4DE4">
      <w:pPr>
        <w:pStyle w:val="1"/>
        <w:ind w:left="0" w:right="438"/>
        <w:jc w:val="left"/>
        <w:rPr>
          <w:b w:val="0"/>
          <w:bCs w:val="0"/>
        </w:rPr>
      </w:pPr>
      <w:r w:rsidRPr="001F02FA">
        <w:rPr>
          <w:b w:val="0"/>
          <w:bCs w:val="0"/>
        </w:rPr>
        <w:t>EORTC QLQ-C30 - European Organisation for Research and Treatment of Cancer Quality of Life Questionnaire – Core 30 (Еуропалық онкологиялық зерттеу және емдеу ұйымының өмір сапасын бағалау сауалнамасы – Негізгі 30 сұрақтық модуль)</w:t>
      </w:r>
    </w:p>
    <w:p w14:paraId="630D77EE" w14:textId="1D2B5650" w:rsidR="00E11D82" w:rsidRPr="001F02FA" w:rsidRDefault="00E11D82" w:rsidP="001E4DE4">
      <w:pPr>
        <w:pStyle w:val="1"/>
        <w:ind w:left="0" w:right="438"/>
        <w:jc w:val="left"/>
        <w:rPr>
          <w:b w:val="0"/>
          <w:bCs w:val="0"/>
        </w:rPr>
      </w:pPr>
      <w:r w:rsidRPr="001F02FA">
        <w:rPr>
          <w:b w:val="0"/>
          <w:bCs w:val="0"/>
        </w:rPr>
        <w:t>КеАҚ – коммерциялық емес акционерлік қоғам</w:t>
      </w:r>
    </w:p>
    <w:p w14:paraId="65C302DE" w14:textId="421FE536" w:rsidR="00E11D82" w:rsidRDefault="00E11D82" w:rsidP="001E4DE4">
      <w:pPr>
        <w:pStyle w:val="1"/>
        <w:ind w:left="0" w:right="438"/>
        <w:jc w:val="left"/>
        <w:rPr>
          <w:b w:val="0"/>
          <w:bCs w:val="0"/>
        </w:rPr>
      </w:pPr>
      <w:r w:rsidRPr="001F02FA">
        <w:rPr>
          <w:b w:val="0"/>
          <w:bCs w:val="0"/>
        </w:rPr>
        <w:t>СБҚІ – сүт безі қатерлі ісігі</w:t>
      </w:r>
    </w:p>
    <w:p w14:paraId="081F2394" w14:textId="772E0090" w:rsidR="002258E4" w:rsidRPr="002258E4" w:rsidRDefault="002258E4" w:rsidP="002258E4">
      <w:pPr>
        <w:pStyle w:val="1"/>
        <w:ind w:left="0" w:right="438"/>
        <w:rPr>
          <w:b w:val="0"/>
          <w:bCs w:val="0"/>
        </w:rPr>
      </w:pPr>
      <w:r w:rsidRPr="002258E4">
        <w:rPr>
          <w:b w:val="0"/>
          <w:bCs w:val="0"/>
        </w:rPr>
        <w:t xml:space="preserve">КТ – Компьютерлік томография </w:t>
      </w:r>
    </w:p>
    <w:p w14:paraId="20823C67" w14:textId="442618DD" w:rsidR="002258E4" w:rsidRPr="002258E4" w:rsidRDefault="002258E4" w:rsidP="002258E4">
      <w:pPr>
        <w:pStyle w:val="1"/>
        <w:ind w:left="0" w:right="438"/>
        <w:rPr>
          <w:b w:val="0"/>
          <w:bCs w:val="0"/>
        </w:rPr>
      </w:pPr>
      <w:r w:rsidRPr="002258E4">
        <w:rPr>
          <w:b w:val="0"/>
          <w:bCs w:val="0"/>
        </w:rPr>
        <w:t xml:space="preserve">МРТ  – Магниттік-резонанстық томография </w:t>
      </w:r>
    </w:p>
    <w:p w14:paraId="13484A20" w14:textId="50DD66A3" w:rsidR="002258E4" w:rsidRPr="002258E4" w:rsidRDefault="002258E4" w:rsidP="002258E4">
      <w:pPr>
        <w:pStyle w:val="1"/>
        <w:ind w:left="0" w:right="438"/>
        <w:rPr>
          <w:b w:val="0"/>
          <w:bCs w:val="0"/>
        </w:rPr>
      </w:pPr>
      <w:r w:rsidRPr="002258E4">
        <w:rPr>
          <w:b w:val="0"/>
          <w:bCs w:val="0"/>
        </w:rPr>
        <w:t xml:space="preserve">ИИ – Жасанды интеллект </w:t>
      </w:r>
    </w:p>
    <w:p w14:paraId="402E8530" w14:textId="5BCC832B" w:rsidR="002258E4" w:rsidRPr="002258E4" w:rsidRDefault="002258E4" w:rsidP="002258E4">
      <w:pPr>
        <w:pStyle w:val="1"/>
        <w:ind w:left="0" w:right="438"/>
        <w:rPr>
          <w:b w:val="0"/>
          <w:bCs w:val="0"/>
        </w:rPr>
      </w:pPr>
      <w:r w:rsidRPr="002258E4">
        <w:rPr>
          <w:b w:val="0"/>
          <w:bCs w:val="0"/>
        </w:rPr>
        <w:t xml:space="preserve">FDA – АҚШ-тың Азық-түлік және дәрі-дәрмек сапасын бақылау басқармасы (Food and Drug Administration) </w:t>
      </w:r>
    </w:p>
    <w:p w14:paraId="63B01657" w14:textId="3CF3A96D" w:rsidR="002258E4" w:rsidRPr="002258E4" w:rsidRDefault="002258E4" w:rsidP="002258E4">
      <w:pPr>
        <w:pStyle w:val="1"/>
        <w:ind w:left="0" w:right="438"/>
        <w:rPr>
          <w:b w:val="0"/>
          <w:bCs w:val="0"/>
        </w:rPr>
      </w:pPr>
      <w:r w:rsidRPr="002258E4">
        <w:rPr>
          <w:b w:val="0"/>
          <w:bCs w:val="0"/>
        </w:rPr>
        <w:t>COVID-19</w:t>
      </w:r>
      <w:r w:rsidR="00703071" w:rsidRPr="00703071">
        <w:rPr>
          <w:b w:val="0"/>
          <w:bCs w:val="0"/>
        </w:rPr>
        <w:t xml:space="preserve"> </w:t>
      </w:r>
      <w:r w:rsidRPr="002258E4">
        <w:rPr>
          <w:b w:val="0"/>
          <w:bCs w:val="0"/>
        </w:rPr>
        <w:t>– Коронавирус инфекциясы</w:t>
      </w:r>
    </w:p>
    <w:p w14:paraId="7F06726C" w14:textId="473BC379" w:rsidR="002258E4" w:rsidRPr="002258E4" w:rsidRDefault="002258E4" w:rsidP="002258E4">
      <w:pPr>
        <w:pStyle w:val="1"/>
        <w:ind w:left="0" w:right="438"/>
        <w:rPr>
          <w:b w:val="0"/>
          <w:bCs w:val="0"/>
        </w:rPr>
      </w:pPr>
      <w:r w:rsidRPr="002258E4">
        <w:rPr>
          <w:b w:val="0"/>
          <w:bCs w:val="0"/>
        </w:rPr>
        <w:t xml:space="preserve">EHR  – Электрондық денсаулық сақтау жазбасы (Electronic Health Record) </w:t>
      </w:r>
    </w:p>
    <w:p w14:paraId="546FC081" w14:textId="6E01F419" w:rsidR="002258E4" w:rsidRPr="002258E4" w:rsidRDefault="002258E4" w:rsidP="002258E4">
      <w:pPr>
        <w:pStyle w:val="1"/>
        <w:ind w:left="0" w:right="438"/>
        <w:rPr>
          <w:b w:val="0"/>
          <w:bCs w:val="0"/>
        </w:rPr>
      </w:pPr>
      <w:r w:rsidRPr="002258E4">
        <w:rPr>
          <w:b w:val="0"/>
          <w:bCs w:val="0"/>
        </w:rPr>
        <w:t xml:space="preserve">БАҚ </w:t>
      </w:r>
      <w:r w:rsidR="00703071" w:rsidRPr="00EF75F6">
        <w:rPr>
          <w:b w:val="0"/>
          <w:bCs w:val="0"/>
        </w:rPr>
        <w:t xml:space="preserve"> </w:t>
      </w:r>
      <w:r w:rsidRPr="002258E4">
        <w:rPr>
          <w:b w:val="0"/>
          <w:bCs w:val="0"/>
        </w:rPr>
        <w:t xml:space="preserve">– Бұқаралық ақпарат құралдары </w:t>
      </w:r>
    </w:p>
    <w:p w14:paraId="4B2CC9EA" w14:textId="3FBC37D7" w:rsidR="002258E4" w:rsidRPr="002258E4" w:rsidRDefault="002258E4" w:rsidP="002258E4">
      <w:pPr>
        <w:pStyle w:val="1"/>
        <w:ind w:left="0" w:right="438"/>
        <w:rPr>
          <w:b w:val="0"/>
          <w:bCs w:val="0"/>
        </w:rPr>
      </w:pPr>
      <w:r w:rsidRPr="002258E4">
        <w:rPr>
          <w:b w:val="0"/>
          <w:bCs w:val="0"/>
        </w:rPr>
        <w:t xml:space="preserve">NCCN– Ұлттық Онкологиялық Желілер Альянсы (National Comprehensive Cancer Network) </w:t>
      </w:r>
    </w:p>
    <w:p w14:paraId="247E996A" w14:textId="62571663" w:rsidR="002258E4" w:rsidRPr="002258E4" w:rsidRDefault="002258E4" w:rsidP="002258E4">
      <w:pPr>
        <w:pStyle w:val="1"/>
        <w:ind w:left="0" w:right="438"/>
        <w:rPr>
          <w:b w:val="0"/>
          <w:bCs w:val="0"/>
        </w:rPr>
      </w:pPr>
      <w:r w:rsidRPr="002258E4">
        <w:rPr>
          <w:b w:val="0"/>
          <w:bCs w:val="0"/>
        </w:rPr>
        <w:t xml:space="preserve">ESMO  – Еуропалық Медициналық Онкология Қоғамы (European Society for Medical Oncology) </w:t>
      </w:r>
    </w:p>
    <w:p w14:paraId="7935E9E5" w14:textId="4C3955D5" w:rsidR="002258E4" w:rsidRPr="002258E4" w:rsidRDefault="002258E4" w:rsidP="002258E4">
      <w:pPr>
        <w:pStyle w:val="1"/>
        <w:ind w:left="0" w:right="438"/>
        <w:rPr>
          <w:b w:val="0"/>
          <w:bCs w:val="0"/>
        </w:rPr>
      </w:pPr>
      <w:r w:rsidRPr="002258E4">
        <w:rPr>
          <w:b w:val="0"/>
          <w:bCs w:val="0"/>
        </w:rPr>
        <w:t xml:space="preserve">ASCO  – Америкалық Клиникалық Онкология Қоғамы (American Society of Clinical Oncology) </w:t>
      </w:r>
    </w:p>
    <w:p w14:paraId="503B3768" w14:textId="726EA224" w:rsidR="002258E4" w:rsidRPr="002258E4" w:rsidRDefault="002258E4" w:rsidP="002258E4">
      <w:pPr>
        <w:pStyle w:val="1"/>
        <w:ind w:left="0" w:right="438"/>
        <w:rPr>
          <w:b w:val="0"/>
          <w:bCs w:val="0"/>
        </w:rPr>
      </w:pPr>
      <w:r w:rsidRPr="002258E4">
        <w:rPr>
          <w:b w:val="0"/>
          <w:bCs w:val="0"/>
        </w:rPr>
        <w:t xml:space="preserve">УЗИ </w:t>
      </w:r>
      <w:r w:rsidR="00703071">
        <w:rPr>
          <w:b w:val="0"/>
          <w:bCs w:val="0"/>
          <w:lang w:val="ru-RU"/>
        </w:rPr>
        <w:t xml:space="preserve"> </w:t>
      </w:r>
      <w:r w:rsidRPr="002258E4">
        <w:rPr>
          <w:b w:val="0"/>
          <w:bCs w:val="0"/>
        </w:rPr>
        <w:t xml:space="preserve">– Ультрадыбыстық зерттеу </w:t>
      </w:r>
    </w:p>
    <w:p w14:paraId="1DEE079E" w14:textId="1518A527" w:rsidR="002258E4" w:rsidRPr="001F02FA" w:rsidRDefault="002258E4" w:rsidP="002258E4">
      <w:pPr>
        <w:pStyle w:val="1"/>
        <w:ind w:left="0" w:right="438"/>
        <w:jc w:val="left"/>
        <w:rPr>
          <w:b w:val="0"/>
          <w:bCs w:val="0"/>
        </w:rPr>
      </w:pPr>
      <w:r w:rsidRPr="002258E4">
        <w:rPr>
          <w:b w:val="0"/>
          <w:bCs w:val="0"/>
        </w:rPr>
        <w:t xml:space="preserve">ПЭТ  – Позитронды-эмиссиялық томография </w:t>
      </w:r>
    </w:p>
    <w:p w14:paraId="2E9297BB" w14:textId="77777777" w:rsidR="00E11D82" w:rsidRPr="001F02FA" w:rsidRDefault="00E11D82" w:rsidP="001E4DE4">
      <w:pPr>
        <w:pStyle w:val="1"/>
        <w:ind w:left="0" w:right="438"/>
        <w:jc w:val="left"/>
        <w:rPr>
          <w:b w:val="0"/>
          <w:bCs w:val="0"/>
        </w:rPr>
      </w:pPr>
    </w:p>
    <w:p w14:paraId="7AF615F6" w14:textId="77777777" w:rsidR="00153506" w:rsidRDefault="00153506" w:rsidP="00ED671D">
      <w:pPr>
        <w:pStyle w:val="1"/>
        <w:ind w:left="458" w:right="438"/>
        <w:jc w:val="center"/>
      </w:pPr>
    </w:p>
    <w:p w14:paraId="21FB27F1" w14:textId="77777777" w:rsidR="001F02FA" w:rsidRDefault="001F02FA" w:rsidP="001F02FA">
      <w:pPr>
        <w:pStyle w:val="1"/>
        <w:ind w:left="0" w:right="438"/>
        <w:rPr>
          <w:lang w:val="ru-RU"/>
        </w:rPr>
      </w:pPr>
    </w:p>
    <w:p w14:paraId="0F9A4D03" w14:textId="77777777" w:rsidR="00703071" w:rsidRPr="00703071" w:rsidRDefault="00703071" w:rsidP="001F02FA">
      <w:pPr>
        <w:pStyle w:val="1"/>
        <w:ind w:left="0" w:right="438"/>
        <w:rPr>
          <w:lang w:val="ru-RU"/>
        </w:rPr>
      </w:pPr>
    </w:p>
    <w:p w14:paraId="06AAD417" w14:textId="4FCE984B" w:rsidR="00ED671D" w:rsidRPr="00EF2BD2" w:rsidRDefault="00ED671D" w:rsidP="00ED671D">
      <w:pPr>
        <w:pStyle w:val="1"/>
        <w:ind w:left="458" w:right="438"/>
        <w:jc w:val="center"/>
      </w:pPr>
      <w:r w:rsidRPr="00B0236C">
        <w:lastRenderedPageBreak/>
        <w:t>КІРІСПЕ</w:t>
      </w:r>
    </w:p>
    <w:p w14:paraId="62972662" w14:textId="77777777" w:rsidR="00ED671D" w:rsidRPr="00EF2BD2" w:rsidRDefault="00ED671D" w:rsidP="00ED671D">
      <w:pPr>
        <w:pStyle w:val="1"/>
        <w:ind w:left="458" w:right="438"/>
        <w:jc w:val="center"/>
      </w:pPr>
    </w:p>
    <w:p w14:paraId="5BA86800" w14:textId="77777777" w:rsidR="00ED671D" w:rsidRDefault="00ED671D" w:rsidP="00ED671D">
      <w:pPr>
        <w:widowControl/>
        <w:autoSpaceDE/>
        <w:autoSpaceDN/>
        <w:ind w:firstLine="567"/>
        <w:jc w:val="both"/>
        <w:rPr>
          <w:rFonts w:eastAsia="Calibri"/>
          <w:b/>
          <w:sz w:val="28"/>
          <w:szCs w:val="28"/>
        </w:rPr>
      </w:pPr>
      <w:r>
        <w:rPr>
          <w:rFonts w:eastAsia="Calibri"/>
          <w:b/>
          <w:sz w:val="28"/>
          <w:szCs w:val="28"/>
        </w:rPr>
        <w:t>Мәселенің өзектілігі</w:t>
      </w:r>
    </w:p>
    <w:p w14:paraId="5AB07184" w14:textId="6914FEF1" w:rsidR="00900AAB"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Сүт безі қатерлі ісігі – әлем бойынша әйелдер арасында ең жиі кездесетін онкологиялық дерт. Дүниежүзілік денсаулық сақтау ұйымының (ДД</w:t>
      </w:r>
      <w:r w:rsidR="000F6B5B">
        <w:rPr>
          <w:rFonts w:eastAsia="Calibri"/>
          <w:bCs/>
          <w:sz w:val="28"/>
          <w:szCs w:val="28"/>
        </w:rPr>
        <w:t>С</w:t>
      </w:r>
      <w:r w:rsidRPr="00900AAB">
        <w:rPr>
          <w:rFonts w:eastAsia="Calibri"/>
          <w:bCs/>
          <w:sz w:val="28"/>
          <w:szCs w:val="28"/>
        </w:rPr>
        <w:t>Ұ) деректері бойынша, 2022 жылы әлемде сүт безі қатерлі ісігіне 2,3 миллион әйел шалдыққан және бұл аурудан 670 мыңға жуығы көз жұмған</w:t>
      </w:r>
      <w:r w:rsidR="00B3744E">
        <w:rPr>
          <w:rFonts w:eastAsia="Calibri"/>
          <w:bCs/>
          <w:sz w:val="28"/>
          <w:szCs w:val="28"/>
        </w:rPr>
        <w:t xml:space="preserve"> </w:t>
      </w:r>
      <w:r w:rsidR="00B3744E">
        <w:rPr>
          <w:rFonts w:eastAsia="Calibri"/>
          <w:bCs/>
          <w:sz w:val="28"/>
          <w:szCs w:val="28"/>
        </w:rPr>
        <w:fldChar w:fldCharType="begin"/>
      </w:r>
      <w:r w:rsidR="00652012">
        <w:rPr>
          <w:rFonts w:eastAsia="Calibri"/>
          <w:bCs/>
          <w:sz w:val="28"/>
          <w:szCs w:val="28"/>
        </w:rPr>
        <w:instrText xml:space="preserve"> ADDIN ZOTERO_ITEM CSL_CITATION {"citationID":"MOkTspnL","properties":{"formattedCitation":"[177]","plainCitation":"[177]","noteIndex":0},"citationItems":[{"id":1082,"uris":["http://zotero.org/users/local/VJKxPgF9/items/9UE9E9HN"],"itemData":{"id":1082,"type":"webpage","abstract":"WHO fact sheet on breast cancer, including information on prevalence, risk factors, symptoms, management, global impact and WHO's work on breast cancer.","language":"en","title":"Breast cancer","URL":"https://www.who.int/news-room/fact-sheets/detail/breast-cancer","accessed":{"date-parts":[["2026",2,18]]}}}],"schema":"https://github.com/citation-style-language/schema/raw/master/csl-citation.json"} </w:instrText>
      </w:r>
      <w:r w:rsidR="00B3744E">
        <w:rPr>
          <w:rFonts w:eastAsia="Calibri"/>
          <w:bCs/>
          <w:sz w:val="28"/>
          <w:szCs w:val="28"/>
        </w:rPr>
        <w:fldChar w:fldCharType="separate"/>
      </w:r>
      <w:r w:rsidR="00652012" w:rsidRPr="00652012">
        <w:rPr>
          <w:rFonts w:eastAsia="Calibri"/>
          <w:sz w:val="28"/>
        </w:rPr>
        <w:t>[177]</w:t>
      </w:r>
      <w:r w:rsidR="00B3744E">
        <w:rPr>
          <w:rFonts w:eastAsia="Calibri"/>
          <w:bCs/>
          <w:sz w:val="28"/>
          <w:szCs w:val="28"/>
        </w:rPr>
        <w:fldChar w:fldCharType="end"/>
      </w:r>
      <w:r w:rsidRPr="00900AAB">
        <w:rPr>
          <w:rFonts w:eastAsia="Calibri"/>
          <w:bCs/>
          <w:sz w:val="28"/>
          <w:szCs w:val="28"/>
        </w:rPr>
        <w:t>. Соңғы жаһандық статистикаға сәйкес, сүт безі обыры өкпе обырын басып озып, қатерлі ісіктердің ең көп диагноз қойылатын түріне айналды; әйелдер арасында қатерлі ісікке байланысты өлім-жітімнің шамамен алтыдан бір бөлігі осы аурудың үлесіне тиеді. Көптеген жоғары табысты елдерде соңғы онжылдықтарда ерте анықтау мен тиімді емдеу нәтижесінде сүт безі қатерлі ісігінің өлім-жітімі айтарлықтай төмендеп, 5 жылдық өмір сүру көрсеткіштері 80%-дан асады. Алайда табысы төмен мемлекеттерде бұл дерт көбіне кеш сатыда анықталатындықтан және сапалы емге қолжетімділік шектеулі болғандықтан, аурудан болатын өлім көрсеткіші жоғары деңгейде қалуда. Осы теңсіздікті азайту мақсатында 2021 жылы ДД</w:t>
      </w:r>
      <w:r w:rsidR="0064314C">
        <w:rPr>
          <w:rFonts w:eastAsia="Calibri"/>
          <w:bCs/>
          <w:sz w:val="28"/>
          <w:szCs w:val="28"/>
        </w:rPr>
        <w:t>С</w:t>
      </w:r>
      <w:r w:rsidRPr="00900AAB">
        <w:rPr>
          <w:rFonts w:eastAsia="Calibri"/>
          <w:bCs/>
          <w:sz w:val="28"/>
          <w:szCs w:val="28"/>
        </w:rPr>
        <w:t>Ұ сүт безі қатерлі ісігі бойынша жаһандық бастамасын жариялап, 2040 жылға қарай аталған аурудан болатын өлім-жітімді жыл сайын 2,5%-ға төмендетуді (20 жыл ішінде 2,5 миллион өмірді құтқаруды) мақсат етіп қойды</w:t>
      </w:r>
      <w:r w:rsidR="00B3744E">
        <w:rPr>
          <w:rFonts w:eastAsia="Calibri"/>
          <w:bCs/>
          <w:sz w:val="28"/>
          <w:szCs w:val="28"/>
        </w:rPr>
        <w:t xml:space="preserve"> </w:t>
      </w:r>
      <w:r w:rsidR="00B3744E">
        <w:rPr>
          <w:rFonts w:eastAsia="Calibri"/>
          <w:bCs/>
          <w:sz w:val="28"/>
          <w:szCs w:val="28"/>
        </w:rPr>
        <w:fldChar w:fldCharType="begin"/>
      </w:r>
      <w:r w:rsidR="00652012">
        <w:rPr>
          <w:rFonts w:eastAsia="Calibri"/>
          <w:bCs/>
          <w:sz w:val="28"/>
          <w:szCs w:val="28"/>
        </w:rPr>
        <w:instrText xml:space="preserve"> ADDIN ZOTERO_ITEM CSL_CITATION {"citationID":"ZFZRk30C","properties":{"formattedCitation":"[178]","plainCitation":"[178]","noteIndex":0},"citationItems":[{"id":1084,"uris":["http://zotero.org/users/local/VJKxPgF9/items/SR8YIUN4"],"itemData":{"id":1084,"type":"webpage","abstract":"A major new collaborative effort, the Global Breast Cancer Initiative, is being introduced today by the World Health Organization, with the objective of reducing global breast cancer mortality by 2.5% per year until 2040, thereby averting an estimated 2.5 million deaths.  In recognition of International Women’s Day, WHO is hosting an advocacy event “Hearing the call of women with breast cancer” during which the new Initiative will be presented to the global cancer community.“Although we have seen substantive progress in reducing breast cancer mortality in many high-income countries during the last two decades, little progress has been made in low-and middle-income countries,” said Dr Bente Mikkelsen, Director of the Department of Noncommunicable Diseases at WHO. “The higher mortality in these lower-income countries is a result of late-stage diagnosis and inadequate access to quality care. Together, we can address this unacceptable inequity.”Survival rates in high-income countries far exceed those in low-income countriesBreast cancer survival five years after diagnosis now exceeds 80% in most high-income countries, compared with 66% in India and just 40% in South Africa. The premature deaths and high out-of-pocket expenditure that arise when breast cancer services are unavailable or unaffordable result in social disruption, impoverishment, family instability and orphaned children and also threaten economic growth. The importance of addressing this situation has become all the more urgent given that breast cancer has now overtaken lung cancer as the world’s mostly commonly-diagnosed cancer, and is responsible for one in six of all cancer deaths among women, according to statistics released by the International Agency for Research on Cancer (IARC) in December 2020.The establishment of WHO’s new Global Breast Cancer Initiative follows a steady escalation in the recognition of breast cancer as a public health priority during the last decades. Through the Initiative, WHO, working in unison with other UN agencies and partner organizations, will provide guidance to governments on how to strengthen systems for diagnosing and treating breast cancer, which in turn is expected to lead to improved capacities to manage other types of cancer. Three pillars: health promotion, timely diagnosis and comprehensive treatment and supportive care“Global partners, experts and other organizations will be convened through the Initiative to map existing activities, develop roadmaps, and establish multisectoral working groups to address health promotion and early detection, timely breast cancer diagnosis, and comprehensive breast cancer treatment and supportive care,” said Dr Ben Anderson, leading the work on the new Initiative at WHO. “The demand for a global approach, that brings together the best expertise on breast cancer control from around the world, is high, as is the excitement about what can be achieved.”Health promotion, the first pillar, will include public education about the signs and symptoms of breast cancer, risk reduction strategies (such as avoiding obesity, limiting alcohol intake and encouraging breastfeeding), and reducing the stigma associated with breast health that exists in some parts of the world. Timely breast cancer diagnosis should reduce delays between the time a patient first interacts with the health system and the initiation of breast cancer treatment. Although breast tumours do not change in days or weeks, cancer survival rates begin to erode when delays to initiate treatment are greater than three months. Current delays in some settings and among certain vulnerable populations can be more than a year. Basic diagnostic services are feasible in all settings, so long as they are well-organized and lead to timely referral for specialist care. Comprehensive treatment and care for breast cancer treatment should include access to surgery, chemotherapy and/or radiotherapy as well as rehabilitation support for women following treatment and palliative services to reduce pain and discomfort. A technical package to support implementationAn evidence-based technical package will be provided to countries, linked to online learning platforms and other types of support, and rolled out over the next year. The package will incorporate existing WHO cancer tools and products to promote an integrated approach across cancers and to strengthen health systems more broadly. For example, the “Technical Specifications of Radiotherapy Equipment for Cancer Treatment,” jointly published by WHO and the International Atomic Energy Agency (IAEA) this month, provides guidance on the procurement and use of radiotherapy equipment. This publication, developed for the Cervical Cancer Elimination Initiative, will at the same time underpin the success of the Global Breast Cancer Initiative. According to a survey conducted by WHO in 2019 [1], radiotherapy is only available in 16% of low-income countries. Country engagement, including the participation of nongovernmental organizations and input from people who know what it is like to live with breast cancer, will be essential to ensure that efforts made through the new Initiative are integrated into ongoing cancer initiatives, and that approaches are adapted to specific country situations. “As a breast cancer survivor and advocate, I am excited about the potential of the new WHO Global Breast Cancer Initiative to breathe new life into efforts to prevent and treat breast cancer, and ultimately make a difference to the lives of many thousands of women across the world,” said Bertha Aguilar, of the MILC Foundation in Mexico, and Secretary of the General Assembly of the ABC Global Alliance.The new Global Breast Cancer Initiative complements other WHO efforts on cancer, the Global Initiative for Childhood Cancer, established in 2018, and the Global Strategy to Accelerate the Elimination of Cervical Cancer, launched in 2020.[1] NCD Country Capacity Survey","language":"en","title":"New global breast cancer initiative highlights renewed commitment to improve survival","URL":"https://www.who.int/news/item/08-03-2021-new-global-breast-cancer-initiative-highlights-renewed-commitment-to-improve-survival","accessed":{"date-parts":[["2026",2,18]]}}}],"schema":"https://github.com/citation-style-language/schema/raw/master/csl-citation.json"} </w:instrText>
      </w:r>
      <w:r w:rsidR="00B3744E">
        <w:rPr>
          <w:rFonts w:eastAsia="Calibri"/>
          <w:bCs/>
          <w:sz w:val="28"/>
          <w:szCs w:val="28"/>
        </w:rPr>
        <w:fldChar w:fldCharType="separate"/>
      </w:r>
      <w:r w:rsidR="00652012" w:rsidRPr="00652012">
        <w:rPr>
          <w:rFonts w:eastAsia="Calibri"/>
          <w:sz w:val="28"/>
        </w:rPr>
        <w:t>[178]</w:t>
      </w:r>
      <w:r w:rsidR="00B3744E">
        <w:rPr>
          <w:rFonts w:eastAsia="Calibri"/>
          <w:bCs/>
          <w:sz w:val="28"/>
          <w:szCs w:val="28"/>
        </w:rPr>
        <w:fldChar w:fldCharType="end"/>
      </w:r>
      <w:r w:rsidRPr="00900AAB">
        <w:rPr>
          <w:rFonts w:eastAsia="Calibri"/>
          <w:bCs/>
          <w:sz w:val="28"/>
          <w:szCs w:val="28"/>
        </w:rPr>
        <w:t>. Бұл бастама аясында барлық елдерде сүт безі қатерлі ісігін ерте анықтау, уақтылы диагноз қою және кешенді емдеу мен қолдау көрсетуді жақсартуға ерекше көңіл бөлініп отыр.</w:t>
      </w:r>
    </w:p>
    <w:p w14:paraId="1742D801" w14:textId="28781900" w:rsidR="00900AAB"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Қазақстанда да сүт безі қатерлі ісігі әйелдер арасында ең жиі кездесетін қатерлі ісік түрі болып табылады. Елде жыл сайын шамамен 4,5–5 мың әйелге осы дерт алғаш рет диагноз қойылады</w:t>
      </w:r>
      <w:r w:rsidR="00B3744E">
        <w:rPr>
          <w:rFonts w:eastAsia="Calibri"/>
          <w:bCs/>
          <w:sz w:val="28"/>
          <w:szCs w:val="28"/>
        </w:rPr>
        <w:t xml:space="preserve"> </w:t>
      </w:r>
      <w:r w:rsidR="00B3744E">
        <w:rPr>
          <w:rFonts w:eastAsia="Calibri"/>
          <w:bCs/>
          <w:sz w:val="28"/>
          <w:szCs w:val="28"/>
        </w:rPr>
        <w:fldChar w:fldCharType="begin"/>
      </w:r>
      <w:r w:rsidR="00652012">
        <w:rPr>
          <w:rFonts w:eastAsia="Calibri"/>
          <w:bCs/>
          <w:sz w:val="28"/>
          <w:szCs w:val="28"/>
        </w:rPr>
        <w:instrText xml:space="preserve"> ADDIN ZOTERO_ITEM CSL_CITATION {"citationID":"wf9a3ESe","properties":{"formattedCitation":"[179]","plainCitation":"[179]","noteIndex":0},"citationItems":[{"id":1086,"uris":["http://zotero.org/users/local/VJKxPgF9/items/W4SLHPRH"],"itemData":{"id":1086,"type":"webpage","container-title":"emirmed.kz","language":"ru","title":"Қазақстанда әйелдер арасында сүт безі обыры өршіп тұр","URL":"http://emirmed.kz/ru/articles/kazakstanda-ielder-arasynda-sut-bezi-obyry-orship-tur/","accessed":{"date-parts":[["2026",2,18]]}}}],"schema":"https://github.com/citation-style-language/schema/raw/master/csl-citation.json"} </w:instrText>
      </w:r>
      <w:r w:rsidR="00B3744E">
        <w:rPr>
          <w:rFonts w:eastAsia="Calibri"/>
          <w:bCs/>
          <w:sz w:val="28"/>
          <w:szCs w:val="28"/>
        </w:rPr>
        <w:fldChar w:fldCharType="separate"/>
      </w:r>
      <w:r w:rsidR="00652012" w:rsidRPr="00652012">
        <w:rPr>
          <w:rFonts w:eastAsia="Calibri"/>
          <w:sz w:val="28"/>
        </w:rPr>
        <w:t>[179]</w:t>
      </w:r>
      <w:r w:rsidR="00B3744E">
        <w:rPr>
          <w:rFonts w:eastAsia="Calibri"/>
          <w:bCs/>
          <w:sz w:val="28"/>
          <w:szCs w:val="28"/>
        </w:rPr>
        <w:fldChar w:fldCharType="end"/>
      </w:r>
      <w:r w:rsidRPr="00900AAB">
        <w:rPr>
          <w:rFonts w:eastAsia="Calibri"/>
          <w:bCs/>
          <w:sz w:val="28"/>
          <w:szCs w:val="28"/>
        </w:rPr>
        <w:t>. Мәселен, 2024 жылы республикада жаңадан тіркелген қатерлі ісік жағдайларының жалпы саны 41 мыңнан асып, соның 5652-сі (шамамен 14%) сүт безі обыры болғаны анықталды</w:t>
      </w:r>
      <w:r w:rsidR="00B3744E">
        <w:rPr>
          <w:rFonts w:eastAsia="Calibri"/>
          <w:bCs/>
          <w:sz w:val="28"/>
          <w:szCs w:val="28"/>
        </w:rPr>
        <w:t xml:space="preserve"> </w:t>
      </w:r>
      <w:r w:rsidR="00B3744E">
        <w:rPr>
          <w:rFonts w:eastAsia="Calibri"/>
          <w:bCs/>
          <w:sz w:val="28"/>
          <w:szCs w:val="28"/>
        </w:rPr>
        <w:fldChar w:fldCharType="begin"/>
      </w:r>
      <w:r w:rsidR="00652012">
        <w:rPr>
          <w:rFonts w:eastAsia="Calibri"/>
          <w:bCs/>
          <w:sz w:val="28"/>
          <w:szCs w:val="28"/>
        </w:rPr>
        <w:instrText xml:space="preserve"> ADDIN ZOTERO_ITEM CSL_CITATION {"citationID":"pibdkQgw","properties":{"formattedCitation":"[176]","plainCitation":"[176]","noteIndex":0},"citationItems":[{"id":1088,"uris":["http://zotero.org/users/local/VJKxPgF9/items/Z8APK6HI"],"itemData":{"id":1088,"type":"webpage","abstract":"АСТАНА. KAZINFORM &amp;ndash; Медицинаның дамуының әсерінен бе, әлде адамдардың денсаулығы түрлі құбылысқа ұшырап жатыр ма &amp;ndash; белгісіз, әйтеуір кейінгі жылдары Қазақстанда қатерлі ісікпен ауыратын азаматтар көбейді. Дүниежүзілік денсаулық күніне орай Kazinform тілшісі аталған жайтты зерделеп, онкологтармен әңгімелесіп көрді.","container-title":"kaz.inform.kz","language":"kk","note":"section: News","title":"Қатерлі ісік не себепті қарқын алды","URL":"https://kaz.inform.kz/news/katerl-sk-ne-sebept-karkin-aldi-630fb3/","accessed":{"date-parts":[["2026",2,18]]},"issued":{"date-parts":[["2025",4,7]]}}}],"schema":"https://github.com/citation-style-language/schema/raw/master/csl-citation.json"} </w:instrText>
      </w:r>
      <w:r w:rsidR="00B3744E">
        <w:rPr>
          <w:rFonts w:eastAsia="Calibri"/>
          <w:bCs/>
          <w:sz w:val="28"/>
          <w:szCs w:val="28"/>
        </w:rPr>
        <w:fldChar w:fldCharType="separate"/>
      </w:r>
      <w:r w:rsidR="00652012" w:rsidRPr="00652012">
        <w:rPr>
          <w:rFonts w:eastAsia="Calibri"/>
          <w:sz w:val="28"/>
        </w:rPr>
        <w:t>[176]</w:t>
      </w:r>
      <w:r w:rsidR="00B3744E">
        <w:rPr>
          <w:rFonts w:eastAsia="Calibri"/>
          <w:bCs/>
          <w:sz w:val="28"/>
          <w:szCs w:val="28"/>
        </w:rPr>
        <w:fldChar w:fldCharType="end"/>
      </w:r>
      <w:r w:rsidRPr="00900AAB">
        <w:rPr>
          <w:rFonts w:eastAsia="Calibri"/>
          <w:bCs/>
          <w:sz w:val="28"/>
          <w:szCs w:val="28"/>
        </w:rPr>
        <w:t>. Сәйкесінше, сүт безі қатерлі ісігі онкологиялық аурулардан болатын өлім-жітім құрылымында да әйелдерде бірінші орын алады</w:t>
      </w:r>
      <w:r w:rsidR="00B3744E">
        <w:rPr>
          <w:rFonts w:eastAsia="Calibri"/>
          <w:bCs/>
          <w:sz w:val="28"/>
          <w:szCs w:val="28"/>
        </w:rPr>
        <w:t xml:space="preserve"> </w:t>
      </w:r>
      <w:r w:rsidR="00B3744E">
        <w:rPr>
          <w:rFonts w:eastAsia="Calibri"/>
          <w:bCs/>
          <w:sz w:val="28"/>
          <w:szCs w:val="28"/>
        </w:rPr>
        <w:fldChar w:fldCharType="begin"/>
      </w:r>
      <w:r w:rsidR="00652012">
        <w:rPr>
          <w:rFonts w:eastAsia="Calibri"/>
          <w:bCs/>
          <w:sz w:val="28"/>
          <w:szCs w:val="28"/>
        </w:rPr>
        <w:instrText xml:space="preserve"> ADDIN ZOTERO_ITEM CSL_CITATION {"citationID":"SeDypq3F","properties":{"formattedCitation":"[180]","plainCitation":"[180]","noteIndex":0},"citationItems":[{"id":1090,"uris":["http://zotero.org/users/local/VJKxPgF9/items/2GPVGNSK"],"itemData":{"id":1090,"type":"webpage","abstract":"The Cancer Screening in Five Continents (CanScreen5) project of the International Agency for Research on Cancer (IARC) aims to collect information on the characteristics and performance of cancer screening programmes across the globe in a harmonized manner and to disseminate the information for improved programme management and informed policy-making. The core objective of CanScreen5 is to encourage and support countries to collect and use cancer screening data for effective programme evaluation and quality improvement. The CanScreen5 website is a global repository of information on cancer screening programmes.","title":"canscreen5","URL":"https://canscreen5.iarc.fr","accessed":{"date-parts":[["2026",2,18]]}}}],"schema":"https://github.com/citation-style-language/schema/raw/master/csl-citation.json"} </w:instrText>
      </w:r>
      <w:r w:rsidR="00B3744E">
        <w:rPr>
          <w:rFonts w:eastAsia="Calibri"/>
          <w:bCs/>
          <w:sz w:val="28"/>
          <w:szCs w:val="28"/>
        </w:rPr>
        <w:fldChar w:fldCharType="separate"/>
      </w:r>
      <w:r w:rsidR="00652012" w:rsidRPr="00652012">
        <w:rPr>
          <w:rFonts w:eastAsia="Calibri"/>
          <w:sz w:val="28"/>
        </w:rPr>
        <w:t>[180]</w:t>
      </w:r>
      <w:r w:rsidR="00B3744E">
        <w:rPr>
          <w:rFonts w:eastAsia="Calibri"/>
          <w:bCs/>
          <w:sz w:val="28"/>
          <w:szCs w:val="28"/>
        </w:rPr>
        <w:fldChar w:fldCharType="end"/>
      </w:r>
      <w:r w:rsidRPr="00900AAB">
        <w:rPr>
          <w:rFonts w:eastAsia="Calibri"/>
          <w:bCs/>
          <w:sz w:val="28"/>
          <w:szCs w:val="28"/>
        </w:rPr>
        <w:t>.</w:t>
      </w:r>
    </w:p>
    <w:p w14:paraId="1D3DA88E" w14:textId="6B266895" w:rsidR="00900AAB"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Соңғы жылдары Қазақстанда скринингтік бағдарламаларды дамыту және онкологиялық көмектің сапасын арттыру нәтижесінде сүт безі қатерлі ісігінің кейбір көрсеткіштерінде оң өзгерістер байқалуда. Ресми статистика деректері бойынша сырқаттанушылық деңгейі өсіп келе жатқанымен (2004 жылы 100 мың әйелге шаққанда 39,3 жағдайдан 2023 жылы 54,4 жағдайға дейін), өлім-жітім көрсеткіші біртіндеп төмендеген (тиісінше 16,6-дан 10,2-ге дейін). Бұл өлім-жітімнің салыстырмалы азаюы сүт безі қатерлі ісігіне шалдыққан әйелдердің өміршеңдігі жақсарғанын көрсетеді: 2004–2023 жылдар аралығында өлім-жітім/сырқаттанушылық арақатынасы 0,42-ден 0,19-ға дейін төмендеген. Сонымен бірге, сүт безі ісіктерінің ерте сатыларда (I–II) анықталу үлесі 2010 жылғы ~71%-дан 2023 жылы ~89%-ға дейін өсті. Яғни, қазіргі уақытта Қазақстанда бұл ауруға шалдыққан әйелдердің басым бөлігі дерттің бастапқы кезеңінде анықталып отыр.</w:t>
      </w:r>
    </w:p>
    <w:p w14:paraId="5517431A" w14:textId="15740891" w:rsidR="00900AAB"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 xml:space="preserve">Аталған жетістіктерге жетуде елімізде жүзеге асырылып отырған маммографиялық скрининг бағдарламасы негізгі рөл атқарды. Қазақстанда 40–70 жас аралығындағы әйелдерге екі жылда бір рет тегін маммография тексеруі </w:t>
      </w:r>
      <w:r w:rsidRPr="00900AAB">
        <w:rPr>
          <w:rFonts w:eastAsia="Calibri"/>
          <w:bCs/>
          <w:sz w:val="28"/>
          <w:szCs w:val="28"/>
        </w:rPr>
        <w:lastRenderedPageBreak/>
        <w:t>ұсынылатын ұлттық скринингтік бағдарлама жұмыс істейді. 2024 жылдың өзінде қатерлі ісіктерді ерте анықтауға бағытталған скринингтік тексерулер нысаналы топтағы халықтың 70%-ына жуығын қамтыды – бұл еліміздегі скрининг тарихындағы ең жоғары көрсеткіштердің бірі</w:t>
      </w:r>
      <w:r w:rsidR="00B3744E">
        <w:rPr>
          <w:rFonts w:eastAsia="Calibri"/>
          <w:bCs/>
          <w:sz w:val="28"/>
          <w:szCs w:val="28"/>
        </w:rPr>
        <w:t xml:space="preserve"> </w:t>
      </w:r>
      <w:r w:rsidR="00B3744E">
        <w:rPr>
          <w:rFonts w:eastAsia="Calibri"/>
          <w:bCs/>
          <w:sz w:val="28"/>
          <w:szCs w:val="28"/>
        </w:rPr>
        <w:fldChar w:fldCharType="begin"/>
      </w:r>
      <w:r w:rsidR="00652012">
        <w:rPr>
          <w:rFonts w:eastAsia="Calibri"/>
          <w:bCs/>
          <w:sz w:val="28"/>
          <w:szCs w:val="28"/>
        </w:rPr>
        <w:instrText xml:space="preserve"> ADDIN ZOTERO_ITEM CSL_CITATION {"citationID":"Ofikd2h3","properties":{"formattedCitation":"[181]","plainCitation":"[181]","noteIndex":0},"citationItems":[{"id":1092,"uris":["http://zotero.org/users/local/VJKxPgF9/items/MI45WFCK"],"itemData":{"id":1092,"type":"webpage","abstract":"Kazakhstan has joined 9 other Member States of the WHO European Region in reaching the 2025 Global Monitoring Framework target of reducing premature noncommunicable diseases (NCDs) mortality by 25% – becoming the first central Asian country to achieve this milestone. A new report by WHO/Europe highlights the country’s experience while providing new data on NCDs across the Region.","language":"en","title":"Kazakhstan’s progress in tackling cardiovascular diseases and cancer highlighted in WHO report","URL":"https://www.who.int/europe/news/item/28-07-2025-kazakhstan-s-progress-in-tackling-cardiovascular-diseases-and-cancer-highlighted-in-who-report","accessed":{"date-parts":[["2026",2,18]]}}}],"schema":"https://github.com/citation-style-language/schema/raw/master/csl-citation.json"} </w:instrText>
      </w:r>
      <w:r w:rsidR="00B3744E">
        <w:rPr>
          <w:rFonts w:eastAsia="Calibri"/>
          <w:bCs/>
          <w:sz w:val="28"/>
          <w:szCs w:val="28"/>
        </w:rPr>
        <w:fldChar w:fldCharType="separate"/>
      </w:r>
      <w:r w:rsidR="00652012" w:rsidRPr="00652012">
        <w:rPr>
          <w:rFonts w:eastAsia="Calibri"/>
          <w:sz w:val="28"/>
        </w:rPr>
        <w:t>[181]</w:t>
      </w:r>
      <w:r w:rsidR="00B3744E">
        <w:rPr>
          <w:rFonts w:eastAsia="Calibri"/>
          <w:bCs/>
          <w:sz w:val="28"/>
          <w:szCs w:val="28"/>
        </w:rPr>
        <w:fldChar w:fldCharType="end"/>
      </w:r>
      <w:r w:rsidRPr="00900AAB">
        <w:rPr>
          <w:rFonts w:eastAsia="Calibri"/>
          <w:bCs/>
          <w:sz w:val="28"/>
          <w:szCs w:val="28"/>
        </w:rPr>
        <w:t>. Скрининг пен халықтың онкоқауіп жөніндегі хабардарлығын арттырудың арқасында сүт безі қатерлі ісігі көп жағдайда клиникалық белгілері пайда болғанға дейін анықталып, емдеу тиімділігін айтарлықтай жоғарылатуда.</w:t>
      </w:r>
    </w:p>
    <w:p w14:paraId="68555CC1" w14:textId="44B66FE8" w:rsidR="00900AAB"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Дегенмен, шешімін күткен мәселелер де жоқ емес. Сүт безі қатерлі ісігінің салыстырмалы түрде жоғары сырқаттанушылық деңгейі сақталуда және кей өңірлерде скринингтің қамту ауқымы мен диагностикалық қызметтердің сапасы жеткіліксіз болуы мүмкін. Сондықтан аталған дертті ерте анықтау шараларын одан әрі оңтайландыру – скринингтің сапасын тұрақты түрде жақсарту, барлық аймақтарда тең қолжетімділікті қамтамасыз ету, алғашқы буындағы мамандарды оқыту және халықты профилактикалық тексерулерге кеңінен тарту – өзекті міндет болып табылады. Ерте диагноз қоюды одан әрі жақсарту арқылы аурудың кейінгі (III–IV) сатыларында анықталуын азайтып, ем нәтижелерін және науқастардың өмір сүру ұзақтығын жақсартуға қол жеткізуге болады.</w:t>
      </w:r>
    </w:p>
    <w:p w14:paraId="43BD8A96" w14:textId="65854C60" w:rsidR="00900AAB"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Онкологиялық дерттен тірі қалу көрсеткіштері жақсарған сайын, пациенттердің өмір сүру сапасын бағалау және көтеру мәселесі де аса маңызды болып отыр. Қазақстанда сүт безі қатерлі ісігіне шалдыққан әйелдердің өмір сүру ұзақтығы ұлғайып, осы ауруды жеңген соң көптеген пациенттер ұзақ жылдар бойы диспансерлік бақылауда өмір сүруде. Жалпы алғанда, елдегі онкологиялық науқастардың диспансерлік тір</w:t>
      </w:r>
      <w:r w:rsidR="0064314C">
        <w:rPr>
          <w:rFonts w:eastAsia="Calibri"/>
          <w:bCs/>
          <w:sz w:val="28"/>
          <w:szCs w:val="28"/>
        </w:rPr>
        <w:t>к</w:t>
      </w:r>
      <w:r w:rsidRPr="00900AAB">
        <w:rPr>
          <w:rFonts w:eastAsia="Calibri"/>
          <w:bCs/>
          <w:sz w:val="28"/>
          <w:szCs w:val="28"/>
        </w:rPr>
        <w:t>еуінде тұрған саны 2024 жылдың қорытындысы бойынша 230 мыңнан асып кетті. Бұл қатерлі ісікті ерте анықтау және тиімді емдеу нәтижесінде аман қалған науқастар саны өсіп жатқанын аңғартады. Сондықтан ауруды бастан өткерген жандардың денсаулығын қалпына келтіру, қоғамға қайта бейімделуі және тұрмыс сапасын жақсарту – қазіргі онкологиялық қызметтің басым бағыттарының бірі.</w:t>
      </w:r>
    </w:p>
    <w:p w14:paraId="471DCEF4" w14:textId="0377879D" w:rsidR="00900AAB"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Сүт безі қатерлі ісігінің емі көп жағдайда хирургиялық ота, химиялық және сәулелік терапия сияқты агрессивті әдістерді қамтиды. Бұл емдеу үдерісі науқастың физикалық жағдайына ғана емес, психологиялық хал-жайына да едәуір әсер етуі мүмкін. Мәселен, отадан кейін кей пациенттерде қолдың лимфедемасы, созылмалы ауырсыну синдромы дамып, күнделікті қарекеттерде қиындық тудырады; химиялық терапияның жанама әсерлері ұзақ уақыт бойы әлсіздік пен шаршағыштықты туындатып, еңбекке қабілеттілікті төмендетуі мүмкін. Сонымен қатар қатерлі дертпен күрестің эмоционалдық жүгі депрессия, үрей және әлеуметтік оқшаулану сезімдерін тудыруы ықтимал. Осы аталған факторлардың барлығы пациенттердің өмір сүру сапасын төмендетеді және арнайы назарды талап етеді.</w:t>
      </w:r>
    </w:p>
    <w:p w14:paraId="66AA9F24" w14:textId="45CFDD22" w:rsidR="00ED671D" w:rsidRPr="00900AAB" w:rsidRDefault="00900AAB" w:rsidP="00900AAB">
      <w:pPr>
        <w:widowControl/>
        <w:autoSpaceDE/>
        <w:autoSpaceDN/>
        <w:ind w:firstLine="567"/>
        <w:jc w:val="both"/>
        <w:rPr>
          <w:rFonts w:eastAsia="Calibri"/>
          <w:bCs/>
          <w:sz w:val="28"/>
          <w:szCs w:val="28"/>
        </w:rPr>
      </w:pPr>
      <w:r w:rsidRPr="00900AAB">
        <w:rPr>
          <w:rFonts w:eastAsia="Calibri"/>
          <w:bCs/>
          <w:sz w:val="28"/>
          <w:szCs w:val="28"/>
        </w:rPr>
        <w:t>Осы себепті онкологиялық науқастарды емнен кейін кешенді оңалту, психологиялық қолдау және өмір сүру сапасын жүйелі түрде бағалап отыру өте өзекті. ДД</w:t>
      </w:r>
      <w:r w:rsidR="0064314C">
        <w:rPr>
          <w:rFonts w:eastAsia="Calibri"/>
          <w:bCs/>
          <w:sz w:val="28"/>
          <w:szCs w:val="28"/>
        </w:rPr>
        <w:t>С</w:t>
      </w:r>
      <w:r w:rsidRPr="00900AAB">
        <w:rPr>
          <w:rFonts w:eastAsia="Calibri"/>
          <w:bCs/>
          <w:sz w:val="28"/>
          <w:szCs w:val="28"/>
        </w:rPr>
        <w:t xml:space="preserve">Ұ ұсынып отырған кешенді онкологиялық көмектің құрамдас бөлігі – емнен кейінгі реабилитация және паллиативтік көмек қызметтерін дамыту, яғни науқастардың тек өмірін ұзартуды ғана емес, өмір сүру сапасын да жақсартуды көздеу. Сүт безі қатерлі ісігіне шалдыққан пациенттердің өмір </w:t>
      </w:r>
      <w:r w:rsidRPr="00900AAB">
        <w:rPr>
          <w:rFonts w:eastAsia="Calibri"/>
          <w:bCs/>
          <w:sz w:val="28"/>
          <w:szCs w:val="28"/>
        </w:rPr>
        <w:lastRenderedPageBreak/>
        <w:t>сапасын зерттеу және мониторинг жасау арқылы денсаулық сақтау жүйесі олардың шешілмеген мұқтаждықтарын дер кезінде анықтап, мақсатты түрде оңалту шараларын қолға ала алады. Бұл өз кезегінде тірі қалған пациенттердің ұзақ мерзімді аман-сау өмір сүруіне және жалпы емдеу нәтижелеріне оң әсер етпек.</w:t>
      </w:r>
    </w:p>
    <w:p w14:paraId="5BCB759E" w14:textId="5A9C4278" w:rsidR="00ED671D" w:rsidRPr="000D2DB3" w:rsidRDefault="00931DB7" w:rsidP="00ED671D">
      <w:pPr>
        <w:widowControl/>
        <w:autoSpaceDE/>
        <w:autoSpaceDN/>
        <w:ind w:firstLine="567"/>
        <w:jc w:val="both"/>
        <w:rPr>
          <w:sz w:val="28"/>
          <w:szCs w:val="28"/>
        </w:rPr>
      </w:pPr>
      <w:r>
        <w:rPr>
          <w:rFonts w:eastAsia="Calibri"/>
          <w:b/>
          <w:sz w:val="28"/>
          <w:szCs w:val="28"/>
        </w:rPr>
        <w:t>Зерттеудің</w:t>
      </w:r>
      <w:r w:rsidR="00ED671D" w:rsidRPr="005E2BA6">
        <w:rPr>
          <w:rFonts w:eastAsia="Calibri"/>
          <w:b/>
          <w:sz w:val="28"/>
          <w:szCs w:val="28"/>
        </w:rPr>
        <w:t xml:space="preserve"> мақсаты</w:t>
      </w:r>
    </w:p>
    <w:p w14:paraId="797EDD96" w14:textId="14BDAC0E" w:rsidR="00D56F1C" w:rsidRDefault="00D56F1C" w:rsidP="00ED671D">
      <w:pPr>
        <w:widowControl/>
        <w:autoSpaceDE/>
        <w:autoSpaceDN/>
        <w:ind w:firstLine="567"/>
        <w:jc w:val="both"/>
        <w:rPr>
          <w:rFonts w:eastAsia="Calibri"/>
          <w:sz w:val="28"/>
          <w:szCs w:val="28"/>
        </w:rPr>
      </w:pPr>
      <w:r w:rsidRPr="00D56F1C">
        <w:rPr>
          <w:rFonts w:eastAsia="Calibri"/>
          <w:sz w:val="28"/>
          <w:szCs w:val="28"/>
        </w:rPr>
        <w:t xml:space="preserve">Сүт безі қатерлі ісігін ерте диагностикалауды оңтайландыру және </w:t>
      </w:r>
      <w:r w:rsidR="0064314C">
        <w:rPr>
          <w:rFonts w:eastAsia="Calibri"/>
          <w:sz w:val="28"/>
          <w:szCs w:val="28"/>
        </w:rPr>
        <w:t xml:space="preserve">сүт безі қатерлі ісігіне шалдыққан </w:t>
      </w:r>
      <w:r w:rsidRPr="00D56F1C">
        <w:rPr>
          <w:rFonts w:eastAsia="Calibri"/>
          <w:sz w:val="28"/>
          <w:szCs w:val="28"/>
        </w:rPr>
        <w:t>әйелдердің өмір сүру сапасын арттыруға бағытталған ұйымдастырушылық-профилактикалық іс-шаралар кешенін ғылыми тұрғыдан негіздеу және әзірлеу (Шығыс Қазақстан облысы мен Абай облысы мысалында).</w:t>
      </w:r>
    </w:p>
    <w:p w14:paraId="7881A6F0" w14:textId="10F57681" w:rsidR="00ED671D" w:rsidRPr="00D56F1C" w:rsidRDefault="00931DB7" w:rsidP="00ED671D">
      <w:pPr>
        <w:widowControl/>
        <w:autoSpaceDE/>
        <w:autoSpaceDN/>
        <w:ind w:firstLine="567"/>
        <w:jc w:val="both"/>
        <w:rPr>
          <w:rFonts w:eastAsia="Calibri"/>
          <w:b/>
          <w:sz w:val="28"/>
          <w:szCs w:val="28"/>
        </w:rPr>
      </w:pPr>
      <w:r>
        <w:rPr>
          <w:rFonts w:eastAsia="Calibri"/>
          <w:b/>
          <w:sz w:val="28"/>
          <w:szCs w:val="28"/>
        </w:rPr>
        <w:t>Зерттеудің</w:t>
      </w:r>
      <w:r w:rsidR="00ED671D" w:rsidRPr="005E2BA6">
        <w:rPr>
          <w:rFonts w:eastAsia="Calibri"/>
          <w:b/>
          <w:sz w:val="28"/>
          <w:szCs w:val="28"/>
        </w:rPr>
        <w:t xml:space="preserve">  міндеттері</w:t>
      </w:r>
    </w:p>
    <w:p w14:paraId="0C6A0565" w14:textId="1A118047" w:rsidR="00686403" w:rsidRPr="00686403" w:rsidRDefault="00686403">
      <w:pPr>
        <w:pStyle w:val="a7"/>
        <w:numPr>
          <w:ilvl w:val="0"/>
          <w:numId w:val="13"/>
        </w:numPr>
        <w:pBdr>
          <w:top w:val="nil"/>
          <w:left w:val="nil"/>
          <w:bottom w:val="nil"/>
          <w:right w:val="nil"/>
          <w:between w:val="nil"/>
        </w:pBdr>
        <w:autoSpaceDE/>
        <w:autoSpaceDN/>
        <w:spacing w:before="12"/>
        <w:ind w:left="0" w:firstLine="0"/>
        <w:jc w:val="both"/>
        <w:rPr>
          <w:sz w:val="28"/>
          <w:szCs w:val="28"/>
          <w:lang w:val="ru-KZ"/>
        </w:rPr>
      </w:pPr>
      <w:bookmarkStart w:id="0" w:name="_Hlk219907320"/>
      <w:r w:rsidRPr="00686403">
        <w:rPr>
          <w:sz w:val="28"/>
          <w:szCs w:val="28"/>
          <w:lang w:val="ru-KZ"/>
        </w:rPr>
        <w:t>2020–2024 жылдар аралығында Шығыс Қазақстан облысы мен Абай облысының әйелдер арасында сүт безі қатерлі ісігінен болатын өлім-жітім көрсеткіштерін және I–II сатылардың үлес салмағын бағалау.</w:t>
      </w:r>
    </w:p>
    <w:p w14:paraId="5A5D9E8D" w14:textId="5012C584" w:rsidR="00686403" w:rsidRPr="00686403" w:rsidRDefault="0064314C">
      <w:pPr>
        <w:pStyle w:val="a7"/>
        <w:numPr>
          <w:ilvl w:val="0"/>
          <w:numId w:val="13"/>
        </w:numPr>
        <w:pBdr>
          <w:top w:val="nil"/>
          <w:left w:val="nil"/>
          <w:bottom w:val="nil"/>
          <w:right w:val="nil"/>
          <w:between w:val="nil"/>
        </w:pBdr>
        <w:autoSpaceDE/>
        <w:autoSpaceDN/>
        <w:spacing w:before="12"/>
        <w:ind w:left="0" w:firstLine="0"/>
        <w:jc w:val="both"/>
        <w:rPr>
          <w:sz w:val="28"/>
          <w:szCs w:val="28"/>
          <w:lang w:val="ru-KZ"/>
        </w:rPr>
      </w:pPr>
      <w:bookmarkStart w:id="1" w:name="_Hlk219977896"/>
      <w:bookmarkEnd w:id="0"/>
      <w:r>
        <w:rPr>
          <w:sz w:val="28"/>
          <w:szCs w:val="28"/>
          <w:lang w:val="ru-KZ"/>
        </w:rPr>
        <w:t>Әйел тұрғындардың</w:t>
      </w:r>
      <w:r w:rsidR="00686403" w:rsidRPr="00686403">
        <w:rPr>
          <w:sz w:val="28"/>
          <w:szCs w:val="28"/>
          <w:lang w:val="ru-KZ"/>
        </w:rPr>
        <w:t xml:space="preserve"> сүт безі қатерлі ісігінің қауіп факторлары, алдын алу шаралары және ерте диагностикалау әдістері туралы хабардар болу деңгейін бағалау, сондай-ақ медициналық көмекке уақтылы жүгінуге кедергі келтіретін әлеуметтік және ұйымдастырушылық тосқауылдарды анықтау.</w:t>
      </w:r>
    </w:p>
    <w:bookmarkEnd w:id="1"/>
    <w:p w14:paraId="54985D2A" w14:textId="7B3029DF" w:rsidR="00686403" w:rsidRPr="00686403" w:rsidRDefault="00686403">
      <w:pPr>
        <w:pStyle w:val="a7"/>
        <w:numPr>
          <w:ilvl w:val="0"/>
          <w:numId w:val="13"/>
        </w:numPr>
        <w:pBdr>
          <w:top w:val="nil"/>
          <w:left w:val="nil"/>
          <w:bottom w:val="nil"/>
          <w:right w:val="nil"/>
          <w:between w:val="nil"/>
        </w:pBdr>
        <w:autoSpaceDE/>
        <w:autoSpaceDN/>
        <w:spacing w:before="12"/>
        <w:ind w:left="0" w:firstLine="0"/>
        <w:jc w:val="both"/>
        <w:rPr>
          <w:sz w:val="28"/>
          <w:szCs w:val="28"/>
          <w:lang w:val="ru-KZ"/>
        </w:rPr>
      </w:pPr>
      <w:r w:rsidRPr="00686403">
        <w:rPr>
          <w:sz w:val="28"/>
          <w:szCs w:val="28"/>
          <w:lang w:val="ru-KZ"/>
        </w:rPr>
        <w:t>Ауру сатысына және медициналық көмектің көрсетілу жағдайларына байланысты сүт безі қатерлі ісігімен ауыратын әйелдердің өмір сүру сапасының көрсеткіштерін зерттеу.</w:t>
      </w:r>
    </w:p>
    <w:p w14:paraId="743AFB35" w14:textId="1EBD8A0C" w:rsidR="00686403" w:rsidRPr="00686403" w:rsidRDefault="00686403">
      <w:pPr>
        <w:pStyle w:val="a7"/>
        <w:numPr>
          <w:ilvl w:val="0"/>
          <w:numId w:val="13"/>
        </w:numPr>
        <w:pBdr>
          <w:top w:val="nil"/>
          <w:left w:val="nil"/>
          <w:bottom w:val="nil"/>
          <w:right w:val="nil"/>
          <w:between w:val="nil"/>
        </w:pBdr>
        <w:autoSpaceDE/>
        <w:autoSpaceDN/>
        <w:spacing w:before="12"/>
        <w:ind w:left="0" w:firstLine="0"/>
        <w:jc w:val="both"/>
        <w:rPr>
          <w:sz w:val="28"/>
          <w:szCs w:val="28"/>
          <w:lang w:val="ru-KZ"/>
        </w:rPr>
      </w:pPr>
      <w:bookmarkStart w:id="2" w:name="_Hlk220318625"/>
      <w:r w:rsidRPr="00686403">
        <w:rPr>
          <w:sz w:val="28"/>
          <w:szCs w:val="28"/>
          <w:lang w:val="ru-KZ"/>
        </w:rPr>
        <w:t xml:space="preserve">Цифрлық, ақпараттық-ағартушылық және білім беру құралдарын қамтитын сүт безі қатерлі ісігін ерте диагностикалауға </w:t>
      </w:r>
      <w:r w:rsidR="009E6462">
        <w:rPr>
          <w:sz w:val="28"/>
          <w:szCs w:val="28"/>
          <w:lang w:val="ru-KZ"/>
        </w:rPr>
        <w:t xml:space="preserve">және өмір сапасын жоғарылатуға </w:t>
      </w:r>
      <w:r w:rsidRPr="00686403">
        <w:rPr>
          <w:sz w:val="28"/>
          <w:szCs w:val="28"/>
          <w:lang w:val="ru-KZ"/>
        </w:rPr>
        <w:t>бағытталған ұйымдастырушылық-профилактикалық іс-шаралар кешені</w:t>
      </w:r>
      <w:bookmarkEnd w:id="2"/>
      <w:r w:rsidRPr="00686403">
        <w:rPr>
          <w:sz w:val="28"/>
          <w:szCs w:val="28"/>
          <w:lang w:val="ru-KZ"/>
        </w:rPr>
        <w:t>н әзірлеу және енгізу.</w:t>
      </w:r>
    </w:p>
    <w:p w14:paraId="1F7CBF52" w14:textId="77777777" w:rsidR="00ED671D" w:rsidRPr="002D2CFF" w:rsidRDefault="00ED671D" w:rsidP="00ED671D">
      <w:pPr>
        <w:pBdr>
          <w:top w:val="nil"/>
          <w:left w:val="nil"/>
          <w:bottom w:val="nil"/>
          <w:right w:val="nil"/>
          <w:between w:val="nil"/>
        </w:pBdr>
        <w:autoSpaceDE/>
        <w:autoSpaceDN/>
        <w:spacing w:before="12"/>
        <w:ind w:firstLine="567"/>
        <w:rPr>
          <w:rFonts w:eastAsia="Times"/>
          <w:b/>
          <w:color w:val="000000"/>
          <w:sz w:val="28"/>
          <w:szCs w:val="28"/>
          <w:lang w:eastAsia="ru-RU"/>
        </w:rPr>
      </w:pPr>
      <w:r w:rsidRPr="002D2CFF">
        <w:rPr>
          <w:rFonts w:eastAsia="Times"/>
          <w:b/>
          <w:color w:val="000000"/>
          <w:sz w:val="28"/>
          <w:szCs w:val="28"/>
          <w:lang w:eastAsia="ru-RU"/>
        </w:rPr>
        <w:t>Ғылыми жаңалығы</w:t>
      </w:r>
    </w:p>
    <w:p w14:paraId="0FC4733A" w14:textId="77777777" w:rsidR="00ED671D" w:rsidRPr="002D2CFF" w:rsidRDefault="00ED671D" w:rsidP="00686403">
      <w:pPr>
        <w:pBdr>
          <w:top w:val="nil"/>
          <w:left w:val="nil"/>
          <w:bottom w:val="nil"/>
          <w:right w:val="nil"/>
          <w:between w:val="nil"/>
        </w:pBdr>
        <w:autoSpaceDE/>
        <w:autoSpaceDN/>
        <w:jc w:val="both"/>
        <w:rPr>
          <w:rFonts w:eastAsia="Times"/>
          <w:color w:val="000000"/>
          <w:sz w:val="28"/>
          <w:szCs w:val="28"/>
          <w:lang w:eastAsia="ru-RU"/>
        </w:rPr>
      </w:pPr>
      <w:r w:rsidRPr="002D2CFF">
        <w:rPr>
          <w:rFonts w:eastAsia="Times"/>
          <w:color w:val="000000"/>
          <w:sz w:val="28"/>
          <w:szCs w:val="28"/>
          <w:lang w:eastAsia="ru-RU"/>
        </w:rPr>
        <w:t xml:space="preserve">Зерттеу барысында: </w:t>
      </w:r>
    </w:p>
    <w:p w14:paraId="6EA1BFAF" w14:textId="4908B0B7" w:rsidR="00686403" w:rsidRPr="00686403" w:rsidRDefault="00686403">
      <w:pPr>
        <w:numPr>
          <w:ilvl w:val="0"/>
          <w:numId w:val="14"/>
        </w:numPr>
        <w:pBdr>
          <w:top w:val="nil"/>
          <w:left w:val="nil"/>
          <w:bottom w:val="nil"/>
          <w:right w:val="nil"/>
          <w:between w:val="nil"/>
        </w:pBdr>
        <w:autoSpaceDE/>
        <w:autoSpaceDN/>
        <w:spacing w:before="12"/>
        <w:ind w:left="0" w:firstLine="0"/>
        <w:jc w:val="both"/>
        <w:rPr>
          <w:sz w:val="28"/>
          <w:szCs w:val="28"/>
          <w:lang w:val="ru-KZ"/>
        </w:rPr>
      </w:pPr>
      <w:r w:rsidRPr="00686403">
        <w:rPr>
          <w:sz w:val="28"/>
          <w:szCs w:val="28"/>
          <w:lang w:val="ru-KZ"/>
        </w:rPr>
        <w:t>Шығыс Қазақстан облысы мен Абай облысы мысалында 2020–2024 жылдар аралығында сүт безі қатерлі ісігінің ерте анықталу көрсеткіштері мен өлім-жітім деңгейіне кешенді талдау жүргізілді.</w:t>
      </w:r>
    </w:p>
    <w:p w14:paraId="4E438FF7" w14:textId="7435FE0F" w:rsidR="00686403" w:rsidRPr="00686403" w:rsidRDefault="0064314C">
      <w:pPr>
        <w:numPr>
          <w:ilvl w:val="0"/>
          <w:numId w:val="14"/>
        </w:numPr>
        <w:pBdr>
          <w:top w:val="nil"/>
          <w:left w:val="nil"/>
          <w:bottom w:val="nil"/>
          <w:right w:val="nil"/>
          <w:between w:val="nil"/>
        </w:pBdr>
        <w:autoSpaceDE/>
        <w:autoSpaceDN/>
        <w:spacing w:before="12"/>
        <w:ind w:left="0" w:firstLine="0"/>
        <w:jc w:val="both"/>
        <w:rPr>
          <w:sz w:val="28"/>
          <w:szCs w:val="28"/>
          <w:lang w:val="ru-KZ"/>
        </w:rPr>
      </w:pPr>
      <w:r w:rsidRPr="0064314C">
        <w:rPr>
          <w:sz w:val="28"/>
          <w:szCs w:val="28"/>
          <w:lang w:val="ru-KZ"/>
        </w:rPr>
        <w:t xml:space="preserve">Әйел тұрғындардың </w:t>
      </w:r>
      <w:r w:rsidR="00686403" w:rsidRPr="00686403">
        <w:rPr>
          <w:sz w:val="28"/>
          <w:szCs w:val="28"/>
          <w:lang w:val="ru-KZ"/>
        </w:rPr>
        <w:t>сүт безі қатерлі ісігінің қауіп факторлары, алдын алу және ерте диагностикалау әдістері туралы хабардар болу деңгейі мен медициналық көмекке уақтылы жүгінуге кедергі келтіретін әлеуметтік-ұйымдастырушылық тосқауылдар анықталды.</w:t>
      </w:r>
    </w:p>
    <w:p w14:paraId="10F6C615" w14:textId="4E7B9A48" w:rsidR="00686403" w:rsidRPr="00686403" w:rsidRDefault="00686403">
      <w:pPr>
        <w:numPr>
          <w:ilvl w:val="0"/>
          <w:numId w:val="14"/>
        </w:numPr>
        <w:pBdr>
          <w:top w:val="nil"/>
          <w:left w:val="nil"/>
          <w:bottom w:val="nil"/>
          <w:right w:val="nil"/>
          <w:between w:val="nil"/>
        </w:pBdr>
        <w:autoSpaceDE/>
        <w:autoSpaceDN/>
        <w:spacing w:before="12"/>
        <w:ind w:left="0" w:firstLine="0"/>
        <w:jc w:val="both"/>
        <w:rPr>
          <w:sz w:val="28"/>
          <w:szCs w:val="28"/>
          <w:lang w:val="ru-KZ"/>
        </w:rPr>
      </w:pPr>
      <w:r w:rsidRPr="00686403">
        <w:rPr>
          <w:sz w:val="28"/>
          <w:szCs w:val="28"/>
          <w:lang w:val="ru-KZ"/>
        </w:rPr>
        <w:t>Ауру сатысына және медициналық көмектің көрсетілу жағдайларына байланысты сүт безі қатерлі ісігімен ауыратын әйелдердің өмір сүру сапасы бағаланды.</w:t>
      </w:r>
    </w:p>
    <w:p w14:paraId="6619D4D1" w14:textId="1B1DB20D" w:rsidR="00686403" w:rsidRPr="00686403" w:rsidRDefault="00686403">
      <w:pPr>
        <w:numPr>
          <w:ilvl w:val="0"/>
          <w:numId w:val="14"/>
        </w:numPr>
        <w:pBdr>
          <w:top w:val="nil"/>
          <w:left w:val="nil"/>
          <w:bottom w:val="nil"/>
          <w:right w:val="nil"/>
          <w:between w:val="nil"/>
        </w:pBdr>
        <w:autoSpaceDE/>
        <w:autoSpaceDN/>
        <w:spacing w:before="12"/>
        <w:ind w:left="0" w:firstLine="0"/>
        <w:jc w:val="both"/>
        <w:rPr>
          <w:sz w:val="28"/>
          <w:szCs w:val="28"/>
          <w:lang w:val="ru-KZ"/>
        </w:rPr>
      </w:pPr>
      <w:r w:rsidRPr="00686403">
        <w:rPr>
          <w:sz w:val="28"/>
          <w:szCs w:val="28"/>
          <w:lang w:val="ru-KZ"/>
        </w:rPr>
        <w:t>Сүт безі қатерлі ісігін ерте диагностикалауды жетілдіруге</w:t>
      </w:r>
      <w:r w:rsidR="009E6462">
        <w:rPr>
          <w:sz w:val="28"/>
          <w:szCs w:val="28"/>
          <w:lang w:val="ru-KZ"/>
        </w:rPr>
        <w:t xml:space="preserve"> және өмір сапасын </w:t>
      </w:r>
      <w:proofErr w:type="gramStart"/>
      <w:r w:rsidR="009E6462">
        <w:rPr>
          <w:sz w:val="28"/>
          <w:szCs w:val="28"/>
          <w:lang w:val="ru-KZ"/>
        </w:rPr>
        <w:t xml:space="preserve">жоғарылатуға </w:t>
      </w:r>
      <w:r w:rsidRPr="00686403">
        <w:rPr>
          <w:sz w:val="28"/>
          <w:szCs w:val="28"/>
          <w:lang w:val="ru-KZ"/>
        </w:rPr>
        <w:t xml:space="preserve"> бағытталған</w:t>
      </w:r>
      <w:proofErr w:type="gramEnd"/>
      <w:r w:rsidRPr="00686403">
        <w:rPr>
          <w:sz w:val="28"/>
          <w:szCs w:val="28"/>
          <w:lang w:val="ru-KZ"/>
        </w:rPr>
        <w:t xml:space="preserve"> цифрлық, ақпараттық-ағартушылық және білім беру құралдарын қамтитын ұйымдастырушылық-профилактикалық іс-шаралар кешені әзірленіп, апробациядан өтті.</w:t>
      </w:r>
    </w:p>
    <w:p w14:paraId="48AFF712" w14:textId="77777777" w:rsidR="00ED671D" w:rsidRPr="00EF2BD2" w:rsidRDefault="00ED671D" w:rsidP="00ED671D">
      <w:pPr>
        <w:pBdr>
          <w:top w:val="nil"/>
          <w:left w:val="nil"/>
          <w:bottom w:val="nil"/>
          <w:right w:val="nil"/>
          <w:between w:val="nil"/>
        </w:pBdr>
        <w:autoSpaceDE/>
        <w:autoSpaceDN/>
        <w:spacing w:before="12"/>
        <w:ind w:firstLine="567"/>
        <w:rPr>
          <w:rFonts w:eastAsia="Times"/>
          <w:b/>
          <w:color w:val="000000"/>
          <w:sz w:val="28"/>
          <w:szCs w:val="28"/>
          <w:lang w:eastAsia="ru-RU"/>
        </w:rPr>
      </w:pPr>
      <w:r w:rsidRPr="00EF2BD2">
        <w:rPr>
          <w:rFonts w:eastAsia="Times"/>
          <w:b/>
          <w:color w:val="000000"/>
          <w:sz w:val="28"/>
          <w:szCs w:val="28"/>
          <w:lang w:eastAsia="ru-RU"/>
        </w:rPr>
        <w:t xml:space="preserve">Тәжірибелік маңыздылығы </w:t>
      </w:r>
    </w:p>
    <w:p w14:paraId="78F0F50F" w14:textId="00DA86BB" w:rsidR="00686403" w:rsidRPr="00686403" w:rsidRDefault="00686403">
      <w:pPr>
        <w:pStyle w:val="a7"/>
        <w:numPr>
          <w:ilvl w:val="0"/>
          <w:numId w:val="15"/>
        </w:numPr>
        <w:pBdr>
          <w:top w:val="nil"/>
          <w:left w:val="nil"/>
          <w:bottom w:val="nil"/>
          <w:right w:val="nil"/>
          <w:between w:val="nil"/>
        </w:pBdr>
        <w:autoSpaceDE/>
        <w:autoSpaceDN/>
        <w:spacing w:before="6"/>
        <w:ind w:left="0" w:right="71" w:firstLine="0"/>
        <w:jc w:val="both"/>
        <w:rPr>
          <w:rFonts w:eastAsia="Times"/>
          <w:color w:val="000000"/>
          <w:sz w:val="28"/>
          <w:szCs w:val="28"/>
          <w:lang w:val="ru-KZ" w:eastAsia="ru-RU"/>
        </w:rPr>
      </w:pPr>
      <w:r w:rsidRPr="00686403">
        <w:rPr>
          <w:rFonts w:eastAsia="Times"/>
          <w:color w:val="000000"/>
          <w:sz w:val="28"/>
          <w:szCs w:val="28"/>
          <w:lang w:val="ru-KZ" w:eastAsia="ru-RU"/>
        </w:rPr>
        <w:t xml:space="preserve">Зерттеу нәтижелері сүт безі қатерлі ісігін ерте диагностикалауды </w:t>
      </w:r>
      <w:r w:rsidRPr="00686403">
        <w:rPr>
          <w:rFonts w:eastAsia="Times"/>
          <w:color w:val="000000"/>
          <w:sz w:val="28"/>
          <w:szCs w:val="28"/>
          <w:lang w:val="ru-KZ" w:eastAsia="ru-RU"/>
        </w:rPr>
        <w:lastRenderedPageBreak/>
        <w:t xml:space="preserve">жетілдіру және </w:t>
      </w:r>
      <w:r w:rsidR="0064314C" w:rsidRPr="0064314C">
        <w:rPr>
          <w:rFonts w:eastAsia="Times"/>
          <w:color w:val="000000"/>
          <w:sz w:val="28"/>
          <w:szCs w:val="28"/>
          <w:lang w:val="ru-KZ" w:eastAsia="ru-RU"/>
        </w:rPr>
        <w:t xml:space="preserve">сүт безі қатерлі ісігімен ауыратын әйелдердің </w:t>
      </w:r>
      <w:r w:rsidR="0044414A">
        <w:rPr>
          <w:rFonts w:eastAsia="Times"/>
          <w:color w:val="000000"/>
          <w:sz w:val="28"/>
          <w:szCs w:val="28"/>
          <w:lang w:val="ru-KZ" w:eastAsia="ru-RU"/>
        </w:rPr>
        <w:t xml:space="preserve">өмір сапасын </w:t>
      </w:r>
      <w:r w:rsidRPr="00686403">
        <w:rPr>
          <w:rFonts w:eastAsia="Times"/>
          <w:color w:val="000000"/>
          <w:sz w:val="28"/>
          <w:szCs w:val="28"/>
          <w:lang w:val="ru-KZ" w:eastAsia="ru-RU"/>
        </w:rPr>
        <w:t>арттыру бағытында денсаулық сақтау жүйесінің практикалық қызметінде қолдануға ұсынылады.</w:t>
      </w:r>
    </w:p>
    <w:p w14:paraId="4EF64AB1" w14:textId="3D689727" w:rsidR="00686403" w:rsidRPr="00686403" w:rsidRDefault="00686403">
      <w:pPr>
        <w:pStyle w:val="a7"/>
        <w:numPr>
          <w:ilvl w:val="0"/>
          <w:numId w:val="15"/>
        </w:numPr>
        <w:pBdr>
          <w:top w:val="nil"/>
          <w:left w:val="nil"/>
          <w:bottom w:val="nil"/>
          <w:right w:val="nil"/>
          <w:between w:val="nil"/>
        </w:pBdr>
        <w:autoSpaceDE/>
        <w:autoSpaceDN/>
        <w:spacing w:before="6"/>
        <w:ind w:left="0" w:right="71" w:firstLine="0"/>
        <w:jc w:val="both"/>
        <w:rPr>
          <w:rFonts w:eastAsia="Times"/>
          <w:color w:val="000000"/>
          <w:sz w:val="28"/>
          <w:szCs w:val="28"/>
          <w:lang w:val="ru-KZ" w:eastAsia="ru-RU"/>
        </w:rPr>
      </w:pPr>
      <w:r w:rsidRPr="00686403">
        <w:rPr>
          <w:rFonts w:eastAsia="Times"/>
          <w:color w:val="000000"/>
          <w:sz w:val="28"/>
          <w:szCs w:val="28"/>
          <w:lang w:val="ru-KZ" w:eastAsia="ru-RU"/>
        </w:rPr>
        <w:t>Алынған деректер өңірлік деңгейде скринингтік бағдарламалардың тиімділігін бағалауға, әйел</w:t>
      </w:r>
      <w:r w:rsidR="00EF75F6">
        <w:rPr>
          <w:rFonts w:eastAsia="Times"/>
          <w:color w:val="000000"/>
          <w:sz w:val="28"/>
          <w:szCs w:val="28"/>
          <w:lang w:val="ru-KZ" w:eastAsia="ru-RU"/>
        </w:rPr>
        <w:t xml:space="preserve"> тұрғындардың </w:t>
      </w:r>
      <w:r w:rsidRPr="00686403">
        <w:rPr>
          <w:rFonts w:eastAsia="Times"/>
          <w:color w:val="000000"/>
          <w:sz w:val="28"/>
          <w:szCs w:val="28"/>
          <w:lang w:val="ru-KZ" w:eastAsia="ru-RU"/>
        </w:rPr>
        <w:t>медициналық сауаттылығын арттыруға және медициналық көмекке қолжетімділікті жақсартуға мүмкіндік береді.</w:t>
      </w:r>
    </w:p>
    <w:p w14:paraId="599C4715" w14:textId="4D7B6209" w:rsidR="00686403" w:rsidRPr="00686403" w:rsidRDefault="00686403">
      <w:pPr>
        <w:pStyle w:val="a7"/>
        <w:numPr>
          <w:ilvl w:val="0"/>
          <w:numId w:val="15"/>
        </w:numPr>
        <w:pBdr>
          <w:top w:val="nil"/>
          <w:left w:val="nil"/>
          <w:bottom w:val="nil"/>
          <w:right w:val="nil"/>
          <w:between w:val="nil"/>
        </w:pBdr>
        <w:autoSpaceDE/>
        <w:autoSpaceDN/>
        <w:spacing w:before="6"/>
        <w:ind w:left="0" w:right="71" w:firstLine="0"/>
        <w:jc w:val="both"/>
        <w:rPr>
          <w:rFonts w:eastAsia="Times"/>
          <w:color w:val="000000"/>
          <w:sz w:val="28"/>
          <w:szCs w:val="28"/>
          <w:lang w:val="ru-KZ" w:eastAsia="ru-RU"/>
        </w:rPr>
      </w:pPr>
      <w:r w:rsidRPr="00686403">
        <w:rPr>
          <w:rFonts w:eastAsia="Times"/>
          <w:color w:val="000000"/>
          <w:sz w:val="28"/>
          <w:szCs w:val="28"/>
          <w:lang w:val="ru-KZ" w:eastAsia="ru-RU"/>
        </w:rPr>
        <w:t>Әзірленген ұйымдастырушылық-профилактикалық іс-шаралар кешені бастапқы медициналық-санитарлық көмек ұйымдарының</w:t>
      </w:r>
      <w:r w:rsidR="00EF75F6">
        <w:rPr>
          <w:rFonts w:eastAsia="Times"/>
          <w:color w:val="000000"/>
          <w:sz w:val="28"/>
          <w:szCs w:val="28"/>
          <w:lang w:val="ru-KZ" w:eastAsia="ru-RU"/>
        </w:rPr>
        <w:t xml:space="preserve"> және </w:t>
      </w:r>
      <w:r w:rsidRPr="00686403">
        <w:rPr>
          <w:rFonts w:eastAsia="Times"/>
          <w:color w:val="000000"/>
          <w:sz w:val="28"/>
          <w:szCs w:val="28"/>
          <w:lang w:val="ru-KZ" w:eastAsia="ru-RU"/>
        </w:rPr>
        <w:t>онкологиялық қызметтің құрылымдарының тәжірибесіне енгізіл</w:t>
      </w:r>
      <w:r w:rsidR="0044414A">
        <w:rPr>
          <w:rFonts w:eastAsia="Times"/>
          <w:color w:val="000000"/>
          <w:sz w:val="28"/>
          <w:szCs w:val="28"/>
          <w:lang w:val="ru-KZ" w:eastAsia="ru-RU"/>
        </w:rPr>
        <w:t>ді</w:t>
      </w:r>
      <w:r w:rsidRPr="00686403">
        <w:rPr>
          <w:rFonts w:eastAsia="Times"/>
          <w:color w:val="000000"/>
          <w:sz w:val="28"/>
          <w:szCs w:val="28"/>
          <w:lang w:val="ru-KZ" w:eastAsia="ru-RU"/>
        </w:rPr>
        <w:t>.</w:t>
      </w:r>
    </w:p>
    <w:p w14:paraId="5B5FE837" w14:textId="77777777" w:rsidR="00686403" w:rsidRDefault="00686403">
      <w:pPr>
        <w:pStyle w:val="a7"/>
        <w:numPr>
          <w:ilvl w:val="0"/>
          <w:numId w:val="15"/>
        </w:numPr>
        <w:pBdr>
          <w:top w:val="nil"/>
          <w:left w:val="nil"/>
          <w:bottom w:val="nil"/>
          <w:right w:val="nil"/>
          <w:between w:val="nil"/>
        </w:pBdr>
        <w:autoSpaceDE/>
        <w:autoSpaceDN/>
        <w:spacing w:before="6"/>
        <w:ind w:left="0" w:right="71" w:firstLine="0"/>
        <w:jc w:val="both"/>
        <w:rPr>
          <w:rFonts w:eastAsia="Times"/>
          <w:color w:val="000000"/>
          <w:sz w:val="28"/>
          <w:szCs w:val="28"/>
          <w:lang w:val="ru-KZ" w:eastAsia="ru-RU"/>
        </w:rPr>
      </w:pPr>
      <w:r w:rsidRPr="00686403">
        <w:rPr>
          <w:rFonts w:eastAsia="Times"/>
          <w:color w:val="000000"/>
          <w:sz w:val="28"/>
          <w:szCs w:val="28"/>
          <w:lang w:val="ru-KZ" w:eastAsia="ru-RU"/>
        </w:rPr>
        <w:t>Зерттеу нәтижелері медициналық қызметкерлерді оқытуда, ақпараттық-ағартушылық бағдарламаларды әзірлеуде, сондай-ақ денсаулық сақтау саласындағы басқарушылық шешімдерді қабылдау барысында пайдалануға жарамды.</w:t>
      </w:r>
    </w:p>
    <w:p w14:paraId="7AAD6DBB" w14:textId="3F65A964" w:rsidR="000310BC" w:rsidRDefault="000310BC" w:rsidP="000310BC">
      <w:pPr>
        <w:pStyle w:val="a7"/>
        <w:pBdr>
          <w:top w:val="nil"/>
          <w:left w:val="nil"/>
          <w:bottom w:val="nil"/>
          <w:right w:val="nil"/>
          <w:between w:val="nil"/>
        </w:pBdr>
        <w:autoSpaceDE/>
        <w:autoSpaceDN/>
        <w:spacing w:before="6"/>
        <w:ind w:left="0" w:right="71" w:firstLine="0"/>
        <w:jc w:val="both"/>
        <w:rPr>
          <w:rFonts w:eastAsia="Times"/>
          <w:b/>
          <w:bCs/>
          <w:color w:val="000000"/>
          <w:sz w:val="28"/>
          <w:szCs w:val="28"/>
          <w:lang w:val="ru-KZ" w:eastAsia="ru-RU"/>
        </w:rPr>
      </w:pPr>
      <w:r w:rsidRPr="00EE6DC5">
        <w:rPr>
          <w:rFonts w:eastAsia="Times"/>
          <w:b/>
          <w:bCs/>
          <w:color w:val="000000"/>
          <w:sz w:val="28"/>
          <w:szCs w:val="28"/>
          <w:lang w:val="ru-KZ" w:eastAsia="ru-RU"/>
        </w:rPr>
        <w:t>Қорғауға ұсынылатын диссертацияның негізгі қағидалары</w:t>
      </w:r>
      <w:r w:rsidR="0060729A" w:rsidRPr="00EE6DC5">
        <w:rPr>
          <w:rFonts w:eastAsia="Times"/>
          <w:b/>
          <w:bCs/>
          <w:color w:val="000000"/>
          <w:sz w:val="28"/>
          <w:szCs w:val="28"/>
          <w:lang w:val="ru-KZ" w:eastAsia="ru-RU"/>
        </w:rPr>
        <w:t>:</w:t>
      </w:r>
      <w:r w:rsidR="0060729A">
        <w:rPr>
          <w:rFonts w:eastAsia="Times"/>
          <w:b/>
          <w:bCs/>
          <w:color w:val="000000"/>
          <w:sz w:val="28"/>
          <w:szCs w:val="28"/>
          <w:lang w:val="ru-KZ" w:eastAsia="ru-RU"/>
        </w:rPr>
        <w:t xml:space="preserve"> </w:t>
      </w:r>
    </w:p>
    <w:p w14:paraId="20C7137A" w14:textId="074A4A49" w:rsidR="00EE6DC5" w:rsidRPr="00EE6DC5" w:rsidRDefault="00EE6DC5" w:rsidP="00EE6DC5">
      <w:pPr>
        <w:pStyle w:val="a7"/>
        <w:numPr>
          <w:ilvl w:val="0"/>
          <w:numId w:val="42"/>
        </w:numPr>
        <w:pBdr>
          <w:top w:val="nil"/>
          <w:left w:val="nil"/>
          <w:bottom w:val="nil"/>
          <w:right w:val="nil"/>
          <w:between w:val="nil"/>
        </w:pBdr>
        <w:spacing w:before="6"/>
        <w:ind w:left="0" w:right="71" w:firstLine="0"/>
        <w:jc w:val="both"/>
        <w:rPr>
          <w:rFonts w:eastAsia="Times"/>
          <w:color w:val="000000"/>
          <w:sz w:val="28"/>
          <w:szCs w:val="28"/>
          <w:lang w:val="ru-KZ" w:eastAsia="ru-RU"/>
        </w:rPr>
      </w:pPr>
      <w:r w:rsidRPr="00EE6DC5">
        <w:rPr>
          <w:rFonts w:eastAsia="Times"/>
          <w:color w:val="000000"/>
          <w:sz w:val="28"/>
          <w:szCs w:val="28"/>
          <w:lang w:val="ru-KZ" w:eastAsia="ru-RU"/>
        </w:rPr>
        <w:t>2020–2024 жылдар аралығында ШҚО мен Абай облысында сүт безі обыры бойынша өлім-жітім көрсеткіштері мен I–II сатылардың үлесі статистикалық әдістермен бағаланып, аймақта ерте анықтау деңгейінің жеткіліксіздігі анықталды.</w:t>
      </w:r>
    </w:p>
    <w:p w14:paraId="1042FD2D" w14:textId="0380008F" w:rsidR="00EE6DC5" w:rsidRPr="00EE6DC5" w:rsidRDefault="00EE6DC5" w:rsidP="00EE6DC5">
      <w:pPr>
        <w:pStyle w:val="a7"/>
        <w:numPr>
          <w:ilvl w:val="0"/>
          <w:numId w:val="42"/>
        </w:numPr>
        <w:pBdr>
          <w:top w:val="nil"/>
          <w:left w:val="nil"/>
          <w:bottom w:val="nil"/>
          <w:right w:val="nil"/>
          <w:between w:val="nil"/>
        </w:pBdr>
        <w:spacing w:before="6"/>
        <w:ind w:left="0" w:right="71" w:firstLine="0"/>
        <w:jc w:val="both"/>
        <w:rPr>
          <w:rFonts w:eastAsia="Times"/>
          <w:color w:val="000000"/>
          <w:sz w:val="28"/>
          <w:szCs w:val="28"/>
          <w:lang w:val="ru-KZ" w:eastAsia="ru-RU"/>
        </w:rPr>
      </w:pPr>
      <w:r w:rsidRPr="00EE6DC5">
        <w:rPr>
          <w:rFonts w:eastAsia="Times"/>
          <w:color w:val="000000"/>
          <w:sz w:val="28"/>
          <w:szCs w:val="28"/>
          <w:lang w:val="ru-KZ" w:eastAsia="ru-RU"/>
        </w:rPr>
        <w:t xml:space="preserve">Әйелдер арасында жүргізілген сауалнама негізінде сүт безі </w:t>
      </w:r>
      <w:r w:rsidR="00EF75F6">
        <w:rPr>
          <w:rFonts w:eastAsia="Times"/>
          <w:color w:val="000000"/>
          <w:sz w:val="28"/>
          <w:szCs w:val="28"/>
          <w:lang w:val="ru-KZ" w:eastAsia="ru-RU"/>
        </w:rPr>
        <w:t>қатерлі ісігінің</w:t>
      </w:r>
      <w:r w:rsidRPr="00EE6DC5">
        <w:rPr>
          <w:rFonts w:eastAsia="Times"/>
          <w:color w:val="000000"/>
          <w:sz w:val="28"/>
          <w:szCs w:val="28"/>
          <w:lang w:val="ru-KZ" w:eastAsia="ru-RU"/>
        </w:rPr>
        <w:t xml:space="preserve"> қауіп факторлары, алдын алу мен ерте диагностика бойынша хабардарлықтың орташа деңгейде екені және скринингке қатысуға кедергі келтіретін әлеуметтік және ұйымдастырушылық тосқауылдар бар екені дәлелденді.</w:t>
      </w:r>
    </w:p>
    <w:p w14:paraId="74F75041" w14:textId="3B9868D4" w:rsidR="00EE6DC5" w:rsidRPr="00EE6DC5" w:rsidRDefault="00EE6DC5" w:rsidP="00EE6DC5">
      <w:pPr>
        <w:pStyle w:val="a7"/>
        <w:numPr>
          <w:ilvl w:val="0"/>
          <w:numId w:val="42"/>
        </w:numPr>
        <w:pBdr>
          <w:top w:val="nil"/>
          <w:left w:val="nil"/>
          <w:bottom w:val="nil"/>
          <w:right w:val="nil"/>
          <w:between w:val="nil"/>
        </w:pBdr>
        <w:spacing w:before="6"/>
        <w:ind w:left="0" w:right="71" w:firstLine="0"/>
        <w:jc w:val="both"/>
        <w:rPr>
          <w:rFonts w:eastAsia="Times"/>
          <w:color w:val="000000"/>
          <w:sz w:val="28"/>
          <w:szCs w:val="28"/>
          <w:lang w:val="ru-KZ" w:eastAsia="ru-RU"/>
        </w:rPr>
      </w:pPr>
      <w:r w:rsidRPr="00EE6DC5">
        <w:rPr>
          <w:rFonts w:eastAsia="Times"/>
          <w:color w:val="000000"/>
          <w:sz w:val="28"/>
          <w:szCs w:val="28"/>
          <w:lang w:val="ru-KZ" w:eastAsia="ru-RU"/>
        </w:rPr>
        <w:t>Сүт безі қатерлі ісігімен ауыратын науқастардың өмір сапасы аурудың сатысы, жасы, кәсібі, тұрғылықты жері мен білім деңгейіне тәуелді екені анықталды; жас ерекшеліктері мен әлеуметтік жағдайлар психоэмоционалдық және әлеуметтік функцияларға айтарлықтай әсер етеді.</w:t>
      </w:r>
    </w:p>
    <w:p w14:paraId="01FACD41" w14:textId="30D2C799" w:rsidR="0060729A" w:rsidRPr="00EE6DC5" w:rsidRDefault="00EE6DC5" w:rsidP="00EE6DC5">
      <w:pPr>
        <w:pStyle w:val="a7"/>
        <w:numPr>
          <w:ilvl w:val="0"/>
          <w:numId w:val="42"/>
        </w:numPr>
        <w:pBdr>
          <w:top w:val="nil"/>
          <w:left w:val="nil"/>
          <w:bottom w:val="nil"/>
          <w:right w:val="nil"/>
          <w:between w:val="nil"/>
        </w:pBdr>
        <w:spacing w:before="6"/>
        <w:ind w:left="0" w:right="71" w:firstLine="0"/>
        <w:jc w:val="both"/>
        <w:rPr>
          <w:rFonts w:eastAsia="Times"/>
          <w:color w:val="000000"/>
          <w:sz w:val="28"/>
          <w:szCs w:val="28"/>
          <w:lang w:val="ru-KZ" w:eastAsia="ru-RU"/>
        </w:rPr>
      </w:pPr>
      <w:r w:rsidRPr="00EE6DC5">
        <w:rPr>
          <w:rFonts w:eastAsia="Times"/>
          <w:color w:val="000000"/>
          <w:sz w:val="28"/>
          <w:szCs w:val="28"/>
          <w:lang w:val="ru-KZ" w:eastAsia="ru-RU"/>
        </w:rPr>
        <w:t>Цифрлық және ақпараттық-білім беру құралдары (веб-сайт, брошюралар, оқу құралы) әзірленіп, халықтың хабардарлығын арттыру және скринингке қатысуды ынталандыру</w:t>
      </w:r>
      <w:r w:rsidR="009E6462">
        <w:rPr>
          <w:rFonts w:eastAsia="Times"/>
          <w:color w:val="000000"/>
          <w:sz w:val="28"/>
          <w:szCs w:val="28"/>
          <w:lang w:val="ru-KZ" w:eastAsia="ru-RU"/>
        </w:rPr>
        <w:t xml:space="preserve">, сонымен қатар өмір сапасын жоғарылату </w:t>
      </w:r>
      <w:r w:rsidRPr="00EE6DC5">
        <w:rPr>
          <w:rFonts w:eastAsia="Times"/>
          <w:color w:val="000000"/>
          <w:sz w:val="28"/>
          <w:szCs w:val="28"/>
          <w:lang w:val="ru-KZ" w:eastAsia="ru-RU"/>
        </w:rPr>
        <w:t>құралы ретінде ұсынылды.</w:t>
      </w:r>
    </w:p>
    <w:p w14:paraId="53CDAE97" w14:textId="77777777" w:rsidR="00ED671D" w:rsidRPr="00B920EB" w:rsidRDefault="00ED671D" w:rsidP="00ED671D">
      <w:pPr>
        <w:pBdr>
          <w:top w:val="nil"/>
          <w:left w:val="nil"/>
          <w:bottom w:val="nil"/>
          <w:right w:val="nil"/>
          <w:between w:val="nil"/>
        </w:pBdr>
        <w:autoSpaceDE/>
        <w:autoSpaceDN/>
        <w:spacing w:before="6"/>
        <w:ind w:left="142" w:right="71" w:firstLine="425"/>
        <w:jc w:val="both"/>
        <w:rPr>
          <w:rFonts w:eastAsia="Times"/>
          <w:b/>
          <w:color w:val="000000"/>
          <w:sz w:val="28"/>
          <w:szCs w:val="28"/>
          <w:lang w:eastAsia="ru-RU"/>
        </w:rPr>
      </w:pPr>
      <w:r w:rsidRPr="00B920EB">
        <w:rPr>
          <w:rFonts w:eastAsia="Times"/>
          <w:b/>
          <w:color w:val="000000"/>
          <w:sz w:val="28"/>
          <w:szCs w:val="28"/>
          <w:lang w:eastAsia="ru-RU"/>
        </w:rPr>
        <w:t xml:space="preserve">Зерттеу нәтижелерін енгізу </w:t>
      </w:r>
    </w:p>
    <w:p w14:paraId="14AFBE42" w14:textId="18B01034" w:rsidR="00ED671D" w:rsidRDefault="00686403" w:rsidP="00EE6DC5">
      <w:pPr>
        <w:pBdr>
          <w:top w:val="nil"/>
          <w:left w:val="nil"/>
          <w:bottom w:val="nil"/>
          <w:right w:val="nil"/>
          <w:between w:val="nil"/>
        </w:pBdr>
        <w:autoSpaceDE/>
        <w:autoSpaceDN/>
        <w:spacing w:before="6"/>
        <w:ind w:right="71" w:firstLine="425"/>
        <w:jc w:val="both"/>
        <w:rPr>
          <w:rFonts w:eastAsia="Times"/>
          <w:color w:val="000000"/>
          <w:sz w:val="28"/>
          <w:szCs w:val="28"/>
          <w:lang w:eastAsia="ru-RU"/>
        </w:rPr>
      </w:pPr>
      <w:r w:rsidRPr="00686403">
        <w:rPr>
          <w:rFonts w:eastAsia="Times"/>
          <w:color w:val="000000"/>
          <w:sz w:val="28"/>
          <w:szCs w:val="28"/>
          <w:lang w:eastAsia="ru-RU"/>
        </w:rPr>
        <w:t>Зерттеу барысында сүт безі қатерлі ісігін ерте диагностикалауды оңтайландыруға бағытталған ақпараттық сайт, әйел</w:t>
      </w:r>
      <w:r w:rsidR="0044414A">
        <w:rPr>
          <w:rFonts w:eastAsia="Times"/>
          <w:color w:val="000000"/>
          <w:sz w:val="28"/>
          <w:szCs w:val="28"/>
          <w:lang w:eastAsia="ru-RU"/>
        </w:rPr>
        <w:t xml:space="preserve"> тұрғындар </w:t>
      </w:r>
      <w:r w:rsidRPr="00686403">
        <w:rPr>
          <w:rFonts w:eastAsia="Times"/>
          <w:color w:val="000000"/>
          <w:sz w:val="28"/>
          <w:szCs w:val="28"/>
          <w:lang w:eastAsia="ru-RU"/>
        </w:rPr>
        <w:t>үшін ақпараттық брошюралар және медициналық қызметкерлер мен білім алушыларға арналған оқу құралы әзірленді. Аталған материалдар әйелдердің медициналық сауаттылығын арттыру, ерте анықтаудың маңыздылығы туралы хабардарлықты күшейту және профилактикалық мінез-құлықты қалыптастыру мақсатында практикалық қызметте қолданылуда</w:t>
      </w:r>
      <w:r>
        <w:rPr>
          <w:rFonts w:eastAsia="Times"/>
          <w:color w:val="000000"/>
          <w:sz w:val="28"/>
          <w:szCs w:val="28"/>
          <w:lang w:eastAsia="ru-RU"/>
        </w:rPr>
        <w:t xml:space="preserve"> </w:t>
      </w:r>
      <w:r w:rsidR="00ED671D" w:rsidRPr="00AD231C">
        <w:rPr>
          <w:rFonts w:eastAsia="Times"/>
          <w:color w:val="000000"/>
          <w:sz w:val="28"/>
          <w:szCs w:val="28"/>
          <w:lang w:eastAsia="ru-RU"/>
        </w:rPr>
        <w:t xml:space="preserve">және келесі мекемелерде енгізілді, </w:t>
      </w:r>
      <w:r w:rsidR="000310BC">
        <w:rPr>
          <w:rFonts w:eastAsia="Times"/>
          <w:color w:val="000000"/>
          <w:sz w:val="28"/>
          <w:szCs w:val="28"/>
          <w:lang w:eastAsia="ru-RU"/>
        </w:rPr>
        <w:t xml:space="preserve">2 авторлық құқықты қорғау бойынша куәлік (А қосымшасы) және </w:t>
      </w:r>
      <w:r w:rsidR="000310BC" w:rsidRPr="009910BE">
        <w:rPr>
          <w:rFonts w:eastAsia="Times"/>
          <w:color w:val="000000"/>
          <w:sz w:val="28"/>
          <w:szCs w:val="28"/>
          <w:lang w:eastAsia="ru-RU"/>
        </w:rPr>
        <w:t>11</w:t>
      </w:r>
      <w:r w:rsidR="00ED671D" w:rsidRPr="009910BE">
        <w:rPr>
          <w:rFonts w:eastAsia="Times"/>
          <w:color w:val="000000"/>
          <w:sz w:val="28"/>
          <w:szCs w:val="28"/>
          <w:lang w:eastAsia="ru-RU"/>
        </w:rPr>
        <w:t xml:space="preserve"> енгізу актілері алынды (</w:t>
      </w:r>
      <w:r w:rsidR="000310BC" w:rsidRPr="009910BE">
        <w:rPr>
          <w:rFonts w:eastAsia="Times"/>
          <w:color w:val="000000"/>
          <w:sz w:val="28"/>
          <w:szCs w:val="28"/>
          <w:lang w:eastAsia="ru-RU"/>
        </w:rPr>
        <w:t>Б қосымшасы</w:t>
      </w:r>
      <w:r w:rsidR="00ED671D" w:rsidRPr="009910BE">
        <w:rPr>
          <w:rFonts w:eastAsia="Times"/>
          <w:color w:val="000000"/>
          <w:sz w:val="28"/>
          <w:szCs w:val="28"/>
          <w:lang w:eastAsia="ru-RU"/>
        </w:rPr>
        <w:t>):</w:t>
      </w:r>
    </w:p>
    <w:p w14:paraId="4AF87885" w14:textId="25EFF606" w:rsidR="000310BC" w:rsidRPr="000310BC" w:rsidRDefault="000310BC" w:rsidP="000310BC">
      <w:pPr>
        <w:pStyle w:val="a7"/>
        <w:widowControl/>
        <w:numPr>
          <w:ilvl w:val="0"/>
          <w:numId w:val="39"/>
        </w:numPr>
        <w:autoSpaceDE/>
        <w:autoSpaceDN/>
        <w:spacing w:before="100" w:beforeAutospacing="1" w:after="100" w:afterAutospacing="1"/>
        <w:ind w:left="0" w:firstLine="0"/>
        <w:jc w:val="both"/>
        <w:rPr>
          <w:sz w:val="28"/>
          <w:szCs w:val="28"/>
          <w:lang w:val="ru-KZ" w:eastAsia="ru-KZ"/>
        </w:rPr>
      </w:pPr>
      <w:r w:rsidRPr="000310BC">
        <w:rPr>
          <w:sz w:val="28"/>
          <w:szCs w:val="28"/>
          <w:lang w:val="ru-KZ" w:eastAsia="ru-KZ"/>
        </w:rPr>
        <w:lastRenderedPageBreak/>
        <w:t>Авторлық құқықпен қорғалатын объектілерге құқықтардың мемлекеттік тізіліміне мәліметтерді енгізу туралы куәлік</w:t>
      </w:r>
      <w:r w:rsidRPr="000310BC">
        <w:rPr>
          <w:b/>
          <w:bCs/>
          <w:sz w:val="28"/>
          <w:szCs w:val="28"/>
          <w:lang w:val="ru-KZ" w:eastAsia="ru-KZ"/>
        </w:rPr>
        <w:t xml:space="preserve"> </w:t>
      </w:r>
      <w:r w:rsidRPr="000310BC">
        <w:rPr>
          <w:sz w:val="28"/>
          <w:szCs w:val="28"/>
          <w:lang w:val="ru-KZ" w:eastAsia="ru-KZ"/>
        </w:rPr>
        <w:t>2022 жылғы «1» желтоқсан № 30783 “Сүт безінің қатерлі ісігінің даму қауіп факторлары мен профилактикасы туралы әйел тұрғындарының ақпараттандырылуын зерттеуге арналған сауалнама.”</w:t>
      </w:r>
    </w:p>
    <w:p w14:paraId="0FC5D0F1" w14:textId="592AC38E" w:rsidR="000310BC" w:rsidRDefault="000310BC" w:rsidP="000310BC">
      <w:pPr>
        <w:pStyle w:val="a7"/>
        <w:widowControl/>
        <w:numPr>
          <w:ilvl w:val="0"/>
          <w:numId w:val="39"/>
        </w:numPr>
        <w:autoSpaceDE/>
        <w:autoSpaceDN/>
        <w:spacing w:before="100" w:beforeAutospacing="1" w:after="100" w:afterAutospacing="1"/>
        <w:ind w:left="0" w:firstLine="0"/>
        <w:jc w:val="both"/>
        <w:rPr>
          <w:sz w:val="28"/>
          <w:szCs w:val="28"/>
          <w:lang w:val="ru-KZ" w:eastAsia="ru-KZ"/>
        </w:rPr>
      </w:pPr>
      <w:r w:rsidRPr="000310BC">
        <w:rPr>
          <w:sz w:val="28"/>
          <w:szCs w:val="28"/>
          <w:lang w:val="ru-KZ" w:eastAsia="ru-KZ"/>
        </w:rPr>
        <w:t>Авторлық құқықпен қорғалатын объектілерге құқықтардың мемлекеттік тізіліміне мәліметтерді енгізу туралы куәлік</w:t>
      </w:r>
      <w:r w:rsidRPr="000310BC">
        <w:rPr>
          <w:sz w:val="28"/>
          <w:szCs w:val="28"/>
        </w:rPr>
        <w:t xml:space="preserve"> </w:t>
      </w:r>
      <w:r w:rsidRPr="000310BC">
        <w:rPr>
          <w:sz w:val="28"/>
          <w:szCs w:val="28"/>
          <w:lang w:val="ru-KZ" w:eastAsia="ru-KZ"/>
        </w:rPr>
        <w:t>2025 жылғы «11» желтоқсан № 65284 “Веб-сайт «Early Detection Breast Cancer»”</w:t>
      </w:r>
      <w:r>
        <w:rPr>
          <w:sz w:val="28"/>
          <w:szCs w:val="28"/>
          <w:lang w:val="ru-KZ" w:eastAsia="ru-KZ"/>
        </w:rPr>
        <w:t>.</w:t>
      </w:r>
    </w:p>
    <w:p w14:paraId="1D402DBD" w14:textId="125EA6D9" w:rsidR="000310BC" w:rsidRDefault="000310BC" w:rsidP="000310BC">
      <w:pPr>
        <w:pStyle w:val="a7"/>
        <w:widowControl/>
        <w:autoSpaceDE/>
        <w:autoSpaceDN/>
        <w:spacing w:before="100" w:beforeAutospacing="1" w:after="100" w:afterAutospacing="1"/>
        <w:ind w:left="0" w:firstLine="0"/>
        <w:jc w:val="both"/>
        <w:rPr>
          <w:sz w:val="28"/>
          <w:szCs w:val="28"/>
          <w:lang w:val="ru-KZ" w:eastAsia="ru-KZ"/>
        </w:rPr>
      </w:pPr>
      <w:r>
        <w:rPr>
          <w:sz w:val="28"/>
          <w:szCs w:val="28"/>
          <w:lang w:val="ru-KZ" w:eastAsia="ru-KZ"/>
        </w:rPr>
        <w:t>А</w:t>
      </w:r>
      <w:r w:rsidRPr="000310BC">
        <w:rPr>
          <w:sz w:val="28"/>
          <w:szCs w:val="28"/>
          <w:lang w:val="ru-KZ" w:eastAsia="ru-KZ"/>
        </w:rPr>
        <w:t>қпараттық брошюралар және оқу құралы</w:t>
      </w:r>
      <w:r>
        <w:rPr>
          <w:sz w:val="28"/>
          <w:szCs w:val="28"/>
          <w:lang w:val="ru-KZ" w:eastAsia="ru-KZ"/>
        </w:rPr>
        <w:t xml:space="preserve"> келесі медициналық ұйымдарда енгізілді: </w:t>
      </w:r>
    </w:p>
    <w:p w14:paraId="2FE6FF51" w14:textId="305FBFED" w:rsidR="00376FBF"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Шығыс Қазақстан облысы денсаулық сақтау басқармасының "Глубокое ауданының аудандық ауруханасы"</w:t>
      </w:r>
    </w:p>
    <w:p w14:paraId="5253D04E" w14:textId="12274113"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Шығыс Қазақстан облысы денсаулық сақтау басқармасының "Өскемен қаласының № 1 емханасы" шаруашылық жүргізу құқығындағы коммуналдық мемлекеттік кәсіпорны</w:t>
      </w:r>
    </w:p>
    <w:p w14:paraId="7BF321E7" w14:textId="72FAFC87"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Шығыс Қазақстан облысы денсаулық сақтау басқармасының Шығыс Қазақстан облыстық көпсалалы "Онкология және хирургия орталығы" шаруашылық жүргізу құқығындағы коммуналдық мемлекеттік кәсіпорны</w:t>
      </w:r>
    </w:p>
    <w:p w14:paraId="77EA7CF7" w14:textId="3866DBFA"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кәсіпорны</w:t>
      </w:r>
    </w:p>
    <w:p w14:paraId="0E2091B6" w14:textId="0DD5498B"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Pr>
          <w:sz w:val="28"/>
          <w:szCs w:val="28"/>
          <w:lang w:val="ru-KZ" w:eastAsia="ru-KZ"/>
        </w:rPr>
        <w:t>ШҚО денсаулық сақтау басқармасының Ұлан ауданының емханасы</w:t>
      </w:r>
    </w:p>
    <w:p w14:paraId="3B4F77EC" w14:textId="3D7E4896"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Pr>
          <w:sz w:val="28"/>
          <w:szCs w:val="28"/>
          <w:lang w:val="ru-KZ" w:eastAsia="ru-KZ"/>
        </w:rPr>
        <w:t>Мекеме “Амбулаториялық орталық”</w:t>
      </w:r>
    </w:p>
    <w:p w14:paraId="6D9F1E1D" w14:textId="05A493BF"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Абай облысы денсаулық сақтау басқармасының "Абай аудандық ауруханасы" шаруашылық жүргізу құқығындағы коммуналдық мемлекеттік кәсіпорны</w:t>
      </w:r>
    </w:p>
    <w:p w14:paraId="3599F64A" w14:textId="086767C2"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Абай облысы денсаулық сақтау басқармасының "Аягөз ауданының көпсалалы орталық ауруханасы" шаруашылық жүргізу құқығындағы коммуналдық мемлекеттік кәсіпорны</w:t>
      </w:r>
    </w:p>
    <w:p w14:paraId="76D986AC" w14:textId="747D52BB"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"Әділ-Ем" жауапкершілігі шектеулі серіктестігі</w:t>
      </w:r>
    </w:p>
    <w:p w14:paraId="37CFD76E" w14:textId="434B52D1" w:rsid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Абай облысы денсаулық сақтау басқармасының "Семей қаласының №7 емханасы" шаруашылық жүргізу құқығындағы коммуналдық мемлекеттік кәсіпорны</w:t>
      </w:r>
    </w:p>
    <w:p w14:paraId="0A1BF088" w14:textId="44FE07ED" w:rsidR="000310BC" w:rsidRPr="00DE733A" w:rsidRDefault="00DE733A" w:rsidP="00384029">
      <w:pPr>
        <w:pStyle w:val="a7"/>
        <w:widowControl/>
        <w:numPr>
          <w:ilvl w:val="0"/>
          <w:numId w:val="40"/>
        </w:numPr>
        <w:autoSpaceDE/>
        <w:autoSpaceDN/>
        <w:spacing w:before="100" w:beforeAutospacing="1" w:after="100" w:afterAutospacing="1"/>
        <w:ind w:left="0" w:firstLine="0"/>
        <w:jc w:val="both"/>
        <w:rPr>
          <w:sz w:val="28"/>
          <w:szCs w:val="28"/>
          <w:lang w:val="ru-KZ" w:eastAsia="ru-KZ"/>
        </w:rPr>
      </w:pPr>
      <w:r w:rsidRPr="00DE733A">
        <w:rPr>
          <w:sz w:val="28"/>
          <w:szCs w:val="28"/>
          <w:lang w:val="ru-KZ" w:eastAsia="ru-KZ"/>
        </w:rPr>
        <w:t>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w:t>
      </w:r>
      <w:r>
        <w:rPr>
          <w:sz w:val="28"/>
          <w:szCs w:val="28"/>
          <w:lang w:val="ru-KZ" w:eastAsia="ru-KZ"/>
        </w:rPr>
        <w:t>.</w:t>
      </w:r>
    </w:p>
    <w:p w14:paraId="49870108" w14:textId="77777777" w:rsidR="00ED671D" w:rsidRPr="009910BE" w:rsidRDefault="00ED671D" w:rsidP="00ED671D">
      <w:pPr>
        <w:pBdr>
          <w:top w:val="nil"/>
          <w:left w:val="nil"/>
          <w:bottom w:val="nil"/>
          <w:right w:val="nil"/>
          <w:between w:val="nil"/>
        </w:pBdr>
        <w:autoSpaceDE/>
        <w:autoSpaceDN/>
        <w:spacing w:before="12"/>
        <w:ind w:firstLine="567"/>
        <w:jc w:val="both"/>
        <w:rPr>
          <w:rFonts w:eastAsia="Times"/>
          <w:b/>
          <w:color w:val="000000"/>
          <w:sz w:val="28"/>
          <w:szCs w:val="28"/>
          <w:lang w:eastAsia="ru-RU"/>
        </w:rPr>
      </w:pPr>
      <w:r w:rsidRPr="009910BE">
        <w:rPr>
          <w:rFonts w:eastAsia="Times"/>
          <w:b/>
          <w:color w:val="000000"/>
          <w:sz w:val="28"/>
          <w:szCs w:val="28"/>
          <w:lang w:eastAsia="ru-RU"/>
        </w:rPr>
        <w:t>Зерттеу тақырыбы бойынша жарияланымдар</w:t>
      </w:r>
    </w:p>
    <w:p w14:paraId="5B3F5A89" w14:textId="02BE8DB0" w:rsidR="00ED671D" w:rsidRPr="00C16CE0" w:rsidRDefault="00ED671D" w:rsidP="00ED671D">
      <w:pPr>
        <w:pBdr>
          <w:top w:val="nil"/>
          <w:left w:val="nil"/>
          <w:bottom w:val="nil"/>
          <w:right w:val="nil"/>
          <w:between w:val="nil"/>
        </w:pBdr>
        <w:autoSpaceDE/>
        <w:autoSpaceDN/>
        <w:ind w:right="45" w:firstLine="567"/>
        <w:jc w:val="both"/>
        <w:rPr>
          <w:rFonts w:eastAsia="Times"/>
          <w:color w:val="000000"/>
          <w:sz w:val="28"/>
          <w:szCs w:val="28"/>
          <w:lang w:eastAsia="ru-RU"/>
        </w:rPr>
      </w:pPr>
      <w:r w:rsidRPr="009910BE">
        <w:rPr>
          <w:rFonts w:eastAsia="Times"/>
          <w:color w:val="000000"/>
          <w:sz w:val="28"/>
          <w:szCs w:val="28"/>
          <w:lang w:eastAsia="ru-RU"/>
        </w:rPr>
        <w:t xml:space="preserve">Диссертация материалдары бойынша </w:t>
      </w:r>
      <w:r w:rsidR="009910BE" w:rsidRPr="009910BE">
        <w:rPr>
          <w:rFonts w:eastAsia="Times"/>
          <w:color w:val="000000"/>
          <w:sz w:val="28"/>
          <w:szCs w:val="28"/>
          <w:lang w:eastAsia="ru-RU"/>
        </w:rPr>
        <w:t>6</w:t>
      </w:r>
      <w:r w:rsidRPr="009910BE">
        <w:rPr>
          <w:rFonts w:eastAsia="Times"/>
          <w:color w:val="000000"/>
          <w:sz w:val="28"/>
          <w:szCs w:val="28"/>
          <w:lang w:eastAsia="ru-RU"/>
        </w:rPr>
        <w:t xml:space="preserve"> ғылыми жұмыс жарыққа шықты. Оның ішінде </w:t>
      </w:r>
      <w:r w:rsidR="009910BE" w:rsidRPr="009910BE">
        <w:rPr>
          <w:rFonts w:eastAsia="Times"/>
          <w:color w:val="000000"/>
          <w:sz w:val="28"/>
          <w:szCs w:val="28"/>
          <w:lang w:eastAsia="ru-RU"/>
        </w:rPr>
        <w:t>3</w:t>
      </w:r>
      <w:r w:rsidRPr="009910BE">
        <w:rPr>
          <w:rFonts w:eastAsia="Times"/>
          <w:color w:val="000000"/>
          <w:sz w:val="28"/>
          <w:szCs w:val="28"/>
          <w:lang w:eastAsia="ru-RU"/>
        </w:rPr>
        <w:t xml:space="preserve"> мақала ҚР Білім және ғылым министрлігі білім және ғылым саласындағы бақылау комитеті ұсынған журналдарда, </w:t>
      </w:r>
      <w:r w:rsidR="009910BE" w:rsidRPr="009910BE">
        <w:rPr>
          <w:rFonts w:eastAsia="Times"/>
          <w:color w:val="000000"/>
          <w:sz w:val="28"/>
          <w:szCs w:val="28"/>
          <w:lang w:eastAsia="ru-RU"/>
        </w:rPr>
        <w:t>2</w:t>
      </w:r>
      <w:r w:rsidRPr="009910BE">
        <w:rPr>
          <w:rFonts w:eastAsia="Times"/>
          <w:color w:val="000000"/>
          <w:sz w:val="28"/>
          <w:szCs w:val="28"/>
          <w:lang w:eastAsia="ru-RU"/>
        </w:rPr>
        <w:t xml:space="preserve"> тезис халықаралық және республикалық ғылыми-тәжірибелік конференциялар материалдарында, және 1 мақала Scopus</w:t>
      </w:r>
      <w:r w:rsidR="005610AA">
        <w:rPr>
          <w:rFonts w:eastAsia="Times"/>
          <w:color w:val="000000"/>
          <w:sz w:val="28"/>
          <w:szCs w:val="28"/>
          <w:lang w:eastAsia="ru-RU"/>
        </w:rPr>
        <w:t xml:space="preserve"> </w:t>
      </w:r>
      <w:r w:rsidRPr="009910BE">
        <w:rPr>
          <w:rFonts w:eastAsia="Times"/>
          <w:color w:val="000000"/>
          <w:sz w:val="28"/>
          <w:szCs w:val="28"/>
          <w:lang w:eastAsia="ru-RU"/>
        </w:rPr>
        <w:t>база</w:t>
      </w:r>
      <w:r w:rsidR="005610AA">
        <w:rPr>
          <w:rFonts w:eastAsia="Times"/>
          <w:color w:val="000000"/>
          <w:sz w:val="28"/>
          <w:szCs w:val="28"/>
          <w:lang w:eastAsia="ru-RU"/>
        </w:rPr>
        <w:t>сын</w:t>
      </w:r>
      <w:r w:rsidRPr="009910BE">
        <w:rPr>
          <w:rFonts w:eastAsia="Times"/>
          <w:color w:val="000000"/>
          <w:sz w:val="28"/>
          <w:szCs w:val="28"/>
          <w:lang w:eastAsia="ru-RU"/>
        </w:rPr>
        <w:t xml:space="preserve">да индекстелетін журналында жарияланды. 2 </w:t>
      </w:r>
      <w:r w:rsidRPr="009910BE">
        <w:rPr>
          <w:rFonts w:eastAsia="Times"/>
          <w:color w:val="000000"/>
          <w:sz w:val="28"/>
          <w:szCs w:val="28"/>
          <w:lang w:eastAsia="ru-RU"/>
        </w:rPr>
        <w:lastRenderedPageBreak/>
        <w:t>авторлық құқық объектісіне құқықтық мемлекеттік тіркеу куәлігі алынды.</w:t>
      </w:r>
    </w:p>
    <w:p w14:paraId="28811050" w14:textId="77777777" w:rsidR="00ED671D" w:rsidRPr="0060729A" w:rsidRDefault="00ED671D" w:rsidP="00ED671D">
      <w:pPr>
        <w:pBdr>
          <w:top w:val="nil"/>
          <w:left w:val="nil"/>
          <w:bottom w:val="nil"/>
          <w:right w:val="nil"/>
          <w:between w:val="nil"/>
        </w:pBdr>
        <w:autoSpaceDE/>
        <w:autoSpaceDN/>
        <w:ind w:right="45" w:firstLine="567"/>
        <w:jc w:val="both"/>
        <w:rPr>
          <w:rFonts w:eastAsia="Times"/>
          <w:b/>
          <w:color w:val="000000"/>
          <w:sz w:val="28"/>
          <w:szCs w:val="28"/>
          <w:lang w:eastAsia="ru-RU"/>
        </w:rPr>
      </w:pPr>
      <w:r w:rsidRPr="0060729A">
        <w:rPr>
          <w:rFonts w:eastAsia="Times"/>
          <w:b/>
          <w:color w:val="000000"/>
          <w:sz w:val="28"/>
          <w:szCs w:val="28"/>
          <w:lang w:eastAsia="ru-RU"/>
        </w:rPr>
        <w:t>Диссертация апробациясы</w:t>
      </w:r>
    </w:p>
    <w:p w14:paraId="7A5B9F08" w14:textId="77777777" w:rsidR="00ED671D" w:rsidRPr="0060729A" w:rsidRDefault="00ED671D" w:rsidP="00ED671D">
      <w:pPr>
        <w:pBdr>
          <w:top w:val="nil"/>
          <w:left w:val="nil"/>
          <w:bottom w:val="nil"/>
          <w:right w:val="nil"/>
          <w:between w:val="nil"/>
        </w:pBdr>
        <w:autoSpaceDE/>
        <w:autoSpaceDN/>
        <w:ind w:right="45" w:firstLine="567"/>
        <w:jc w:val="both"/>
        <w:rPr>
          <w:rFonts w:eastAsia="Times"/>
          <w:color w:val="000000"/>
          <w:sz w:val="28"/>
          <w:szCs w:val="28"/>
          <w:lang w:eastAsia="ru-RU"/>
        </w:rPr>
      </w:pPr>
      <w:r w:rsidRPr="0060729A">
        <w:rPr>
          <w:rFonts w:eastAsia="Times"/>
          <w:color w:val="000000"/>
          <w:sz w:val="28"/>
          <w:szCs w:val="28"/>
          <w:lang w:eastAsia="ru-RU"/>
        </w:rPr>
        <w:t xml:space="preserve">Диссертацияның негізгі нәтижелері, қағидалары және қорытындысы келесі конференцияларда баяндалды және талқыланды: </w:t>
      </w:r>
    </w:p>
    <w:p w14:paraId="35412DCC" w14:textId="6EF15DBE" w:rsidR="009F17A0" w:rsidRPr="009F17A0" w:rsidRDefault="009F17A0" w:rsidP="0060729A">
      <w:pPr>
        <w:pStyle w:val="a7"/>
        <w:numPr>
          <w:ilvl w:val="0"/>
          <w:numId w:val="41"/>
        </w:numPr>
        <w:ind w:left="0" w:right="109" w:firstLine="0"/>
        <w:jc w:val="both"/>
        <w:rPr>
          <w:rFonts w:eastAsia="Times"/>
          <w:sz w:val="28"/>
        </w:rPr>
      </w:pPr>
      <w:r w:rsidRPr="009F17A0">
        <w:rPr>
          <w:rFonts w:eastAsia="Times"/>
          <w:sz w:val="28"/>
        </w:rPr>
        <w:t xml:space="preserve">XVI </w:t>
      </w:r>
      <w:r w:rsidR="0060729A" w:rsidRPr="009F17A0">
        <w:rPr>
          <w:rFonts w:eastAsia="Times"/>
          <w:sz w:val="28"/>
        </w:rPr>
        <w:t>international scientific and practical conference «</w:t>
      </w:r>
      <w:r w:rsidR="0060729A">
        <w:rPr>
          <w:rFonts w:eastAsia="Times"/>
          <w:sz w:val="28"/>
          <w:lang w:val="en-US"/>
        </w:rPr>
        <w:t>E</w:t>
      </w:r>
      <w:r w:rsidR="0060729A" w:rsidRPr="009F17A0">
        <w:rPr>
          <w:rFonts w:eastAsia="Times"/>
          <w:sz w:val="28"/>
        </w:rPr>
        <w:t>cology. Radiation. Health» named after</w:t>
      </w:r>
      <w:r w:rsidRPr="009F17A0">
        <w:rPr>
          <w:rFonts w:eastAsia="Times"/>
          <w:sz w:val="28"/>
        </w:rPr>
        <w:t xml:space="preserve"> B.A. </w:t>
      </w:r>
      <w:r w:rsidR="0060729A" w:rsidRPr="009F17A0">
        <w:rPr>
          <w:rFonts w:eastAsia="Times"/>
          <w:sz w:val="28"/>
        </w:rPr>
        <w:t>Atchabarov</w:t>
      </w:r>
      <w:r w:rsidRPr="009F17A0">
        <w:rPr>
          <w:rFonts w:eastAsia="Times"/>
          <w:sz w:val="28"/>
        </w:rPr>
        <w:t xml:space="preserve"> </w:t>
      </w:r>
      <w:r w:rsidR="0060729A" w:rsidRPr="009F17A0">
        <w:rPr>
          <w:rFonts w:eastAsia="Times"/>
          <w:sz w:val="28"/>
        </w:rPr>
        <w:t>dedicated to the 70th anniversary of</w:t>
      </w:r>
      <w:r w:rsidRPr="009F17A0">
        <w:rPr>
          <w:rFonts w:eastAsia="Times"/>
          <w:sz w:val="28"/>
        </w:rPr>
        <w:t xml:space="preserve"> </w:t>
      </w:r>
      <w:r w:rsidR="0060729A" w:rsidRPr="009F17A0">
        <w:rPr>
          <w:rFonts w:eastAsia="Times"/>
          <w:sz w:val="28"/>
        </w:rPr>
        <w:t>Semey Medical University</w:t>
      </w:r>
      <w:r w:rsidRPr="009F17A0">
        <w:rPr>
          <w:rFonts w:eastAsia="Times"/>
          <w:sz w:val="28"/>
        </w:rPr>
        <w:t>, NCJSC 28-29 August 2023</w:t>
      </w:r>
      <w:r w:rsidR="0060729A">
        <w:rPr>
          <w:rFonts w:eastAsia="Times"/>
          <w:sz w:val="28"/>
        </w:rPr>
        <w:t>.</w:t>
      </w:r>
    </w:p>
    <w:p w14:paraId="696D1BEB" w14:textId="4EC15E99" w:rsidR="009F17A0" w:rsidRPr="009F17A0" w:rsidRDefault="009F17A0" w:rsidP="0060729A">
      <w:pPr>
        <w:pStyle w:val="a7"/>
        <w:numPr>
          <w:ilvl w:val="0"/>
          <w:numId w:val="41"/>
        </w:numPr>
        <w:ind w:left="0" w:right="109" w:firstLine="0"/>
        <w:jc w:val="both"/>
        <w:rPr>
          <w:rFonts w:eastAsia="Times"/>
          <w:sz w:val="28"/>
        </w:rPr>
      </w:pPr>
      <w:r w:rsidRPr="009F17A0">
        <w:rPr>
          <w:rFonts w:eastAsia="Times"/>
          <w:sz w:val="28"/>
        </w:rPr>
        <w:t>Дүниежүзілік Ғылым күніне жəне «Семей медицина университеті» КеАҚ-ның 70-жылдығына арналған «Медицина ғылымы мен денсаулық сақтаудағы жас ғалымдардың заманауи жетістіктері» халықаралық қатысуымен жас ғалымдардың республикалық ғылыми-практикалық конференциясы</w:t>
      </w:r>
      <w:r>
        <w:rPr>
          <w:rFonts w:eastAsia="Times"/>
          <w:sz w:val="28"/>
        </w:rPr>
        <w:t>,сауір 2023ж.</w:t>
      </w:r>
    </w:p>
    <w:p w14:paraId="199B6769" w14:textId="057B86DC" w:rsidR="009F17A0" w:rsidRPr="0060729A" w:rsidRDefault="0060729A" w:rsidP="0060729A">
      <w:pPr>
        <w:pStyle w:val="a7"/>
        <w:numPr>
          <w:ilvl w:val="0"/>
          <w:numId w:val="41"/>
        </w:numPr>
        <w:ind w:left="0" w:right="109" w:firstLine="0"/>
        <w:jc w:val="both"/>
        <w:rPr>
          <w:rFonts w:eastAsia="Times"/>
          <w:sz w:val="28"/>
        </w:rPr>
      </w:pPr>
      <w:r w:rsidRPr="0060729A">
        <w:rPr>
          <w:rFonts w:eastAsia="Times"/>
          <w:sz w:val="28"/>
        </w:rPr>
        <w:t>Дүниежүзілік ғылым күніне арналған «</w:t>
      </w:r>
      <w:r>
        <w:rPr>
          <w:rFonts w:eastAsia="Times"/>
          <w:sz w:val="28"/>
        </w:rPr>
        <w:t>М</w:t>
      </w:r>
      <w:r w:rsidRPr="0060729A">
        <w:rPr>
          <w:rFonts w:eastAsia="Times"/>
          <w:sz w:val="28"/>
        </w:rPr>
        <w:t>едицина ғылымы мен денсаулық сақтаудағы жас ғалымдардың заманауи жетістіктері» атты халықаралық қатысуымен жас ғалымдардың республикалық ғылыми-практикалық конференциясы 7 қараша 2025 жыл</w:t>
      </w:r>
      <w:r>
        <w:rPr>
          <w:rFonts w:eastAsia="Times"/>
          <w:sz w:val="28"/>
        </w:rPr>
        <w:t>.</w:t>
      </w:r>
    </w:p>
    <w:p w14:paraId="2224DE30" w14:textId="19D4F3D8" w:rsidR="00686403" w:rsidRPr="009F17A0" w:rsidRDefault="00ED671D" w:rsidP="009F17A0">
      <w:pPr>
        <w:ind w:right="109"/>
        <w:jc w:val="both"/>
        <w:rPr>
          <w:rFonts w:eastAsia="Times"/>
          <w:sz w:val="28"/>
        </w:rPr>
      </w:pPr>
      <w:r w:rsidRPr="009F17A0">
        <w:rPr>
          <w:b/>
          <w:sz w:val="28"/>
        </w:rPr>
        <w:t>Автордың</w:t>
      </w:r>
      <w:r w:rsidRPr="009F17A0">
        <w:rPr>
          <w:b/>
          <w:spacing w:val="40"/>
          <w:sz w:val="28"/>
        </w:rPr>
        <w:t xml:space="preserve"> </w:t>
      </w:r>
      <w:r w:rsidRPr="009F17A0">
        <w:rPr>
          <w:b/>
          <w:sz w:val="28"/>
        </w:rPr>
        <w:t>жеке</w:t>
      </w:r>
      <w:r w:rsidRPr="009F17A0">
        <w:rPr>
          <w:b/>
          <w:spacing w:val="40"/>
          <w:sz w:val="28"/>
        </w:rPr>
        <w:t xml:space="preserve"> </w:t>
      </w:r>
      <w:r w:rsidRPr="009F17A0">
        <w:rPr>
          <w:b/>
          <w:sz w:val="28"/>
        </w:rPr>
        <w:t>үлесі:</w:t>
      </w:r>
      <w:r w:rsidRPr="009F17A0">
        <w:rPr>
          <w:b/>
          <w:spacing w:val="40"/>
          <w:sz w:val="28"/>
        </w:rPr>
        <w:t xml:space="preserve"> </w:t>
      </w:r>
      <w:r w:rsidR="00686403" w:rsidRPr="009F17A0">
        <w:rPr>
          <w:sz w:val="28"/>
        </w:rPr>
        <w:t>Автор зерттеу тақырыбын негіздеуге, зерттеу дизайнын әзірлеуге және деректерді жинау мен талдауға тікелей қатысты. Эпидемиологиялық және социологиялық зерттеулерді жүргізіп, алынған нәтижелерді статистикалық өңдеді. Сүт безі қатерлі ісігін ерте диагностикалауға бағытталған ақпараттық сайтты, ақпараттық брошюраларды және оқу құралын әзірлеуге, сондай-ақ оларды практикада апробациялауға автордың жеке үлесі енгізілді.</w:t>
      </w:r>
      <w:r w:rsidR="00686403" w:rsidRPr="009F17A0">
        <w:rPr>
          <w:rFonts w:eastAsia="Times"/>
          <w:sz w:val="28"/>
        </w:rPr>
        <w:t xml:space="preserve"> </w:t>
      </w:r>
    </w:p>
    <w:p w14:paraId="4A1D68BC" w14:textId="6B471CB3" w:rsidR="00ED671D" w:rsidRPr="003A2B60" w:rsidRDefault="00ED671D" w:rsidP="00FF1073">
      <w:pPr>
        <w:ind w:right="109" w:firstLine="567"/>
        <w:jc w:val="both"/>
        <w:rPr>
          <w:rFonts w:eastAsia="Times"/>
          <w:b/>
          <w:color w:val="000000"/>
          <w:sz w:val="28"/>
          <w:szCs w:val="28"/>
          <w:lang w:eastAsia="ru-RU"/>
        </w:rPr>
      </w:pPr>
      <w:r w:rsidRPr="003A2B60">
        <w:rPr>
          <w:rFonts w:eastAsia="Times"/>
          <w:b/>
          <w:color w:val="000000"/>
          <w:sz w:val="28"/>
          <w:szCs w:val="28"/>
          <w:lang w:eastAsia="ru-RU"/>
        </w:rPr>
        <w:t>Диссертациялық жұмыстың көлемі мен құрылымы</w:t>
      </w:r>
    </w:p>
    <w:p w14:paraId="6547D9E6" w14:textId="14732AAC" w:rsidR="00ED671D" w:rsidRPr="003A2B60" w:rsidRDefault="00ED671D" w:rsidP="00FF1073">
      <w:pPr>
        <w:pStyle w:val="a5"/>
        <w:ind w:left="0" w:right="481" w:firstLine="0"/>
      </w:pPr>
      <w:r w:rsidRPr="003A2B60">
        <w:t>Диссертация</w:t>
      </w:r>
      <w:r w:rsidRPr="003A2B60">
        <w:rPr>
          <w:spacing w:val="1"/>
        </w:rPr>
        <w:t xml:space="preserve"> </w:t>
      </w:r>
      <w:r w:rsidRPr="003A2B60">
        <w:t>12</w:t>
      </w:r>
      <w:r w:rsidR="003A2B60" w:rsidRPr="003A2B60">
        <w:t>9</w:t>
      </w:r>
      <w:r w:rsidRPr="003A2B60">
        <w:rPr>
          <w:spacing w:val="1"/>
        </w:rPr>
        <w:t xml:space="preserve"> </w:t>
      </w:r>
      <w:r w:rsidRPr="003A2B60">
        <w:t>беттік</w:t>
      </w:r>
      <w:r w:rsidRPr="003A2B60">
        <w:rPr>
          <w:spacing w:val="1"/>
        </w:rPr>
        <w:t xml:space="preserve"> </w:t>
      </w:r>
      <w:r w:rsidRPr="003A2B60">
        <w:t>компьютерлік</w:t>
      </w:r>
      <w:r w:rsidRPr="003A2B60">
        <w:rPr>
          <w:spacing w:val="1"/>
        </w:rPr>
        <w:t xml:space="preserve"> </w:t>
      </w:r>
      <w:r w:rsidRPr="003A2B60">
        <w:t>мәтінде</w:t>
      </w:r>
      <w:r w:rsidRPr="003A2B60">
        <w:rPr>
          <w:spacing w:val="1"/>
        </w:rPr>
        <w:t xml:space="preserve"> </w:t>
      </w:r>
      <w:r w:rsidRPr="003A2B60">
        <w:t>жазылған,</w:t>
      </w:r>
      <w:r w:rsidRPr="003A2B60">
        <w:rPr>
          <w:spacing w:val="1"/>
        </w:rPr>
        <w:t xml:space="preserve"> </w:t>
      </w:r>
      <w:r w:rsidRPr="003A2B60">
        <w:t>кіріспеден,</w:t>
      </w:r>
      <w:r w:rsidRPr="003A2B60">
        <w:rPr>
          <w:spacing w:val="1"/>
        </w:rPr>
        <w:t xml:space="preserve"> </w:t>
      </w:r>
      <w:r w:rsidRPr="003A2B60">
        <w:t>әдеби</w:t>
      </w:r>
      <w:r w:rsidRPr="003A2B60">
        <w:rPr>
          <w:spacing w:val="1"/>
        </w:rPr>
        <w:t xml:space="preserve"> </w:t>
      </w:r>
      <w:r w:rsidRPr="003A2B60">
        <w:t>шолудан,</w:t>
      </w:r>
      <w:r w:rsidRPr="003A2B60">
        <w:rPr>
          <w:spacing w:val="1"/>
        </w:rPr>
        <w:t xml:space="preserve"> </w:t>
      </w:r>
      <w:r w:rsidRPr="003A2B60">
        <w:t>зерттеу</w:t>
      </w:r>
      <w:r w:rsidRPr="003A2B60">
        <w:rPr>
          <w:spacing w:val="1"/>
        </w:rPr>
        <w:t xml:space="preserve"> </w:t>
      </w:r>
      <w:r w:rsidRPr="003A2B60">
        <w:t>материалдары</w:t>
      </w:r>
      <w:r w:rsidRPr="003A2B60">
        <w:rPr>
          <w:spacing w:val="1"/>
        </w:rPr>
        <w:t xml:space="preserve"> </w:t>
      </w:r>
      <w:r w:rsidRPr="003A2B60">
        <w:t>мен</w:t>
      </w:r>
      <w:r w:rsidRPr="003A2B60">
        <w:rPr>
          <w:spacing w:val="1"/>
        </w:rPr>
        <w:t xml:space="preserve"> </w:t>
      </w:r>
      <w:r w:rsidRPr="003A2B60">
        <w:t>әдістерінің</w:t>
      </w:r>
      <w:r w:rsidRPr="003A2B60">
        <w:rPr>
          <w:spacing w:val="71"/>
        </w:rPr>
        <w:t xml:space="preserve"> </w:t>
      </w:r>
      <w:r w:rsidRPr="003A2B60">
        <w:t>сипаттамасынан,</w:t>
      </w:r>
      <w:r w:rsidRPr="003A2B60">
        <w:rPr>
          <w:spacing w:val="1"/>
        </w:rPr>
        <w:t xml:space="preserve"> </w:t>
      </w:r>
      <w:r w:rsidRPr="003A2B60">
        <w:t>зерттеу</w:t>
      </w:r>
      <w:r w:rsidRPr="003A2B60">
        <w:rPr>
          <w:spacing w:val="1"/>
        </w:rPr>
        <w:t xml:space="preserve"> </w:t>
      </w:r>
      <w:r w:rsidRPr="003A2B60">
        <w:t>нәтижелері</w:t>
      </w:r>
      <w:r w:rsidRPr="003A2B60">
        <w:rPr>
          <w:spacing w:val="1"/>
        </w:rPr>
        <w:t xml:space="preserve"> </w:t>
      </w:r>
      <w:r w:rsidRPr="003A2B60">
        <w:t>баяндалған</w:t>
      </w:r>
      <w:r w:rsidRPr="003A2B60">
        <w:rPr>
          <w:spacing w:val="1"/>
        </w:rPr>
        <w:t xml:space="preserve"> </w:t>
      </w:r>
      <w:r w:rsidRPr="003A2B60">
        <w:t>тараудан,</w:t>
      </w:r>
      <w:r w:rsidRPr="003A2B60">
        <w:rPr>
          <w:spacing w:val="1"/>
        </w:rPr>
        <w:t xml:space="preserve"> </w:t>
      </w:r>
      <w:r w:rsidRPr="003A2B60">
        <w:t>қорытындылардан,</w:t>
      </w:r>
      <w:r w:rsidRPr="003A2B60">
        <w:rPr>
          <w:spacing w:val="1"/>
        </w:rPr>
        <w:t xml:space="preserve"> </w:t>
      </w:r>
      <w:r w:rsidRPr="003A2B60">
        <w:t>тәжірибелік</w:t>
      </w:r>
      <w:r w:rsidRPr="003A2B60">
        <w:rPr>
          <w:spacing w:val="-67"/>
        </w:rPr>
        <w:t xml:space="preserve"> </w:t>
      </w:r>
      <w:r w:rsidRPr="003A2B60">
        <w:t>ұсыныстардан,</w:t>
      </w:r>
      <w:r w:rsidRPr="003A2B60">
        <w:rPr>
          <w:spacing w:val="-2"/>
        </w:rPr>
        <w:t xml:space="preserve"> </w:t>
      </w:r>
      <w:r w:rsidRPr="003A2B60">
        <w:t>пайдаланылған әдебиеттер</w:t>
      </w:r>
      <w:r w:rsidRPr="003A2B60">
        <w:rPr>
          <w:spacing w:val="1"/>
        </w:rPr>
        <w:t xml:space="preserve"> </w:t>
      </w:r>
      <w:r w:rsidRPr="003A2B60">
        <w:t>тізімінен</w:t>
      </w:r>
      <w:r w:rsidRPr="003A2B60">
        <w:rPr>
          <w:spacing w:val="-1"/>
        </w:rPr>
        <w:t xml:space="preserve"> </w:t>
      </w:r>
      <w:r w:rsidRPr="003A2B60">
        <w:t>тұрады.</w:t>
      </w:r>
    </w:p>
    <w:p w14:paraId="107F3216" w14:textId="24E2C97B" w:rsidR="00ED671D" w:rsidRDefault="00ED671D" w:rsidP="00FF1073">
      <w:pPr>
        <w:pStyle w:val="a5"/>
        <w:ind w:left="0" w:right="477" w:firstLine="0"/>
      </w:pPr>
      <w:r w:rsidRPr="003A2B60">
        <w:t>Библиографиялық</w:t>
      </w:r>
      <w:r w:rsidRPr="003A2B60">
        <w:rPr>
          <w:spacing w:val="1"/>
        </w:rPr>
        <w:t xml:space="preserve"> </w:t>
      </w:r>
      <w:r w:rsidRPr="003A2B60">
        <w:t>көрсеткіш</w:t>
      </w:r>
      <w:r w:rsidRPr="003A2B60">
        <w:rPr>
          <w:spacing w:val="1"/>
        </w:rPr>
        <w:t xml:space="preserve"> </w:t>
      </w:r>
      <w:r w:rsidRPr="003A2B60">
        <w:t>1</w:t>
      </w:r>
      <w:r w:rsidR="003A2B60" w:rsidRPr="003A2B60">
        <w:t>81</w:t>
      </w:r>
      <w:r w:rsidRPr="003A2B60">
        <w:rPr>
          <w:spacing w:val="1"/>
        </w:rPr>
        <w:t xml:space="preserve"> </w:t>
      </w:r>
      <w:r w:rsidRPr="003A2B60">
        <w:t>отандық</w:t>
      </w:r>
      <w:r w:rsidRPr="003A2B60">
        <w:rPr>
          <w:spacing w:val="1"/>
        </w:rPr>
        <w:t xml:space="preserve"> </w:t>
      </w:r>
      <w:r w:rsidRPr="003A2B60">
        <w:t>және</w:t>
      </w:r>
      <w:r w:rsidRPr="003A2B60">
        <w:rPr>
          <w:spacing w:val="1"/>
        </w:rPr>
        <w:t xml:space="preserve"> </w:t>
      </w:r>
      <w:r w:rsidRPr="003A2B60">
        <w:t>алыс-жақын</w:t>
      </w:r>
      <w:r w:rsidRPr="003A2B60">
        <w:rPr>
          <w:spacing w:val="1"/>
        </w:rPr>
        <w:t xml:space="preserve"> </w:t>
      </w:r>
      <w:r w:rsidRPr="003A2B60">
        <w:t>шетел</w:t>
      </w:r>
      <w:r w:rsidRPr="003A2B60">
        <w:rPr>
          <w:spacing w:val="1"/>
        </w:rPr>
        <w:t xml:space="preserve"> </w:t>
      </w:r>
      <w:r w:rsidRPr="003A2B60">
        <w:t>авторларының ғылыми еңбектері тізімінен тұрады</w:t>
      </w:r>
      <w:r w:rsidR="003A2B60" w:rsidRPr="003A2B60">
        <w:t>.</w:t>
      </w:r>
    </w:p>
    <w:p w14:paraId="7AB12E2F" w14:textId="77777777" w:rsidR="00ED671D" w:rsidRPr="00643649" w:rsidRDefault="00ED671D" w:rsidP="00ED671D">
      <w:pPr>
        <w:pBdr>
          <w:top w:val="nil"/>
          <w:left w:val="nil"/>
          <w:bottom w:val="nil"/>
          <w:right w:val="nil"/>
          <w:between w:val="nil"/>
        </w:pBdr>
        <w:autoSpaceDE/>
        <w:autoSpaceDN/>
        <w:ind w:right="43" w:firstLine="567"/>
        <w:jc w:val="both"/>
        <w:rPr>
          <w:rFonts w:eastAsia="Times"/>
          <w:color w:val="000000"/>
          <w:sz w:val="28"/>
          <w:szCs w:val="28"/>
          <w:lang w:eastAsia="ru-RU"/>
        </w:rPr>
      </w:pPr>
    </w:p>
    <w:p w14:paraId="7A45CA1D"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6267C347"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41BB67AA"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4D84BBAD"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7820AA4B"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18320645"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522744D4"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478868F5" w14:textId="77777777" w:rsidR="00ED671D" w:rsidRPr="00643649" w:rsidRDefault="00ED671D" w:rsidP="00ED671D">
      <w:pPr>
        <w:pBdr>
          <w:top w:val="nil"/>
          <w:left w:val="nil"/>
          <w:bottom w:val="nil"/>
          <w:right w:val="nil"/>
          <w:between w:val="nil"/>
        </w:pBdr>
        <w:autoSpaceDE/>
        <w:autoSpaceDN/>
        <w:spacing w:line="231" w:lineRule="auto"/>
        <w:ind w:right="43" w:firstLine="571"/>
        <w:jc w:val="both"/>
        <w:rPr>
          <w:rFonts w:asciiTheme="minorHAnsi" w:eastAsia="Times" w:hAnsiTheme="minorHAnsi" w:cs="Times"/>
          <w:color w:val="000000"/>
          <w:sz w:val="27"/>
          <w:szCs w:val="27"/>
          <w:lang w:eastAsia="ru-RU"/>
        </w:rPr>
      </w:pPr>
    </w:p>
    <w:p w14:paraId="572F6714" w14:textId="77777777" w:rsidR="00ED671D" w:rsidRPr="001F2812" w:rsidRDefault="00ED671D" w:rsidP="00ED671D">
      <w:pPr>
        <w:pBdr>
          <w:top w:val="nil"/>
          <w:left w:val="nil"/>
          <w:bottom w:val="nil"/>
          <w:right w:val="nil"/>
          <w:between w:val="nil"/>
        </w:pBdr>
        <w:autoSpaceDE/>
        <w:autoSpaceDN/>
        <w:spacing w:line="231" w:lineRule="auto"/>
        <w:ind w:right="43"/>
        <w:jc w:val="both"/>
        <w:rPr>
          <w:rFonts w:asciiTheme="minorHAnsi" w:eastAsia="Times" w:hAnsiTheme="minorHAnsi" w:cs="Times"/>
          <w:color w:val="000000"/>
          <w:sz w:val="27"/>
          <w:szCs w:val="27"/>
          <w:lang w:eastAsia="ru-RU"/>
        </w:rPr>
      </w:pPr>
    </w:p>
    <w:p w14:paraId="50924F91" w14:textId="77777777" w:rsidR="00ED671D" w:rsidRPr="001F2812" w:rsidRDefault="00ED671D" w:rsidP="00ED671D">
      <w:pPr>
        <w:pBdr>
          <w:top w:val="nil"/>
          <w:left w:val="nil"/>
          <w:bottom w:val="nil"/>
          <w:right w:val="nil"/>
          <w:between w:val="nil"/>
        </w:pBdr>
        <w:autoSpaceDE/>
        <w:autoSpaceDN/>
        <w:spacing w:line="231" w:lineRule="auto"/>
        <w:ind w:right="43"/>
        <w:jc w:val="both"/>
        <w:rPr>
          <w:rFonts w:asciiTheme="minorHAnsi" w:eastAsia="Times" w:hAnsiTheme="minorHAnsi" w:cs="Times"/>
          <w:color w:val="000000"/>
          <w:sz w:val="27"/>
          <w:szCs w:val="27"/>
          <w:lang w:eastAsia="ru-RU"/>
        </w:rPr>
      </w:pPr>
    </w:p>
    <w:p w14:paraId="18035DB2" w14:textId="77777777" w:rsidR="00ED671D" w:rsidRPr="001F2812" w:rsidRDefault="00ED671D" w:rsidP="00ED671D">
      <w:pPr>
        <w:pBdr>
          <w:top w:val="nil"/>
          <w:left w:val="nil"/>
          <w:bottom w:val="nil"/>
          <w:right w:val="nil"/>
          <w:between w:val="nil"/>
        </w:pBdr>
        <w:autoSpaceDE/>
        <w:autoSpaceDN/>
        <w:spacing w:line="231" w:lineRule="auto"/>
        <w:ind w:right="43"/>
        <w:jc w:val="both"/>
        <w:rPr>
          <w:rFonts w:asciiTheme="minorHAnsi" w:eastAsia="Times" w:hAnsiTheme="minorHAnsi" w:cs="Times"/>
          <w:color w:val="000000"/>
          <w:sz w:val="27"/>
          <w:szCs w:val="27"/>
          <w:lang w:eastAsia="ru-RU"/>
        </w:rPr>
      </w:pPr>
    </w:p>
    <w:p w14:paraId="542E3E58" w14:textId="77777777" w:rsidR="00ED671D" w:rsidRPr="001F2812" w:rsidRDefault="00ED671D" w:rsidP="00ED671D">
      <w:pPr>
        <w:pBdr>
          <w:top w:val="nil"/>
          <w:left w:val="nil"/>
          <w:bottom w:val="nil"/>
          <w:right w:val="nil"/>
          <w:between w:val="nil"/>
        </w:pBdr>
        <w:autoSpaceDE/>
        <w:autoSpaceDN/>
        <w:spacing w:line="231" w:lineRule="auto"/>
        <w:ind w:right="43"/>
        <w:jc w:val="both"/>
        <w:rPr>
          <w:rFonts w:asciiTheme="minorHAnsi" w:eastAsia="Times" w:hAnsiTheme="minorHAnsi" w:cs="Times"/>
          <w:color w:val="000000"/>
          <w:sz w:val="27"/>
          <w:szCs w:val="27"/>
          <w:lang w:eastAsia="ru-RU"/>
        </w:rPr>
      </w:pPr>
    </w:p>
    <w:p w14:paraId="16069550" w14:textId="77777777" w:rsidR="00ED671D" w:rsidRDefault="00ED671D" w:rsidP="00ED671D">
      <w:pPr>
        <w:pBdr>
          <w:top w:val="nil"/>
          <w:left w:val="nil"/>
          <w:bottom w:val="nil"/>
          <w:right w:val="nil"/>
          <w:between w:val="nil"/>
        </w:pBdr>
        <w:autoSpaceDE/>
        <w:autoSpaceDN/>
        <w:spacing w:line="231" w:lineRule="auto"/>
        <w:ind w:right="43"/>
        <w:jc w:val="both"/>
        <w:rPr>
          <w:rFonts w:asciiTheme="minorHAnsi" w:eastAsia="Times" w:hAnsiTheme="minorHAnsi" w:cs="Times"/>
          <w:color w:val="000000"/>
          <w:sz w:val="27"/>
          <w:szCs w:val="27"/>
          <w:lang w:eastAsia="ru-RU"/>
        </w:rPr>
      </w:pPr>
    </w:p>
    <w:p w14:paraId="7E99FF83" w14:textId="77777777" w:rsidR="003A2B60" w:rsidRPr="00AD231C" w:rsidRDefault="003A2B60" w:rsidP="00ED671D">
      <w:pPr>
        <w:pBdr>
          <w:top w:val="nil"/>
          <w:left w:val="nil"/>
          <w:bottom w:val="nil"/>
          <w:right w:val="nil"/>
          <w:between w:val="nil"/>
        </w:pBdr>
        <w:autoSpaceDE/>
        <w:autoSpaceDN/>
        <w:spacing w:line="231" w:lineRule="auto"/>
        <w:ind w:right="43"/>
        <w:jc w:val="both"/>
        <w:rPr>
          <w:rFonts w:asciiTheme="minorHAnsi" w:eastAsia="Times" w:hAnsiTheme="minorHAnsi" w:cs="Times"/>
          <w:color w:val="000000"/>
          <w:sz w:val="27"/>
          <w:szCs w:val="27"/>
          <w:lang w:eastAsia="ru-RU"/>
        </w:rPr>
      </w:pPr>
    </w:p>
    <w:p w14:paraId="159ACF85" w14:textId="6A48B677" w:rsidR="00ED671D" w:rsidRPr="00B0236C" w:rsidRDefault="0010259D" w:rsidP="00ED671D">
      <w:pPr>
        <w:pStyle w:val="1"/>
        <w:numPr>
          <w:ilvl w:val="0"/>
          <w:numId w:val="1"/>
        </w:numPr>
        <w:tabs>
          <w:tab w:val="left" w:pos="858"/>
        </w:tabs>
        <w:ind w:right="629"/>
      </w:pPr>
      <w:r w:rsidRPr="0010259D">
        <w:lastRenderedPageBreak/>
        <w:t xml:space="preserve">СҮТ БЕЗІ ҚАТЕРЛІ ІСІГІ – ҚОҒАМДЫҚ ДЕНСАУЛЫҚ САҚТАУ САЛАСЫНДАҒЫ БАСЫМ МӘСЕЛЕ </w:t>
      </w:r>
      <w:r w:rsidR="00ED671D" w:rsidRPr="00B0236C">
        <w:t>(ӘДЕБИЕТТІК</w:t>
      </w:r>
      <w:r w:rsidR="00ED671D" w:rsidRPr="00B0236C">
        <w:rPr>
          <w:spacing w:val="1"/>
        </w:rPr>
        <w:t xml:space="preserve"> </w:t>
      </w:r>
      <w:r w:rsidR="00ED671D" w:rsidRPr="00B0236C">
        <w:t>ШОЛУ)</w:t>
      </w:r>
    </w:p>
    <w:p w14:paraId="6F17D04B" w14:textId="77777777" w:rsidR="00ED671D" w:rsidRPr="00B0236C" w:rsidRDefault="00ED671D" w:rsidP="00ED671D">
      <w:pPr>
        <w:pStyle w:val="1"/>
        <w:tabs>
          <w:tab w:val="left" w:pos="858"/>
        </w:tabs>
        <w:ind w:left="646" w:right="629"/>
      </w:pPr>
    </w:p>
    <w:p w14:paraId="0998ADF9" w14:textId="360B422B" w:rsidR="00ED671D" w:rsidRPr="00B0236C" w:rsidRDefault="0010259D" w:rsidP="00ED671D">
      <w:pPr>
        <w:pStyle w:val="a7"/>
        <w:tabs>
          <w:tab w:val="left" w:pos="1868"/>
        </w:tabs>
        <w:spacing w:before="2"/>
        <w:ind w:left="948" w:right="610" w:firstLine="0"/>
        <w:jc w:val="both"/>
        <w:rPr>
          <w:b/>
          <w:sz w:val="28"/>
          <w:szCs w:val="28"/>
        </w:rPr>
      </w:pPr>
      <w:r>
        <w:rPr>
          <w:b/>
          <w:sz w:val="28"/>
          <w:szCs w:val="28"/>
        </w:rPr>
        <w:t xml:space="preserve">1.1 </w:t>
      </w:r>
      <w:r w:rsidRPr="0010259D">
        <w:rPr>
          <w:b/>
          <w:sz w:val="28"/>
          <w:szCs w:val="28"/>
        </w:rPr>
        <w:t>Сүт безі қатерлі ісігінің жаһандық ауыртпалығы</w:t>
      </w:r>
    </w:p>
    <w:p w14:paraId="1B387439" w14:textId="77777777" w:rsidR="0010259D" w:rsidRDefault="0010259D" w:rsidP="00ED671D">
      <w:pPr>
        <w:pStyle w:val="1"/>
        <w:ind w:left="0" w:right="83"/>
        <w:rPr>
          <w:b w:val="0"/>
          <w:bCs w:val="0"/>
        </w:rPr>
      </w:pPr>
    </w:p>
    <w:p w14:paraId="450C567B" w14:textId="0317994D" w:rsidR="00ED671D" w:rsidRPr="00ED211B" w:rsidRDefault="0010259D" w:rsidP="0010259D">
      <w:pPr>
        <w:pStyle w:val="1"/>
        <w:spacing w:before="0"/>
        <w:ind w:left="0" w:right="83" w:firstLine="567"/>
        <w:rPr>
          <w:b w:val="0"/>
          <w:bCs w:val="0"/>
        </w:rPr>
      </w:pPr>
      <w:r w:rsidRPr="0010259D">
        <w:rPr>
          <w:b w:val="0"/>
          <w:bCs w:val="0"/>
        </w:rPr>
        <w:t>Сүт безі қатерлі ісігі қазіргі таңда әлем бойынша әйелдер арасындағы ең кең таралған қатерлі ісік түрі болып отыр және қоғамдық денсаулық сақтау саласындағы басты мәселелердің біріне айналды</w:t>
      </w:r>
      <w:r w:rsidR="00E27666" w:rsidRPr="00E27666">
        <w:rPr>
          <w:b w:val="0"/>
          <w:bCs w:val="0"/>
        </w:rPr>
        <w:t xml:space="preserve"> </w:t>
      </w:r>
      <w:r w:rsidR="00E27666" w:rsidRPr="006B2C45">
        <w:rPr>
          <w:b w:val="0"/>
          <w:bCs w:val="0"/>
        </w:rPr>
        <w:fldChar w:fldCharType="begin"/>
      </w:r>
      <w:r w:rsidR="00652012" w:rsidRPr="006B2C45">
        <w:rPr>
          <w:b w:val="0"/>
          <w:bCs w:val="0"/>
        </w:rPr>
        <w:instrText xml:space="preserve"> ADDIN ZOTERO_ITEM CSL_CITATION {"citationID":"1LPESF00","properties":{"formattedCitation":"[150]","plainCitation":"[150]","noteIndex":0},"citationItems":[{"id":1002,"uris":["http://zotero.org/users/local/VJKxPgF9/items/A44P85CH"],"itemData":{"id":1002,"type":"article-journal","abstract":"This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control.","container-title":"CA: a cancer journal for clinicians","DOI":"10.3322/caac.21660","ISSN":"1542-4863","issue":"3","journalAbbreviation":"CA Cancer J Clin","language":"eng","page":"209-249","PMID":"33538338","source":"PubMed","title":"Global Cancer Statistics 2020: GLOBOCAN Estimates of Incidence and Mortality Worldwide for 36 Cancers in 185 Countries","title-short":"Global Cancer Statistics 2020","volume":"71","author":[{"family":"Sung","given":"Hyuna"},{"family":"Ferlay","given":"Jacques"},{"family":"Siegel","given":"Rebecca L."},{"family":"Laversanne","given":"Mathieu"},{"family":"Soerjomataram","given":"Isabelle"},{"family":"Jemal","given":"Ahmedin"},{"family":"Bray","given":"Freddie"}],"issued":{"date-parts":[["2021",5]]}}}],"schema":"https://github.com/citation-style-language/schema/raw/master/csl-citation.json"} </w:instrText>
      </w:r>
      <w:r w:rsidR="00E27666" w:rsidRPr="006B2C45">
        <w:rPr>
          <w:b w:val="0"/>
          <w:bCs w:val="0"/>
        </w:rPr>
        <w:fldChar w:fldCharType="separate"/>
      </w:r>
      <w:r w:rsidR="00652012" w:rsidRPr="006B2C45">
        <w:rPr>
          <w:b w:val="0"/>
          <w:bCs w:val="0"/>
        </w:rPr>
        <w:t>[150]</w:t>
      </w:r>
      <w:r w:rsidR="00E27666" w:rsidRPr="006B2C45">
        <w:rPr>
          <w:b w:val="0"/>
          <w:bCs w:val="0"/>
        </w:rPr>
        <w:fldChar w:fldCharType="end"/>
      </w:r>
      <w:r w:rsidRPr="006B2C45">
        <w:rPr>
          <w:b w:val="0"/>
          <w:bCs w:val="0"/>
        </w:rPr>
        <w:t>.</w:t>
      </w:r>
      <w:r w:rsidRPr="00E27666">
        <w:rPr>
          <w:b w:val="0"/>
          <w:bCs w:val="0"/>
        </w:rPr>
        <w:t xml:space="preserve"> </w:t>
      </w:r>
      <w:r w:rsidRPr="0010259D">
        <w:rPr>
          <w:b w:val="0"/>
          <w:bCs w:val="0"/>
        </w:rPr>
        <w:t>2020 жылғы жаһандық бағалауларға сәйкес дүниежүзінде шамамен 2,3 миллион әйел</w:t>
      </w:r>
      <w:r w:rsidR="006B2C45">
        <w:rPr>
          <w:b w:val="0"/>
          <w:bCs w:val="0"/>
        </w:rPr>
        <w:t>ге</w:t>
      </w:r>
      <w:r w:rsidRPr="0010259D">
        <w:rPr>
          <w:b w:val="0"/>
          <w:bCs w:val="0"/>
        </w:rPr>
        <w:t xml:space="preserve"> алғаш рет сүт безі қатерлі ісігі диагнозы </w:t>
      </w:r>
      <w:r w:rsidR="006B2C45">
        <w:rPr>
          <w:b w:val="0"/>
          <w:bCs w:val="0"/>
        </w:rPr>
        <w:t>қойылды</w:t>
      </w:r>
      <w:r w:rsidRPr="0010259D">
        <w:rPr>
          <w:b w:val="0"/>
          <w:bCs w:val="0"/>
        </w:rPr>
        <w:t xml:space="preserve"> және осы аурудан 685 мың әйел қайтыс болды</w:t>
      </w:r>
      <w:r w:rsidR="00ED211B">
        <w:rPr>
          <w:b w:val="0"/>
          <w:bCs w:val="0"/>
        </w:rPr>
        <w:t xml:space="preserve"> </w:t>
      </w:r>
      <w:r w:rsidR="00ED211B" w:rsidRPr="006B2C45">
        <w:rPr>
          <w:b w:val="0"/>
          <w:bCs w:val="0"/>
        </w:rPr>
        <w:fldChar w:fldCharType="begin"/>
      </w:r>
      <w:r w:rsidR="00652012" w:rsidRPr="006B2C45">
        <w:rPr>
          <w:b w:val="0"/>
          <w:bCs w:val="0"/>
        </w:rPr>
        <w:instrText xml:space="preserve"> ADDIN ZOTERO_ITEM CSL_CITATION {"citationID":"RMevJFsW","properties":{"formattedCitation":"[150]","plainCitation":"[150]","noteIndex":0},"citationItems":[{"id":1002,"uris":["http://zotero.org/users/local/VJKxPgF9/items/A44P85CH"],"itemData":{"id":1002,"type":"article-journal","abstract":"This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control.","container-title":"CA: a cancer journal for clinicians","DOI":"10.3322/caac.21660","ISSN":"1542-4863","issue":"3","journalAbbreviation":"CA Cancer J Clin","language":"eng","page":"209-249","PMID":"33538338","source":"PubMed","title":"Global Cancer Statistics 2020: GLOBOCAN Estimates of Incidence and Mortality Worldwide for 36 Cancers in 185 Countries","title-short":"Global Cancer Statistics 2020","volume":"71","author":[{"family":"Sung","given":"Hyuna"},{"family":"Ferlay","given":"Jacques"},{"family":"Siegel","given":"Rebecca L."},{"family":"Laversanne","given":"Mathieu"},{"family":"Soerjomataram","given":"Isabelle"},{"family":"Jemal","given":"Ahmedin"},{"family":"Bray","given":"Freddie"}],"issued":{"date-parts":[["2021",5]]}}}],"schema":"https://github.com/citation-style-language/schema/raw/master/csl-citation.json"} </w:instrText>
      </w:r>
      <w:r w:rsidR="00ED211B" w:rsidRPr="006B2C45">
        <w:rPr>
          <w:b w:val="0"/>
          <w:bCs w:val="0"/>
        </w:rPr>
        <w:fldChar w:fldCharType="separate"/>
      </w:r>
      <w:r w:rsidR="00652012" w:rsidRPr="006B2C45">
        <w:rPr>
          <w:b w:val="0"/>
          <w:bCs w:val="0"/>
        </w:rPr>
        <w:t>[150]</w:t>
      </w:r>
      <w:r w:rsidR="00ED211B" w:rsidRPr="006B2C45">
        <w:rPr>
          <w:b w:val="0"/>
          <w:bCs w:val="0"/>
        </w:rPr>
        <w:fldChar w:fldCharType="end"/>
      </w:r>
      <w:r w:rsidRPr="006B2C45">
        <w:rPr>
          <w:b w:val="0"/>
          <w:bCs w:val="0"/>
        </w:rPr>
        <w:t>.</w:t>
      </w:r>
      <w:r w:rsidRPr="00ED211B">
        <w:rPr>
          <w:b w:val="0"/>
          <w:bCs w:val="0"/>
        </w:rPr>
        <w:t xml:space="preserve"> </w:t>
      </w:r>
      <w:r w:rsidRPr="0010259D">
        <w:rPr>
          <w:b w:val="0"/>
          <w:bCs w:val="0"/>
        </w:rPr>
        <w:t>Бұл көрсеткіштер сүт безі қатерлі ісігінің әйелдердегі барлық қатерлі ісік ауруларының төрттен бірін құрайтынын және қатерлі ісіктен болатын өлім-жітімнің шамамен 16%-ына себепші екенін көрсетеді. Сүт безі</w:t>
      </w:r>
      <w:r w:rsidR="006B2C45">
        <w:rPr>
          <w:b w:val="0"/>
          <w:bCs w:val="0"/>
        </w:rPr>
        <w:t xml:space="preserve"> қатерлі</w:t>
      </w:r>
      <w:r w:rsidRPr="0010259D">
        <w:rPr>
          <w:b w:val="0"/>
          <w:bCs w:val="0"/>
        </w:rPr>
        <w:t xml:space="preserve"> ісігінің жаһандық ауыртпалығы үнемі өсіп келеді: ол өкпе қатерлі ісігін басып озып, әлемде ең жиі диагноз қойылатын қатерлі ісікке айналды</w:t>
      </w:r>
      <w:r w:rsidR="00145308" w:rsidRPr="00145308">
        <w:rPr>
          <w:b w:val="0"/>
          <w:bCs w:val="0"/>
        </w:rPr>
        <w:t xml:space="preserve"> </w:t>
      </w:r>
      <w:r w:rsidR="00145308" w:rsidRPr="006B2C45">
        <w:rPr>
          <w:b w:val="0"/>
          <w:bCs w:val="0"/>
        </w:rPr>
        <w:fldChar w:fldCharType="begin"/>
      </w:r>
      <w:r w:rsidR="00652012" w:rsidRPr="006B2C45">
        <w:rPr>
          <w:b w:val="0"/>
          <w:bCs w:val="0"/>
        </w:rPr>
        <w:instrText xml:space="preserve"> ADDIN ZOTERO_ITEM CSL_CITATION {"citationID":"C1eoxyyD","properties":{"formattedCitation":"[166]","plainCitation":"[166]","noteIndex":0},"citationItems":[{"id":1240,"uris":["http://zotero.org/users/local/VJKxPgF9/items/BH6CMT7F"],"itemData":{"id":1240,"type":"article-journal","abstract":"Breast cancer (BC) is one of the major public health challenges worldwide. Studies that address the new evidence on trends of BC are of great importance for preventing and controlling the occurrence and development of diseases and improving health. The aim of this study was to analyze the outcomes for the global burden of disease (GBD), incidence, deaths, and risk factors for BC from 1990 to 2019, and predict the GBD of BC until 2050 to inform global BC control planning efforts. In this study, the results show that the regions with low levels of socio-demographic index (SDI) will have the largest disease burden of BC in the future. The leading global risk factor for death attributable to BC in 2019 was metabolic risks, followed by behavioral risks. This study supports the worldwide urgent need for comprehensive cancer prevention and control strategies to reduce exposure, early screening, and improve treatment to effectively reduce the GBD of BC.","container-title":"Scientific Data","DOI":"10.1038/s41597-023-02253-5","ISSN":"2052-4463","issue":"1","journalAbbreviation":"Sci Data","language":"eng","page":"334","PMID":"37244901","PMCID":"PMC10224917","source":"PubMed","title":"Global trends and forecasts of breast cancer incidence and deaths","volume":"10","author":[{"family":"Xu","given":"Yuyan"},{"family":"Gong","given":"Maoyuan"},{"family":"Wang","given":"Yue"},{"family":"Yang","given":"Yang"},{"family":"Liu","given":"Shu"},{"family":"Zeng","given":"Qibing"}],"issued":{"date-parts":[["2023",5,27]]}}}],"schema":"https://github.com/citation-style-language/schema/raw/master/csl-citation.json"} </w:instrText>
      </w:r>
      <w:r w:rsidR="00145308" w:rsidRPr="006B2C45">
        <w:rPr>
          <w:b w:val="0"/>
          <w:bCs w:val="0"/>
        </w:rPr>
        <w:fldChar w:fldCharType="separate"/>
      </w:r>
      <w:r w:rsidR="00652012" w:rsidRPr="006B2C45">
        <w:rPr>
          <w:b w:val="0"/>
          <w:bCs w:val="0"/>
        </w:rPr>
        <w:t>[166]</w:t>
      </w:r>
      <w:r w:rsidR="00145308" w:rsidRPr="006B2C45">
        <w:rPr>
          <w:b w:val="0"/>
          <w:bCs w:val="0"/>
        </w:rPr>
        <w:fldChar w:fldCharType="end"/>
      </w:r>
      <w:r w:rsidR="009A4517" w:rsidRPr="009A4517">
        <w:rPr>
          <w:b w:val="0"/>
          <w:bCs w:val="0"/>
        </w:rPr>
        <w:t xml:space="preserve">, </w:t>
      </w:r>
      <w:r w:rsidR="009A4517" w:rsidRPr="006B2C45">
        <w:rPr>
          <w:b w:val="0"/>
          <w:bCs w:val="0"/>
          <w:lang w:val="en-US"/>
        </w:rPr>
        <w:fldChar w:fldCharType="begin"/>
      </w:r>
      <w:r w:rsidR="00652012" w:rsidRPr="006B2C45">
        <w:rPr>
          <w:b w:val="0"/>
          <w:bCs w:val="0"/>
        </w:rPr>
        <w:instrText xml:space="preserve"> ADDIN ZOTERO_ITEM CSL_CITATION {"citationID":"imguFeF3","properties":{"formattedCitation":"[12]","plainCitation":"[12]","noteIndex":0},"citationItems":[{"id":1284,"uris":["http://zotero.org/users/local/VJKxPgF9/items/GSB2UCV4"],"itemData":{"id":1284,"type":"article-journal","abstract":"INTRODUCTION: Recent oral contraceptive (OC) use has been consistently associated with increased risk of breast cancer, but evidence on specific breast cancer subtypes is sparse.\nMETHODS: We investigated recency and duration of OC use in relation to molecular subtypes of breast cancer in a pooled analysis of data from the African American Breast Cancer Epidemiology and Risk Consortium. The study included 1,848 women with estrogen receptor-positive (ER+) breast cancer, 1,043 with ER-negative (ER-) breast cancer (including 494 triple negative (TN) tumors, which do not have receptors for estrogen, progesterone, and human epidermal growth factor 2), and 10,044 controls. Multivariable polytomous logistic regression models were used to estimate odds ratios (ORs) and 95% confidence intervals (CIs) for exposure categories relative to never use, controlling for potential confounding variables.\nRESULTS: OC use within the previous 5 years was associated with increased risk of ER+ (OR 1.46, 95% CI 1.18 to 1.81), ER- (OR 1.57, 95% CI 1.22 to 1.43), and TN (OR 1.78, 95% CI 1.25 to 2.53) breast cancer. The risk declined after cessation of use but was apparent for ER+ cancer for 15 to 19 years after cessation and for ER- breast cancer for an even longer interval after cessation. Long duration of use was also associated with increased risk of each subtype, particularly ER-.\nCONCLUSIONS: Our results suggest that OC use, particularly recent use of long duration, is associated with an increased risk of ER+, ER-, and TN breast cancer in African American women. Research into mechanisms that explain these findings, especially the association with ER- breast cancer, is needed.","container-title":"Breast cancer research: BCR","DOI":"10.1186/s13058-015-0535-x","ISSN":"1465-542X","issue":"1","journalAbbreviation":"Breast Cancer Res","language":"eng","page":"22","PMID":"25849024","PMCID":"PMC4358874","source":"PubMed","title":"A case-control analysis of oral contraceptive use and breast cancer subtypes in the African American Breast Cancer Epidemiology and Risk Consortium","volume":"17","author":[{"family":"Bethea","given":"Traci N."},{"family":"Rosenberg","given":"Lynn"},{"family":"Hong","given":"Chi-Chen"},{"family":"Troester","given":"Melissa A."},{"family":"Lunetta","given":"Kathryn L."},{"family":"Bandera","given":"Elisa V."},{"family":"Schedin","given":"Pepper"},{"family":"Kolonel","given":"Laurence N."},{"family":"Olshan","given":"Andrew F."},{"family":"Ambrosone","given":"Christine B."},{"family":"Palmer","given":"Julie R."}],"issued":{"date-parts":[["2015",2,21]]}}}],"schema":"https://github.com/citation-style-language/schema/raw/master/csl-citation.json"} </w:instrText>
      </w:r>
      <w:r w:rsidR="009A4517" w:rsidRPr="006B2C45">
        <w:rPr>
          <w:b w:val="0"/>
          <w:bCs w:val="0"/>
          <w:lang w:val="en-US"/>
        </w:rPr>
        <w:fldChar w:fldCharType="separate"/>
      </w:r>
      <w:r w:rsidR="00652012" w:rsidRPr="006B2C45">
        <w:rPr>
          <w:b w:val="0"/>
          <w:bCs w:val="0"/>
        </w:rPr>
        <w:t>[12]</w:t>
      </w:r>
      <w:r w:rsidR="009A4517" w:rsidRPr="006B2C45">
        <w:rPr>
          <w:b w:val="0"/>
          <w:bCs w:val="0"/>
          <w:lang w:val="en-US"/>
        </w:rPr>
        <w:fldChar w:fldCharType="end"/>
      </w:r>
      <w:r w:rsidRPr="0010259D">
        <w:rPr>
          <w:b w:val="0"/>
          <w:bCs w:val="0"/>
        </w:rPr>
        <w:t>. Бұл дерт жер шарындағы барлық елдерде кездеседі және 2022 жылғы мәлімет бойынша 185 елдің 157-сінде әйелдер арасында ең көп тіркелетін қатерлі ісік түрі болған. Сүт безі қатерлі ісігінің осындай ауқымды таралуы мен зардаптары оның қоғамдық денсаулық сақтау үшін өзекті басымдық екенін айқын көрсетеді. Осы ауыртпалықты төмендету мақсатында Дүниежүзілік денсаулық сақтау ұйымы (ДДСҰ) «Жаһандық сүт безі қатерлі ісігі бастамасын» іске қосты, оның аясында ерте диагностикалау, тиімді емдеу және паллиативтік көмек арқылы сүт безі қатерлі ісігінен болатын өлім-жітімді азайту көзделген</w:t>
      </w:r>
      <w:r w:rsidR="00ED211B" w:rsidRPr="006B2C45">
        <w:rPr>
          <w:b w:val="0"/>
          <w:bCs w:val="0"/>
        </w:rPr>
        <w:t xml:space="preserve"> </w:t>
      </w:r>
      <w:r w:rsidR="00ED211B" w:rsidRPr="006B2C45">
        <w:rPr>
          <w:b w:val="0"/>
          <w:bCs w:val="0"/>
        </w:rPr>
        <w:fldChar w:fldCharType="begin"/>
      </w:r>
      <w:r w:rsidR="00652012" w:rsidRPr="006B2C45">
        <w:rPr>
          <w:b w:val="0"/>
          <w:bCs w:val="0"/>
        </w:rPr>
        <w:instrText xml:space="preserve"> ADDIN ZOTERO_ITEM CSL_CITATION {"citationID":"JjeY8b9E","properties":{"formattedCitation":"[103]","plainCitation":"[103]","noteIndex":0},"citationItems":[{"id":1004,"uris":["http://zotero.org/users/local/VJKxPgF9/items/77NX3QVJ"],"itemData":{"id":1004,"type":"article-journal","abstract":"OBJECTIVE: To quantify the global macroeconomic burden of breast cancer in 2021, reveal disparities in economic losses across regions, age groups, and gender groups, and provide a basis for optimizing the allocation of prevention and control resources.\nMETHODS: Based on breast cancer disability-adjusted life years (DALY) data from the Global Burden of Disease (GBD 2021) database, combined with World Bank economic indicators, the value of lost welfare (VLW) model was employed to assess economic losses. The model standardized losses across countries using the statistical value of life (VSL), with a core parameter income elasticity of 1.0. Regional disparities were analyzed through stratification by Socio-demographic Index (SDI), and statistical uncertainty was calculated using a Bayesian model with 95% uncertainty intervals.\nRESULTS: In 2021, the global VLW due to breast cancer reached 2,538.849 billion US dollars, accounting for 1.65% of global GDP. Regional analysis revealed significant inequality: High-income North America bore the highest economic loss (557.9 billion US dollars), followed by Western Europe (551.4 billion US dollars), while Central Europe, Eastern Europe, and Central Asia, despite lower absolute losses, had an economic burden as a proportion of GDP as high as 3.01%, far exceeding the global average. In terms of population distribution, the female group dominated absolutely (accounting for 24% of female cancer deaths), and economic losses for patients aged 50 and above accounted for over 70%, highlighting the characteristic burden of disease aging. The forecast indicates that the total VLW caused by breast cancer worldwide in 2050 will reach US$21,008.2 billion, with the top regions incurring the highest economic losses being South Asia, East Asia, High-income North America, and Southeast Asia.\nCONCLUSION: Breast cancer causes significant macroeconomic losses and exhibits marked regional inequality, with high-income countries bearing the highest absolute burden, while low- and middle-income regions face more severe relative economic impacts. It is imperative to implement targeted prevention and control strategies based on SDI stratification to promote optimal allocation of global health resources.","container-title":"Frontiers in Endocrinology","DOI":"10.3389/fendo.2025.1692619","ISSN":"1664-2392","journalAbbreviation":"Front Endocrinol (Lausanne)","language":"eng","page":"1692619","PMID":"41427037","PMCID":"PMC12711471","source":"PubMed","title":"Estimates and projections of the global economic cost of breast cancers from 2021 to 2050","volume":"16","author":[{"family":"Mao","given":"Yun"},{"family":"Chu","given":"Xuelei"},{"family":"Xie","given":"Feiyu"},{"family":"Fu","given":"Ling"},{"family":"Ding","given":"Zhixun"},{"family":"Zhang","given":"Wanhui"},{"family":"Zhang","given":"Qisheng"},{"family":"Tang","given":"Chuanen"},{"family":"Zhu","given":"Shijie"},{"family":"Cao","given":"Wen"},{"family":"Hu","given":"Beier"}],"issued":{"date-parts":[["2025"]]}}}],"schema":"https://github.com/citation-style-language/schema/raw/master/csl-citation.json"} </w:instrText>
      </w:r>
      <w:r w:rsidR="00ED211B" w:rsidRPr="006B2C45">
        <w:rPr>
          <w:b w:val="0"/>
          <w:bCs w:val="0"/>
        </w:rPr>
        <w:fldChar w:fldCharType="separate"/>
      </w:r>
      <w:r w:rsidR="00652012" w:rsidRPr="006B2C45">
        <w:rPr>
          <w:b w:val="0"/>
          <w:bCs w:val="0"/>
        </w:rPr>
        <w:t>[103]</w:t>
      </w:r>
      <w:r w:rsidR="00ED211B" w:rsidRPr="006B2C45">
        <w:rPr>
          <w:b w:val="0"/>
          <w:bCs w:val="0"/>
        </w:rPr>
        <w:fldChar w:fldCharType="end"/>
      </w:r>
      <w:r w:rsidRPr="00ED211B">
        <w:rPr>
          <w:b w:val="0"/>
          <w:bCs w:val="0"/>
        </w:rPr>
        <w:t>.</w:t>
      </w:r>
    </w:p>
    <w:p w14:paraId="47C6CBE8" w14:textId="07223F23" w:rsidR="0010259D" w:rsidRPr="0010259D" w:rsidRDefault="0010259D" w:rsidP="0010259D">
      <w:pPr>
        <w:widowControl/>
        <w:autoSpaceDE/>
        <w:autoSpaceDN/>
        <w:ind w:firstLine="567"/>
        <w:jc w:val="both"/>
        <w:rPr>
          <w:sz w:val="28"/>
          <w:szCs w:val="28"/>
          <w:lang w:val="ru-KZ" w:eastAsia="ru-KZ"/>
        </w:rPr>
      </w:pPr>
      <w:r w:rsidRPr="0010259D">
        <w:rPr>
          <w:sz w:val="28"/>
          <w:szCs w:val="28"/>
          <w:lang w:val="ru-KZ" w:eastAsia="ru-KZ"/>
        </w:rPr>
        <w:t>Дүниежүзі бойынша сүт безі қатерлі ісігінің сырқаттанушылығы мен өлім-жітімі жоғары деңгейде қалып отыр. 2020 жылы бұл ауру глобалды деңгейде барлық жаңа қатерлі ісік жағдайларының 11–12%-ын (әйелдер арасында – төрттен бірін) құрады</w:t>
      </w:r>
      <w:r w:rsidR="00145308">
        <w:rPr>
          <w:sz w:val="28"/>
          <w:szCs w:val="28"/>
          <w:lang w:val="ru-KZ" w:eastAsia="ru-KZ"/>
        </w:rPr>
        <w:t xml:space="preserve"> </w:t>
      </w:r>
      <w:r w:rsidR="00145308">
        <w:rPr>
          <w:sz w:val="28"/>
          <w:szCs w:val="28"/>
          <w:lang w:val="ru-KZ" w:eastAsia="ru-KZ"/>
        </w:rPr>
        <w:fldChar w:fldCharType="begin"/>
      </w:r>
      <w:r w:rsidR="00652012">
        <w:rPr>
          <w:sz w:val="28"/>
          <w:szCs w:val="28"/>
          <w:lang w:val="ru-KZ" w:eastAsia="ru-KZ"/>
        </w:rPr>
        <w:instrText xml:space="preserve"> ADDIN ZOTERO_ITEM CSL_CITATION {"citationID":"5EZ3YtMC","properties":{"formattedCitation":"[94]","plainCitation":"[94]","noteIndex":0},"citationItems":[{"id":1243,"uris":["http://zotero.org/users/local/VJKxPgF9/items/DXQQSIXB"],"itemData":{"id":1243,"type":"article-journal","abstract":"BACKGROUND: Female-specific cancers, particularly breast, cervical, ovarian, and uterine cancers, account for nearly 40% of all cancers in women. This study aimed to analyze the global epidemiological trends of these cancers from 1990 to 2021, offering insights into their evolving patterns and providing valuable information for health policymakers to allocate healthcare resources more effectively.\nMETHODS: Data from the Global Burden of Disease Study 2021 (GBD 2021) were used to comprehensively assess the global incidence, mortality, and disability-adjusted life years (DALYs) of female-specific cancers. Age-standardized rates facilitated cross-regional comparisons, accounting for differences in population size and demographics. The socio-demographic index (SDI) was employed to categorize regions and evaluate correlations between cancer burden and economic level. In addition, risk factors attributable to female-specific cancer deaths and DALYs were assessed based on the comparative risk assessment model of the GBD project.\nRESULTS: From 1990 to 2021, the global burden of female-specific cancers increased at varying rates. In 2021, breast cancer accounted for 2.08 million incident cases, 0.66 million deaths, and 20.25 million DALYs globally. In comparison, cervical, ovarian, and uterine cancers had lower burdens, with 0.67 million, 0.30 million, and 0.47 million incident cases, respectively. Age-standardized rates of breast, ovarian, and uterine cancers showed positive correlations with SDI, while cervical cancer exhibited a negative correlation. Attributable risk factors for breast cancer-associated deaths in 2021 included dietary risks, high body-mass index (BMI), high fasting plasma glucose, alcohol use, tobacco use, and low physical activity. Additional risk factors were unsafe sex and tobacco use for cervical cancer, high BMI and occupational risks for ovarian cancer, and high BMI for uterine cancer.\nCONCLUSIONS: The burden of female-specific cancers has increased in recent decades, with significant demographic and regional discrepancies. These findings highlight the urgent need for targeted public health interventions to mitigate the global impact of these cancers.","container-title":"Journal of Hematology &amp; Oncology","DOI":"10.1186/s13045-025-01660-y","ISSN":"1756-8722","issue":"1","journalAbbreviation":"J Hematol Oncol","language":"eng","page":"5","PMID":"39794860","PMCID":"PMC11721161","source":"PubMed","title":"Global status and attributable risk factors of breast, cervical, ovarian, and uterine cancers from 1990 to 2021","volume":"18","author":[{"family":"Li","given":"Tianye"},{"family":"Zhang","given":"Haoxiang"},{"family":"Lian","given":"Mengyi"},{"family":"He","given":"Qionghua"},{"family":"Lv","given":"Mingwei"},{"family":"Zhai","given":"Lingyun"},{"family":"Zhou","given":"Jianwei"},{"family":"Wu","given":"Kongming"},{"family":"Yi","given":"Ming"}],"issued":{"date-parts":[["2025",1,10]]}}}],"schema":"https://github.com/citation-style-language/schema/raw/master/csl-citation.json"} </w:instrText>
      </w:r>
      <w:r w:rsidR="00145308">
        <w:rPr>
          <w:sz w:val="28"/>
          <w:szCs w:val="28"/>
          <w:lang w:val="ru-KZ" w:eastAsia="ru-KZ"/>
        </w:rPr>
        <w:fldChar w:fldCharType="separate"/>
      </w:r>
      <w:r w:rsidR="00652012" w:rsidRPr="00652012">
        <w:rPr>
          <w:sz w:val="28"/>
        </w:rPr>
        <w:t>[94]</w:t>
      </w:r>
      <w:r w:rsidR="00145308">
        <w:rPr>
          <w:sz w:val="28"/>
          <w:szCs w:val="28"/>
          <w:lang w:val="ru-KZ" w:eastAsia="ru-KZ"/>
        </w:rPr>
        <w:fldChar w:fldCharType="end"/>
      </w:r>
      <w:r w:rsidRPr="0010259D">
        <w:rPr>
          <w:sz w:val="28"/>
          <w:szCs w:val="28"/>
          <w:lang w:val="ru-KZ" w:eastAsia="ru-KZ"/>
        </w:rPr>
        <w:t>. Сол жылы сүт безі қатерлі ісігі салдарынан әрбір алтыншы әйел қатерлі ісікке байланысты қайтыс болған өлім оқиғасына келді. Соңғы онжылдықтарда ауруға шалдығу жиілігінің ұлғаюы байқалуда, әсіресе дамушы елдерде сырқаттанушылық деңгейі жедел өсуде</w:t>
      </w:r>
      <w:r w:rsidR="006B48DF">
        <w:rPr>
          <w:sz w:val="28"/>
          <w:szCs w:val="28"/>
          <w:lang w:val="ru-KZ" w:eastAsia="ru-KZ"/>
        </w:rPr>
        <w:t xml:space="preserve"> </w:t>
      </w:r>
      <w:r w:rsidR="006B48DF">
        <w:rPr>
          <w:sz w:val="28"/>
          <w:szCs w:val="28"/>
          <w:lang w:val="ru-KZ" w:eastAsia="ru-KZ"/>
        </w:rPr>
        <w:fldChar w:fldCharType="begin"/>
      </w:r>
      <w:r w:rsidR="00652012">
        <w:rPr>
          <w:sz w:val="28"/>
          <w:szCs w:val="28"/>
          <w:lang w:val="ru-KZ" w:eastAsia="ru-KZ"/>
        </w:rPr>
        <w:instrText xml:space="preserve"> ADDIN ZOTERO_ITEM CSL_CITATION {"citationID":"CkbbcWIL","properties":{"formattedCitation":"[9]","plainCitation":"[9]","noteIndex":0},"citationItems":[{"id":1012,"uris":["http://zotero.org/users/local/VJKxPgF9/items/65XNIVZJ"],"itemData":{"id":1012,"type":"article-journal","abstract":"•With over 2.3 million new cases and 685,000 deaths in 2020, breast cancer is the most commonly diagnosed cancer worldwide.•Most cases occur in transitioned countries yet transitioning countries have disproportionate share of breast cancer deaths.•The future burden of breast cancer is predicted to increase to over 3 million new cases and 1 million deaths in 2040.","container-title":"The Breast : Official Journal of the European Society of Mastology","DOI":"10.1016/j.breast.2022.08.010","ISSN":"0960-9776","journalAbbreviation":"Breast","page":"15-23","PMID":"36084384","PMCID":"PMC9465273","source":"PubMed Central","title":"Current and future burden of breast cancer: Global statistics for 2020 and 2040","title-short":"Current and future burden of breast cancer","volume":"66","author":[{"family":"Arnold","given":"Melina"},{"family":"Morgan","given":"Eileen"},{"family":"Rumgay","given":"Harriet"},{"family":"Mafra","given":"Allini"},{"family":"Singh","given":"Deependra"},{"family":"Laversanne","given":"Mathieu"},{"family":"Vignat","given":"Jerome"},{"family":"Gralow","given":"Julie R."},{"family":"Cardoso","given":"Fatima"},{"family":"Siesling","given":"Sabine"},{"family":"Soerjomataram","given":"Isabelle"}],"issued":{"date-parts":[["2022",9,2]]}}}],"schema":"https://github.com/citation-style-language/schema/raw/master/csl-citation.json"} </w:instrText>
      </w:r>
      <w:r w:rsidR="006B48DF">
        <w:rPr>
          <w:sz w:val="28"/>
          <w:szCs w:val="28"/>
          <w:lang w:val="ru-KZ" w:eastAsia="ru-KZ"/>
        </w:rPr>
        <w:fldChar w:fldCharType="separate"/>
      </w:r>
      <w:r w:rsidR="00652012" w:rsidRPr="00652012">
        <w:rPr>
          <w:sz w:val="28"/>
        </w:rPr>
        <w:t>[9]</w:t>
      </w:r>
      <w:r w:rsidR="006B48DF">
        <w:rPr>
          <w:sz w:val="28"/>
          <w:szCs w:val="28"/>
          <w:lang w:val="ru-KZ" w:eastAsia="ru-KZ"/>
        </w:rPr>
        <w:fldChar w:fldCharType="end"/>
      </w:r>
      <w:r w:rsidR="00145308">
        <w:rPr>
          <w:sz w:val="28"/>
          <w:szCs w:val="28"/>
          <w:lang w:val="ru-KZ" w:eastAsia="ru-KZ"/>
        </w:rPr>
        <w:t xml:space="preserve">, </w:t>
      </w:r>
      <w:r w:rsidR="00145308">
        <w:rPr>
          <w:sz w:val="28"/>
          <w:szCs w:val="28"/>
          <w:lang w:val="ru-KZ" w:eastAsia="ru-KZ"/>
        </w:rPr>
        <w:fldChar w:fldCharType="begin"/>
      </w:r>
      <w:r w:rsidR="00652012">
        <w:rPr>
          <w:sz w:val="28"/>
          <w:szCs w:val="28"/>
          <w:lang w:val="ru-KZ" w:eastAsia="ru-KZ"/>
        </w:rPr>
        <w:instrText xml:space="preserve"> ADDIN ZOTERO_ITEM CSL_CITATION {"citationID":"wB1uYhDw","properties":{"formattedCitation":"[90]","plainCitation":"[90]","noteIndex":0},"citationItems":[{"id":1246,"uris":["http://zotero.org/users/local/VJKxPgF9/items/6CIAWS6E"],"itemData":{"id":1246,"type":"article-journal","abstract":"BACKGROUND: Breast cancer is the most commonly diagnosed cancer and leading cause of cancer death among women worldwide but has patterns and trends which vary in different countries. This study aimed to evaluate the global patterns of breast cancer incidence and mortality and analyze its temporal trends for breast cancer prevention and control.\nMETHODS: Breast cancer incidence and mortality data in 2020 were obtained from the GLOBOCAN online database. Continued data from the Cancer Incidence in Five Continents Time Trends, the International Agency for Research on cancer mortality and China National Central Cancer Registry were used to analyze the time trends from 2000 to 2015 through Joinpoint regression, and annual average percent changes of breast cancer incidence and mortality were calculated. Association between Human Development Index and breast cancer incidence and mortality were estimated by linear regression.\nRESULTS: There were approximately 2.3 million new breast cancer cases and 685,000 breast cancer deaths worldwide in 2020. Its incidence and mortality varied among countries, with the age-standardized incidence ranging from the highest of 112.3 per 100,000 population in Belgium to the lowest of 35.8 per 100,000 population in Iran, and the age-standardized mortality from the highest of 41.0 per 100,000 population in Fiji to the lowest of 6.4 per 100,000 population in South Korea. The peak age of breast cancer in some Asian and African countries were over 10 years earlier than in European or American countries. As for the trends of breast cancer, the age-standardized incidence rates significantly increased in China and South Korea but decreased in the United States of America (USA) during 2000-2012. Meanwhile, the age-standardized mortality rates significantly increased in China and South Korea but decreased in the United Kingdom, the USA, and Australia during 2000 and 2015.\nCONCLUSIONS: The global burden of breast cancer is rising fast and varies greatly among countries. The incidence and mortality rates of breast cancer increased rapidly in China and South Korea but decreased in the USA. Increased health awareness, effective prevention strategies, and improved access to medical treatment are extremely important to curb the snowballing breast cancer burden, especially in the most affected countries.","container-title":"Cancer Communications","DOI":"10.1002/cac2.12207","ISSN":"2523-3548","issue":"11","journalAbbreviation":"Cancer Commun (Lond)","language":"eng","page":"1183-1194","PMID":"34399040","PMCID":"PMC8626596","publisher-place":"London, England","source":"PubMed","title":"Global patterns of breast cancer incidence and mortality: A population-based cancer registry data analysis from 2000 to 2020","title-short":"Global patterns of breast cancer incidence and mortality","volume":"41","author":[{"family":"Lei","given":"Shaoyuan"},{"family":"Zheng","given":"Rongshou"},{"family":"Zhang","given":"Siwei"},{"family":"Wang","given":"Shaoming"},{"family":"Chen","given":"Ru"},{"family":"Sun","given":"Kexin"},{"family":"Zeng","given":"Hongmei"},{"family":"Zhou","given":"Jiachen"},{"family":"Wei","given":"Wenqiang"}],"issued":{"date-parts":[["2021",11]]}}}],"schema":"https://github.com/citation-style-language/schema/raw/master/csl-citation.json"} </w:instrText>
      </w:r>
      <w:r w:rsidR="00145308">
        <w:rPr>
          <w:sz w:val="28"/>
          <w:szCs w:val="28"/>
          <w:lang w:val="ru-KZ" w:eastAsia="ru-KZ"/>
        </w:rPr>
        <w:fldChar w:fldCharType="separate"/>
      </w:r>
      <w:r w:rsidR="00652012" w:rsidRPr="00652012">
        <w:rPr>
          <w:sz w:val="28"/>
        </w:rPr>
        <w:t>[90]</w:t>
      </w:r>
      <w:r w:rsidR="00145308">
        <w:rPr>
          <w:sz w:val="28"/>
          <w:szCs w:val="28"/>
          <w:lang w:val="ru-KZ" w:eastAsia="ru-KZ"/>
        </w:rPr>
        <w:fldChar w:fldCharType="end"/>
      </w:r>
      <w:r w:rsidRPr="0010259D">
        <w:rPr>
          <w:sz w:val="28"/>
          <w:szCs w:val="28"/>
          <w:lang w:val="ru-KZ" w:eastAsia="ru-KZ"/>
        </w:rPr>
        <w:t>. Бұл үрдіс халық санының өсуі және тұрғылықты халықтың қартаюымен бірге жалпы жағдай санын арттырып отыр. Қазіргі тұрақты жағдай сақталғанның өзінде, 2040 жылға қарай жыл сайын 3 миллионнан астам жаңа ауру жағдайы тіркеліп, сүт безі қатерлі ісігінен жылына 1 миллионға жуық әйел қайтыс болады деп болжануда. Яғни, тек демографиялық өзгерістердің (халықтың өсуі мен қартаюының) әсерінен сырқаттанушылық пен өлім-жітім айтарлықтай өсім береді</w:t>
      </w:r>
      <w:r w:rsidR="00ED211B">
        <w:rPr>
          <w:sz w:val="28"/>
          <w:szCs w:val="28"/>
          <w:lang w:val="ru-KZ" w:eastAsia="ru-KZ"/>
        </w:rPr>
        <w:t xml:space="preserve"> </w:t>
      </w:r>
      <w:r w:rsidR="00ED211B">
        <w:rPr>
          <w:sz w:val="28"/>
          <w:szCs w:val="28"/>
          <w:lang w:val="ru-KZ" w:eastAsia="ru-KZ"/>
        </w:rPr>
        <w:fldChar w:fldCharType="begin"/>
      </w:r>
      <w:r w:rsidR="00652012">
        <w:rPr>
          <w:sz w:val="28"/>
          <w:szCs w:val="28"/>
          <w:lang w:val="ru-KZ" w:eastAsia="ru-KZ"/>
        </w:rPr>
        <w:instrText xml:space="preserve"> ADDIN ZOTERO_ITEM CSL_CITATION {"citationID":"KzYv4ogh","properties":{"formattedCitation":"[61]","plainCitation":"[61]","noteIndex":0},"citationItems":[{"id":1006,"uris":["http://zotero.org/users/local/VJKxPgF9/items/RV2XYU4K"],"itemData":{"id":1006,"type":"article-journal","abstract":"Stigma is a social process characterized by negative beliefs, attitudes, and stereotypes associated with a specific attribute or characteristic that leads to discrimination and social exclusion. Stigma manifests across the cancer control continuum and remains a key challenge for cancer prevention and control worldwide. In this commentary, we provide an overview of the U.S. National Cancer Institute’s (NCI) Global Cancer Stigma Research Workshop, a multi-disciplinary international conference held virtually in September 2022, which focused on the intersection of cancer and stigma. The meeting was unique in its convening of researchers, advocates, clinicians, and non-governmental and governmental organizations, who—as a collective—provided overarching topics, cross-cutting considerations, and future directions for the cancer stigma research community to consider, which we describe herein. In summary, studying cancer stigma comprehensively requires a holistic, adaptive, and multifaceted approach—and should consider interrelated factors and their intersection within diverse cultural and social contexts worldwide. Collectively, there was a call for: an inclusive approach, encouraging researchers and practitioners to identify and measure cancer stigma as a driver for cancer health inequities globally; an expansion of existing research methodology to include diversity of experiences, contexts, and perspectives; and collaborations among diverse stakeholders to develop more effective strategies for reducing stigma and improving cancer outcomes. Such efforts are essential to cultivating effective and equitable approaches to preventing and treating cancer worldwide.","container-title":"Journal of the National Cancer Institute. Monographs","DOI":"10.1093/jncimonographs/lgad038","ISSN":"1052-6773","issue":"63","journalAbbreviation":"J Natl Cancer Inst Monogr","page":"4-10","PMID":"38836530","PMCID":"PMC11151330","source":"PubMed Central","title":"Global cancer stigma research: a U.S. National Cancer Institute workshop report","title-short":"Global cancer stigma research","volume":"2024","author":[{"family":"Heley","given":"Kathryn"},{"family":"Vanderpool","given":"Robin C"},{"family":"Vedham","given":"Vidya"}],"issued":{"date-parts":[["2024",6,5]]}}}],"schema":"https://github.com/citation-style-language/schema/raw/master/csl-citation.json"} </w:instrText>
      </w:r>
      <w:r w:rsidR="00ED211B">
        <w:rPr>
          <w:sz w:val="28"/>
          <w:szCs w:val="28"/>
          <w:lang w:val="ru-KZ" w:eastAsia="ru-KZ"/>
        </w:rPr>
        <w:fldChar w:fldCharType="separate"/>
      </w:r>
      <w:r w:rsidR="00652012" w:rsidRPr="00652012">
        <w:rPr>
          <w:sz w:val="28"/>
        </w:rPr>
        <w:t>[61]</w:t>
      </w:r>
      <w:r w:rsidR="00ED211B">
        <w:rPr>
          <w:sz w:val="28"/>
          <w:szCs w:val="28"/>
          <w:lang w:val="ru-KZ" w:eastAsia="ru-KZ"/>
        </w:rPr>
        <w:fldChar w:fldCharType="end"/>
      </w:r>
      <w:r w:rsidRPr="0010259D">
        <w:rPr>
          <w:sz w:val="28"/>
          <w:szCs w:val="28"/>
          <w:lang w:val="ru-KZ" w:eastAsia="ru-KZ"/>
        </w:rPr>
        <w:t>.</w:t>
      </w:r>
    </w:p>
    <w:p w14:paraId="3A8B8077" w14:textId="4D6940AD" w:rsidR="00ED671D" w:rsidRPr="0010259D" w:rsidRDefault="0010259D" w:rsidP="0010259D">
      <w:pPr>
        <w:widowControl/>
        <w:autoSpaceDE/>
        <w:autoSpaceDN/>
        <w:ind w:firstLine="567"/>
        <w:jc w:val="both"/>
        <w:rPr>
          <w:sz w:val="28"/>
          <w:szCs w:val="28"/>
          <w:lang w:val="ru-KZ" w:eastAsia="ru-KZ"/>
        </w:rPr>
      </w:pPr>
      <w:r w:rsidRPr="0010259D">
        <w:rPr>
          <w:sz w:val="28"/>
          <w:szCs w:val="28"/>
          <w:lang w:val="ru-KZ" w:eastAsia="ru-KZ"/>
        </w:rPr>
        <w:t xml:space="preserve">Сүт безі қатерлі ісігінің жаһандық ауыртпалығы барлық аймақтарда біркелкі емес. Экономикалық дамуы жоғары елдерде аталған аурудың таралуы жоғары болғанымен, емдеу мен скринингтің қолжетімділігі жақсы болғандықтан, аурудан болатын өлім-жітім үлесі салыстырмалы түрде төмендеу. Мысалы, 2022 жылғы деректерге сәйкес </w:t>
      </w:r>
      <w:bookmarkStart w:id="3" w:name="_Hlk222305255"/>
      <w:r w:rsidRPr="0010259D">
        <w:rPr>
          <w:sz w:val="28"/>
          <w:szCs w:val="28"/>
          <w:lang w:val="ru-KZ" w:eastAsia="ru-KZ"/>
        </w:rPr>
        <w:t xml:space="preserve">адам дамуының өте жоғары </w:t>
      </w:r>
      <w:r w:rsidRPr="0010259D">
        <w:rPr>
          <w:sz w:val="28"/>
          <w:szCs w:val="28"/>
          <w:lang w:val="ru-KZ" w:eastAsia="ru-KZ"/>
        </w:rPr>
        <w:lastRenderedPageBreak/>
        <w:t xml:space="preserve">индексі </w:t>
      </w:r>
      <w:bookmarkEnd w:id="3"/>
      <w:r w:rsidRPr="0010259D">
        <w:rPr>
          <w:sz w:val="28"/>
          <w:szCs w:val="28"/>
          <w:lang w:val="ru-KZ" w:eastAsia="ru-KZ"/>
        </w:rPr>
        <w:t>(HDI) бар елдерде әрбір 12 әйелдің біреуі өмір бойында сүт безі қатерлі ісігіне шалдығуы мүмкін, алайда 71 әйелдің біреуі осы аурудан қайтыс болады</w:t>
      </w:r>
      <w:r w:rsidR="00145308">
        <w:rPr>
          <w:sz w:val="28"/>
          <w:szCs w:val="28"/>
          <w:lang w:val="ru-KZ" w:eastAsia="ru-KZ"/>
        </w:rPr>
        <w:t xml:space="preserve"> </w:t>
      </w:r>
      <w:r w:rsidR="00145308">
        <w:rPr>
          <w:sz w:val="28"/>
          <w:szCs w:val="28"/>
          <w:lang w:val="ru-KZ" w:eastAsia="ru-KZ"/>
        </w:rPr>
        <w:fldChar w:fldCharType="begin"/>
      </w:r>
      <w:r w:rsidR="00652012">
        <w:rPr>
          <w:sz w:val="28"/>
          <w:szCs w:val="28"/>
          <w:lang w:val="ru-KZ" w:eastAsia="ru-KZ"/>
        </w:rPr>
        <w:instrText xml:space="preserve"> ADDIN ZOTERO_ITEM CSL_CITATION {"citationID":"guz6Jhg0","properties":{"formattedCitation":"[96]","plainCitation":"[96]","noteIndex":0},"citationItems":[{"id":1249,"uris":["http://zotero.org/users/local/VJKxPgF9/items/5E47LUSF"],"itemData":{"id":1249,"type":"article-journal","abstract":"BACKGROUND: Female breast cancer, cervical cancer, uterine cancer, and ovarian cancer (FBCUO) pose a significant threat to global public health. Data from the Global Burden of Disease, Injuries, and Risk Factors Study (GBD) 2021 provide critical insights that can guide the understanding and management of these cancers. Our study aims to offer comprehensive global, regional, and national estimates of the FBCUO cancer burden and its attributable risk factors from 1990 to 2021, as well as project future incidence trends up to 2050. These projections are essential for developing targeted prevention and control strategies, thereby informing more effective public health interventions.\nMETHODS: Incidence, age-standardised incidence rate (ASIR), deaths, age-standardised mortality rate (ASMR), disability-adjusted life years (DALYs), age-standardised rate of DALYs (ASDR), and the burden due to risk factors associated with FBCUO cancer were analysed from 1990 to 2021, and the Bayesian APC model was utilized for forecasting future epidemiological trajectories. All statistical analyses were performed using Join-point software (version 4.9.1.0).\nRESULTS: Between 1990 to 2021, the global incidence, death, and DALYs, of female breast, cervical, uterine and ovarian cancer both to varying degrees of elevation. However, the ASMR and ASDR both showed a decreasing trend for FBCUO cancer. In 2021, diet high in red meat was a major risk factor for female breast cancer DALYs, but the attributable ASDR for diet high in red meat decreased from 1990 to 2021. Unsafe sex was the leading risk factor for cervical cancer DALYs, high body-mass index were the leading risk factor for uterine cancer and ovarian cancer. Projections indicate a global increase in the total number of female breast cancer and ovarian cancer cases from 2021 to 2050. In contrast, both cervical cancer and uterine cancer are expected to show downward trends over the same period.\nCONCLUSIONS: The burden attributable to FBCUO cancers has increased significantly in female populations from 1990 to 2021, underscoring the urgent need for targeted measures to mitigate this trend. Meanwhile, Annual Percentage Change (APC) analysis indicates that the age-standardized incidence rates (ASIR) for female breast and ovarian cancers may continue to rise from 2022 to 2050. This projection highlights the importance of timely interventions to address these growing challenges.","container-title":"BMC cancer","DOI":"10.1186/s12885-025-13741-9","ISSN":"1471-2407","issue":"1","journalAbbreviation":"BMC Cancer","language":"eng","page":"330","PMID":"39988683","PMCID":"PMC11849330","source":"PubMed","title":"Global, regional, and national burden of breast, cervical, uterine, and ovarian cancer and their risk factors among women from 1990 to 2021, and projections to 2050: findings from the global burden of disease study 2021","title-short":"Global, regional, and national burden of breast, cervical, uterine, and ovarian cancer and their risk factors among women from 1990 to 2021, and projections to 2050","volume":"25","author":[{"family":"Li","given":"Yingying"},{"family":"Song","given":"Wenfu"},{"family":"Gao","given":"Ping"},{"family":"Guan","given":"Xutao"},{"family":"Wang","given":"Bing"},{"family":"Zhang","given":"Liutong"},{"family":"Yao","given":"Yaxuan"},{"family":"Guo","given":"Yaqiong"},{"family":"Wang","given":"Yi"},{"family":"Jiang","given":"Shiqing"},{"family":"Sun","given":"Shiling"}],"issued":{"date-parts":[["2025",2,24]]}}}],"schema":"https://github.com/citation-style-language/schema/raw/master/csl-citation.json"} </w:instrText>
      </w:r>
      <w:r w:rsidR="00145308">
        <w:rPr>
          <w:sz w:val="28"/>
          <w:szCs w:val="28"/>
          <w:lang w:val="ru-KZ" w:eastAsia="ru-KZ"/>
        </w:rPr>
        <w:fldChar w:fldCharType="separate"/>
      </w:r>
      <w:r w:rsidR="00652012" w:rsidRPr="00652012">
        <w:rPr>
          <w:sz w:val="28"/>
        </w:rPr>
        <w:t>[96]</w:t>
      </w:r>
      <w:r w:rsidR="00145308">
        <w:rPr>
          <w:sz w:val="28"/>
          <w:szCs w:val="28"/>
          <w:lang w:val="ru-KZ" w:eastAsia="ru-KZ"/>
        </w:rPr>
        <w:fldChar w:fldCharType="end"/>
      </w:r>
      <w:r w:rsidR="00145308">
        <w:rPr>
          <w:sz w:val="28"/>
          <w:szCs w:val="28"/>
          <w:lang w:val="ru-KZ" w:eastAsia="ru-KZ"/>
        </w:rPr>
        <w:t xml:space="preserve">, </w:t>
      </w:r>
      <w:r w:rsidR="00145308">
        <w:rPr>
          <w:sz w:val="28"/>
          <w:szCs w:val="28"/>
          <w:lang w:val="ru-KZ" w:eastAsia="ru-KZ"/>
        </w:rPr>
        <w:fldChar w:fldCharType="begin"/>
      </w:r>
      <w:r w:rsidR="00652012">
        <w:rPr>
          <w:sz w:val="28"/>
          <w:szCs w:val="28"/>
          <w:lang w:val="ru-KZ" w:eastAsia="ru-KZ"/>
        </w:rPr>
        <w:instrText xml:space="preserve"> ADDIN ZOTERO_ITEM CSL_CITATION {"citationID":"yltqCPNj","properties":{"formattedCitation":"[59]","plainCitation":"[59]","noteIndex":0},"citationItems":[{"id":1251,"uris":["http://zotero.org/users/local/VJKxPgF9/items/AZEXNECH"],"itemData":{"id":1251,"type":"article-journal","abstract":"BACKGROUND: Breast cancer has distinct causes, prognoses, and outcomes and effects in patients at premenopausal and postmenopausal ages. We sought to assess the global burden and trends in breast cancer by menopausal status.\nMETHODS: We did a population-based analysis of global breast cancer incidence and mortality among premenopausal and postmenopausal women. Menopausal status was defined using age as a proxy, whereby breast cancer cases or deaths at age 50 years or older were regarded as postmenopausal. Age-standardised breast cancer incidence and mortality in 2018 were calculated using GLOBOCAN data. Incidence trends for 1998-2012 were assessed in 44 populations from 41 countries using the Cancer in Five Continents plus database, by calculating the annual average percent change.\nFINDINGS: Approximately 645 000 premenopausal and 1·4 million postmenopausal breast cancer cases were diagnosed worldwide in 2018, with more than 130 000 and 490 000 deaths occurring in each menopausal group, respectively. Proportionally, countries with a low UNDP human development index (HDI) faced a greater burden of premenopausal breast cancer for both new cases and deaths compared with higher income countries. Countries with a very high HDI had the highest premenopausal and postmenopausal breast cancer incidence (30·6 and 253·6 cases per 100 000, respectively), whereas countries with low and medium HDI had the highest premenopausal and postmenopausal mortality, respectively (8·5 and 53·3 deaths per 100 000, respectively). When examining breast cancer trends, we noted significantly increasing age-standardised incidence rates (ASIRs) for premenopausal breast cancer in 20 of 44 populations and significantly increasing ASIRs for postmenopausal breast cancer in 24 of 44 populations. The growth exclusively at premenopausal ages largely occurred in high-income countries, whereas the increasing postmenopausal breast cancer burden was most notable in countries under transition.\nINTERPRETATION: We provide evidence of a rising burden of both premenopausal and postmenopausal breast cancer worldwide. Although early diagnosis and access to treatment remain crucial in low-income and middle-income countries, primary prevention efforts seeking to decrease exposure to known breast cancer risk factors are warranted in all world regions to curb the future breast cancer burden.\nFUNDING: None.","container-title":"The Lancet. Global Health","DOI":"10.1016/S2214-109X(20)30215-1","ISSN":"2214-109X","issue":"8","journalAbbreviation":"Lancet Glob Health","language":"eng","page":"e1027-e1037","PMID":"32710860","source":"PubMed","title":"Global burden and trends in premenopausal and postmenopausal breast cancer: a population-based study","title-short":"Global burden and trends in premenopausal and postmenopausal breast cancer","volume":"8","author":[{"family":"Heer","given":"Emily"},{"family":"Harper","given":"Andrew"},{"family":"Escandor","given":"Noah"},{"family":"Sung","given":"Hyuna"},{"family":"McCormack","given":"Valerie"},{"family":"Fidler-Benaoudia","given":"Miranda M."}],"issued":{"date-parts":[["2020",8]]}}}],"schema":"https://github.com/citation-style-language/schema/raw/master/csl-citation.json"} </w:instrText>
      </w:r>
      <w:r w:rsidR="00145308">
        <w:rPr>
          <w:sz w:val="28"/>
          <w:szCs w:val="28"/>
          <w:lang w:val="ru-KZ" w:eastAsia="ru-KZ"/>
        </w:rPr>
        <w:fldChar w:fldCharType="separate"/>
      </w:r>
      <w:r w:rsidR="00652012" w:rsidRPr="00652012">
        <w:rPr>
          <w:sz w:val="28"/>
        </w:rPr>
        <w:t>[59]</w:t>
      </w:r>
      <w:r w:rsidR="00145308">
        <w:rPr>
          <w:sz w:val="28"/>
          <w:szCs w:val="28"/>
          <w:lang w:val="ru-KZ" w:eastAsia="ru-KZ"/>
        </w:rPr>
        <w:fldChar w:fldCharType="end"/>
      </w:r>
      <w:r w:rsidRPr="0010259D">
        <w:rPr>
          <w:sz w:val="28"/>
          <w:szCs w:val="28"/>
          <w:lang w:val="ru-KZ" w:eastAsia="ru-KZ"/>
        </w:rPr>
        <w:t>. Ал HDI көрсеткіші төмен елдерде дертке шалдығу ықтималдығы 27-де 1 әйел болса, өлім ықтималдығы 48-де 1 әйелге тең болып отыр. Бұл сүт безі қатерлі ісігін ерте анықтау және тиімді емдеудегі айырмашылықтардың үлкен екенін аңғартады. Жалпы, әлемнің барлық аймақтарында бұл ауру кездескенімен, оның жиілігі мен өлім көрсеткіштері адамның әлеуметтік-демографиялық жағдайына және тұрғылықты аймағына тікелей байланысты өзгереді</w:t>
      </w:r>
      <w:r w:rsidR="006B48DF">
        <w:rPr>
          <w:sz w:val="28"/>
          <w:szCs w:val="28"/>
          <w:lang w:val="ru-KZ" w:eastAsia="ru-KZ"/>
        </w:rPr>
        <w:t xml:space="preserve"> </w:t>
      </w:r>
      <w:r w:rsidR="006B48DF">
        <w:rPr>
          <w:sz w:val="28"/>
          <w:szCs w:val="28"/>
          <w:lang w:val="ru-KZ" w:eastAsia="ru-KZ"/>
        </w:rPr>
        <w:fldChar w:fldCharType="begin"/>
      </w:r>
      <w:r w:rsidR="00652012">
        <w:rPr>
          <w:sz w:val="28"/>
          <w:szCs w:val="28"/>
          <w:lang w:val="ru-KZ" w:eastAsia="ru-KZ"/>
        </w:rPr>
        <w:instrText xml:space="preserve"> ADDIN ZOTERO_ITEM CSL_CITATION {"citationID":"w4S8CLgL","properties":{"formattedCitation":"[26]","plainCitation":"[26]","noteIndex":0},"citationItems":[{"id":1009,"uris":["http://zotero.org/users/local/VJKxPgF9/items/46KYH4FL"],"itemData":{"id":1009,"type":"article-journal","abstract":"IMPORTANCE: Cancers are a leading cause of mortality, accounting for nearly 10 million annual deaths worldwide, or 1 in 6 deaths. Cancers also negatively affect countries' economic growth. However, the global economic cost of cancers and its worldwide distribution have yet to be studied.\nOBJECTIVE: To estimate and project the economic cost of 29 cancers in 204 countries and territories.\nDESIGN, SETTING, AND PARTICIPANTS: A decision analytical model that incorporates economic feedback in assessing health outcomes associated with the labor force and investment. A macroeconomic model was used to account for (1) the association of cancer-related mortality and morbidity with labor supply; (2) age-sex-specific differences in education, experience, and labor market participation of those who are affected by cancers; and (3) the diversion of cancer treatment expenses from savings and investments. Data were collected on April 25, 2022.\nMAIN OUTCOMES AND MEASURES: Economic cost of 29 cancers across countries and territories. Costs are presented in international dollars at constant 2017 prices.\nRESULTS: The estimated global economic cost of cancers from 2020 to 2050 is $25.2 trillion in international dollars (at constant 2017 prices), equivalent to an annual tax of 0.55% on global gross domestic product. The 5 cancers with the highest economic costs are tracheal, bronchus, and lung cancer (15.4%); colon and rectum cancer (10.9%); breast cancer (7.7%); liver cancer (6.5%); and leukemia (6.3%). China and the US face the largest economic costs of cancers in absolute terms, accounting for 24.1% and 20.8% of the total global burden, respectively. Although 75.1% of cancer deaths occur in low- and middle-income countries, their share of the economic cost of cancers is lower at 49.5%. The relative contribution of treatment costs to the total economic cost of cancers is greater in high-income countries than in low-income countries.\nCONCLUSIONS AND RELEVANCE: In this decision analytical modeling study, the macroeconomic cost of cancers was found to be substantial and distributed heterogeneously across cancer types, countries, and world regions. The findings suggest that global efforts to curb the ongoing burden of cancers are warranted.","container-title":"JAMA oncology","DOI":"10.1001/jamaoncol.2022.7826","ISSN":"2374-2445","issue":"4","journalAbbreviation":"JAMA Oncol","language":"eng","page":"465-472","PMID":"36821107","PMCID":"PMC9951101","source":"PubMed","title":"Estimates and Projections of the Global Economic Cost of 29 Cancers in 204 Countries and Territories From 2020 to 2050","volume":"9","author":[{"family":"Chen","given":"Simiao"},{"family":"Cao","given":"Zhong"},{"family":"Prettner","given":"Klaus"},{"family":"Kuhn","given":"Michael"},{"family":"Yang","given":"Juntao"},{"family":"Jiao","given":"Lirui"},{"family":"Wang","given":"Zhuoran"},{"family":"Li","given":"Weimin"},{"family":"Geldsetzer","given":"Pascal"},{"family":"Bärnighausen","given":"Till"},{"family":"Bloom","given":"David E."},{"family":"Wang","given":"Chen"}],"issued":{"date-parts":[["2023",4,1]]}}}],"schema":"https://github.com/citation-style-language/schema/raw/master/csl-citation.json"} </w:instrText>
      </w:r>
      <w:r w:rsidR="006B48DF">
        <w:rPr>
          <w:sz w:val="28"/>
          <w:szCs w:val="28"/>
          <w:lang w:val="ru-KZ" w:eastAsia="ru-KZ"/>
        </w:rPr>
        <w:fldChar w:fldCharType="separate"/>
      </w:r>
      <w:r w:rsidR="00652012" w:rsidRPr="00652012">
        <w:rPr>
          <w:sz w:val="28"/>
        </w:rPr>
        <w:t>[26]</w:t>
      </w:r>
      <w:r w:rsidR="006B48DF">
        <w:rPr>
          <w:sz w:val="28"/>
          <w:szCs w:val="28"/>
          <w:lang w:val="ru-KZ" w:eastAsia="ru-KZ"/>
        </w:rPr>
        <w:fldChar w:fldCharType="end"/>
      </w:r>
      <w:r w:rsidR="009A4517">
        <w:rPr>
          <w:sz w:val="28"/>
          <w:szCs w:val="28"/>
          <w:lang w:val="ru-KZ" w:eastAsia="ru-KZ"/>
        </w:rPr>
        <w:t xml:space="preserve">, </w:t>
      </w:r>
      <w:r w:rsidR="009A4517">
        <w:rPr>
          <w:sz w:val="28"/>
          <w:szCs w:val="28"/>
          <w:lang w:val="ru-KZ" w:eastAsia="ru-KZ"/>
        </w:rPr>
        <w:fldChar w:fldCharType="begin"/>
      </w:r>
      <w:r w:rsidR="00652012">
        <w:rPr>
          <w:sz w:val="28"/>
          <w:szCs w:val="28"/>
          <w:lang w:val="ru-KZ" w:eastAsia="ru-KZ"/>
        </w:rPr>
        <w:instrText xml:space="preserve"> ADDIN ZOTERO_ITEM CSL_CITATION {"citationID":"sXTmQpI9","properties":{"formattedCitation":"[15]","plainCitation":"[15]","noteIndex":0},"citationItems":[{"id":1287,"uris":["http://zotero.org/users/local/VJKxPgF9/items/YQ786JQ9"],"itemData":{"id":1287,"type":"article-journal","abstract":"BACKGROUND: The burden of breast cancer in Asia is escalating. We evaluated the impact of ethnicity on survival after breast cancer in the multi-ethnic region of South East Asia.\nMETHODOLOGY/PRINCIPAL FINDINGS: Using the Singapore-Malaysia hospital-based breast cancer registry, we analyzed the association between ethnicity and mortality following breast cancer in 5,264 patients diagnosed between 1990 and 2007 (Chinese: 71.6%, Malay: 18.4%, Indian: 10.0%). We compared survival rates between ethnic groups and calculated adjusted hazard ratios (HR) to estimate the independent effect of ethnicity on survival. Malays (n = 968) presented at a significantly younger age, with larger tumors, and at later stages than the Chinese and Indians. Malays were also more likely to have axillary lymph node metastasis at similar tumor sizes and to have hormone receptor negative and poorly differentiated tumors. Five year overall survival was highest in the Chinese women (75.8%; 95%CI: 74.4%-77.3%) followed by Indians (68.0%; 95%CI: 63.8%-72.2%), and Malays (58.5%; 95%CI: 55.2%-61.7%). Compared to the Chinese, Malay ethnicity was associated with significantly higher risk of all-cause mortality (HR: 1.34; 95%CI: 1.19-1.51), independent of age, stage, tumor characteristics and treatment. Indian ethnicity was not significantly associated with risk of mortality after breast cancer compared to the Chinese (HR: 1.14; 95%CI: 0.98-1.34).\nCONCLUSION: In South East Asia, Malay ethnicity is independently associated with poorer survival after breast cancer. Research into underlying reasons, potentially including variations in tumor biology, psychosocial factors, treatment responsiveness and lifestyle after diagnosis, is warranted.","container-title":"PloS One","DOI":"10.1371/journal.pone.0030995","ISSN":"1932-6203","issue":"2","journalAbbreviation":"PLoS One","language":"eng","page":"e30995","PMID":"22363531","PMCID":"PMC3283591","source":"PubMed","title":"Ethnic differences in survival after breast cancer in South East Asia","volume":"7","author":[{"family":"Bhoo-Pathy","given":"Nirmala"},{"family":"Hartman","given":"Mikael"},{"family":"Yip","given":"Cheng-Har"},{"family":"Saxena","given":"Nakul"},{"family":"Taib","given":"Nur Aishah"},{"family":"Lim","given":"Siew-Eng"},{"family":"Iau","given":"Philip"},{"family":"Adami","given":"Hans-Olov"},{"family":"Bulgiba","given":"Awang M."},{"family":"Lee","given":"Soo-Chin"},{"family":"Verkooijen","given":"Helena M."}],"issued":{"date-parts":[["2012"]]}}}],"schema":"https://github.com/citation-style-language/schema/raw/master/csl-citation.json"} </w:instrText>
      </w:r>
      <w:r w:rsidR="009A4517">
        <w:rPr>
          <w:sz w:val="28"/>
          <w:szCs w:val="28"/>
          <w:lang w:val="ru-KZ" w:eastAsia="ru-KZ"/>
        </w:rPr>
        <w:fldChar w:fldCharType="separate"/>
      </w:r>
      <w:r w:rsidR="00652012" w:rsidRPr="00652012">
        <w:rPr>
          <w:sz w:val="28"/>
        </w:rPr>
        <w:t>[15]</w:t>
      </w:r>
      <w:r w:rsidR="009A4517">
        <w:rPr>
          <w:sz w:val="28"/>
          <w:szCs w:val="28"/>
          <w:lang w:val="ru-KZ" w:eastAsia="ru-KZ"/>
        </w:rPr>
        <w:fldChar w:fldCharType="end"/>
      </w:r>
      <w:r w:rsidRPr="0010259D">
        <w:rPr>
          <w:sz w:val="28"/>
          <w:szCs w:val="28"/>
          <w:lang w:val="ru-KZ" w:eastAsia="ru-KZ"/>
        </w:rPr>
        <w:t>.</w:t>
      </w:r>
    </w:p>
    <w:p w14:paraId="0E8315D2" w14:textId="3B8E5F86" w:rsidR="0010259D" w:rsidRPr="0022560C" w:rsidRDefault="0010259D" w:rsidP="0010259D">
      <w:pPr>
        <w:pStyle w:val="1"/>
        <w:ind w:left="0" w:right="83" w:firstLine="567"/>
        <w:rPr>
          <w:b w:val="0"/>
          <w:bCs w:val="0"/>
        </w:rPr>
      </w:pPr>
      <w:r w:rsidRPr="0010259D">
        <w:rPr>
          <w:b w:val="0"/>
          <w:bCs w:val="0"/>
        </w:rPr>
        <w:t>Әлемнің әртүрлі өңірлерінде сүт безі қатерлі ісігінің көрсеткіштері айтарлықтай өзгеше. 2020 жылғы деректер бойынша сүт безі қатерлі ісігінің жасына стандартталған жылдық жаңа жағдайлардың ең жоғарғы көрсеткіштері Австралия/Жаңа Зеландия, Батыс Еуропа, Солтүстік Еуропа және Солтүстік Америкада тіркелген (100 мың әйелге шаққанда &gt;80 жағдай). Ал ең төменгі көрсеткіш Орталық Америка, Шығыс және Орта Африка мен Оңтүстік Азияның кей аймақтарында байқалды (100 мың әйелге &lt;40 жағдай)</w:t>
      </w:r>
      <w:r w:rsidR="00FC2E97" w:rsidRPr="00FC2E97">
        <w:rPr>
          <w:b w:val="0"/>
          <w:bCs w:val="0"/>
        </w:rPr>
        <w:t xml:space="preserve"> </w:t>
      </w:r>
      <w:r w:rsidR="00FC2E97" w:rsidRPr="0022560C">
        <w:rPr>
          <w:b w:val="0"/>
          <w:bCs w:val="0"/>
        </w:rPr>
        <w:fldChar w:fldCharType="begin"/>
      </w:r>
      <w:r w:rsidR="00652012" w:rsidRPr="0022560C">
        <w:rPr>
          <w:b w:val="0"/>
          <w:bCs w:val="0"/>
        </w:rPr>
        <w:instrText xml:space="preserve"> ADDIN ZOTERO_ITEM CSL_CITATION {"citationID":"TakurLYj","properties":{"formattedCitation":"[152]","plainCitation":"[152]","noteIndex":0},"citationItems":[{"id":1135,"uris":["http://zotero.org/users/local/VJKxPgF9/items/M7EHSLEV"],"itemData":{"id":1135,"type":"article-journal","abstract":"Breast cancer is the most prevalent cancer among women worldwide. Among the different breast cancer subtypes, triple-negative breast cancer (TNBC), which is more prevalent among younger age women, is the most aggressive form. Numerous clinicopathologic studies performed throughout the world strongly support the utterly poor prognoses and high recurrence rate of TNBC. The present report details a thorough data survey from Google and PubMed on the burden of TNBC worldwide and other associated factors, with special emphasis on its ever increasing incidence among Indian women. Our analysis revealed that the proportion of TNBC ranges from 6.7% to 27.9% in different countries, with the highest reported percentage in India among all, followed by Indonesia, Algeria, and Pakistan. Most of the other countries (Netherlands, Italy, London, Germany) had a TNBC incidence less than the mean level (ie, 15%). The high incidence of TNBC in the Indian population is associated with vivid risk factors, which primarily include lifestyle, deprivation status, obesity, family history, high mitotic indexes, and BRCA1 mutations. The treatment of TNBC is greatly hampered due to the lack of targeted therapies. Hence, it requires earnest attention towards extensive research for the prevention and development of treatment modalities with high efficacy.","container-title":"Clinical Breast Cancer","DOI":"10.1016/j.clbc.2017.07.013","ISSN":"1938-0666","issue":"3","journalAbbreviation":"Clin Breast Cancer","language":"eng","page":"e393-e399","PMID":"28801156","source":"PubMed","title":"Alarming Burden of Triple-Negative Breast Cancer in India","volume":"18","author":[{"family":"Thakur","given":"Krishan K."},{"family":"Bordoloi","given":"Devivasha"},{"family":"Kunnumakkara","given":"Ajaikumar B."}],"issued":{"date-parts":[["2018",6]]}}}],"schema":"https://github.com/citation-style-language/schema/raw/master/csl-citation.json"} </w:instrText>
      </w:r>
      <w:r w:rsidR="00FC2E97" w:rsidRPr="0022560C">
        <w:rPr>
          <w:b w:val="0"/>
          <w:bCs w:val="0"/>
        </w:rPr>
        <w:fldChar w:fldCharType="separate"/>
      </w:r>
      <w:r w:rsidR="00652012" w:rsidRPr="0022560C">
        <w:rPr>
          <w:b w:val="0"/>
          <w:bCs w:val="0"/>
        </w:rPr>
        <w:t>[152]</w:t>
      </w:r>
      <w:r w:rsidR="00FC2E97" w:rsidRPr="0022560C">
        <w:rPr>
          <w:b w:val="0"/>
          <w:bCs w:val="0"/>
        </w:rPr>
        <w:fldChar w:fldCharType="end"/>
      </w:r>
      <w:r w:rsidRPr="0022560C">
        <w:rPr>
          <w:b w:val="0"/>
          <w:bCs w:val="0"/>
        </w:rPr>
        <w:t xml:space="preserve">. </w:t>
      </w:r>
      <w:r w:rsidRPr="0010259D">
        <w:rPr>
          <w:b w:val="0"/>
          <w:bCs w:val="0"/>
        </w:rPr>
        <w:t>Өлім-жітім көрсеткіштерінің географиялық вариациясы сәл азырақ болғанымен, айқын айырмашылық бар: кейбір Тынық мұхиты аралдарында және Батыс Африкада өлім-жітім көрсеткіші ең жоғары деңгейге жетеді (&gt;20/100 мың), ал көптеген басқа өңірлерде бұл көрсеткіш 10–15 шамасында болды</w:t>
      </w:r>
      <w:r w:rsidR="00145308" w:rsidRPr="00145308">
        <w:rPr>
          <w:b w:val="0"/>
          <w:bCs w:val="0"/>
        </w:rPr>
        <w:t xml:space="preserve"> </w:t>
      </w:r>
      <w:r w:rsidR="00145308" w:rsidRPr="0022560C">
        <w:rPr>
          <w:b w:val="0"/>
          <w:bCs w:val="0"/>
        </w:rPr>
        <w:fldChar w:fldCharType="begin"/>
      </w:r>
      <w:r w:rsidR="00652012" w:rsidRPr="0022560C">
        <w:rPr>
          <w:b w:val="0"/>
          <w:bCs w:val="0"/>
        </w:rPr>
        <w:instrText xml:space="preserve"> ADDIN ZOTERO_ITEM CSL_CITATION {"citationID":"JmxiCslM","properties":{"formattedCitation":"[173]","plainCitation":"[173]","noteIndex":0},"citationItems":[{"id":1254,"uris":["http://zotero.org/users/local/VJKxPgF9/items/3HS9RGMQ"],"itemData":{"id":1254,"type":"article-journal","abstract":"BACKGROUND: Breast cancer is a widespread disease in women worldwide.\nAIM: We aimed to explore the global epidemiological trends of female breast cancer (FBC) between 1990 and 2044.\nMETHODS AND RESULTS: Disease burden, population, and socio-demographic index (SDI) data were obtained from the Global Health Data Exchange (GHDx) database. We analyzed temporal trends, age differences, risk factors, and geographic patterns of FBC disease burden globally and explored the association between age-standardized incidence rate (ASIR) of FBC and SDI. Bayesian age-period-cohort model was also performed to predict the changes in FBC incidence worldwide from 2020 to 2044. First, the global ASIR of FBC increased by 14.31% from 1990 to 2019 (95% Uncertainty Interval 4.75% to 23.98%). The death rate presented a falling trend. Second, alcohol use is the most-highlighted risk factor for FBC in some high-income regions such as Europe. A high fasting plasma glucose levels is the most prominent risk factor for FBC in Latin America and Africa. Third, the ASIR of the FBC increases with the SDI. Fourth, the incidence is expected to increase faster among women aged 35-60 years and fastest for those aged 50-54 years from 2020 to 2044. Countries with a high incidence of FBC that is expected to increase significantly include Barbados, Burkina Faso, Senegal, Monaco, Lebanon, Togo, and Uganda.\nCONCLUSION: The disease burden of FBC varies worldwide; the findings suggest attaching importance to the control of middle and low-middle SDI regions. Public health as well as cancer prevention experts should pay more attention to regions and populations at an increased risk of developing FBC, focusing on their prevention and rehabilitation while conducting further epidemiological studies to investigate the risk factors of their increase.","container-title":"Cancer Reports","DOI":"10.1002/cnr2.1827","ISSN":"2573-8348","issue":"Suppl 1","journalAbbreviation":"Cancer Rep (Hoboken)","language":"eng","page":"e1827","PMID":"37095062","PMCID":"PMC10440843","publisher-place":"Hoboken, N.J.","source":"PubMed","title":"Global burden of female breast cancer and its association with socioeconomic development status, 1990-2044","volume":"6 Suppl 1","author":[{"family":"Zhang","given":"Jingya"},{"family":"Lu","given":"Yongbo"},{"family":"Zhang","given":"Ning"},{"family":"Yu","given":"Zeru"},{"family":"Li","given":"Haorao"},{"family":"He","given":"Rongxin"},{"family":"Mao","given":"Ying"},{"family":"Zhu","given":"Bin"}],"issued":{"date-parts":[["2023",9]]}}}],"schema":"https://github.com/citation-style-language/schema/raw/master/csl-citation.json"} </w:instrText>
      </w:r>
      <w:r w:rsidR="00145308" w:rsidRPr="0022560C">
        <w:rPr>
          <w:b w:val="0"/>
          <w:bCs w:val="0"/>
        </w:rPr>
        <w:fldChar w:fldCharType="separate"/>
      </w:r>
      <w:r w:rsidR="00652012" w:rsidRPr="0022560C">
        <w:rPr>
          <w:b w:val="0"/>
          <w:bCs w:val="0"/>
        </w:rPr>
        <w:t>[173]</w:t>
      </w:r>
      <w:r w:rsidR="00145308" w:rsidRPr="0022560C">
        <w:rPr>
          <w:b w:val="0"/>
          <w:bCs w:val="0"/>
        </w:rPr>
        <w:fldChar w:fldCharType="end"/>
      </w:r>
      <w:r w:rsidRPr="0010259D">
        <w:rPr>
          <w:b w:val="0"/>
          <w:bCs w:val="0"/>
        </w:rPr>
        <w:t>. Маңыздысы, дамушы елдер ауру жағдайларының салыстырмалы аз үлесін құрағанымен, әлем бойынша сүт безі қатерлі ісігінен болатын өлімдердің едәуір бөлігін осы елдер иеленеді. Бұл жағдай аталған мемлекеттердегі ауруды анықтау мен емдеудің тиімділігінің төмендігінен, науқастардың көбіне кеш сатыларда қаралуынан және емге қолжетімділіктің шектеулі болуынан туындап отыр деп пайымдауға болады</w:t>
      </w:r>
      <w:r w:rsidR="00644EB7">
        <w:rPr>
          <w:b w:val="0"/>
          <w:bCs w:val="0"/>
        </w:rPr>
        <w:t xml:space="preserve"> </w:t>
      </w:r>
      <w:r w:rsidR="00644EB7" w:rsidRPr="0022560C">
        <w:rPr>
          <w:b w:val="0"/>
          <w:bCs w:val="0"/>
        </w:rPr>
        <w:fldChar w:fldCharType="begin"/>
      </w:r>
      <w:r w:rsidR="00652012" w:rsidRPr="0022560C">
        <w:rPr>
          <w:b w:val="0"/>
          <w:bCs w:val="0"/>
        </w:rPr>
        <w:instrText xml:space="preserve"> ADDIN ZOTERO_ITEM CSL_CITATION {"citationID":"vlFPifZ2","properties":{"formattedCitation":"[18]","plainCitation":"[18]","noteIndex":0},"citationItems":[{"id":1031,"uris":["http://zotero.org/users/local/VJKxPgF9/items/CCLA3P4Q"],"itemData":{"id":1031,"type":"article-journal","abstract":"This article provides a status report on the global burden of cancer worldwide using the GLOBOCAN 2018 estimates of cancer incidence and mortality produced by the International Agency for Research on Cancer, with a focus on geographic variability across 20 world regions. There will be an estimated 18.1 million new cancer cases (17.0 million excluding nonmelanoma skin cancer) and 9.6 million cancer deaths (9.5 million excluding nonmelanoma skin cancer) in 2018. In both sexes combined, lung cancer is the most commonly diagnosed cancer (11.6% of the total cases) and the leading cause of cancer death (18.4% of the total cancer deaths), closely followed by female breast cancer (11.6%), prostate cancer (7.1%), and colorectal cancer (6.1%) for incidence and colorectal cancer (9.2%), stomach cancer (8.2%), and liver cancer (8.2%) for mortality. Lung cancer is the most frequent cancer and the leading cause of cancer death among males, followed by prostate and colorectal cancer (for incidence) and liver and stomach cancer (for mortality). Among females, breast cancer is the most commonly diagnosed cancer and the leading cause of cancer death, followed by colorectal and lung cancer (for incidence), and vice versa (for mortality); cervical cancer ranks fourth for both incidence and mortality. The most frequently diagnosed cancer and the leading cause of cancer death, however, substantially vary across countries and within each country depending on the degree of economic development and associated social and life style factors. It is noteworthy that high-quality cancer registry data, the basis for planning and implementing evidence-based cancer control programs, are not available in most low- and middle-income countries. The Global Initiative for Cancer Registry Development is an international partnership that supports better estimation, as well as the collection and use of local data, to prioritize and evaluate national cancer control efforts. CA: A Cancer Journal for Clinicians 2018;0:1-31. © 2018 American Cancer Society.","container-title":"CA: a cancer journal for clinicians","DOI":"10.3322/caac.21492","ISSN":"1542-4863","issue":"6","journalAbbreviation":"CA Cancer J Clin","language":"eng","page":"394-424","PMID":"30207593","source":"PubMed","title":"Global cancer statistics 2018: GLOBOCAN estimates of incidence and mortality worldwide for 36 cancers in 185 countries","title-short":"Global cancer statistics 2018","volume":"68","author":[{"family":"Bray","given":"Freddie"},{"family":"Ferlay","given":"Jacques"},{"family":"Soerjomataram","given":"Isabelle"},{"family":"Siegel","given":"Rebecca L."},{"family":"Torre","given":"Lindsey A."},{"family":"Jemal","given":"Ahmedin"}],"issued":{"date-parts":[["2018",11]]}}}],"schema":"https://github.com/citation-style-language/schema/raw/master/csl-citation.json"} </w:instrText>
      </w:r>
      <w:r w:rsidR="00644EB7" w:rsidRPr="0022560C">
        <w:rPr>
          <w:b w:val="0"/>
          <w:bCs w:val="0"/>
        </w:rPr>
        <w:fldChar w:fldCharType="separate"/>
      </w:r>
      <w:r w:rsidR="00652012" w:rsidRPr="0022560C">
        <w:rPr>
          <w:b w:val="0"/>
          <w:bCs w:val="0"/>
        </w:rPr>
        <w:t>[18]</w:t>
      </w:r>
      <w:r w:rsidR="00644EB7" w:rsidRPr="0022560C">
        <w:rPr>
          <w:b w:val="0"/>
          <w:bCs w:val="0"/>
        </w:rPr>
        <w:fldChar w:fldCharType="end"/>
      </w:r>
      <w:r w:rsidRPr="0022560C">
        <w:rPr>
          <w:b w:val="0"/>
          <w:bCs w:val="0"/>
        </w:rPr>
        <w:t>.</w:t>
      </w:r>
    </w:p>
    <w:p w14:paraId="55E8D5E8" w14:textId="6B459188" w:rsidR="0010259D" w:rsidRPr="0022560C" w:rsidRDefault="0010259D" w:rsidP="0010259D">
      <w:pPr>
        <w:pStyle w:val="1"/>
        <w:ind w:left="0" w:right="83" w:firstLine="567"/>
        <w:rPr>
          <w:b w:val="0"/>
          <w:bCs w:val="0"/>
        </w:rPr>
      </w:pPr>
      <w:r w:rsidRPr="0022560C">
        <w:rPr>
          <w:b w:val="0"/>
          <w:bCs w:val="0"/>
        </w:rPr>
        <w:t>Сүт безі қатерлі ісігінің таралуындағы айырмашылықтар көптеген әлеуметтік-демографиялық факторлармен байланысты. Негізгі қауіп факторлары – әйел жынысы және жасы ұлғаюы – бүкіл әлемде ортақ болғанымен, аймақтар арасында өмір салты мен мінез-құлық ерекшеліктеріне байланысты аурудың даму қаупі өзгеріп отырады. Мысалы, семіздік деңгейі, репродуктивті мінез-құлық (балалы болу жасы, бала саны, емізу ұзақтығы), алкоголь тұтыну және темекі шегу сынды факторлардың таралуы әр елде әртүрлі</w:t>
      </w:r>
      <w:r w:rsidR="00145308" w:rsidRPr="0022560C">
        <w:rPr>
          <w:b w:val="0"/>
          <w:bCs w:val="0"/>
        </w:rPr>
        <w:t xml:space="preserve"> </w:t>
      </w:r>
      <w:r w:rsidR="00145308" w:rsidRPr="0022560C">
        <w:rPr>
          <w:b w:val="0"/>
          <w:bCs w:val="0"/>
        </w:rPr>
        <w:fldChar w:fldCharType="begin"/>
      </w:r>
      <w:r w:rsidR="00652012" w:rsidRPr="0022560C">
        <w:rPr>
          <w:b w:val="0"/>
          <w:bCs w:val="0"/>
        </w:rPr>
        <w:instrText xml:space="preserve"> ADDIN ZOTERO_ITEM CSL_CITATION {"citationID":"ttSgoAA9","properties":{"formattedCitation":"[97]","plainCitation":"[97]","noteIndex":0},"citationItems":[{"id":1257,"uris":["http://zotero.org/users/local/VJKxPgF9/items/XPY8ZN7B"],"itemData":{"id":1257,"type":"article-journal","abstract":"This study evaluates the global inequalities of breast cancer incidence and mortality from 2022 to 2050 with the latest GLOBOCAN estimates. It focuses on disparities across continents, age groups and Human Development Index (HDI) levels. In 2022, Africa shows the highest positive slope values of age-standardized rates (world) of mortality vs. incidence, both for those under 40 (0.346) and those 40 and older (0.335). These values contrast with those for Asia (0.085, 0.208), Europe (0.002, -0.014), Latin America and the Caribbean (0.17, 0.303), Northern America (-0.078, -0.188), and Oceania (0.166, -0.001). In both age groups, lower HDI levels are correlated with higher slope values and vice versa. Projections to 2050 indicate significant increases in the burden of breast cancer, with persistent yet varied disparities and differences. This highlights the need for differentiated strategies in breast cancer prevention, early-stage diagnosis, and treatment.","container-title":"Breast","DOI":"10.1016/j.breast.2024.103851","ISSN":"1532-3080","journalAbbreviation":"Breast","language":"eng","page":"103851","PMID":"39580931","PMCID":"PMC11625356","publisher-place":"Edinburgh, Scotland","source":"PubMed","title":"Inequality in breast cancer: Global statistics from 2022 to 2050","title-short":"Inequality in breast cancer","volume":"79","author":[{"family":"Liao","given":"Ling"}],"issued":{"date-parts":[["2025",2]]}}}],"schema":"https://github.com/citation-style-language/schema/raw/master/csl-citation.json"} </w:instrText>
      </w:r>
      <w:r w:rsidR="00145308" w:rsidRPr="0022560C">
        <w:rPr>
          <w:b w:val="0"/>
          <w:bCs w:val="0"/>
        </w:rPr>
        <w:fldChar w:fldCharType="separate"/>
      </w:r>
      <w:r w:rsidR="00652012" w:rsidRPr="0022560C">
        <w:rPr>
          <w:b w:val="0"/>
          <w:bCs w:val="0"/>
        </w:rPr>
        <w:t>[97]</w:t>
      </w:r>
      <w:r w:rsidR="00145308" w:rsidRPr="0022560C">
        <w:rPr>
          <w:b w:val="0"/>
          <w:bCs w:val="0"/>
        </w:rPr>
        <w:fldChar w:fldCharType="end"/>
      </w:r>
      <w:r w:rsidRPr="0022560C">
        <w:rPr>
          <w:b w:val="0"/>
          <w:bCs w:val="0"/>
        </w:rPr>
        <w:t>. Дамыған мемлекеттерде семіздік эпидемиясы кеңірек таралған (мысалы, 2015 жылы семіздік көрсеткіші Жапонияда 3,7% болса, АҚШ-та 38% болған) және әйелдердің бірінші баласын туу жасы кешігуде – бұлардың барлығы сүт безі қатерлі ісігінің жоғары жиілігіне үлес қосады</w:t>
      </w:r>
      <w:r w:rsidR="00644EB7" w:rsidRPr="0022560C">
        <w:rPr>
          <w:b w:val="0"/>
          <w:bCs w:val="0"/>
        </w:rPr>
        <w:t xml:space="preserve"> </w:t>
      </w:r>
      <w:r w:rsidR="00644EB7" w:rsidRPr="0022560C">
        <w:rPr>
          <w:b w:val="0"/>
          <w:bCs w:val="0"/>
        </w:rPr>
        <w:fldChar w:fldCharType="begin"/>
      </w:r>
      <w:r w:rsidR="00652012" w:rsidRPr="0022560C">
        <w:rPr>
          <w:b w:val="0"/>
          <w:bCs w:val="0"/>
        </w:rPr>
        <w:instrText xml:space="preserve"> ADDIN ZOTERO_ITEM CSL_CITATION {"citationID":"kzXsR8Ja","properties":{"formattedCitation":"[89]","plainCitation":"[89]","noteIndex":0},"citationItems":[{"id":1015,"uris":["http://zotero.org/users/local/VJKxPgF9/items/CLXEKWKF"],"itemData":{"id":1015,"type":"article-journal","abstract":"Background\nBreast cancer is the most commonly diagnosed cancer and leading cause of cancer death among women worldwide but has patterns and trends which vary in different countries. This study aimed to evaluate the global patterns of breast cancer incidence and mortality and analyze its temporal trends for breast cancer prevention and control.\n\nMethods\nBreast cancer incidence and mortality data in 2020 were obtained from the GLOBOCAN online database. Continued data from the Cancer Incidence in Five Continents Time Trends, the International Agency for Research on cancer mortality and China National Central Cancer Registry were used to analyze the time trends from 2000 to 2015 through Joinpoint regression, and annual average percent changes of breast cancer incidence and mortality were calculated. Association between Human Development Index and breast cancer incidence and mortality were estimated by linear regression.\n\nResults\nThere were approximately 2.3 million new breast cancer cases and 685,000 breast cancer deaths worldwide in 2020. Its incidence and mortality varied among countries, with the age‐standardized incidence ranging from the highest of 112.3 per 100,000 population in Belgium to the lowest of 35.8 per 100,000 population in Iran, and the age‐standardized mortality from the highest of 41.0 per 100,000 population in Fiji to the lowest of 6.4 per 100,000 population in South Korea. The peak age of breast cancer in some Asian and African countries were over 10 years earlier than in European or American countries. As for the trends of breast cancer, the age‐standardized incidence rates significantly increased in China and South Korea but decreased in the United States of America (USA) during 2000‐2012. Meanwhile, the age‐standardized mortality rates significantly increased in China and South Korea but decreased in the United Kingdom, the USA, and Australia during 2000 and 2015.\n\nConclusions\nThe global burden of breast cancer is rising fast and varies greatly among countries. The incidence and mortality rates of breast cancer increased rapidly in China and South Korea but decreased in the USA. Increased health awareness, effective prevention strategies, and improved access to medical treatment are extremely important to curb the snowballing breast cancer burden, especially in the most affected countries.","container-title":"Cancer Communications","DOI":"10.1002/cac2.12207","ISSN":"2523-3548","issue":"11","journalAbbreviation":"Cancer Commun (Lond)","page":"1183-1194","PMID":"34399040","PMCID":"PMC8626596","source":"PubMed Central","title":"Global patterns of breast cancer incidence and mortality: A population‐based cancer registry data analysis from 2000 to 2020","title-short":"Global patterns of breast cancer incidence and mortality","volume":"41","author":[{"family":"Lei","given":"Shaoyuan"},{"family":"Zheng","given":"Rongshou"},{"family":"Zhang","given":"Siwei"},{"family":"Wang","given":"Shaoming"},{"family":"Chen","given":"Ru"},{"family":"Sun","given":"Kexin"},{"family":"Zeng","given":"Hongmei"},{"family":"Zhou","given":"Jiachen"},{"family":"Wei","given":"Wenqiang"}],"issued":{"date-parts":[["2021",8,16]]}}}],"schema":"https://github.com/citation-style-language/schema/raw/master/csl-citation.json"} </w:instrText>
      </w:r>
      <w:r w:rsidR="00644EB7" w:rsidRPr="0022560C">
        <w:rPr>
          <w:b w:val="0"/>
          <w:bCs w:val="0"/>
        </w:rPr>
        <w:fldChar w:fldCharType="separate"/>
      </w:r>
      <w:r w:rsidR="00652012" w:rsidRPr="0022560C">
        <w:rPr>
          <w:b w:val="0"/>
          <w:bCs w:val="0"/>
        </w:rPr>
        <w:t>[89]</w:t>
      </w:r>
      <w:r w:rsidR="00644EB7" w:rsidRPr="0022560C">
        <w:rPr>
          <w:b w:val="0"/>
          <w:bCs w:val="0"/>
        </w:rPr>
        <w:fldChar w:fldCharType="end"/>
      </w:r>
      <w:r w:rsidR="00145308" w:rsidRPr="0022560C">
        <w:rPr>
          <w:b w:val="0"/>
          <w:bCs w:val="0"/>
          <w:lang w:val="en-US"/>
        </w:rPr>
        <w:t xml:space="preserve">, </w:t>
      </w:r>
      <w:r w:rsidR="00145308" w:rsidRPr="0022560C">
        <w:rPr>
          <w:b w:val="0"/>
          <w:bCs w:val="0"/>
          <w:lang w:val="en-US"/>
        </w:rPr>
        <w:fldChar w:fldCharType="begin"/>
      </w:r>
      <w:r w:rsidR="00652012" w:rsidRPr="0022560C">
        <w:rPr>
          <w:b w:val="0"/>
          <w:bCs w:val="0"/>
          <w:lang w:val="en-US"/>
        </w:rPr>
        <w:instrText xml:space="preserve"> ADDIN ZOTERO_ITEM CSL_CITATION {"citationID":"pOLcwM9K","properties":{"formattedCitation":"[66]","plainCitation":"[66]","noteIndex":0},"citationItems":[{"id":1259,"uris":["http://zotero.org/users/local/VJKxPgF9/items/MISW7AQI"],"itemData":{"id":1259,"type":"article-journal","abstract":"BACKGROUND: The impact of breast carcinoma and genital tract malignancy on the physical and mental health, especially reproductive function, of women aged 15-39 years in the adolescent and young adult (AYA) group is significant. This research aims to analyze the burden of AYA female cancer in various regions and countries globally from 1990 to 2021.\nMATERIALS AND METHODS: Epidemiological data were sourced from the Global Burden of Disease (GBD) study 2021. The study analyzed data on female cancers (breast, ovarian, uterine, and cervical) to assess disease burden across different ages, years, and locations, encompassing 21 GBD regions, 195 countries, and five sociodemographic index (SDI) regions.\nRESULTS: In 2021, AYA female cancer saw 383 241 new cases and 81 679 deaths globally, with 2 975 183 prevalent cases and 4 855 780 disability-adjusted life years. In 2021, Central Latin America recorded the highest age-standardized incidence (ASIR) and prevalence rates (ASPR), whereas South sub-Saharan Africa had the highest age-standardized mortality (ASMR) and disability rates (ASDR). Nations with high SDI typically exhibited elevated ASIR and ASPR, whereas ASMR and ASDR demonstrated inverse patterns. Over the past three decades, ASIR and ASPR of female cancers among AYA women have increased globally. In contrast, the ASMR and ASDR have demonstrated a declining trend. Notably, breast cancer emerged as the most prevalent malignancy among AYA women.\nCONCLUSIONS: Over the past three decades, the ASIR and ASPR of AYA female cancers have consistently increased, significantly burdening this demographic. Additionally, pronounced disparities are evident across different regions and countries, with AYA women in low SDI environments experiencing poorer prognoses compared to their counterparts in high SDI environments. Consequently, it is imperative to enhance interregional collaboration and communication to optimize the overall prognosis of AYA female cancers.","container-title":"ESMO open","DOI":"10.1016/j.esmoop.2024.103958","ISSN":"2059-7029","issue":"11","journalAbbreviation":"ESMO Open","language":"eng","page":"103958","PMID":"39426082","PMCID":"PMC11533041","source":"PubMed","title":"Global trends in adolescent and young adult female cancer burden, 1990-2021: insights from the Global Burden of Disease study","title-short":"Global trends in adolescent and young adult female cancer burden, 1990-2021","volume":"9","author":[{"family":"Huang","given":"Z."},{"family":"Wang","given":"J."},{"family":"Liu","given":"H."},{"family":"Wang","given":"B."},{"family":"Qi","given":"M."},{"family":"Lyu","given":"Z."},{"family":"Liu","given":"H."}],"issued":{"date-parts":[["2024",11]]}}}],"schema":"https://github.com/citation-style-language/schema/raw/master/csl-citation.json"} </w:instrText>
      </w:r>
      <w:r w:rsidR="00145308" w:rsidRPr="0022560C">
        <w:rPr>
          <w:b w:val="0"/>
          <w:bCs w:val="0"/>
          <w:lang w:val="en-US"/>
        </w:rPr>
        <w:fldChar w:fldCharType="separate"/>
      </w:r>
      <w:r w:rsidR="00652012" w:rsidRPr="0022560C">
        <w:rPr>
          <w:b w:val="0"/>
          <w:bCs w:val="0"/>
        </w:rPr>
        <w:t>[66]</w:t>
      </w:r>
      <w:r w:rsidR="00145308" w:rsidRPr="0022560C">
        <w:rPr>
          <w:b w:val="0"/>
          <w:bCs w:val="0"/>
          <w:lang w:val="en-US"/>
        </w:rPr>
        <w:fldChar w:fldCharType="end"/>
      </w:r>
      <w:r w:rsidRPr="0022560C">
        <w:rPr>
          <w:b w:val="0"/>
          <w:bCs w:val="0"/>
        </w:rPr>
        <w:t>. Сонымен қатар, осы елдерде ұйымдастырылған маммографиялық скринингтің кең қолданылуы ісіктің ресми тіркелу жағдайларын көбейтті, яғни дерттің ерте сатыда анықталуы жиілеген. Керісінше, бұрын сырқаттанушылығы төмен болған Африка мен Азияның кейбір аймақтарында әлеуметтік-экономикалық даму ықпалымен және өмір салтының батыстануына байланысты сүт безі қатерлі ісігінің жиілігі соңғы жылдары тез өсіп келеді</w:t>
      </w:r>
      <w:r w:rsidR="00644EB7" w:rsidRPr="0022560C">
        <w:rPr>
          <w:b w:val="0"/>
          <w:bCs w:val="0"/>
        </w:rPr>
        <w:t xml:space="preserve"> </w:t>
      </w:r>
      <w:r w:rsidR="00B11A64" w:rsidRPr="0022560C">
        <w:rPr>
          <w:b w:val="0"/>
          <w:bCs w:val="0"/>
        </w:rPr>
        <w:fldChar w:fldCharType="begin"/>
      </w:r>
      <w:r w:rsidR="00652012" w:rsidRPr="0022560C">
        <w:rPr>
          <w:b w:val="0"/>
          <w:bCs w:val="0"/>
        </w:rPr>
        <w:instrText xml:space="preserve"> ADDIN ZOTERO_ITEM CSL_CITATION {"citationID":"6gWn2jgW","properties":{"formattedCitation":"[85]","plainCitation":"[85]","noteIndex":0},"citationItems":[{"id":1034,"uris":["http://zotero.org/users/local/VJKxPgF9/items/BZSSVKR8"],"itemData":{"id":1034,"type":"article-journal","container-title":"The New England Journal of Medicine","DOI":"10.1056/NEJMsr1504363","ISSN":"1533-4406","issue":"24","journalAbbreviation":"N Engl J Med","language":"eng","page":"2353-2358","PMID":"26039523","source":"PubMed","title":"Breast-cancer screening--viewpoint of the IARC Working Group","volume":"372","author":[{"family":"Lauby-Secretan","given":"Béatrice"},{"family":"Scoccianti","given":"Chiara"},{"family":"Loomis","given":"Dana"},{"family":"Benbrahim-Tallaa","given":"Lamia"},{"family":"Bouvard","given":"Véronique"},{"family":"Bianchini","given":"Franca"},{"family":"Straif","given":"Kurt"},{"literal":"International Agency for Research on Cancer Handbook Working Group"}],"issued":{"date-parts":[["2015",6,11]]}}}],"schema":"https://github.com/citation-style-language/schema/raw/master/csl-citation.json"} </w:instrText>
      </w:r>
      <w:r w:rsidR="00B11A64" w:rsidRPr="0022560C">
        <w:rPr>
          <w:b w:val="0"/>
          <w:bCs w:val="0"/>
        </w:rPr>
        <w:fldChar w:fldCharType="separate"/>
      </w:r>
      <w:r w:rsidR="00652012" w:rsidRPr="0022560C">
        <w:rPr>
          <w:b w:val="0"/>
          <w:bCs w:val="0"/>
        </w:rPr>
        <w:t>[85]</w:t>
      </w:r>
      <w:r w:rsidR="00B11A64" w:rsidRPr="0022560C">
        <w:rPr>
          <w:b w:val="0"/>
          <w:bCs w:val="0"/>
        </w:rPr>
        <w:fldChar w:fldCharType="end"/>
      </w:r>
      <w:r w:rsidR="009A4517" w:rsidRPr="0022560C">
        <w:rPr>
          <w:b w:val="0"/>
          <w:bCs w:val="0"/>
        </w:rPr>
        <w:t xml:space="preserve">, </w:t>
      </w:r>
      <w:r w:rsidR="009A4517" w:rsidRPr="0022560C">
        <w:rPr>
          <w:b w:val="0"/>
          <w:bCs w:val="0"/>
        </w:rPr>
        <w:fldChar w:fldCharType="begin"/>
      </w:r>
      <w:r w:rsidR="00652012" w:rsidRPr="0022560C">
        <w:rPr>
          <w:b w:val="0"/>
          <w:bCs w:val="0"/>
        </w:rPr>
        <w:instrText xml:space="preserve"> ADDIN ZOTERO_ITEM CSL_CITATION {"citationID":"gW0y59VE","properties":{"formattedCitation":"[19]","plainCitation":"[19]","noteIndex":0},"citationItems":[{"id":1290,"uris":["http://zotero.org/users/local/VJKxPgF9/items/2R57F89G"],"itemData":{"id":1290,"type":"article-journal","abstract":"PURPOSE: Family history is an important risk factor for breast cancer incidence, but the parameters conventionally used to categorize it are based solely on numbers and/or ages of breast cancer cases in the family and take no account of the size and age-structure of the woman's family.\nMETHODS: Using data from the Generations Study, a cohort of over 113,000 women from the general UK population, we analyzed breast cancer risk in relation to first-degree family history using a family history score (FHS) that takes account of the expected number of family cases based on the family's age-structure and national cancer incidence rates.\nRESULTS: Breast cancer risk increased significantly (P trend &lt; 0.0001) with greater FHS. There was a 3.5-fold (95% CI 2.56-4.79) range of risk between the lowest and highest FHS groups, whereas women who had two or more relatives with breast cancer, the strongest conventional familial risk factor, had a 2.5-fold (95% CI 1.83-3.47) increase in risk. Using likelihood ratio tests, the best model for determining breast cancer risk due to family history was that combining FHS and age of relative at diagnosis.\nCONCLUSIONS: A family history score based on expected as well as observed breast cancers in a family can give greater risk discrimination on breast cancer incidence than conventional parameters based solely on cases in affected relatives. Our modeling suggests that a yet stronger predictor of risk might be a combination of this score and age at diagnosis in relatives.","container-title":"Breast Cancer Research and Treatment","DOI":"10.1007/s10549-017-4325-2","ISSN":"1573-7217","issue":"1","journalAbbreviation":"Breast Cancer Res Treat","language":"eng","page":"193-200","PMID":"28578505","PMCID":"PMC5511313","source":"PubMed","title":"Family history and risk of breast cancer: an analysis accounting for family structure","title-short":"Family history and risk of breast cancer","volume":"165","author":[{"family":"Brewer","given":"Hannah R."},{"family":"Jones","given":"Michael E."},{"family":"Schoemaker","given":"Minouk J."},{"family":"Ashworth","given":"Alan"},{"family":"Swerdlow","given":"Anthony J."}],"issued":{"date-parts":[["2017",8]]}}}],"schema":"https://github.com/citation-style-language/schema/raw/master/csl-citation.json"} </w:instrText>
      </w:r>
      <w:r w:rsidR="009A4517" w:rsidRPr="0022560C">
        <w:rPr>
          <w:b w:val="0"/>
          <w:bCs w:val="0"/>
        </w:rPr>
        <w:fldChar w:fldCharType="separate"/>
      </w:r>
      <w:r w:rsidR="00652012" w:rsidRPr="0022560C">
        <w:rPr>
          <w:b w:val="0"/>
          <w:bCs w:val="0"/>
        </w:rPr>
        <w:t>[19]</w:t>
      </w:r>
      <w:r w:rsidR="009A4517" w:rsidRPr="0022560C">
        <w:rPr>
          <w:b w:val="0"/>
          <w:bCs w:val="0"/>
        </w:rPr>
        <w:fldChar w:fldCharType="end"/>
      </w:r>
      <w:r w:rsidRPr="0022560C">
        <w:rPr>
          <w:b w:val="0"/>
          <w:bCs w:val="0"/>
        </w:rPr>
        <w:t>.</w:t>
      </w:r>
    </w:p>
    <w:p w14:paraId="14CC1E10" w14:textId="16382581" w:rsidR="00ED671D" w:rsidRDefault="0010259D" w:rsidP="0010259D">
      <w:pPr>
        <w:pStyle w:val="1"/>
        <w:ind w:left="0" w:right="83" w:firstLine="567"/>
        <w:rPr>
          <w:b w:val="0"/>
          <w:bCs w:val="0"/>
        </w:rPr>
      </w:pPr>
      <w:r w:rsidRPr="0010259D">
        <w:rPr>
          <w:b w:val="0"/>
          <w:bCs w:val="0"/>
        </w:rPr>
        <w:t xml:space="preserve">Әлеуметтік-демографиялық айырмашылықтар дерттің жас құрылымында </w:t>
      </w:r>
      <w:r w:rsidRPr="0010259D">
        <w:rPr>
          <w:b w:val="0"/>
          <w:bCs w:val="0"/>
        </w:rPr>
        <w:lastRenderedPageBreak/>
        <w:t>да көрінеді. Экономикасы дамыған Батыс елдерінде сүт безі қатерлі ісігі көбінесе ересек және егде жастағы (менопауза жастан кейінгі) әйелдерде жиірек кездессе, кейбір Азия және Таяу Шығыс мемлекеттерінде сырқаттың салыстырмалы түрде жас әйелдерде жиі байқалатыны анықталған</w:t>
      </w:r>
      <w:r w:rsidR="00FC2E97" w:rsidRPr="00FC2E97">
        <w:rPr>
          <w:b w:val="0"/>
          <w:bCs w:val="0"/>
        </w:rPr>
        <w:t xml:space="preserve"> </w:t>
      </w:r>
      <w:r w:rsidR="00FC2E97" w:rsidRPr="0022560C">
        <w:rPr>
          <w:b w:val="0"/>
          <w:bCs w:val="0"/>
        </w:rPr>
        <w:fldChar w:fldCharType="begin"/>
      </w:r>
      <w:r w:rsidR="00652012" w:rsidRPr="0022560C">
        <w:rPr>
          <w:b w:val="0"/>
          <w:bCs w:val="0"/>
        </w:rPr>
        <w:instrText xml:space="preserve"> ADDIN ZOTERO_ITEM CSL_CITATION {"citationID":"ct37vzbq","properties":{"formattedCitation":"[22]","plainCitation":"[22]","noteIndex":0},"citationItems":[{"id":1137,"uris":["http://zotero.org/users/local/VJKxPgF9/items/PGHNASLR"],"itemData":{"id":1137,"type":"article-journal","abstract":"Smoking and second-hand smoke (SHS) exposure have been recently linked to a higher risk of breast cancer in women. The aim of this work is to estimate the number of deaths and disability-adjusted life years (DALYs) from breast cancer attributable to these two risk factors in the European Union (EU-28) in 2017. The comparative risk assessment method was used. Data on prevalence of smoking and SHS exposure were extracted from the Eurobarometer surveys, relative risks from a recent meta-analysis, and data on mortality and DALYs from breast cancer were estimated from the Global Burden of Disease, Injuries and Risk Factors Study. In 2017, 82 239 DALYs and 3354 deaths from breast cancer in the EU-28 could have been avoided by removing exposure to these two risk factors (smoking and SHS exposure). The proportion of DALYs from breast cancer lost respectively from smoking and SHS exposure was 2.6% and 1.0%, although geographically distributed with significant heterogeneity. These results represent the first estimates of breast cancer burden in women attributable to smoking and SHS exposure for the EU-28. It is important to increase awareness among women, health professionals and wider society of the association between smoking, SHS exposure and breast cancer, a relationship that is not widely recognised or discussed.","container-title":"International Journal of Cancer","DOI":"10.1002/ijc.33021","ISSN":"1097-0215","issue":"9","journalAbbreviation":"Int J Cancer","language":"eng","page":"2387-2393","PMID":"32356370","source":"PubMed","title":"Burden of disease from breast cancer attributable to smoking and second-hand smoke exposure in Europe","volume":"147","author":[{"family":"Carreras","given":"Giulia"},{"family":"Lachi","given":"Alessio"},{"family":"Boffi","given":"Roberto"},{"family":"Clancy","given":"Luke"},{"family":"Gallus","given":"Silvano"},{"family":"Fernández","given":"Esteve"},{"family":"López","given":"Maria José"},{"family":"Soriano","given":"Joan B."},{"family":"López Nicolás","given":"Ángel"},{"family":"Semple","given":"Sean"},{"family":"Behrakis","given":"Panagiotis"},{"family":"Gorini","given":"Giuseppe"},{"literal":"TackSHS Project Investigators"}],"issued":{"date-parts":[["2020",11,1]]}}}],"schema":"https://github.com/citation-style-language/schema/raw/master/csl-citation.json"} </w:instrText>
      </w:r>
      <w:r w:rsidR="00FC2E97" w:rsidRPr="0022560C">
        <w:rPr>
          <w:b w:val="0"/>
          <w:bCs w:val="0"/>
        </w:rPr>
        <w:fldChar w:fldCharType="separate"/>
      </w:r>
      <w:r w:rsidR="00652012" w:rsidRPr="0022560C">
        <w:rPr>
          <w:b w:val="0"/>
          <w:bCs w:val="0"/>
        </w:rPr>
        <w:t>[22]</w:t>
      </w:r>
      <w:r w:rsidR="00FC2E97" w:rsidRPr="0022560C">
        <w:rPr>
          <w:b w:val="0"/>
          <w:bCs w:val="0"/>
        </w:rPr>
        <w:fldChar w:fldCharType="end"/>
      </w:r>
      <w:r w:rsidRPr="0022560C">
        <w:rPr>
          <w:b w:val="0"/>
          <w:bCs w:val="0"/>
        </w:rPr>
        <w:t>.</w:t>
      </w:r>
      <w:r w:rsidRPr="0010259D">
        <w:rPr>
          <w:b w:val="0"/>
          <w:bCs w:val="0"/>
        </w:rPr>
        <w:t xml:space="preserve"> Бұл құбылыс халықтың жас құрылымындағы ерекшеліктермен, сондай-ақ биологиялық және генетикалық факторлармен байланысты болуы мүмкін. Жалпы алғанда, сүт безі қатерлі ісігінің жаһандық эпидемиологиясы аймақтық теңсіздіктермен сипатталады: бірқатар елдерде жоғары сырқаттанушылық заманауи диагностика және ем арқылы өлім-жітімнің салыстырмалы төмен деңгейімен ұштасса, ресурсы шектеулі аймақтарда сырқаттанушылық төмен болғанымен, науқастардың өмір сүру көрсеткіші төмен болып, өлім-жітім жоғары болып отыр. Бұл өңіраралық айырмашылықтар сүт безі қатерлі ісігінің алдын алу, ерте анықтау және тиімді емдеу шараларын жаһандық деңгейде қолжетімді етудің маңызды екенін көрсетеді.</w:t>
      </w:r>
    </w:p>
    <w:p w14:paraId="75AA1491" w14:textId="77777777" w:rsidR="00ED671D" w:rsidRDefault="00ED671D" w:rsidP="00ED671D">
      <w:pPr>
        <w:pStyle w:val="1"/>
        <w:ind w:left="0" w:right="83"/>
        <w:rPr>
          <w:b w:val="0"/>
          <w:bCs w:val="0"/>
        </w:rPr>
      </w:pPr>
    </w:p>
    <w:p w14:paraId="18E3E6D4" w14:textId="2D6F5215" w:rsidR="00ED671D" w:rsidRDefault="0010259D">
      <w:pPr>
        <w:pStyle w:val="1"/>
        <w:numPr>
          <w:ilvl w:val="1"/>
          <w:numId w:val="6"/>
        </w:numPr>
        <w:ind w:right="83"/>
      </w:pPr>
      <w:r w:rsidRPr="0010259D">
        <w:t>Сүт безі қатерлі ісігін популяциялық деңгейде ерте анықтау</w:t>
      </w:r>
    </w:p>
    <w:p w14:paraId="5189C59F" w14:textId="77777777" w:rsidR="00A1750C" w:rsidRPr="0010259D" w:rsidRDefault="00A1750C" w:rsidP="00A1750C">
      <w:pPr>
        <w:pStyle w:val="1"/>
        <w:ind w:left="1080" w:right="83"/>
      </w:pPr>
    </w:p>
    <w:p w14:paraId="3F789FB4" w14:textId="118E21AC"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Скрининг дегеніміз – клиникалық симптомдары жоқ, дені сау әйелдерге (әдетте 50–69 жас аралығында) маммографиялық тексеру жүргізу арқылы сүт безі қатерлі ісігін өте ерте сатысында анықтау үдерісі</w:t>
      </w:r>
      <w:r w:rsidR="00644EB7">
        <w:rPr>
          <w:sz w:val="28"/>
          <w:szCs w:val="28"/>
          <w:lang w:val="ru-KZ" w:eastAsia="ru-KZ"/>
        </w:rPr>
        <w:t xml:space="preserve"> </w:t>
      </w:r>
      <w:r w:rsidR="00644EB7">
        <w:rPr>
          <w:sz w:val="28"/>
          <w:szCs w:val="28"/>
          <w:lang w:val="ru-KZ" w:eastAsia="ru-KZ"/>
        </w:rPr>
        <w:fldChar w:fldCharType="begin"/>
      </w:r>
      <w:r w:rsidR="00652012">
        <w:rPr>
          <w:sz w:val="28"/>
          <w:szCs w:val="28"/>
          <w:lang w:val="ru-KZ" w:eastAsia="ru-KZ"/>
        </w:rPr>
        <w:instrText xml:space="preserve"> ADDIN ZOTERO_ITEM CSL_CITATION {"citationID":"LLrmll9u","properties":{"formattedCitation":"[164]","plainCitation":"[164]","noteIndex":0},"citationItems":[{"id":1018,"uris":["http://zotero.org/users/local/VJKxPgF9/items/AV3PWJ3E"],"itemData":{"id":1018,"type":"article-journal","abstract":"Breast cancer is now the most commonly diagnosed cancer in the world. The most recent global cancer burden figures estimate that there were 2.26 million incident breast cancer cases in 2020 and the disease is the leading cause of cancer mortality in women worldwide. The incidence is strongly correlated with human development, with a large rise in cases anticipated in regions of the world that are currently undergoing economic transformation. Survival, however, is far less favourable in less developed regions. There are a multitude of factors behind disparities in the global survival rates, including delays in diagnosis and lack of access to effective treatment. The World Health Organization’s new Global Breast Cancer Initiative was launched this year to address this urgent global health challenge. It aims to improve survival across the world through three pillars: health promotion, timely diagnosis, and comprehensive treatment and supportive care. In this article, we discuss the key challenges of breast cancer care and control in a global context.","container-title":"The British Journal of Radiology","DOI":"10.1259/bjr.20211033","ISSN":"0007-1285","issue":"1130","journalAbbreviation":"Br J Radiol","page":"20211033","PMID":"34905391","PMCID":"PMC8822551","source":"PubMed Central","title":"Understanding breast cancer as a global health concern","volume":"95","author":[{"family":"Wilkinson","given":"Louise"},{"family":"Gathani","given":"Toral"}],"issued":{"date-parts":[["2022",2,1]]}}}],"schema":"https://github.com/citation-style-language/schema/raw/master/csl-citation.json"} </w:instrText>
      </w:r>
      <w:r w:rsidR="00644EB7">
        <w:rPr>
          <w:sz w:val="28"/>
          <w:szCs w:val="28"/>
          <w:lang w:val="ru-KZ" w:eastAsia="ru-KZ"/>
        </w:rPr>
        <w:fldChar w:fldCharType="separate"/>
      </w:r>
      <w:r w:rsidR="00652012" w:rsidRPr="00652012">
        <w:rPr>
          <w:sz w:val="28"/>
        </w:rPr>
        <w:t>[164]</w:t>
      </w:r>
      <w:r w:rsidR="00644EB7">
        <w:rPr>
          <w:sz w:val="28"/>
          <w:szCs w:val="28"/>
          <w:lang w:val="ru-KZ" w:eastAsia="ru-KZ"/>
        </w:rPr>
        <w:fldChar w:fldCharType="end"/>
      </w:r>
      <w:r w:rsidRPr="00A1750C">
        <w:rPr>
          <w:sz w:val="28"/>
          <w:szCs w:val="28"/>
          <w:lang w:val="ru-KZ" w:eastAsia="ru-KZ"/>
        </w:rPr>
        <w:t>. Мұндай скринингтің басты мақсаты – ісікті мүмкіндігінше ерте кезеңде тауып, тиімді ем қолдану арқылы сүт безі қатерлі ісігінен болатын өлім-жітімді төмендету</w:t>
      </w:r>
      <w:r w:rsidR="00644EB7">
        <w:rPr>
          <w:sz w:val="28"/>
          <w:szCs w:val="28"/>
          <w:lang w:val="ru-KZ" w:eastAsia="ru-KZ"/>
        </w:rPr>
        <w:t xml:space="preserve"> </w:t>
      </w:r>
      <w:r w:rsidR="00644EB7">
        <w:rPr>
          <w:sz w:val="28"/>
          <w:szCs w:val="28"/>
          <w:lang w:val="ru-KZ" w:eastAsia="ru-KZ"/>
        </w:rPr>
        <w:fldChar w:fldCharType="begin"/>
      </w:r>
      <w:r w:rsidR="00652012">
        <w:rPr>
          <w:sz w:val="28"/>
          <w:szCs w:val="28"/>
          <w:lang w:val="ru-KZ" w:eastAsia="ru-KZ"/>
        </w:rPr>
        <w:instrText xml:space="preserve"> ADDIN ZOTERO_ITEM CSL_CITATION {"citationID":"RYrGjwGi","properties":{"formattedCitation":"[31]","plainCitation":"[31]","noteIndex":0},"citationItems":[{"id":1021,"uris":["http://zotero.org/users/local/VJKxPgF9/items/IBK8DSUE"],"itemData":{"id":1021,"type":"article-journal","abstract":"Breast cancer is the most common tumor among women worldwide and still remains the leading cause of death in women in Italy. Although survival from this pathology has increased, this disease and its treatment can have lasting or delayed effects that can greatly affect a woman's quality of life. Primary and secondary prevention are currently the best strategies to combat this cancer: improved lifestyle, early adherence to screening, Breast Self-Examination (BSE), and even now the use of technology, have become among the most important tools to ensure increasingly early diagnosis of this disease, which is a major cause of suffering and premature mortality in women. Indeed, early diagnosis of the disease can lead to a good prognosis and a high survival rate. This study investigates the attitude of Italian women to perform clinical checkups aimed at cancer prevention, particularly adherence to free screening programs offered by the National Health Service (NHS) for women in the 50–69 age group. The knowledge, use and emotional approach toward BSE as a screening tool and the use of dedicated apps for this purpose are also investigated. Low adherence to screening programs, lack of BSE practice, and nonuse of dedicated apps are just some of the results observed in this study. Therefore, it becomes essential to spread the culture of prevention, cancer awareness and the importance of screening throughout life.","container-title":"Journal of Cancer Education","DOI":"10.1007/s13187-023-02327-3","ISSN":"0885-8195","issue":"5","journalAbbreviation":"J Cancer Educ","page":"1728-1742","PMID":"37400725","PMCID":"PMC10509132","source":"PubMed Central","title":"Breast Cancer Prevention: The Key Role of Population Screening, Breast Self-Examination (BSE) and Technological Tools. Survey of Italian Women","title-short":"Breast Cancer Prevention","volume":"38","author":[{"family":"Conte","given":"Luana"},{"family":"De Nunzio","given":"Giorgio"},{"family":"Lupo","given":"Roberto"},{"family":"Mieli","given":"Matilde"},{"family":"Lezzi","given":"Alessia"},{"family":"Vitale","given":"Elsa"},{"family":"Carriero","given":"Maria Chiara"},{"family":"Calabrò","given":"Antonino"},{"family":"Carvello","given":"Maicol"},{"family":"Rubbi","given":"Ivan"},{"family":"Federico","given":"Massimo"}],"issued":{"date-parts":[["2023"]]}}}],"schema":"https://github.com/citation-style-language/schema/raw/master/csl-citation.json"} </w:instrText>
      </w:r>
      <w:r w:rsidR="00644EB7">
        <w:rPr>
          <w:sz w:val="28"/>
          <w:szCs w:val="28"/>
          <w:lang w:val="ru-KZ" w:eastAsia="ru-KZ"/>
        </w:rPr>
        <w:fldChar w:fldCharType="separate"/>
      </w:r>
      <w:r w:rsidR="00652012" w:rsidRPr="00652012">
        <w:rPr>
          <w:sz w:val="28"/>
        </w:rPr>
        <w:t>[31]</w:t>
      </w:r>
      <w:r w:rsidR="00644EB7">
        <w:rPr>
          <w:sz w:val="28"/>
          <w:szCs w:val="28"/>
          <w:lang w:val="ru-KZ" w:eastAsia="ru-KZ"/>
        </w:rPr>
        <w:fldChar w:fldCharType="end"/>
      </w:r>
      <w:r w:rsidRPr="00A1750C">
        <w:rPr>
          <w:sz w:val="28"/>
          <w:szCs w:val="28"/>
          <w:lang w:val="ru-KZ" w:eastAsia="ru-KZ"/>
        </w:rPr>
        <w:t>. Маммографияның көмегімен ісікті клиникалық симптомдар пайда болғанға дейін-ақ кішкентай көлемінде анықтауға болады. Бұл ауруды ерте сатысында диагностикалауға мүмкіндік беріп, науқасқа агрессивтілігі төмен әрі тиімді ем қолдануға жол ашады және өмір сүру болжамын едәуір жақсартады. Қазіргі уақытта маммография орташа қауіп тобындағы әйелдерді скринингтеудің ең тиімді әдісі болып саналады, сондықтан ұйымдастырылған, жүйелі халықтық скрининг аясында жүргізілгені орынды деп есептеледі</w:t>
      </w:r>
      <w:r w:rsidR="00145308">
        <w:rPr>
          <w:sz w:val="28"/>
          <w:szCs w:val="28"/>
          <w:lang w:val="ru-KZ" w:eastAsia="ru-KZ"/>
        </w:rPr>
        <w:t xml:space="preserve"> </w:t>
      </w:r>
      <w:r w:rsidR="001413F6">
        <w:rPr>
          <w:sz w:val="28"/>
          <w:szCs w:val="28"/>
          <w:lang w:val="ru-KZ" w:eastAsia="ru-KZ"/>
        </w:rPr>
        <w:fldChar w:fldCharType="begin"/>
      </w:r>
      <w:r w:rsidR="00652012">
        <w:rPr>
          <w:sz w:val="28"/>
          <w:szCs w:val="28"/>
          <w:lang w:val="ru-KZ" w:eastAsia="ru-KZ"/>
        </w:rPr>
        <w:instrText xml:space="preserve"> ADDIN ZOTERO_ITEM CSL_CITATION {"citationID":"IuBM01UW","properties":{"formattedCitation":"[20]","plainCitation":"[20]","noteIndex":0},"citationItems":[{"id":1261,"uris":["http://zotero.org/users/local/VJKxPgF9/items/LZW653JK"],"itemData":{"id":1261,"type":"article-journal","abstract":"Despite decades of laboratory, epidemiological and clinical research, breast cancer incidence continues to rise. Breast cancer remains the leading cancer-related cause of disease burden for women, affecting one in 20 globally and as many as one in eight in high-income countries. Reducing breast cancer incidence will likely require both a population-based approach of reducing exposure to modifiable risk factors and a precision-prevention approach of identifying women at increased risk and targeting them for specific interventions, such as risk-reducing medication. We already have the capacity to estimate an individual woman's breast cancer risk using validated risk assessment models, and the accuracy of these models is likely to continue to improve over time, particularly with inclusion of newer risk factors, such as polygenic risk and mammographic density. Evidence-based risk-reducing medications are cheap, widely available and recommended by professional health bodies; however, widespread implementation of these has proven challenging. The barriers to uptake of, and adherence to, current medications will need to be considered as we deepen our understanding of breast cancer initiation and begin developing and testing novel preventives.","container-title":"Nature Reviews. Cancer","DOI":"10.1038/s41568-020-0266-x","ISSN":"1474-1768","issue":"8","journalAbbreviation":"Nat Rev Cancer","language":"eng","page":"417-436","PMID":"32528185","source":"PubMed","title":"Key steps for effective breast cancer prevention","volume":"20","author":[{"family":"Britt","given":"Kara L."},{"family":"Cuzick","given":"Jack"},{"family":"Phillips","given":"Kelly-Anne"}],"issued":{"date-parts":[["2020",8]]}}}],"schema":"https://github.com/citation-style-language/schema/raw/master/csl-citation.json"} </w:instrText>
      </w:r>
      <w:r w:rsidR="001413F6">
        <w:rPr>
          <w:sz w:val="28"/>
          <w:szCs w:val="28"/>
          <w:lang w:val="ru-KZ" w:eastAsia="ru-KZ"/>
        </w:rPr>
        <w:fldChar w:fldCharType="separate"/>
      </w:r>
      <w:r w:rsidR="00652012" w:rsidRPr="00652012">
        <w:rPr>
          <w:sz w:val="28"/>
        </w:rPr>
        <w:t>[20]</w:t>
      </w:r>
      <w:r w:rsidR="001413F6">
        <w:rPr>
          <w:sz w:val="28"/>
          <w:szCs w:val="28"/>
          <w:lang w:val="ru-KZ" w:eastAsia="ru-KZ"/>
        </w:rPr>
        <w:fldChar w:fldCharType="end"/>
      </w:r>
      <w:r w:rsidR="001413F6">
        <w:rPr>
          <w:sz w:val="28"/>
          <w:szCs w:val="28"/>
          <w:lang w:val="ru-KZ" w:eastAsia="ru-KZ"/>
        </w:rPr>
        <w:t xml:space="preserve">, </w:t>
      </w:r>
      <w:r w:rsidR="00A8112C">
        <w:rPr>
          <w:sz w:val="28"/>
          <w:szCs w:val="28"/>
          <w:lang w:val="ru-KZ" w:eastAsia="ru-KZ"/>
        </w:rPr>
        <w:fldChar w:fldCharType="begin"/>
      </w:r>
      <w:r w:rsidR="00652012">
        <w:rPr>
          <w:sz w:val="28"/>
          <w:szCs w:val="28"/>
          <w:lang w:val="ru-KZ" w:eastAsia="ru-KZ"/>
        </w:rPr>
        <w:instrText xml:space="preserve"> ADDIN ZOTERO_ITEM CSL_CITATION {"citationID":"oVUbIGBI","properties":{"formattedCitation":"[34]","plainCitation":"[34]","noteIndex":0},"citationItems":[{"id":1267,"uris":["http://zotero.org/users/local/VJKxPgF9/items/TDAU7KPL"],"itemData":{"id":1267,"type":"article-journal","abstract":"Breast MRI is superior in identifying lesions in women with a very high risk of breast cancer or average risk with dense breasts. Moreover, the application of breast MRI has benefits in numerous other clinical cases as well; e.g., the assessment of the extent of disease, evaluation of response to ne …","container-title":"Current oncology reports","DOI":"10.1007/s11912-023-01372-x","ISSN":"1534-6269","issue":"4","language":"en","PMID":"36749493","publisher":"Curr Oncol Rep","source":"pubmed.ncbi.nlm.nih.gov","title":"Breast MRI: Clinical Indications, Recommendations, and Future Applications in Breast Cancer Diagnosis","title-short":"Breast MRI","URL":"https://pubmed.ncbi.nlm.nih.gov/36749493/","volume":"25","author":[{"family":"D","given":"Wekking"},{"family":"M","given":"Porcu"},{"family":"P","given":"De Silva"},{"family":"L","given":"Saba"},{"family":"M","given":"Scartozzi"},{"family":"C","given":"Solinas"}],"accessed":{"date-parts":[["2026",2,25]]},"issued":{"date-parts":[["2023",4]]}}}],"schema":"https://github.com/citation-style-language/schema/raw/master/csl-citation.json"} </w:instrText>
      </w:r>
      <w:r w:rsidR="00A8112C">
        <w:rPr>
          <w:sz w:val="28"/>
          <w:szCs w:val="28"/>
          <w:lang w:val="ru-KZ" w:eastAsia="ru-KZ"/>
        </w:rPr>
        <w:fldChar w:fldCharType="separate"/>
      </w:r>
      <w:r w:rsidR="00652012" w:rsidRPr="00652012">
        <w:rPr>
          <w:sz w:val="28"/>
        </w:rPr>
        <w:t>[34]</w:t>
      </w:r>
      <w:r w:rsidR="00A8112C">
        <w:rPr>
          <w:sz w:val="28"/>
          <w:szCs w:val="28"/>
          <w:lang w:val="ru-KZ" w:eastAsia="ru-KZ"/>
        </w:rPr>
        <w:fldChar w:fldCharType="end"/>
      </w:r>
      <w:r w:rsidR="009A4517">
        <w:rPr>
          <w:sz w:val="28"/>
          <w:szCs w:val="28"/>
          <w:lang w:val="ru-KZ" w:eastAsia="ru-KZ"/>
        </w:rPr>
        <w:t xml:space="preserve">, </w:t>
      </w:r>
      <w:r w:rsidR="009A4517">
        <w:rPr>
          <w:sz w:val="28"/>
          <w:szCs w:val="28"/>
          <w:lang w:val="ru-KZ" w:eastAsia="ru-KZ"/>
        </w:rPr>
        <w:fldChar w:fldCharType="begin"/>
      </w:r>
      <w:r w:rsidR="00652012">
        <w:rPr>
          <w:sz w:val="28"/>
          <w:szCs w:val="28"/>
          <w:lang w:val="ru-KZ" w:eastAsia="ru-KZ"/>
        </w:rPr>
        <w:instrText xml:space="preserve"> ADDIN ZOTERO_ITEM CSL_CITATION {"citationID":"NU4VXBqQ","properties":{"formattedCitation":"[23]","plainCitation":"[23]","noteIndex":0},"citationItems":[{"id":1293,"uris":["http://zotero.org/users/local/VJKxPgF9/items/GUV5XJB9"],"itemData":{"id":1293,"type":"article-journal","abstract":"Although epidemiological evidence on the role of active cigarette smoking in breast cancer risk has been inconsistent, recent literature supports a modest association between smoking and breast cancer. This association is particularly observed in women who smoke for a long duration, or who smoke for a long time prior to their first pregnancy. Here, we provide updated results on cigarette smoking and breast cancer risk in the Canadian National Breast Screening Study (NBSS). The NBSS is a large cohort of 89,835 women, aged 40-59, who were followed for a mean of 22.1 years, resulting in the ascertainment of 6,549 incident cases of breast cancer. Cox proportional hazard models were used to estimate hazard ratios (HR) and 95% confidence intervals (CI) for the association of cigarette smoking variables with breast cancer risk. We found breast cancer to be associated with duration (40 years vs. 0: HR = 1.57; 95%CI = 1.29-1.92), intensity (40 cigarettes per day vs. 0: HR = 1.21; 95%CI = 1.04-1.40), cumulative exposure (40 pack-years vs. 0: HR = 1.19; 95%CI = 1.06-1.13) and latency (40 years since initiation vs. 0: HR = 1.19; 95%CI = 1.10-1.53) of cigarette smoking. Number of years smoked prior to first full-term pregnancy was associated with higher risk of breast cancer than comparative years smoked post-pregnancy (among parous women, 5 years pre pregnancy vs. 0: HR = 1.18; 95%CI = 1.10-1.26). These results strongly support a role for cigarette smoking in breast cancer etiology and emphasize the importance of timing of this exposure.","container-title":"International Journal of Cancer","DOI":"10.1002/ijc.29266","ISSN":"1097-0215","issue":"9","journalAbbreviation":"Int J Cancer","language":"eng","page":"2204-2209","PMID":"25307527","source":"PubMed","title":"Active cigarette smoking and risk of breast cancer","volume":"136","author":[{"family":"Catsburg","given":"Chelsea"},{"family":"Miller","given":"Anthony B."},{"family":"Rohan","given":"Thomas E."}],"issued":{"date-parts":[["2015",5,1]]}}}],"schema":"https://github.com/citation-style-language/schema/raw/master/csl-citation.json"} </w:instrText>
      </w:r>
      <w:r w:rsidR="009A4517">
        <w:rPr>
          <w:sz w:val="28"/>
          <w:szCs w:val="28"/>
          <w:lang w:val="ru-KZ" w:eastAsia="ru-KZ"/>
        </w:rPr>
        <w:fldChar w:fldCharType="separate"/>
      </w:r>
      <w:r w:rsidR="00652012" w:rsidRPr="00652012">
        <w:rPr>
          <w:sz w:val="28"/>
        </w:rPr>
        <w:t>[23]</w:t>
      </w:r>
      <w:r w:rsidR="009A4517">
        <w:rPr>
          <w:sz w:val="28"/>
          <w:szCs w:val="28"/>
          <w:lang w:val="ru-KZ" w:eastAsia="ru-KZ"/>
        </w:rPr>
        <w:fldChar w:fldCharType="end"/>
      </w:r>
      <w:r w:rsidRPr="00A1750C">
        <w:rPr>
          <w:sz w:val="28"/>
          <w:szCs w:val="28"/>
          <w:lang w:val="ru-KZ" w:eastAsia="ru-KZ"/>
        </w:rPr>
        <w:t>. Басқаша айтқанда, халықты жоспарлы түрде қамтитын скринингтік бағдарламалар жекелеген жағдайда кездейсоқ өткізілетін (оппортунистік) тексерулерге қарағанда анағұрлым тиімді нәтиже береді.</w:t>
      </w:r>
    </w:p>
    <w:p w14:paraId="11939B05" w14:textId="589EF704"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Халық деңгейіндегі скринингтің тиімділігі көптеген эпидемиологиялық зерттеулермен дәлелденген: тұрақты маммографиялық тексерулер жүргізу көптеген елдерде сүт безі қатерлі ісігінен болатын өлім-жітім көрсеткішін айтарлықтай төмендететінін көрсетіп отыр</w:t>
      </w:r>
      <w:r w:rsidR="00644EB7">
        <w:rPr>
          <w:sz w:val="28"/>
          <w:szCs w:val="28"/>
          <w:lang w:val="ru-KZ" w:eastAsia="ru-KZ"/>
        </w:rPr>
        <w:t xml:space="preserve"> </w:t>
      </w:r>
      <w:r w:rsidR="00644EB7">
        <w:rPr>
          <w:sz w:val="28"/>
          <w:szCs w:val="28"/>
          <w:lang w:val="ru-KZ" w:eastAsia="ru-KZ"/>
        </w:rPr>
        <w:fldChar w:fldCharType="begin"/>
      </w:r>
      <w:r w:rsidR="00652012">
        <w:rPr>
          <w:sz w:val="28"/>
          <w:szCs w:val="28"/>
          <w:lang w:val="ru-KZ" w:eastAsia="ru-KZ"/>
        </w:rPr>
        <w:instrText xml:space="preserve"> ADDIN ZOTERO_ITEM CSL_CITATION {"citationID":"TJhxgc51","properties":{"formattedCitation":"[127]","plainCitation":"[127]","noteIndex":0},"citationItems":[{"id":1024,"uris":["http://zotero.org/users/local/VJKxPgF9/items/3AT2HRXK"],"itemData":{"id":1024,"type":"article-journal","abstract":"Breast cancer represents a significant burden of disease for women across the globe. Screening has been demonstrated to decrease breast cancer‐related mortality. However, many nations do not have population breast cancer screening programs, which are key to early detection and can decrease mortality rates. In 2024, the International Federation of Gynecology and Obstetrics (FIGO) established the Committee on Breast Health to raise awareness about breast disease, advocate for improved prevention and treatment, and promote best practices. This manuscript aims to review national policies in screening and early detection across 7 of the countries represented in the FIGO Committee on Breast Health: Chile, Germany, India, Mexico, the Philippines, Senegal, and the United States. Policies for population screening for breast cancer are reviewed and compared across countries, as well as efforts in risk stratification. A framework for addressing population screening for breast cancer is also proposed that acknowledges resource and infrastructure limitations across nations. These efforts represent a critical step in addressing breast cancer‐related mortality worldwide.","container-title":"International Journal of Gynaecology and Obstetrics","DOI":"10.1002/ijgo.70545","ISSN":"0020-7292","issue":"3","journalAbbreviation":"Int J Gynaecol Obstet","page":"1046-1053","PMID":"41031542","PMCID":"PMC12640182","source":"PubMed Central","title":"National policies for screening and early detection of breast cancer around the globe: Practices, barriers, and solutions","title-short":"National policies for screening and early detection of breast cancer around the globe","volume":"171","author":[{"family":"Pleasant","given":"Versha"},{"family":"Bapaye","given":"Charulata"},{"family":"Delporte","given":"Femke"},{"family":"Vigil","given":"Maria Jose Del Rio"},{"family":"Divakar","given":"Hema"},{"family":"Delgado","given":"Gustavo Ferreiro"},{"family":"Garello","given":"Nestor Cesar"},{"family":"Gueye","given":"Serigne Modou Kane"},{"family":"Gutierrez","given":"Charmaine Clarisse T."},{"family":"Iturralde‐Roses‐Priego","given":"Paola"},{"family":"Jackisch","given":"Christian"},{"family":"Mass","given":"Sharon"},{"family":"Solbach","given":"Christine"}],"issued":{"date-parts":[["2025",12]]}}}],"schema":"https://github.com/citation-style-language/schema/raw/master/csl-citation.json"} </w:instrText>
      </w:r>
      <w:r w:rsidR="00644EB7">
        <w:rPr>
          <w:sz w:val="28"/>
          <w:szCs w:val="28"/>
          <w:lang w:val="ru-KZ" w:eastAsia="ru-KZ"/>
        </w:rPr>
        <w:fldChar w:fldCharType="separate"/>
      </w:r>
      <w:r w:rsidR="00652012" w:rsidRPr="00652012">
        <w:rPr>
          <w:sz w:val="28"/>
        </w:rPr>
        <w:t>[127]</w:t>
      </w:r>
      <w:r w:rsidR="00644EB7">
        <w:rPr>
          <w:sz w:val="28"/>
          <w:szCs w:val="28"/>
          <w:lang w:val="ru-KZ" w:eastAsia="ru-KZ"/>
        </w:rPr>
        <w:fldChar w:fldCharType="end"/>
      </w:r>
      <w:r w:rsidRPr="00A1750C">
        <w:rPr>
          <w:sz w:val="28"/>
          <w:szCs w:val="28"/>
          <w:lang w:val="ru-KZ" w:eastAsia="ru-KZ"/>
        </w:rPr>
        <w:t>. Мысалы, ұзақ жылдар бойы ұйымдастырылған ұлттық скрининг бағдарламасы іске асқан мемлекеттерде сүт безі қатерлі ісігінен болатын өлім-жітім жылына орта есеппен 1% төмендеп отырған, ал арнайы бағдарламасы жоқ елдерде бұл көрсеткіш жыл сайын өсім тенденциясын көрсетті</w:t>
      </w:r>
      <w:r w:rsidR="00A8112C">
        <w:rPr>
          <w:sz w:val="28"/>
          <w:szCs w:val="28"/>
          <w:lang w:val="ru-KZ" w:eastAsia="ru-KZ"/>
        </w:rPr>
        <w:t xml:space="preserve"> </w:t>
      </w:r>
      <w:r w:rsidR="00A8112C">
        <w:rPr>
          <w:sz w:val="28"/>
          <w:szCs w:val="28"/>
          <w:lang w:val="ru-KZ" w:eastAsia="ru-KZ"/>
        </w:rPr>
        <w:fldChar w:fldCharType="begin"/>
      </w:r>
      <w:r w:rsidR="00652012">
        <w:rPr>
          <w:sz w:val="28"/>
          <w:szCs w:val="28"/>
          <w:lang w:val="ru-KZ" w:eastAsia="ru-KZ"/>
        </w:rPr>
        <w:instrText xml:space="preserve"> ADDIN ZOTERO_ITEM CSL_CITATION {"citationID":"lx8fPlRC","properties":{"formattedCitation":"[105]","plainCitation":"[105]","noteIndex":0},"citationItems":[{"id":1276,"uris":["http://zotero.org/users/local/VJKxPgF9/items/RE25X723"],"itemData":{"id":1276,"type":"article-journal","abstract":"The widespread use of breast screening programs has contributed to the detection of early stage breast cancer, which is often asymptomatic. Early diagnosis is essential to avoid overtreatment and improve clinical outcomes, as early stage breast cancer is rarely life-threatening if detected quickly. Despite this, tissue biopsy remains the principle method for detecting these cancers. Liquid biopsy has been recently proposed as a promising detection method in oncology that is not only less invasive but also contributes to the early diagnosis of breast cancer. Here, we describe the clinical utility of liquid biopsy as a tool for the early detection of breast cancer.","container-title":"Pharmacogenomics","DOI":"10.2217/pgs-2019-0130","ISSN":"1744-8042","issue":"5","journalAbbreviation":"Pharmacogenomics","language":"eng","page":"359-367","PMID":"32284011","source":"PubMed","title":"Liquid biopsy for the detection of clinical biomarkers in early breast cancer: new insights and challenges","title-short":"Liquid biopsy for the detection of clinical biomarkers in early breast cancer","volume":"21","author":[{"family":"Matsutani","given":"Akiko"},{"family":"Udagawa","given":"Chihiro"},{"family":"Matsunaga","given":"Yuki"},{"family":"Nakamura","given":"Seigo"},{"family":"Zembutsu","given":"Hitoshi"}],"issued":{"date-parts":[["2020",4]]}}}],"schema":"https://github.com/citation-style-language/schema/raw/master/csl-citation.json"} </w:instrText>
      </w:r>
      <w:r w:rsidR="00A8112C">
        <w:rPr>
          <w:sz w:val="28"/>
          <w:szCs w:val="28"/>
          <w:lang w:val="ru-KZ" w:eastAsia="ru-KZ"/>
        </w:rPr>
        <w:fldChar w:fldCharType="separate"/>
      </w:r>
      <w:r w:rsidR="00652012" w:rsidRPr="00652012">
        <w:rPr>
          <w:sz w:val="28"/>
        </w:rPr>
        <w:t>[105]</w:t>
      </w:r>
      <w:r w:rsidR="00A8112C">
        <w:rPr>
          <w:sz w:val="28"/>
          <w:szCs w:val="28"/>
          <w:lang w:val="ru-KZ" w:eastAsia="ru-KZ"/>
        </w:rPr>
        <w:fldChar w:fldCharType="end"/>
      </w:r>
      <w:r w:rsidRPr="00A1750C">
        <w:rPr>
          <w:sz w:val="28"/>
          <w:szCs w:val="28"/>
          <w:lang w:val="ru-KZ" w:eastAsia="ru-KZ"/>
        </w:rPr>
        <w:t xml:space="preserve">. Сол сияқты, халықты кең қамтыған скринингтік бағдарламасы бар мемлекеттерде сүт безі қатерлі ісігінен қайтыс болу жағдайларының жиілігі айтарлықтай төмен: есептеулер бойынша, ұйымдасқан скринингі бар елдерде сүт безі қатерлі ісігінен жыл сайын 100 мың әйелге шаққанда шамамен 3,7-ға кем өлім жағдайы тіркеледі. Сонымен қатар, </w:t>
      </w:r>
      <w:r w:rsidRPr="00A1750C">
        <w:rPr>
          <w:sz w:val="28"/>
          <w:szCs w:val="28"/>
          <w:lang w:val="ru-KZ" w:eastAsia="ru-KZ"/>
        </w:rPr>
        <w:lastRenderedPageBreak/>
        <w:t>жекелеген елдердің тәжірибесі де скринингтің нәтижелілігін растайды. Мысалы, Германияда ұлттық маммографиялық скрининг бағдарламасын енгізу сүт безі қатерлі ісігінен болатын өлім-жітімді шамамен 25% төмендетуге мүмкіндік бергені байқалды</w:t>
      </w:r>
      <w:r w:rsidR="00FC2E97">
        <w:rPr>
          <w:sz w:val="28"/>
          <w:szCs w:val="28"/>
          <w:lang w:val="ru-KZ" w:eastAsia="ru-KZ"/>
        </w:rPr>
        <w:t xml:space="preserve"> </w:t>
      </w:r>
      <w:r w:rsidR="00FC2E97">
        <w:rPr>
          <w:sz w:val="28"/>
          <w:szCs w:val="28"/>
          <w:lang w:val="ru-KZ" w:eastAsia="ru-KZ"/>
        </w:rPr>
        <w:fldChar w:fldCharType="begin"/>
      </w:r>
      <w:r w:rsidR="00652012">
        <w:rPr>
          <w:sz w:val="28"/>
          <w:szCs w:val="28"/>
          <w:lang w:val="ru-KZ" w:eastAsia="ru-KZ"/>
        </w:rPr>
        <w:instrText xml:space="preserve"> ADDIN ZOTERO_ITEM CSL_CITATION {"citationID":"bZCSKKw5","properties":{"formattedCitation":"[30]","plainCitation":"[30]","noteIndex":0},"citationItems":[{"id":1140,"uris":["http://zotero.org/users/local/VJKxPgF9/items/XUAEUK8E"],"itemData":{"id":1140,"type":"article-journal","abstract":"OBJECTIVE: To review the history, current status, and future trends related to breast cancer screening.\nDATA SOURCES: Peer-reviewed articles, web sites, and textbooks.\nCONCLUSION: Breast cancer remains a complex, heterogeneous disease. Serial screening with mammography is the most effective method to detect early stage disease and decrease mortality. Although politics and economics may inhibit organized mammography screening programs in many countries, the judicious use of proficient clinical and self-breast examination can also identify small tumors leading to reduced morbidity.\nIMPLICATIONS FOR NURSING PRACTICE: Oncology nurses have exciting opportunities to lead, facilitate, and advocate for delivery of high-quality screening services targeting individuals and communities. A practical approach is needed to translate the complexities and controversies surrounding breast cancer screening into improved care outcomes.","container-title":"Seminars in Oncology Nursing","DOI":"10.1016/j.soncn.2017.02.009","ISSN":"1878-3449","issue":"2","journalAbbreviation":"Semin Oncol Nurs","language":"eng","page":"141-155","PMID":"28365057","source":"PubMed","title":"Early Detection and Screening for Breast Cancer","volume":"33","author":[{"family":"Coleman","given":"Cathy"}],"issued":{"date-parts":[["2017",5]]}}}],"schema":"https://github.com/citation-style-language/schema/raw/master/csl-citation.json"} </w:instrText>
      </w:r>
      <w:r w:rsidR="00FC2E97">
        <w:rPr>
          <w:sz w:val="28"/>
          <w:szCs w:val="28"/>
          <w:lang w:val="ru-KZ" w:eastAsia="ru-KZ"/>
        </w:rPr>
        <w:fldChar w:fldCharType="separate"/>
      </w:r>
      <w:r w:rsidR="00652012" w:rsidRPr="00652012">
        <w:rPr>
          <w:sz w:val="28"/>
        </w:rPr>
        <w:t>[30]</w:t>
      </w:r>
      <w:r w:rsidR="00FC2E97">
        <w:rPr>
          <w:sz w:val="28"/>
          <w:szCs w:val="28"/>
          <w:lang w:val="ru-KZ" w:eastAsia="ru-KZ"/>
        </w:rPr>
        <w:fldChar w:fldCharType="end"/>
      </w:r>
      <w:r w:rsidRPr="00A1750C">
        <w:rPr>
          <w:sz w:val="28"/>
          <w:szCs w:val="28"/>
          <w:lang w:val="ru-KZ" w:eastAsia="ru-KZ"/>
        </w:rPr>
        <w:t>. Жалпы алғанда, дәлелдер скринингті жүйелі жүргізу арқылы қатерлі ісіктің ерте сатыда анықталу жиілігін арттырып, әйелдер арасында осы аурудан болатын өлім-жітімді елеулі түрде азайтуға болатынын көрсетеді.</w:t>
      </w:r>
    </w:p>
    <w:p w14:paraId="5974A803" w14:textId="1B0F5FCF"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 xml:space="preserve">Сүт безі қатерлі ісігін ерте анықтау үшін скринингтік бағдарламаларды ұйымдастыру әр елде әртүрлі деңгейде жүзеге асуда: кейбір мемлекеттерде ұлттық деңгейде </w:t>
      </w:r>
      <w:r w:rsidR="00BF4FB1">
        <w:rPr>
          <w:sz w:val="28"/>
          <w:szCs w:val="28"/>
          <w:lang w:val="ru-KZ" w:eastAsia="ru-KZ"/>
        </w:rPr>
        <w:t>популяциялық</w:t>
      </w:r>
      <w:r w:rsidRPr="00A1750C">
        <w:rPr>
          <w:sz w:val="28"/>
          <w:szCs w:val="28"/>
          <w:lang w:val="ru-KZ" w:eastAsia="ru-KZ"/>
        </w:rPr>
        <w:t xml:space="preserve"> маммографиялық скрининг жақсы жолға қойылса, басқа елдерде мұндай бағдарламалар мүлде жоқ немесе шектеулі ауқымда ғана іске асырылады</w:t>
      </w:r>
      <w:r w:rsidR="00FC2E97">
        <w:rPr>
          <w:sz w:val="28"/>
          <w:szCs w:val="28"/>
          <w:lang w:val="ru-KZ" w:eastAsia="ru-KZ"/>
        </w:rPr>
        <w:t xml:space="preserve"> </w:t>
      </w:r>
      <w:r w:rsidR="00FC2E97">
        <w:rPr>
          <w:sz w:val="28"/>
          <w:szCs w:val="28"/>
          <w:lang w:val="ru-KZ" w:eastAsia="ru-KZ"/>
        </w:rPr>
        <w:fldChar w:fldCharType="begin"/>
      </w:r>
      <w:r w:rsidR="00652012">
        <w:rPr>
          <w:sz w:val="28"/>
          <w:szCs w:val="28"/>
          <w:lang w:val="ru-KZ" w:eastAsia="ru-KZ"/>
        </w:rPr>
        <w:instrText xml:space="preserve"> ADDIN ZOTERO_ITEM CSL_CITATION {"citationID":"ncg0cyJQ","properties":{"formattedCitation":"[163]","plainCitation":"[163]","noteIndex":0},"citationItems":[{"id":1142,"uris":["http://zotero.org/users/local/VJKxPgF9/items/K3FPDX2K"],"itemData":{"id":1142,"type":"article-journal","abstract":"Extremely dense breasts can be an independent risk factor for breast cancer. A new FDA rule requires that patients be notified of their breast density and the possible benefits of additional imaging to screen for breast cancer. Clinicians should be cognizant of the data about breast cancer risk, breast density, and recommendations to change screening techniques if patients, particularly premenopausal females, have extremely dense breasts but no other known risk factors.","container-title":"JAAPA: official journal of the American Academy of Physician Assistants","DOI":"10.1097/01.JAA.0000000000000127","ISSN":"1547-1896","issue":"10","journalAbbreviation":"JAAPA","language":"eng","page":"32-35","PMID":"39315998","source":"PubMed","title":"Implications of breast density for breast cancer screening","volume":"37","author":[{"family":"Watkins","given":"Elyse"},{"family":"Jackson","given":"Toni"}],"issued":{"date-parts":[["2024",10,1]]}}}],"schema":"https://github.com/citation-style-language/schema/raw/master/csl-citation.json"} </w:instrText>
      </w:r>
      <w:r w:rsidR="00FC2E97">
        <w:rPr>
          <w:sz w:val="28"/>
          <w:szCs w:val="28"/>
          <w:lang w:val="ru-KZ" w:eastAsia="ru-KZ"/>
        </w:rPr>
        <w:fldChar w:fldCharType="separate"/>
      </w:r>
      <w:r w:rsidR="00652012" w:rsidRPr="00652012">
        <w:rPr>
          <w:sz w:val="28"/>
        </w:rPr>
        <w:t>[163]</w:t>
      </w:r>
      <w:r w:rsidR="00FC2E97">
        <w:rPr>
          <w:sz w:val="28"/>
          <w:szCs w:val="28"/>
          <w:lang w:val="ru-KZ" w:eastAsia="ru-KZ"/>
        </w:rPr>
        <w:fldChar w:fldCharType="end"/>
      </w:r>
      <w:r w:rsidRPr="00A1750C">
        <w:rPr>
          <w:sz w:val="28"/>
          <w:szCs w:val="28"/>
          <w:lang w:val="ru-KZ" w:eastAsia="ru-KZ"/>
        </w:rPr>
        <w:t>. ДД</w:t>
      </w:r>
      <w:r w:rsidR="00FC2E97">
        <w:rPr>
          <w:sz w:val="28"/>
          <w:szCs w:val="28"/>
          <w:lang w:eastAsia="ru-KZ"/>
        </w:rPr>
        <w:t>С</w:t>
      </w:r>
      <w:r w:rsidRPr="00A1750C">
        <w:rPr>
          <w:sz w:val="28"/>
          <w:szCs w:val="28"/>
          <w:lang w:val="ru-KZ" w:eastAsia="ru-KZ"/>
        </w:rPr>
        <w:t>Ұ деректері бойынша әлем елдерінің шамамен 63%-ында сүт безі қатерлі ісігіне арналған халықтық скрининг бағдарламасы бар, алайда олардың көпшілігі жоғары немесе орташа табысты мемлекеттерде орналасқан. Мысалы, Еуропа өңірінде елдердің 96%-ы әйелдерге арналған маммография скринингін жүзеге асырады, ал Африка елдерінің небары ~21%-ында ғана тұрғындарды қамтитын осындай бағдарлама бар екені анықталған. Жалпы, әлеуметтік-экономикалық деңгейі жоғары мемлекеттерде скринингті институтционализациялау (ұйымдасқан түрде өткізу) кеңінен жүзеге асқан, керісінше, табысы төмен елдердің көбінде ресурстардың шектеулілігіне байланысты ұлттық скринингті іске қосу мүмкіндігі жоқ</w:t>
      </w:r>
      <w:r w:rsidR="00FC2E97">
        <w:rPr>
          <w:sz w:val="28"/>
          <w:szCs w:val="28"/>
          <w:lang w:val="ru-KZ" w:eastAsia="ru-KZ"/>
        </w:rPr>
        <w:t xml:space="preserve"> </w:t>
      </w:r>
      <w:r w:rsidR="00FC2E97">
        <w:rPr>
          <w:sz w:val="28"/>
          <w:szCs w:val="28"/>
          <w:lang w:val="ru-KZ" w:eastAsia="ru-KZ"/>
        </w:rPr>
        <w:fldChar w:fldCharType="begin"/>
      </w:r>
      <w:r w:rsidR="00652012">
        <w:rPr>
          <w:sz w:val="28"/>
          <w:szCs w:val="28"/>
          <w:lang w:val="ru-KZ" w:eastAsia="ru-KZ"/>
        </w:rPr>
        <w:instrText xml:space="preserve"> ADDIN ZOTERO_ITEM CSL_CITATION {"citationID":"aJsKaUqh","properties":{"formattedCitation":"[138]","plainCitation":"[138]","noteIndex":0},"citationItems":[{"id":1146,"uris":["http://zotero.org/users/local/VJKxPgF9/items/KHPEIZWP"],"itemData":{"id":1146,"type":"article-journal","abstract":"Breast cancer screening decreases stage at diagnosis, treatment morbidity, and disease mortality. A comprehensive risk assessment is critical to determine an individual's most appropriate screening regimen. Multiple guidelines exist for screening mammography in average-risk individuals, which differ on age and frequency of screening. Annual mammography starting at age 40 is associated with the greatest reduction in breast cancer mortality and greatest number of life-years saved. A formal risk calculator is helpful to assess one's lifetime risk of breast cancer and assess eligibility for high-risk screening. Screening guidelines exist for genetic mutations that increase breast cancer risk.","container-title":"Clinical Obstetrics and Gynecology","DOI":"10.1097/GRF.0000000000000720","ISSN":"1532-5520","issue":"3","journalAbbreviation":"Clin Obstet Gynecol","language":"eng","page":"482-493","PMID":"35797596","source":"PubMed","title":"Breast Cancer Screening: An Overview of Risk-specific Screening and Risk Assessment","title-short":"Breast Cancer Screening","volume":"65","author":[{"family":"Scott","given":"Dana M."}],"issued":{"date-parts":[["2022",9,1]]}}}],"schema":"https://github.com/citation-style-language/schema/raw/master/csl-citation.json"} </w:instrText>
      </w:r>
      <w:r w:rsidR="00FC2E97">
        <w:rPr>
          <w:sz w:val="28"/>
          <w:szCs w:val="28"/>
          <w:lang w:val="ru-KZ" w:eastAsia="ru-KZ"/>
        </w:rPr>
        <w:fldChar w:fldCharType="separate"/>
      </w:r>
      <w:r w:rsidR="00652012" w:rsidRPr="00652012">
        <w:rPr>
          <w:sz w:val="28"/>
        </w:rPr>
        <w:t>[138]</w:t>
      </w:r>
      <w:r w:rsidR="00FC2E97">
        <w:rPr>
          <w:sz w:val="28"/>
          <w:szCs w:val="28"/>
          <w:lang w:val="ru-KZ" w:eastAsia="ru-KZ"/>
        </w:rPr>
        <w:fldChar w:fldCharType="end"/>
      </w:r>
      <w:r w:rsidR="009A4517">
        <w:rPr>
          <w:sz w:val="28"/>
          <w:szCs w:val="28"/>
          <w:lang w:val="ru-KZ" w:eastAsia="ru-KZ"/>
        </w:rPr>
        <w:t>,</w:t>
      </w:r>
      <w:r w:rsidR="009A4517">
        <w:rPr>
          <w:sz w:val="28"/>
          <w:szCs w:val="28"/>
          <w:lang w:val="ru-KZ" w:eastAsia="ru-KZ"/>
        </w:rPr>
        <w:fldChar w:fldCharType="begin"/>
      </w:r>
      <w:r w:rsidR="00652012">
        <w:rPr>
          <w:sz w:val="28"/>
          <w:szCs w:val="28"/>
          <w:lang w:val="ru-KZ" w:eastAsia="ru-KZ"/>
        </w:rPr>
        <w:instrText xml:space="preserve"> ADDIN ZOTERO_ITEM CSL_CITATION {"citationID":"mORJLU0e","properties":{"formattedCitation":"[27]","plainCitation":"[27]","noteIndex":0},"citationItems":[{"id":1295,"uris":["http://zotero.org/users/local/VJKxPgF9/items/4D67JX8E"],"itemData":{"id":1295,"type":"article-journal","abstract":"INTRODUCTION AND AIMS: To provide a current perspective on nutrition and physical activity influence on breast cancer.\nMETHODS AND RESULTS: A comprehensive literature review was conducted and selective presentation of findings follows. While some observational studies have associated higher dietary fat intake with higher breast cancer incidence, two full-scale randomized, clinical trials of dietary fat intake reduction programs were negative. However, a lifestyle intervention targeting fat intake reduction in the Women's Intervention Nutrition Study (WINS), resulted in weight loss and also reduced breast cancer recurrences in women with early stage disease. Observational studies evaluating specific nutrient intakes and dietary supplements have provided mixed results. Several observational studies find women with early stage breast cancer with lower 25-hydroxyvitamin D levels at higher recurrence risk, a finding requiring cautious interpretation. The lifestyle factor most strongly and consistently associated with both breast cancer incidence and breast cancer recurrence risk is physical activity. A meta-analyses of observational studies supports the concept that moderate recreational physical activity (about 3-4 h walking per week) may reduce breast cancer incidence and that women with early stage breast cancer who increased or maintain their physical activity may have lower recurrence risk as well. Feasibility of achieving increased physical activity and weight loss in women with early-stage breast cancer has been established. Two full-scale randomized clinical trials are evaluating weight loss/maintenance and increased physical activity in relation to recurrence risk in women with early-stage, resected breast cancer.\nDISCUSSION/CONCLUSIONS: Dietary intake may influence breast cancer but influence is difficult to separate from influence of body weight. A consistent body of observational study evidence suggests higher physical activity has favorable influence on breast cancer incidence and outcome. While awaiting definitive evidence from ongoing randomized trials, breast cancer patients can reasonably be counseled to avoid weight gain and reduce body weight if overweight or obese and increase or maintain a moderate level of physical activity.","container-title":"Breast","DOI":"10.1016/j.breast.2013.07.006","ISSN":"1532-3080","journalAbbreviation":"Breast","language":"eng","page":"S30-37","PMID":"24074789","publisher-place":"Edinburgh, Scotland","source":"PubMed","title":"Nutrition and physical activity influence on breast cancer incidence and outcome","volume":"22 Suppl 2","author":[{"family":"Chlebowski","given":"Rowan T."}],"issued":{"date-parts":[["2013",8]]}}}],"schema":"https://github.com/citation-style-language/schema/raw/master/csl-citation.json"} </w:instrText>
      </w:r>
      <w:r w:rsidR="009A4517">
        <w:rPr>
          <w:sz w:val="28"/>
          <w:szCs w:val="28"/>
          <w:lang w:val="ru-KZ" w:eastAsia="ru-KZ"/>
        </w:rPr>
        <w:fldChar w:fldCharType="separate"/>
      </w:r>
      <w:r w:rsidR="00652012" w:rsidRPr="00652012">
        <w:rPr>
          <w:sz w:val="28"/>
        </w:rPr>
        <w:t>[27]</w:t>
      </w:r>
      <w:r w:rsidR="009A4517">
        <w:rPr>
          <w:sz w:val="28"/>
          <w:szCs w:val="28"/>
          <w:lang w:val="ru-KZ" w:eastAsia="ru-KZ"/>
        </w:rPr>
        <w:fldChar w:fldCharType="end"/>
      </w:r>
      <w:r w:rsidRPr="00A1750C">
        <w:rPr>
          <w:sz w:val="28"/>
          <w:szCs w:val="28"/>
          <w:lang w:val="ru-KZ" w:eastAsia="ru-KZ"/>
        </w:rPr>
        <w:t>.</w:t>
      </w:r>
    </w:p>
    <w:p w14:paraId="6B5E5DFE" w14:textId="542B3F08"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Табысы төмен және орташа елдерде скрининг көп жағдайда мүмкіндіктерге қарай және жергілікті деңгейде ғана жүргізіледі. Мысалы, Үндістанда сүт безі қатерлі ісігі бойынша орталықтандырылған ұлттық маммографиялық скрининг бағдарламасы жоқ, бұл халық арасында ауруды ерте анықтауды қиындатады; оның орнына кейбір өңірлерде алғашқы медициналық көмек деңгейінде клиникалық тексеру арқылы (қолмен пальпация, клиникалық тексерулер) ісіктерді анықтау шаралары ұсынылады</w:t>
      </w:r>
      <w:r w:rsidR="00FC2E97">
        <w:rPr>
          <w:sz w:val="28"/>
          <w:szCs w:val="28"/>
          <w:lang w:val="ru-KZ" w:eastAsia="ru-KZ"/>
        </w:rPr>
        <w:t xml:space="preserve"> </w:t>
      </w:r>
      <w:r w:rsidR="00FC2E97">
        <w:rPr>
          <w:sz w:val="28"/>
          <w:szCs w:val="28"/>
          <w:lang w:val="ru-KZ" w:eastAsia="ru-KZ"/>
        </w:rPr>
        <w:fldChar w:fldCharType="begin"/>
      </w:r>
      <w:r w:rsidR="00652012">
        <w:rPr>
          <w:sz w:val="28"/>
          <w:szCs w:val="28"/>
          <w:lang w:val="ru-KZ" w:eastAsia="ru-KZ"/>
        </w:rPr>
        <w:instrText xml:space="preserve"> ADDIN ZOTERO_ITEM CSL_CITATION {"citationID":"zughRbds","properties":{"formattedCitation":"[149]","plainCitation":"[149]","noteIndex":0},"citationItems":[{"id":1148,"uris":["http://zotero.org/users/local/VJKxPgF9/items/AQEVM65E"],"itemData":{"id":1148,"type":"article-journal","abstract":"Mammography screening programs are aimed at reducing mortality due to breast cancer by detecting tumors at an early stage. There is currently interest in moving away from the age-based screening programs, and toward personalized screening based on individual risk factors. To accomplish this, risk prediction models for breast cancer are needed to determine who should be screened, and when. We develop a novel approach using a (random effects) continuous growth model, which we apply to a large population-based, Swedish screening cohort. Unlike existing breast cancer prediction models, this approach explicitly incorporates each woman's individual screening visits in the prediction. It jointly models invasive breast cancer tumor onset, tumor growth rate, symptomatic detection rate, and screening sensitivity. In addition to predicting the overall risk of invasive breast cancer, this model can make separate predictions regarding specific tumor sizes, and the mode of detection (eg, detected at screening, or through symptoms between screenings). It can also predict how these risks change depending on whether or not a woman will attend her next screening. In our study, we predict, given a future diagnosis, that the probability of having a tumor less than (as opposed to greater than) 10-mm diameter, at detection, will be, on average, 2.6 times higher if a woman in the cohort attends their next screening. This indicates that the model can be used to evaluate the short-term benefit of screening attendance, at an individual level.","container-title":"Statistics in Medicine","DOI":"10.1002/sim.9834","ISSN":"1097-0258","issue":"21","journalAbbreviation":"Stat Med","language":"eng","page":"3816-3837","PMID":"37337390","source":"PubMed","title":"Novel predictions of invasive breast cancer risk in mammography screening cohorts","volume":"42","author":[{"family":"Strandberg","given":"Rickard"},{"family":"Czene","given":"Kamila"},{"family":"Hall","given":"Per"},{"family":"Humphreys","given":"Keith"}],"issued":{"date-parts":[["2023",9,20]]}}}],"schema":"https://github.com/citation-style-language/schema/raw/master/csl-citation.json"} </w:instrText>
      </w:r>
      <w:r w:rsidR="00FC2E97">
        <w:rPr>
          <w:sz w:val="28"/>
          <w:szCs w:val="28"/>
          <w:lang w:val="ru-KZ" w:eastAsia="ru-KZ"/>
        </w:rPr>
        <w:fldChar w:fldCharType="separate"/>
      </w:r>
      <w:r w:rsidR="00652012" w:rsidRPr="00652012">
        <w:rPr>
          <w:sz w:val="28"/>
        </w:rPr>
        <w:t>[149]</w:t>
      </w:r>
      <w:r w:rsidR="00FC2E97">
        <w:rPr>
          <w:sz w:val="28"/>
          <w:szCs w:val="28"/>
          <w:lang w:val="ru-KZ" w:eastAsia="ru-KZ"/>
        </w:rPr>
        <w:fldChar w:fldCharType="end"/>
      </w:r>
      <w:r w:rsidRPr="00A1750C">
        <w:rPr>
          <w:sz w:val="28"/>
          <w:szCs w:val="28"/>
          <w:lang w:val="ru-KZ" w:eastAsia="ru-KZ"/>
        </w:rPr>
        <w:t>. Ал скринингтік бағдарламасы бар елдердің өзінде халықты қамту деңгейі біркелкі емес. Мысалы, Италияда 50–69 жас аралығындағы әйелдерге әр екі жыл сайын тегін маммография скринингі ұсынылғанымен, бұл шақыруды қабылдап, скринингке қатысатын әйелдердің үлесі аймақтар бойынша әртүрлі; бағдарламаның мұндай әркелкі іске асуы сүт безі қатерлі ісігінің ерте анықталу көрсеткіштері мен осы аурудан болатын өлім-жітім деңгейіндегі географиялық айырмашылықтарға алып келуде</w:t>
      </w:r>
      <w:r w:rsidR="009A4517">
        <w:rPr>
          <w:sz w:val="28"/>
          <w:szCs w:val="28"/>
          <w:lang w:val="ru-KZ" w:eastAsia="ru-KZ"/>
        </w:rPr>
        <w:t xml:space="preserve"> </w:t>
      </w:r>
      <w:r w:rsidR="009A4517">
        <w:rPr>
          <w:sz w:val="28"/>
          <w:szCs w:val="28"/>
          <w:lang w:val="ru-KZ" w:eastAsia="ru-KZ"/>
        </w:rPr>
        <w:fldChar w:fldCharType="begin"/>
      </w:r>
      <w:r w:rsidR="00652012">
        <w:rPr>
          <w:sz w:val="28"/>
          <w:szCs w:val="28"/>
          <w:lang w:val="ru-KZ" w:eastAsia="ru-KZ"/>
        </w:rPr>
        <w:instrText xml:space="preserve"> ADDIN ZOTERO_ITEM CSL_CITATION {"citationID":"AhTnSV3j","properties":{"formattedCitation":"[42]","plainCitation":"[42]","noteIndex":0},"citationItems":[{"id":1297,"uris":["http://zotero.org/users/local/VJKxPgF9/items/5EJVBQ6S"],"itemData":{"id":1297,"type":"article-journal","abstract":"BACKGROUND: The management of hormonal deficiency symptoms in breast cancer survivors is an unsolved problem. While hormone replacement therapy (HRT) may increase the risk of breast cancer in healthy women, its effects on recurrence is unclear. Observational studies have suggested decreased recurrence rates from HRT. The few clinical trials in this field have all been closed preterm.\nMETHODS: The Stockholm trial was started in 1997 and designed to minimise the dose of progestogen in the HRT arm. Disease-free women with a history of breast cancer were randomised to HRT (n=188) or no HRT (n=190). The trial was stopped in 2003 when another Swedish study (HABITS, the Hormonal Replacement After Breast Cancer - Is it Safe?) reported increased recurrence. However the Stockholm material showed no excess risk after 4 years of follow-up. A long term follow-up has now been performed.\nFINDINGS: After 10.8 years of follow-up, there was no difference in new breast cancer events: 60 in the HRT group versus 48 among controls (hazard ratio (HR)=1.3; 95% confidence interval (CI)=0.9-1.9). Among women on HRT, 11 had local recurrence and 12 distant metastases versus 15 and 12 for the controls. There were 14 contra-lateral breast cancers in the HRT group and four in the control group (HR=3.6; 95% CI=1.2-10.9; p=0.013). No differences in mortality or new primary malignancies were found.\nINTERPRETATION: The number of new events did not differ significantly between groups, in contrast to previous reports. The increased recurrence in HABITS has been attributed to higher progestogen exposure. As both trials were prematurely closed, data do not allow firm conclusions. Both studies found no increased mortality from breast cancer or other causes from HRT. Current guidelines typically consider HRT contraindicated in breast cancer survivors. Findings suggest that, in some women symptom relief may outweigh the potential risks of HRT.","container-title":"European Journal of Cancer","DOI":"10.1016/j.ejca.2012.07.003","ISSN":"1879-0852","issue":"1","journalAbbreviation":"Eur J Cancer","language":"eng","page":"52-59","PMID":"22892060","publisher-place":"Oxford, England : 1990","source":"PubMed","title":"Hormone replacement therapy after breast cancer: 10 year follow up of the Stockholm randomised trial","title-short":"Hormone replacement therapy after breast cancer","volume":"49","author":[{"family":"Fahlén","given":"Mia"},{"family":"Fornander","given":"Tommy"},{"family":"Johansson","given":"Hemming"},{"family":"Johansson","given":"Ulla"},{"family":"Rutqvist","given":"Lars-Erik"},{"family":"Wilking","given":"Nils"},{"family":"Schoultz","given":"Eva","non-dropping-particle":"von"}],"issued":{"date-parts":[["2013",1]]}}}],"schema":"https://github.com/citation-style-language/schema/raw/master/csl-citation.json"} </w:instrText>
      </w:r>
      <w:r w:rsidR="009A4517">
        <w:rPr>
          <w:sz w:val="28"/>
          <w:szCs w:val="28"/>
          <w:lang w:val="ru-KZ" w:eastAsia="ru-KZ"/>
        </w:rPr>
        <w:fldChar w:fldCharType="separate"/>
      </w:r>
      <w:r w:rsidR="00652012" w:rsidRPr="00652012">
        <w:rPr>
          <w:sz w:val="28"/>
        </w:rPr>
        <w:t>[42]</w:t>
      </w:r>
      <w:r w:rsidR="009A4517">
        <w:rPr>
          <w:sz w:val="28"/>
          <w:szCs w:val="28"/>
          <w:lang w:val="ru-KZ" w:eastAsia="ru-KZ"/>
        </w:rPr>
        <w:fldChar w:fldCharType="end"/>
      </w:r>
      <w:r w:rsidRPr="00A1750C">
        <w:rPr>
          <w:sz w:val="28"/>
          <w:szCs w:val="28"/>
          <w:lang w:val="ru-KZ" w:eastAsia="ru-KZ"/>
        </w:rPr>
        <w:t>. Демек, скринингтік бағдарламаның жетістігі ең алдымен мақсатты жастағы әйелдердің қандай бөлігі қамтылғанына тікелей байланысты. Сондықтан ұйымдар үшін басты міндет – шақырылған халықтың скринингке қатысуын барынша жоғарылатып, бағдарламаның толық қамтылуын қамтамасыз ету болып табылады</w:t>
      </w:r>
      <w:r w:rsidR="00FC2E97">
        <w:rPr>
          <w:sz w:val="28"/>
          <w:szCs w:val="28"/>
          <w:lang w:val="ru-KZ" w:eastAsia="ru-KZ"/>
        </w:rPr>
        <w:t xml:space="preserve"> </w:t>
      </w:r>
      <w:r w:rsidR="00FC2E97">
        <w:rPr>
          <w:sz w:val="28"/>
          <w:szCs w:val="28"/>
          <w:lang w:val="ru-KZ" w:eastAsia="ru-KZ"/>
        </w:rPr>
        <w:fldChar w:fldCharType="begin"/>
      </w:r>
      <w:r w:rsidR="00652012">
        <w:rPr>
          <w:sz w:val="28"/>
          <w:szCs w:val="28"/>
          <w:lang w:val="ru-KZ" w:eastAsia="ru-KZ"/>
        </w:rPr>
        <w:instrText xml:space="preserve"> ADDIN ZOTERO_ITEM CSL_CITATION {"citationID":"ICjKiE3c","properties":{"formattedCitation":"[167]","plainCitation":"[167]","noteIndex":0},"citationItems":[{"id":1151,"uris":["http://zotero.org/users/local/VJKxPgF9/items/Z8CETL4B"],"itemData":{"id":1151,"type":"article-journal","abstract":"Guidelines vary for the age at which to begin breast cancer screening and the interval between examinations. A validated computer model was used to compare estimated outcomes between various screening regimens. The OncoSim-Breast microsimulation model (Canadian Partnership Against Cancer) was used to simulate a cohort of 1.53 million Canadian women born in 1975. The effect of screening regimen on absolute breast cancer mortality rates, stage at diagnosis, number needed to be screened to avert a breast cancer death or save a life year, abnormal recall rates and negative biopsy rates was examined for unscreened women or those entering screening at age 40 or 50 and screened annually or biennially to age 74. Compared to no screening, absolute mortality reduction was 4.6 (biennial 50-74), 5.9 (biennial 40-74) and 7.9 (annual 40-74) fewer deaths per 1000 women. The absolute rate of diagnosis of advanced cancers (Stage 2, 3 and 4) falls in favor of earlier stages as the number of lifetime screens increases. Annual screening beginning at age 40 until age 74 would provide an additional reduction of 2 and 3.3 breast cancer deaths per 1000 women compared to biennial screening beginning at ages 40 and 50, respectively. There is a corresponding drop in the absolute number of Stage 2, 3 and 4 cancers diagnosed.","container-title":"Current Oncology","DOI":"10.3390/curroncol30110686","ISSN":"1718-7729","issue":"11","journalAbbreviation":"Curr Oncol","language":"eng","page":"9475-9483","PMID":"37999106","PMCID":"PMC10670884","publisher-place":"Toronto, Ont.","source":"PubMed","title":"Effect of Breast Screening Regimen on Breast Cancer Outcomes: A Modeling Study","title-short":"Effect of Breast Screening Regimen on Breast Cancer Outcomes","volume":"30","author":[{"family":"Yaffe","given":"Martin J."},{"family":"Mainprize","given":"James G."}],"issued":{"date-parts":[["2023",10,25]]}}}],"schema":"https://github.com/citation-style-language/schema/raw/master/csl-citation.json"} </w:instrText>
      </w:r>
      <w:r w:rsidR="00FC2E97">
        <w:rPr>
          <w:sz w:val="28"/>
          <w:szCs w:val="28"/>
          <w:lang w:val="ru-KZ" w:eastAsia="ru-KZ"/>
        </w:rPr>
        <w:fldChar w:fldCharType="separate"/>
      </w:r>
      <w:r w:rsidR="00652012" w:rsidRPr="00652012">
        <w:rPr>
          <w:sz w:val="28"/>
        </w:rPr>
        <w:t>[167]</w:t>
      </w:r>
      <w:r w:rsidR="00FC2E97">
        <w:rPr>
          <w:sz w:val="28"/>
          <w:szCs w:val="28"/>
          <w:lang w:val="ru-KZ" w:eastAsia="ru-KZ"/>
        </w:rPr>
        <w:fldChar w:fldCharType="end"/>
      </w:r>
      <w:r w:rsidRPr="00A1750C">
        <w:rPr>
          <w:sz w:val="28"/>
          <w:szCs w:val="28"/>
          <w:lang w:val="ru-KZ" w:eastAsia="ru-KZ"/>
        </w:rPr>
        <w:t>.</w:t>
      </w:r>
    </w:p>
    <w:p w14:paraId="6A72FE95" w14:textId="273B5D53"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Сүт безі қатерлі ісігінің ерте не кеш диагноз қойылуына әсер ететін факторлар көп қырлы және көбіне елдің әлеуметтік-экономикалық жағдайымен тікелей байланысты</w:t>
      </w:r>
      <w:r w:rsidR="00FC2E97">
        <w:rPr>
          <w:sz w:val="28"/>
          <w:szCs w:val="28"/>
          <w:lang w:val="ru-KZ" w:eastAsia="ru-KZ"/>
        </w:rPr>
        <w:t xml:space="preserve"> </w:t>
      </w:r>
      <w:r w:rsidR="00FC2E97">
        <w:rPr>
          <w:sz w:val="28"/>
          <w:szCs w:val="28"/>
          <w:lang w:val="ru-KZ" w:eastAsia="ru-KZ"/>
        </w:rPr>
        <w:fldChar w:fldCharType="begin"/>
      </w:r>
      <w:r w:rsidR="00652012">
        <w:rPr>
          <w:sz w:val="28"/>
          <w:szCs w:val="28"/>
          <w:lang w:val="ru-KZ" w:eastAsia="ru-KZ"/>
        </w:rPr>
        <w:instrText xml:space="preserve"> ADDIN ZOTERO_ITEM CSL_CITATION {"citationID":"adafLPRB","properties":{"formattedCitation":"[70]","plainCitation":"[70]","noteIndex":0},"citationItems":[{"id":1144,"uris":["http://zotero.org/users/local/VJKxPgF9/items/ZT2UHJVP"],"itemData":{"id":1144,"type":"article-journal","abstract":"This review is dedicated to the 60th anniversary of Investigative Radiology and focuses on significant development made in the field of breast cancer screening in the past decade since the last anniversary article, and builds on it. The special focus of this article will be on selected landmark clinical trials that shape our current thinking.","container-title":"Investigative Radiology","DOI":"10.1097/RLI.0000000000001216","ISSN":"1536-0210","issue":"3","journalAbbreviation":"Invest Radiol","language":"eng","page":"205-213","PMID":"40622332","source":"PubMed","title":"Breast Cancer Screening: A Decade of Progress","title-short":"Breast Cancer Screening","volume":"61","author":[{"family":"Iordanishvili","given":"Elene"},{"family":"Bode","given":"Maike"},{"family":"Morscheid","given":"Stephanie"},{"family":"Lemainque","given":"Teresa"},{"family":"Kuhl","given":"Christiane K."}],"issued":{"date-parts":[["2026",3,1]]}}}],"schema":"https://github.com/citation-style-language/schema/raw/master/csl-citation.json"} </w:instrText>
      </w:r>
      <w:r w:rsidR="00FC2E97">
        <w:rPr>
          <w:sz w:val="28"/>
          <w:szCs w:val="28"/>
          <w:lang w:val="ru-KZ" w:eastAsia="ru-KZ"/>
        </w:rPr>
        <w:fldChar w:fldCharType="separate"/>
      </w:r>
      <w:r w:rsidR="00652012" w:rsidRPr="00652012">
        <w:rPr>
          <w:sz w:val="28"/>
        </w:rPr>
        <w:t>[70]</w:t>
      </w:r>
      <w:r w:rsidR="00FC2E97">
        <w:rPr>
          <w:sz w:val="28"/>
          <w:szCs w:val="28"/>
          <w:lang w:val="ru-KZ" w:eastAsia="ru-KZ"/>
        </w:rPr>
        <w:fldChar w:fldCharType="end"/>
      </w:r>
      <w:r w:rsidRPr="00A1750C">
        <w:rPr>
          <w:sz w:val="28"/>
          <w:szCs w:val="28"/>
          <w:lang w:val="ru-KZ" w:eastAsia="ru-KZ"/>
        </w:rPr>
        <w:t xml:space="preserve">. Экономикасы дамыған мемлекеттерде сүт безі ісіктерінің 70%-дан астамы I–II (ерте) сатыда анықталса, көптеген төмен және орташа табысты елдерде аурулардың небары 20–50%-ы ғана бастапқы сатыда </w:t>
      </w:r>
      <w:r w:rsidRPr="00A1750C">
        <w:rPr>
          <w:sz w:val="28"/>
          <w:szCs w:val="28"/>
          <w:lang w:val="ru-KZ" w:eastAsia="ru-KZ"/>
        </w:rPr>
        <w:lastRenderedPageBreak/>
        <w:t>диагноз қойылады; қалған науқастардың ісігі алғаш анықталған кезде III–IV (кеш) сатыларға өтіп үлгерген. Ерте анықтау деңгейіндегі мұндай үлкен айырмашылыққа түрлі себептер әсер етеді, олардың қатарында науқастардың медицинаға кеш қаралуы (пациенттің өзі уақыт созуы), онкологиялық көмекке қолжетімділіктің шектеулі болуы, тұрғындардың ауру туралы хабардарлығының төмендігі және жалпы денсаулық сақтау жүйесінің ұйымдасу ерекшеліктері сияқты факторлар бар</w:t>
      </w:r>
      <w:r w:rsidR="009A4517">
        <w:rPr>
          <w:sz w:val="28"/>
          <w:szCs w:val="28"/>
          <w:lang w:val="ru-KZ" w:eastAsia="ru-KZ"/>
        </w:rPr>
        <w:fldChar w:fldCharType="begin"/>
      </w:r>
      <w:r w:rsidR="00652012">
        <w:rPr>
          <w:sz w:val="28"/>
          <w:szCs w:val="28"/>
          <w:lang w:val="ru-KZ" w:eastAsia="ru-KZ"/>
        </w:rPr>
        <w:instrText xml:space="preserve"> ADDIN ZOTERO_ITEM CSL_CITATION {"citationID":"9XbFiiAa","properties":{"formattedCitation":"[49]","plainCitation":"[49]","noteIndex":0},"citationItems":[{"id":1299,"uris":["http://zotero.org/users/local/VJKxPgF9/items/EEU79FAE"],"itemData":{"id":1299,"type":"article-journal","abstract":"BACKGROUND: The 2014 US Surgeon General's report noted research gaps necessary to determine a causal relationship between active cigarette smoking and invasive breast cancer risk, including the role of alcohol consumption, timing of exposure, modification by menopausal status and heterogeneity by oestrogen receptor (ER) status.\nMETHODS: To address these issues, we pooled data from 14 cohort studies contributing 934 681 participants (36 060 invasive breast cancer cases). Cox proportional hazard regression models were used to calculate multivariable-adjusted hazard ratios (HRs) and 95% confidence intervals (CIs).\nRESULTS: Smoking duration before first birth was positively associated with risk ( P -value for trend = 2 × 10 -7 ) with the highest HR for initiation &gt;10 years before first birth (HR = 1.18, CI 1.12-1.24). Effect modification by current alcohol consumption was evident for the association with smoking duration before first birth ( P -value=2×10 -4 ); compared with never-smoking non-drinkers, initiation &gt;10 years before first birth was associated with risk in every category of alcohol intake, including non-drinkers (HR = 1.15, CI 1.04-1.28) and those who consumed at least three drinks per day (1.85, 1.55-2.21). Associations with smoking before first birth were limited to risk of ER+ breast cancer ( P -value for homogeneity=3×10 -3 ). Other smoking timing and duration characteristics were associated with risk even after controlling for alcohol, but were not associated with risk in non-drinkers. Effect modification by menopause was not evident.\nCONCLUSIONS: Smoking, particularly if initiated before first birth, was modestly associated with ER+ breast cancer risk that was not confounded by amount of adult alcohol intake. Possible links with breast cancer provide additional motivation for young women to not initiate smoking.","container-title":"International Journal of Epidemiology","DOI":"10.1093/ije/dyw288","ISSN":"1464-3685","issue":"3","journalAbbreviation":"Int J Epidemiol","language":"eng","page":"881-893","PMID":"28031315","PMCID":"PMC5837778","source":"PubMed","title":"Pooled analysis of active cigarette smoking and invasive breast cancer risk in 14 cohort studies","volume":"46","author":[{"family":"Gaudet","given":"Mia M."},{"family":"Carter","given":"Brian D."},{"family":"Brinton","given":"Louise A."},{"family":"Falk","given":"Roni T."},{"family":"Gram","given":"Inger T."},{"family":"Luo","given":"Juhua"},{"family":"Milne","given":"Roger L."},{"family":"Nyante","given":"Sarah J."},{"family":"Weiderpass","given":"Elisabete"},{"family":"Beane Freeman","given":"Laura E."},{"family":"Sandler","given":"Dale P."},{"family":"Robien","given":"Kim"},{"family":"Anderson","given":"Kristin E."},{"family":"Giles","given":"Graham G."},{"family":"Chen","given":"Wendy Y."},{"family":"Feskanich","given":"Diane"},{"family":"Braaten","given":"Tonje"},{"family":"Isaacs","given":"Claudine"},{"family":"Butler","given":"Lesley M."},{"family":"Koh","given":"Woon-Puay"},{"family":"Wolk","given":"Alicja"},{"family":"Adami","given":"Hans-Olov"},{"family":"White","given":"Emily"},{"family":"Margolis","given":"Karen L."},{"family":"Thun","given":"Michael J."},{"family":"Gapstur","given":"Susan M."}],"issued":{"date-parts":[["2017",6,1]]}}}],"schema":"https://github.com/citation-style-language/schema/raw/master/csl-citation.json"} </w:instrText>
      </w:r>
      <w:r w:rsidR="009A4517">
        <w:rPr>
          <w:sz w:val="28"/>
          <w:szCs w:val="28"/>
          <w:lang w:val="ru-KZ" w:eastAsia="ru-KZ"/>
        </w:rPr>
        <w:fldChar w:fldCharType="separate"/>
      </w:r>
      <w:r w:rsidR="00652012" w:rsidRPr="00652012">
        <w:rPr>
          <w:sz w:val="28"/>
        </w:rPr>
        <w:t>[49]</w:t>
      </w:r>
      <w:r w:rsidR="009A4517">
        <w:rPr>
          <w:sz w:val="28"/>
          <w:szCs w:val="28"/>
          <w:lang w:val="ru-KZ" w:eastAsia="ru-KZ"/>
        </w:rPr>
        <w:fldChar w:fldCharType="end"/>
      </w:r>
      <w:r w:rsidR="00B50E8E">
        <w:rPr>
          <w:sz w:val="28"/>
          <w:szCs w:val="28"/>
          <w:lang w:val="ru-KZ" w:eastAsia="ru-KZ"/>
        </w:rPr>
        <w:t xml:space="preserve">, </w:t>
      </w:r>
      <w:r w:rsidR="00B50E8E">
        <w:rPr>
          <w:sz w:val="28"/>
          <w:szCs w:val="28"/>
          <w:lang w:val="ru-KZ" w:eastAsia="ru-KZ"/>
        </w:rPr>
        <w:fldChar w:fldCharType="begin"/>
      </w:r>
      <w:r w:rsidR="00652012">
        <w:rPr>
          <w:sz w:val="28"/>
          <w:szCs w:val="28"/>
          <w:lang w:val="ru-KZ" w:eastAsia="ru-KZ"/>
        </w:rPr>
        <w:instrText xml:space="preserve"> ADDIN ZOTERO_ITEM CSL_CITATION {"citationID":"d8JjEocm","properties":{"formattedCitation":"[80]","plainCitation":"[80]","noteIndex":0},"citationItems":[{"id":1302,"uris":["http://zotero.org/users/local/VJKxPgF9/items/KYN83WGS"],"itemData":{"id":1302,"type":"article-journal","abstract":"There have been many cohort studies published reviewing the epidemiological evidence that links breast cancer to cigarette smoking, yet the underlying mechanisms are largely unknown and research studies are few and incomplete. Although cohort studies are important in establishing a connection between breast cancer and cigarette smoking, basic science research is necessary to prove the relationship and to highlight potential interventions and drug targets that can be used to manage the disease. This subject has been controversial for many decades; however, there has been a recent resurgence in interest because of the widespread acknowledgment of the role lifestyle choices play in cancer development and progression. This review will detail the current statistics associated with cigarette smoking and discuss recent cohort and basic research studies that highlight the association of cigarette smoking and breast cancer initiation and progression.","container-title":"Breast Cancer","DOI":"10.2147/BCTT.S129746","ISSN":"1179-1314","journalAbbreviation":"Breast Cancer (Dove Med Press)","language":"eng","page":"127-132","PMID":"28331363","PMCID":"PMC5348072","publisher-place":"Dove Medical Press","source":"PubMed","title":"Recent insights into cigarette smoking as a lifestyle risk factor for breast cancer","volume":"9","author":[{"family":"Kispert","given":"Shannon"},{"family":"McHowat","given":"Jane"}],"issued":{"date-parts":[["2017"]]}}}],"schema":"https://github.com/citation-style-language/schema/raw/master/csl-citation.json"} </w:instrText>
      </w:r>
      <w:r w:rsidR="00B50E8E">
        <w:rPr>
          <w:sz w:val="28"/>
          <w:szCs w:val="28"/>
          <w:lang w:val="ru-KZ" w:eastAsia="ru-KZ"/>
        </w:rPr>
        <w:fldChar w:fldCharType="separate"/>
      </w:r>
      <w:r w:rsidR="00652012" w:rsidRPr="00652012">
        <w:rPr>
          <w:sz w:val="28"/>
        </w:rPr>
        <w:t>[80]</w:t>
      </w:r>
      <w:r w:rsidR="00B50E8E">
        <w:rPr>
          <w:sz w:val="28"/>
          <w:szCs w:val="28"/>
          <w:lang w:val="ru-KZ" w:eastAsia="ru-KZ"/>
        </w:rPr>
        <w:fldChar w:fldCharType="end"/>
      </w:r>
      <w:r w:rsidRPr="00A1750C">
        <w:rPr>
          <w:sz w:val="28"/>
          <w:szCs w:val="28"/>
          <w:lang w:val="ru-KZ" w:eastAsia="ru-KZ"/>
        </w:rPr>
        <w:t>. Зерттеулер әсіресе дамушы елдерде емделушілердің уақытылы дәрігерге қаралмауы және емнің кеш басталуы сүт безі қатерлі ісігінен болатын жоғары өлім-жітімнің басты себептерінің бірі екенін көрсетіп отыр</w:t>
      </w:r>
      <w:r w:rsidR="00B11A64">
        <w:rPr>
          <w:sz w:val="28"/>
          <w:szCs w:val="28"/>
          <w:lang w:val="ru-KZ" w:eastAsia="ru-KZ"/>
        </w:rPr>
        <w:t xml:space="preserve"> </w:t>
      </w:r>
      <w:r w:rsidR="00B11A64">
        <w:rPr>
          <w:sz w:val="28"/>
          <w:szCs w:val="28"/>
          <w:lang w:val="ru-KZ" w:eastAsia="ru-KZ"/>
        </w:rPr>
        <w:fldChar w:fldCharType="begin"/>
      </w:r>
      <w:r w:rsidR="00652012">
        <w:rPr>
          <w:sz w:val="28"/>
          <w:szCs w:val="28"/>
          <w:lang w:val="ru-KZ" w:eastAsia="ru-KZ"/>
        </w:rPr>
        <w:instrText xml:space="preserve"> ADDIN ZOTERO_ITEM CSL_CITATION {"citationID":"0JTa15wU","properties":{"formattedCitation":"[45]","plainCitation":"[45]","noteIndex":0},"citationItems":[{"id":1037,"uris":["http://zotero.org/users/local/VJKxPgF9/items/7QHQ4CW5"],"itemData":{"id":1037,"type":"article-journal","abstract":"One of the reasons for high mortality of breast cancer (BC) is long delay in seeking medical care and end stage at presentation. This study was designed to measure the association between a wide range of socio-demographic and clinical factors with diagnostic delay in BC and stage at presentation among Iranian patients. From June 2017 to December 2019, 725 patients with newly diagnosed BC in Shiraz and Kermanshah were selected and information on BC diagnosis delay was obtained from the patient's medical record. Data on socio-economic status was obtained via a structured interview. Our findings suggest that 45.8% of the patients were diagnosed at a late stage (stage 3 or higher). A total of 244 (34%) patients had more than 3 months delay in diagnosis. We found a significant association between stage at diagnosis and place of residence (adjusted odds ratio (aOR rural vs. urban = 1.69, 95% CI 1.49-1.97), marital status (aOR 1.61, 95% CI 1.42-1.88), family history of BC (aOR 1.46, 95% CI 1.01-2.13), and history of benign breast disease (BBD) (aOR 1.94, 95% CI 1.39-2.72) or unaware of breast self-examination (BSE) (aOR 1.42, 95% CI 1.42-1.85), delay time (aOR 3.25, 95% CI 1.04-5.21), and left breast tumor (aOR right vs. left 2.64, 95% CI 1.88-3.71) and smoking (aOR no vs. yes 1.59, 95% CI 1.36-1.97). Also, delay in diagnosis was associated with age, family income, health insurance, place of residence, marital status, menopausal status, history of BBD, awareness of breast self-examination, type of first symptoms, tumor histology type, BMI and comorbidity (p &lt; 0.05 for all). Factors including history of BBD, awareness of BSE, and suffering from chronic diseases were factors associated with both delay in diagnosis and end stage of disease. These mainly modifiable factors are associated with the progression of the disease.","container-title":"Scientific Reports","DOI":"10.1038/s41598-020-78517-6","ISSN":"2045-2322","issue":"1","journalAbbreviation":"Sci Rep","language":"eng","page":"21477","PMID":"33293634","PMCID":"PMC7723040","source":"PubMed","title":"Determinants of delay in diagnosis and end stage at presentation among breast cancer patients in Iran: a multi-center study","title-short":"Determinants of delay in diagnosis and end stage at presentation among breast cancer patients in Iran","volume":"10","author":[{"family":"Foroozani","given":"Elahe"},{"family":"Ghiasvand","given":"Reza"},{"family":"Mohammadianpanah","given":"Mohammad"},{"family":"Afrashteh","given":"Sima"},{"family":"Bastam","given":"Dariush"},{"family":"Kashefi","given":"Fatemeh"},{"family":"Shakarami","given":"Saba"},{"family":"Dianatinasab","given":"Mostafa"}],"issued":{"date-parts":[["2020",12,8]]}}}],"schema":"https://github.com/citation-style-language/schema/raw/master/csl-citation.json"} </w:instrText>
      </w:r>
      <w:r w:rsidR="00B11A64">
        <w:rPr>
          <w:sz w:val="28"/>
          <w:szCs w:val="28"/>
          <w:lang w:val="ru-KZ" w:eastAsia="ru-KZ"/>
        </w:rPr>
        <w:fldChar w:fldCharType="separate"/>
      </w:r>
      <w:r w:rsidR="00652012" w:rsidRPr="00652012">
        <w:rPr>
          <w:sz w:val="28"/>
        </w:rPr>
        <w:t>[45]</w:t>
      </w:r>
      <w:r w:rsidR="00B11A64">
        <w:rPr>
          <w:sz w:val="28"/>
          <w:szCs w:val="28"/>
          <w:lang w:val="ru-KZ" w:eastAsia="ru-KZ"/>
        </w:rPr>
        <w:fldChar w:fldCharType="end"/>
      </w:r>
      <w:r w:rsidRPr="00A1750C">
        <w:rPr>
          <w:sz w:val="28"/>
          <w:szCs w:val="28"/>
          <w:lang w:val="ru-KZ" w:eastAsia="ru-KZ"/>
        </w:rPr>
        <w:t>. Басқаша айтқанда, диагноз қою мен емдеудегі кідірістер халықаралық деңгейде байқалып отырған өмір сүру көрсеткіштеріндегі алшақтықтың маңызды факторларының бірі болып саналады.</w:t>
      </w:r>
    </w:p>
    <w:p w14:paraId="589D9CA7" w14:textId="122F8CF8"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Аурудың ерте немесе кеш анықталуына ықпал ететін жекелеген детерминанттарды талдағанда, оларды шартты түрде пациентке байланысты және денсаулық жүйесіне байланысты факторлар деп бөлуге болады</w:t>
      </w:r>
      <w:r w:rsidR="00087EC0">
        <w:rPr>
          <w:sz w:val="28"/>
          <w:szCs w:val="28"/>
          <w:lang w:val="ru-KZ" w:eastAsia="ru-KZ"/>
        </w:rPr>
        <w:t xml:space="preserve"> </w:t>
      </w:r>
      <w:r w:rsidR="00087EC0">
        <w:rPr>
          <w:sz w:val="28"/>
          <w:szCs w:val="28"/>
          <w:lang w:val="ru-KZ" w:eastAsia="ru-KZ"/>
        </w:rPr>
        <w:fldChar w:fldCharType="begin"/>
      </w:r>
      <w:r w:rsidR="00652012">
        <w:rPr>
          <w:sz w:val="28"/>
          <w:szCs w:val="28"/>
          <w:lang w:val="ru-KZ" w:eastAsia="ru-KZ"/>
        </w:rPr>
        <w:instrText xml:space="preserve"> ADDIN ZOTERO_ITEM CSL_CITATION {"citationID":"dlidyJj4","properties":{"formattedCitation":"[156]","plainCitation":"[156]","noteIndex":0},"citationItems":[{"id":1154,"uris":["http://zotero.org/users/local/VJKxPgF9/items/EYBHA8ZU"],"itemData":{"id":1154,"type":"article-journal","container-title":"JAMA","DOI":"10.1001/jama.2024.5535","ISSN":"1538-3598","issue":"22","journalAbbreviation":"JAMA","language":"eng","page":"1973-1974","PMID":"38687488","source":"PubMed","title":"Screening for Breast Cancer","volume":"331","author":[{"literal":"US Preventive Services Task Force"}],"issued":{"date-parts":[["2024",6,11]]}}}],"schema":"https://github.com/citation-style-language/schema/raw/master/csl-citation.json"} </w:instrText>
      </w:r>
      <w:r w:rsidR="00087EC0">
        <w:rPr>
          <w:sz w:val="28"/>
          <w:szCs w:val="28"/>
          <w:lang w:val="ru-KZ" w:eastAsia="ru-KZ"/>
        </w:rPr>
        <w:fldChar w:fldCharType="separate"/>
      </w:r>
      <w:r w:rsidR="00652012" w:rsidRPr="00652012">
        <w:rPr>
          <w:sz w:val="28"/>
        </w:rPr>
        <w:t>[156]</w:t>
      </w:r>
      <w:r w:rsidR="00087EC0">
        <w:rPr>
          <w:sz w:val="28"/>
          <w:szCs w:val="28"/>
          <w:lang w:val="ru-KZ" w:eastAsia="ru-KZ"/>
        </w:rPr>
        <w:fldChar w:fldCharType="end"/>
      </w:r>
      <w:r w:rsidRPr="00A1750C">
        <w:rPr>
          <w:sz w:val="28"/>
          <w:szCs w:val="28"/>
          <w:lang w:val="ru-KZ" w:eastAsia="ru-KZ"/>
        </w:rPr>
        <w:t>. Пациенттік деңгейдегі басты мәселенің бірі – тұрғындардың білім және хабардарлық деңгейі. Егер әйел адам өзінде пайда болған сүт безі қатерлі ісігінің алғашқы белгілерін (мысалы, кеудедегі түйін, секреция) елемесе немесе скринингтің мәні туралы білмесе, дәрігерге кеш қаралу ықтималдығы едәуір артады. Бірқатар зерттеулер білім деңгейі төмен әйелдердің ісікке шалдығу жағдайында медициналық көмекке жүгінуі айтарлықтай кеш болатынын көрсеткен. Сондай-ақ жасы үлкен (менопаузадан өткен) әйелдердің ауруды кеш анықтау ықтималдығы жоғарылау болуы мүмкін, бұл кейде егде жастағы адамдардың симптомдарын басқа созылмалы дерттерге немесе қартаюдың табиғи белгісіне балап жүруімен байланыстырылады</w:t>
      </w:r>
      <w:r w:rsidR="00087EC0">
        <w:rPr>
          <w:sz w:val="28"/>
          <w:szCs w:val="28"/>
          <w:lang w:val="ru-KZ" w:eastAsia="ru-KZ"/>
        </w:rPr>
        <w:t xml:space="preserve"> </w:t>
      </w:r>
      <w:r w:rsidR="00087EC0">
        <w:rPr>
          <w:sz w:val="28"/>
          <w:szCs w:val="28"/>
          <w:lang w:val="ru-KZ" w:eastAsia="ru-KZ"/>
        </w:rPr>
        <w:fldChar w:fldCharType="begin"/>
      </w:r>
      <w:r w:rsidR="00652012">
        <w:rPr>
          <w:sz w:val="28"/>
          <w:szCs w:val="28"/>
          <w:lang w:val="ru-KZ" w:eastAsia="ru-KZ"/>
        </w:rPr>
        <w:instrText xml:space="preserve"> ADDIN ZOTERO_ITEM CSL_CITATION {"citationID":"oi2Du9e8","properties":{"formattedCitation":"[37]","plainCitation":"[37]","noteIndex":0},"citationItems":[{"id":1156,"uris":["http://zotero.org/users/local/VJKxPgF9/items/3B23KLRY"],"itemData":{"id":1156,"type":"article-journal","abstract":"OBJECTIVES: The benefit of mammography screening in reducing population mortality from breast cancer is well established. In this paper, we estimate the effect of repeated participation at scheduled screens on case survival.\nMETHODS: We analysed incidence and survival data on 37,079 women from nine Swedish counties who had at least one to five invitation(s) to screening prior to diagnosis, and were diagnosed with breast cancer between 1992 and 2016. Of these, 4564 subsequently died of breast cancer. We estimated the association of survival with participation in up to the most recent five screens before diagnosis. We used proportional hazards regression to estimate the effect on survival of the number of scheduled screens in which subjects participated prior to the diagnosis of breast cancer.\nRESULTS: There was successively better survival with an increasing number of screens in which the subject participated. For a woman with five previous screening invitations who participated in all five, the hazard ratio was 0.28 (95% confidence interval (CI) 0.25-0.33, p &lt; 0.0001) compared to a woman attending none (86.9% vs 68.9% 20-year survival). Following a conservative adjustment for potential self-selection factors, the hazard ratio was 0.34 (95% CI 0.26-0.43, p &lt; 0.0001), an approximate three-fold reduction in the hazard of dying from breast cancer.\nCONCLUSION: For those women who develop breast cancer, regular prior participation in mammography screening confers significantly better survival.","container-title":"Journal of Medical Screening","DOI":"10.1177/09691413231186686","ISSN":"1475-5793","issue":"1","journalAbbreviation":"J Med Screen","language":"eng","page":"3-7","PMID":"37437178","PMCID":"PMC10878004","source":"PubMed","title":"Beneficial effect of repeated participation in breast cancer screening upon survival","volume":"31","author":[{"family":"Duffy","given":"Stephen W."},{"family":"Yen","given":"Amy Ming-Fang"},{"family":"Tabar","given":"Laszlo"},{"family":"Lin","given":"Abbie Ting-Yu"},{"family":"Chen","given":"Sam Li-Sheng"},{"family":"Hsu","given":"Chen-Yang"},{"family":"Dean","given":"Peter B."},{"family":"Smith","given":"Robert A."},{"family":"Chen","given":"Tony Hsiu-Hsi"}],"issued":{"date-parts":[["2024",3]]}}}],"schema":"https://github.com/citation-style-language/schema/raw/master/csl-citation.json"} </w:instrText>
      </w:r>
      <w:r w:rsidR="00087EC0">
        <w:rPr>
          <w:sz w:val="28"/>
          <w:szCs w:val="28"/>
          <w:lang w:val="ru-KZ" w:eastAsia="ru-KZ"/>
        </w:rPr>
        <w:fldChar w:fldCharType="separate"/>
      </w:r>
      <w:r w:rsidR="00652012" w:rsidRPr="00652012">
        <w:rPr>
          <w:sz w:val="28"/>
        </w:rPr>
        <w:t>[37]</w:t>
      </w:r>
      <w:r w:rsidR="00087EC0">
        <w:rPr>
          <w:sz w:val="28"/>
          <w:szCs w:val="28"/>
          <w:lang w:val="ru-KZ" w:eastAsia="ru-KZ"/>
        </w:rPr>
        <w:fldChar w:fldCharType="end"/>
      </w:r>
      <w:r w:rsidR="00B50E8E">
        <w:rPr>
          <w:sz w:val="28"/>
          <w:szCs w:val="28"/>
          <w:lang w:val="ru-KZ" w:eastAsia="ru-KZ"/>
        </w:rPr>
        <w:t xml:space="preserve">, </w:t>
      </w:r>
      <w:r w:rsidR="00B50E8E">
        <w:rPr>
          <w:sz w:val="28"/>
          <w:szCs w:val="28"/>
          <w:lang w:val="ru-KZ" w:eastAsia="ru-KZ"/>
        </w:rPr>
        <w:fldChar w:fldCharType="begin"/>
      </w:r>
      <w:r w:rsidR="00652012">
        <w:rPr>
          <w:sz w:val="28"/>
          <w:szCs w:val="28"/>
          <w:lang w:val="ru-KZ" w:eastAsia="ru-KZ"/>
        </w:rPr>
        <w:instrText xml:space="preserve"> ADDIN ZOTERO_ITEM CSL_CITATION {"citationID":"3Ytkdeok","properties":{"formattedCitation":"[98]","plainCitation":"[98]","noteIndex":0},"citationItems":[{"id":1305,"uris":["http://zotero.org/users/local/VJKxPgF9/items/7DAAVLBF"],"itemData":{"id":1305,"type":"article-journal","abstract":"Menopausal hormone replacement therapy (HRT) increases the risk of breast cancer in Western countries; however, there are fewer reports from the Asian population, which has a lower incidence of breast cancer. A population-based retrospective cohort study was conducted by analyzing longitudinal National Health Insurance claim data of a 200,000-person national representative cohort. A total of 22,929 women aged ≥45 years in 1997 without previous diagnosis of breast cancer were enrolled and stratified into two birth cohorts born before or after 1933. HRT prescriptions were traced in outpatient data files and incident breast cancer cases were identified from 1997 to 2004. The Cox proportional hazards model was used to analyze breast cancer hazard ratio (HR). HRT users were censored after they discontinued HRT. The results showed that women born during 1933-1952 had a twofold increased risk of breast cancer (HR = 2.10, 95% CI = 1.47-3.00) compared with women born before 1933, when adjusted for HRT use. When adjusted for the birth-cohort difference, HRT users had significantly increased breast cancer HR versus non-users after four years of use (adjusted HR = 1.48, 95% CI = 1.03-2.13); the HR further increased to 1.95 (95% CI = 1.34-2.84) after eight years of use. In conclusion, a longer duration of current HRT use was associated with a higher risk of breast cancer independent of the birth-cohort difference.","container-title":"International Journal of Environmental Research and Public Health","DOI":"10.3390/ijerph13050482","ISSN":"1660-4601","issue":"5","journalAbbreviation":"Int J Environ Res Public Health","language":"eng","page":"482","PMID":"27187426","PMCID":"PMC4881107","source":"PubMed","title":"The Risk of Breast Cancer in Women Using Menopausal Hormone Replacement Therapy in Taiwan","volume":"13","author":[{"family":"Liu","given":"Jui-Yao"},{"family":"Chen","given":"Tzeng-Ji"},{"family":"Hwang","given":"Shinn-Jang"}],"issued":{"date-parts":[["2016",5,11]]}}}],"schema":"https://github.com/citation-style-language/schema/raw/master/csl-citation.json"} </w:instrText>
      </w:r>
      <w:r w:rsidR="00B50E8E">
        <w:rPr>
          <w:sz w:val="28"/>
          <w:szCs w:val="28"/>
          <w:lang w:val="ru-KZ" w:eastAsia="ru-KZ"/>
        </w:rPr>
        <w:fldChar w:fldCharType="separate"/>
      </w:r>
      <w:r w:rsidR="00652012" w:rsidRPr="00652012">
        <w:rPr>
          <w:sz w:val="28"/>
        </w:rPr>
        <w:t>[98]</w:t>
      </w:r>
      <w:r w:rsidR="00B50E8E">
        <w:rPr>
          <w:sz w:val="28"/>
          <w:szCs w:val="28"/>
          <w:lang w:val="ru-KZ" w:eastAsia="ru-KZ"/>
        </w:rPr>
        <w:fldChar w:fldCharType="end"/>
      </w:r>
      <w:r w:rsidRPr="00A1750C">
        <w:rPr>
          <w:sz w:val="28"/>
          <w:szCs w:val="28"/>
          <w:lang w:val="ru-KZ" w:eastAsia="ru-KZ"/>
        </w:rPr>
        <w:t>. Әлеуметтік және мәдени факторлар да маңызды рөл атқарады: кейбір қоғамдарда науқастар әуелі халық емшілеріне қаралып, уақыт жоғалтады немесе омырауда түйін байқалса да ауырсыну болмағандықтан оны елеусіз қалдырады – мұның барлығы медицина қызметіне жүгінуді кешіктіреді. Бұған қоса, ауылдық алыстағы аймақтарда тұратын әйелдер қалалық жердегі тұрғындарға қарағанда дертті кеш анықтату қаупіне көбірек ұшырайды, өйткені шалғай өңірлерде ақпараттың жетіспеушілігі, жақын маңда мамандандырылған маммография немесе биопсия жасайтын орталықтың болмауы және медициналық мекемеге дейінгі қашықтық сияқты кедергілер көп кездеседі</w:t>
      </w:r>
      <w:r w:rsidR="00644EB7">
        <w:rPr>
          <w:sz w:val="28"/>
          <w:szCs w:val="28"/>
          <w:lang w:val="ru-KZ" w:eastAsia="ru-KZ"/>
        </w:rPr>
        <w:t xml:space="preserve"> </w:t>
      </w:r>
      <w:r w:rsidR="00644EB7">
        <w:rPr>
          <w:sz w:val="28"/>
          <w:szCs w:val="28"/>
          <w:lang w:val="ru-KZ" w:eastAsia="ru-KZ"/>
        </w:rPr>
        <w:fldChar w:fldCharType="begin"/>
      </w:r>
      <w:r w:rsidR="00652012">
        <w:rPr>
          <w:sz w:val="28"/>
          <w:szCs w:val="28"/>
          <w:lang w:val="ru-KZ" w:eastAsia="ru-KZ"/>
        </w:rPr>
        <w:instrText xml:space="preserve"> ADDIN ZOTERO_ITEM CSL_CITATION {"citationID":"Yj9MX2Po","properties":{"formattedCitation":"[113]","plainCitation":"[113]","noteIndex":0},"citationItems":[{"id":1029,"uris":["http://zotero.org/users/local/VJKxPgF9/items/HXU9N3VW"],"itemData":{"id":1029,"type":"article-journal","abstract":"Introduction Breast cancer remains a significant public health issue, with delayed medical attention often leading to advanced stages and poorer survival rates. In East Africa, evidence on the prevalence and factors contributing to the delayed presentation of breast cancer is limited. As a result, this study aims to assess the pooled prevalence of delayed breast cancer presentation and identify contributing factors in East Africa. Methods We conducted a systematic review of observational studies from East Africa using PubMed, Google Scholar, Embase, Cochrane Library, Hinari, and Mednar databases. The Newcastle Ottawa 2016 Critical Appraisal Checklist assessed methodological quality. Publication bias was evaluated using a funnel plot and Egger’s test, and heterogeneity was examined with the I-squared test. Data were extracted with Microsoft Excel and analyzed using Stata 11. Results The pooled prevalence of delayed presentation among breast cancer patients in East Africa was 61.85% (95% Confidence Interval: 48.83%–74.88%). Significant factors contributing to delayed presentation included visiting traditional healers (Adjusted Odds Ratio: 3.52; 95% CI: 1.43–5.59), low educational levels (Adjusted Odds Ratio: 3.61; 95% CI: 2.39–4.82), age&gt;40 years (Adjusted Odds Ratio 1.87; 1.03, 2.71), absence of breast pain (Adjusted Odds Ratio 2.42; 1.09, 3.74), distance &gt;5km away from home to health institution (Adjusted Odds Ratio 2.89; 1.54, 4.24), and rural residence (Adjusted Odds Ratio: 3.33; 95% CI: 2.16–4.49). Conclusion This meta-analysis’s findings demonstrated that over half of breast cancer patients in East Africa delayed detection. Significant factors associated with delayed presentation include age over 40 years, illiteracy, rural residence, use of traditional healers, distance greater than 5 km from a health facility, and absence of breast pain. Healthcare stakeholders and policymakers must be focused on raising awareness and educating people to encourage early detection and prompt therapy.","container-title":"PLOS ONE","DOI":"10.1371/journal.pone.0309792","ISSN":"1932-6203","issue":"11","journalAbbreviation":"PLOS ONE","language":"en","page":"e0309792","publisher":"Public Library of Science","source":"PLoS Journals","title":"Delayed presentation of breast cancer patients and contributing factors in East Africa: Systematic review and meta-analysis","title-short":"Delayed presentation of breast cancer patients and contributing factors in East Africa","volume":"19","author":[{"family":"Mulugeta","given":"Chalie"},{"family":"Emagneneh","given":"Tadele"},{"family":"Kumie","given":"Getinet"},{"family":"Ejigu","given":"Betelhem"},{"family":"Alamrew","given":"Abebaw"}],"issued":{"date-parts":[["2024"]]}}}],"schema":"https://github.com/citation-style-language/schema/raw/master/csl-citation.json"} </w:instrText>
      </w:r>
      <w:r w:rsidR="00644EB7">
        <w:rPr>
          <w:sz w:val="28"/>
          <w:szCs w:val="28"/>
          <w:lang w:val="ru-KZ" w:eastAsia="ru-KZ"/>
        </w:rPr>
        <w:fldChar w:fldCharType="separate"/>
      </w:r>
      <w:r w:rsidR="00652012" w:rsidRPr="00652012">
        <w:rPr>
          <w:sz w:val="28"/>
        </w:rPr>
        <w:t>[113]</w:t>
      </w:r>
      <w:r w:rsidR="00644EB7">
        <w:rPr>
          <w:sz w:val="28"/>
          <w:szCs w:val="28"/>
          <w:lang w:val="ru-KZ" w:eastAsia="ru-KZ"/>
        </w:rPr>
        <w:fldChar w:fldCharType="end"/>
      </w:r>
      <w:r w:rsidR="00A8112C">
        <w:rPr>
          <w:sz w:val="28"/>
          <w:szCs w:val="28"/>
          <w:lang w:val="ru-KZ" w:eastAsia="ru-KZ"/>
        </w:rPr>
        <w:t xml:space="preserve">, </w:t>
      </w:r>
      <w:r w:rsidR="00A8112C">
        <w:rPr>
          <w:sz w:val="28"/>
          <w:szCs w:val="28"/>
          <w:lang w:val="ru-KZ" w:eastAsia="ru-KZ"/>
        </w:rPr>
        <w:fldChar w:fldCharType="begin"/>
      </w:r>
      <w:r w:rsidR="00652012">
        <w:rPr>
          <w:sz w:val="28"/>
          <w:szCs w:val="28"/>
          <w:lang w:val="ru-KZ" w:eastAsia="ru-KZ"/>
        </w:rPr>
        <w:instrText xml:space="preserve"> ADDIN ZOTERO_ITEM CSL_CITATION {"citationID":"2wkOLXCp","properties":{"formattedCitation":"[82]","plainCitation":"[82]","noteIndex":0},"citationItems":[{"id":1278,"uris":["http://zotero.org/users/local/VJKxPgF9/items/A7Q3PPBX"],"itemData":{"id":1278,"type":"article-journal","abstract":"This novel AI-aided re-evaluation of \"benign\" breasts shows promise for improving early breast cancer detection with MRI. As datasets grow and image quality improves, this approach is expected to become even more impactful.","container-title":"Academic radiology","DOI":"10.1016/j.acra.2024.10.014","ISSN":"1878-4046","issue":"3","language":"en","PMID":"39482209","publisher":"Acad Radiol","source":"pubmed.ncbi.nlm.nih.gov","title":"Early Detection of Breast Cancer in MRI Using AI","URL":"https://pubmed.ncbi.nlm.nih.gov/39482209/","volume":"32","author":[{"family":"L","given":"Hirsch"},{"family":"Y","given":"Huang"},{"family":"Ha","given":"Makse"},{"family":"Df","given":"Martinez"},{"family":"M","given":"Hughes"},{"family":"S","given":"Eskreis-Winkler"},{"family":"K","given":"Pinker"},{"family":"Ea","given":"Morris"},{"family":"Lc","given":"Parra"},{"family":"Ej","given":"Sutton"}],"accessed":{"date-parts":[["2026",2,25]]},"issued":{"date-parts":[["2025",3]]}}}],"schema":"https://github.com/citation-style-language/schema/raw/master/csl-citation.json"} </w:instrText>
      </w:r>
      <w:r w:rsidR="00A8112C">
        <w:rPr>
          <w:sz w:val="28"/>
          <w:szCs w:val="28"/>
          <w:lang w:val="ru-KZ" w:eastAsia="ru-KZ"/>
        </w:rPr>
        <w:fldChar w:fldCharType="separate"/>
      </w:r>
      <w:r w:rsidR="00652012" w:rsidRPr="00652012">
        <w:rPr>
          <w:sz w:val="28"/>
        </w:rPr>
        <w:t>[82]</w:t>
      </w:r>
      <w:r w:rsidR="00A8112C">
        <w:rPr>
          <w:sz w:val="28"/>
          <w:szCs w:val="28"/>
          <w:lang w:val="ru-KZ" w:eastAsia="ru-KZ"/>
        </w:rPr>
        <w:fldChar w:fldCharType="end"/>
      </w:r>
      <w:r w:rsidRPr="00A1750C">
        <w:rPr>
          <w:sz w:val="28"/>
          <w:szCs w:val="28"/>
          <w:lang w:val="ru-KZ" w:eastAsia="ru-KZ"/>
        </w:rPr>
        <w:t>.</w:t>
      </w:r>
    </w:p>
    <w:p w14:paraId="318F9C8B" w14:textId="2E091343"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Денсаулық сақтау жүйесі тарапындағы факторлар да жіті назар аударуды талап етеді. Егер елде немесе өңірде сүт безі қатерлі ісігін скринингтеу бағдарламалары жолға қойылмаған болса немесе олар жеткіліксіз қамтылумен жүзеге асса, тұрғындардың ауруды ерте анықтату мүмкіндігі күрт төмендейді</w:t>
      </w:r>
      <w:r w:rsidR="00087EC0">
        <w:rPr>
          <w:sz w:val="28"/>
          <w:szCs w:val="28"/>
          <w:lang w:val="ru-KZ" w:eastAsia="ru-KZ"/>
        </w:rPr>
        <w:t xml:space="preserve"> </w:t>
      </w:r>
      <w:r w:rsidR="00087EC0">
        <w:rPr>
          <w:sz w:val="28"/>
          <w:szCs w:val="28"/>
          <w:lang w:val="ru-KZ" w:eastAsia="ru-KZ"/>
        </w:rPr>
        <w:fldChar w:fldCharType="begin"/>
      </w:r>
      <w:r w:rsidR="00652012">
        <w:rPr>
          <w:sz w:val="28"/>
          <w:szCs w:val="28"/>
          <w:lang w:val="ru-KZ" w:eastAsia="ru-KZ"/>
        </w:rPr>
        <w:instrText xml:space="preserve"> ADDIN ZOTERO_ITEM CSL_CITATION {"citationID":"T2ggYkPu","properties":{"formattedCitation":"[119]","plainCitation":"[119]","noteIndex":0},"citationItems":[{"id":1164,"uris":["http://zotero.org/users/local/VJKxPgF9/items/UN58F7LP"],"itemData":{"id":1164,"type":"article-journal","abstract":"BACKGROUND: Owing to low incidence rates, population-based breast cancer screening is not recommended by many municipalities in Japan for women aged &lt; 40 years. To evaluate the usefulness of screening in women aged &lt; 40 years, we investigated the results of population-based breast cancer screening among young women performed in the Ibaraki Prefecture.\nMETHODS: Data regarding histological characteristics, recall rates, cancer detection rates, positive predictive values, tumor categories, and status of lymph node metastases were obtained from population-based screening data from Ibaraki Health Service Association Institute. The \"number needing to be screened\" (NNS) was determined; using Pearson's chi-squared test, these data were compared between women aged &lt; 40 years and &gt; 40 years.\nRESULTS: The data of 428,560 women were evaluated. Cancer detection rates were significantly lower and the NNS and proportion of women with tumor category T2 or higher was significantly increased in women aged &lt; 40 years than in those aged &gt; 40 years (0.06% vs. 0.21%, 1505 vs. 281-439, and 28.9% vs. 6.3%, respectively; all, p &lt; 0.05). The proportion of early-stage cancers was lower in women aged &lt; 40 years than in those &gt; 40 years, but this was not significant.\nCONCLUSIONS: These results suggest that population-based breast cancer screening should not be recommended for women aged &lt; 40 years. To reduce the breast cancer-related mortality rate in young women and ensure efficient use of limited medical resources in Japan, a more efficient surveillance system, based on genetic propensity and family history, needs to be established.","container-title":"Breast Cancer","DOI":"10.1007/s12282-020-01131-x","ISSN":"1880-4233","issue":"1","journalAbbreviation":"Breast Cancer","language":"eng","page":"75-81","PMID":"32643018","publisher-place":"Tokyo, Japan","source":"PubMed","title":"Investigation of the significance of population-based breast cancer screening among women aged under 40 years","volume":"28","author":[{"family":"Okazaki","given":"Mai"},{"family":"Bando","given":"Hiroko"},{"family":"Tohno","given":"Eriko"},{"family":"Kujiraoka","given":"Yuka"},{"family":"Iguchi-Manaka","given":"Akiko"},{"family":"Ichioka","given":"Emika"},{"family":"Tsushima","given":"Yukiko"},{"family":"Watanabe","given":"Hiroshi"},{"family":"Hara","given":"Hisato"}],"issued":{"date-parts":[["2021",1]]}}}],"schema":"https://github.com/citation-style-language/schema/raw/master/csl-citation.json"} </w:instrText>
      </w:r>
      <w:r w:rsidR="00087EC0">
        <w:rPr>
          <w:sz w:val="28"/>
          <w:szCs w:val="28"/>
          <w:lang w:val="ru-KZ" w:eastAsia="ru-KZ"/>
        </w:rPr>
        <w:fldChar w:fldCharType="separate"/>
      </w:r>
      <w:r w:rsidR="00652012" w:rsidRPr="00652012">
        <w:rPr>
          <w:sz w:val="28"/>
        </w:rPr>
        <w:t>[119]</w:t>
      </w:r>
      <w:r w:rsidR="00087EC0">
        <w:rPr>
          <w:sz w:val="28"/>
          <w:szCs w:val="28"/>
          <w:lang w:val="ru-KZ" w:eastAsia="ru-KZ"/>
        </w:rPr>
        <w:fldChar w:fldCharType="end"/>
      </w:r>
      <w:r w:rsidRPr="00A1750C">
        <w:rPr>
          <w:sz w:val="28"/>
          <w:szCs w:val="28"/>
          <w:lang w:val="ru-KZ" w:eastAsia="ru-KZ"/>
        </w:rPr>
        <w:t>. Сондай-ақ онкологиялық көмектің инфрақұрылымы әлсіз болса (мамандандырылған мамандардың, қажетті радиологиялық және патологиялық диагностика жабдықтарының тапшылығы), бастапқы медициналық буын дәрігерлерінде қатерлі ісікті тану қиындап, қате диагноз қойылуы немесе науқастың ұзақ уақыт қараусыз қалуы орын алуы мүмкін</w:t>
      </w:r>
      <w:r w:rsidR="00B50E8E">
        <w:rPr>
          <w:sz w:val="28"/>
          <w:szCs w:val="28"/>
          <w:lang w:val="ru-KZ" w:eastAsia="ru-KZ"/>
        </w:rPr>
        <w:t xml:space="preserve"> </w:t>
      </w:r>
      <w:r w:rsidR="00B50E8E">
        <w:rPr>
          <w:sz w:val="28"/>
          <w:szCs w:val="28"/>
          <w:lang w:val="ru-KZ" w:eastAsia="ru-KZ"/>
        </w:rPr>
        <w:fldChar w:fldCharType="begin"/>
      </w:r>
      <w:r w:rsidR="00652012">
        <w:rPr>
          <w:sz w:val="28"/>
          <w:szCs w:val="28"/>
          <w:lang w:val="ru-KZ" w:eastAsia="ru-KZ"/>
        </w:rPr>
        <w:instrText xml:space="preserve"> ADDIN ZOTERO_ITEM CSL_CITATION {"citationID":"MeBdBSUB","properties":{"formattedCitation":"[132]","plainCitation":"[132]","noteIndex":0},"citationItems":[{"id":1308,"uris":["http://zotero.org/users/local/VJKxPgF9/items/RNVZJEMH"],"itemData":{"id":1308,"type":"article-journal","abstract":"Breast cancer (BC) in young women is rare, affecting only 4-6% of women under the age of 40. Regardless, BC remains the most common malignancy among younger patients. Recently, a significant increase in BC rates has been observed among pre-menopausal subjects. Breast cancer in young women requires special attention due to its specific morphologic and prognostic characteristics and unique aspects, including fertility preservation and psychosocial issues (e.g. its impact on family life and career). Young women are more likely to have tumors with higher incidence of negative clinicopathologic features (higher histological grade, more lymph node positivity, lower estrogen receptor (ER) positivity, higher rates of Her2/neu overexpression). Also, they tend to be diagnosed at more advanced stages of the disease. That, in turn, contributes to less favorable prognosis as compared to older women. Young women are generally treated similarly to older patients. Surgical management includes mastectomy or breast-conserving surgery, followed by radiation therapy (younger women have higher local recurrence rates than older women, especially after breast-conserving therapy). Although the basics of chemotherapy are the same for patients of all ages, younger women have some special considerations. It is important to consider options for fertility preservation before starting systemic treatment. Patients should have access to genetic testing as their results may affect the choice of therapy. Younger women and their families should receive adequate psychological support and counselling.","container-title":"Ginekologia Polska","DOI":"10.5603/GP.2016.0062","ISSN":"0017-0011","issue":"9","journalAbbreviation":"Ginekol Pol","language":"eng","page":"659-663","PMID":"27723074","source":"PubMed","title":"Breast cancer in young women","volume":"87","author":[{"family":"Radecka","given":"Barbara"},{"family":"Litwiniuk","given":"Maria"}],"issued":{"date-parts":[["2016"]]}}}],"schema":"https://github.com/citation-style-language/schema/raw/master/csl-citation.json"} </w:instrText>
      </w:r>
      <w:r w:rsidR="00B50E8E">
        <w:rPr>
          <w:sz w:val="28"/>
          <w:szCs w:val="28"/>
          <w:lang w:val="ru-KZ" w:eastAsia="ru-KZ"/>
        </w:rPr>
        <w:fldChar w:fldCharType="separate"/>
      </w:r>
      <w:r w:rsidR="00652012" w:rsidRPr="00652012">
        <w:rPr>
          <w:sz w:val="28"/>
        </w:rPr>
        <w:t>[132]</w:t>
      </w:r>
      <w:r w:rsidR="00B50E8E">
        <w:rPr>
          <w:sz w:val="28"/>
          <w:szCs w:val="28"/>
          <w:lang w:val="ru-KZ" w:eastAsia="ru-KZ"/>
        </w:rPr>
        <w:fldChar w:fldCharType="end"/>
      </w:r>
      <w:r w:rsidRPr="00A1750C">
        <w:rPr>
          <w:sz w:val="28"/>
          <w:szCs w:val="28"/>
          <w:lang w:val="ru-KZ" w:eastAsia="ru-KZ"/>
        </w:rPr>
        <w:t xml:space="preserve">. Көптеген төмен және орташа табысты елдерде тұрғындардың медициналық көмек шығындарын </w:t>
      </w:r>
      <w:r w:rsidRPr="00A1750C">
        <w:rPr>
          <w:sz w:val="28"/>
          <w:szCs w:val="28"/>
          <w:lang w:val="ru-KZ" w:eastAsia="ru-KZ"/>
        </w:rPr>
        <w:lastRenderedPageBreak/>
        <w:t>өз қалтасынан төлеуі талап етілетіндіктен, экономикалық факторлардың әсері де зор: қымбат тұратын тексерілу мен емді қалта көтермеуі немесе денсаулық сақтандыруының болмауы әйелдердің дер кезінде дәрігерге қаралуын тежейтін маңызды себептердің бірі</w:t>
      </w:r>
      <w:r w:rsidR="00087EC0">
        <w:rPr>
          <w:sz w:val="28"/>
          <w:szCs w:val="28"/>
          <w:lang w:val="ru-KZ" w:eastAsia="ru-KZ"/>
        </w:rPr>
        <w:t xml:space="preserve"> </w:t>
      </w:r>
      <w:r w:rsidR="00087EC0">
        <w:rPr>
          <w:sz w:val="28"/>
          <w:szCs w:val="28"/>
          <w:lang w:val="ru-KZ" w:eastAsia="ru-KZ"/>
        </w:rPr>
        <w:fldChar w:fldCharType="begin"/>
      </w:r>
      <w:r w:rsidR="00652012">
        <w:rPr>
          <w:sz w:val="28"/>
          <w:szCs w:val="28"/>
          <w:lang w:val="ru-KZ" w:eastAsia="ru-KZ"/>
        </w:rPr>
        <w:instrText xml:space="preserve"> ADDIN ZOTERO_ITEM CSL_CITATION {"citationID":"4kHPan9M","properties":{"formattedCitation":"[77]","plainCitation":"[77]","noteIndex":0},"citationItems":[{"id":1159,"uris":["http://zotero.org/users/local/VJKxPgF9/items/5UFUXABK"],"itemData":{"id":1159,"type":"article-journal","abstract":"AIM: To report the conlcusions of articles and reviews assessing the benefit and harms of breast cancer screening in the world and in Tunisia.\nMETHODS: This is a review of articles searched through specialized medical data bases (Pubmud, Science Direct) using the following key-words: Dépistage / Screening,Cancer du sein/ Breast Cancer, Surdiagnostic/ Overdiagnosis,Mammographie/ Mammography,Controverse/ controversy,Tumeur in Situ/ In Situ Tumour.\nRESULTS: We reviewed 36 articles published between 2001 and 2018 assessing the benefit of breast cancer screening. The mortality reduction due to breast cancer screening is estimated between 15-30% by the randomized trials. However, overdiagnosis is estimated between 0-50%.\nCONCLUSION: Breast cancer screening has been useful in the fight against cancer. In the era of innovative and efficient therapies, breast cancer screening remains controversial due to the potential overdiagnosis. However, this concept still need to be defined more precisely and estimated more accuratly.","container-title":"La Tunisie Medicale","ISSN":"2724-7031","issue":"1","journalAbbreviation":"Tunis Med","language":"eng","page":"22-34","PMID":"32395774","source":"PubMed","title":"Breast cancer screening: a dividing controversy","title-short":"Breast cancer screening","volume":"98","author":[{"family":"Khrouf","given":"Salim"},{"family":"Letaief Ksontini","given":"Feryel"},{"family":"Ayadi","given":"Mouna"},{"family":"Belhaj Ali Rais","given":"Henda"},{"family":"Mezlini","given":"Amel"}],"issued":{"date-parts":[["2020",1]]}}}],"schema":"https://github.com/citation-style-language/schema/raw/master/csl-citation.json"} </w:instrText>
      </w:r>
      <w:r w:rsidR="00087EC0">
        <w:rPr>
          <w:sz w:val="28"/>
          <w:szCs w:val="28"/>
          <w:lang w:val="ru-KZ" w:eastAsia="ru-KZ"/>
        </w:rPr>
        <w:fldChar w:fldCharType="separate"/>
      </w:r>
      <w:r w:rsidR="00652012" w:rsidRPr="00652012">
        <w:rPr>
          <w:sz w:val="28"/>
        </w:rPr>
        <w:t>[77]</w:t>
      </w:r>
      <w:r w:rsidR="00087EC0">
        <w:rPr>
          <w:sz w:val="28"/>
          <w:szCs w:val="28"/>
          <w:lang w:val="ru-KZ" w:eastAsia="ru-KZ"/>
        </w:rPr>
        <w:fldChar w:fldCharType="end"/>
      </w:r>
      <w:r w:rsidRPr="00A1750C">
        <w:rPr>
          <w:sz w:val="28"/>
          <w:szCs w:val="28"/>
          <w:lang w:val="ru-KZ" w:eastAsia="ru-KZ"/>
        </w:rPr>
        <w:t>. Жалпы алғанда, симптом пайда болған сәттен бастап үш айдан артық уақыт бойы медициналық көмекке жүгінбей кідіріп қалу – сүт безі қатерлі ісігінің кеш, соңғы (III–IV) сатыларында анықталу ықтималдығын айтарлықтай арттыратыны және сәйкесінше науқастардың өмір сүру көрсеткіштерін нашарлататыны дәлелденген. Осындай көптеген факторлардың әсерінен дамушы елдерде сүт безі қатерлі ісігінің айтарлықтай бөлігі кеш сатысында анықталып отыр және бұл жағдай аталған мемлекеттердегі өлім-жітімнің жоғары деңгейіне тікелей себепші болып келеді</w:t>
      </w:r>
      <w:r w:rsidR="00087EC0">
        <w:rPr>
          <w:sz w:val="28"/>
          <w:szCs w:val="28"/>
          <w:lang w:val="ru-KZ" w:eastAsia="ru-KZ"/>
        </w:rPr>
        <w:t xml:space="preserve"> </w:t>
      </w:r>
      <w:r w:rsidR="00087EC0">
        <w:rPr>
          <w:sz w:val="28"/>
          <w:szCs w:val="28"/>
          <w:lang w:val="ru-KZ" w:eastAsia="ru-KZ"/>
        </w:rPr>
        <w:fldChar w:fldCharType="begin"/>
      </w:r>
      <w:r w:rsidR="00652012">
        <w:rPr>
          <w:sz w:val="28"/>
          <w:szCs w:val="28"/>
          <w:lang w:val="ru-KZ" w:eastAsia="ru-KZ"/>
        </w:rPr>
        <w:instrText xml:space="preserve"> ADDIN ZOTERO_ITEM CSL_CITATION {"citationID":"yehR2J8k","properties":{"formattedCitation":"[153]","plainCitation":"[153]","noteIndex":0},"citationItems":[{"id":1161,"uris":["http://zotero.org/users/local/VJKxPgF9/items/BRNAU2Z9"],"itemData":{"id":1161,"type":"article-journal","container-title":"The Lancet. Oncology","DOI":"10.1016/S1470-2045(23)00590-9","ISSN":"1474-5488","issue":"12","journalAbbreviation":"Lancet Oncol","language":"eng","page":"1287","PMID":"38039986","source":"PubMed","title":"Breast cancer screening: one size does not fit all","title-short":"Breast cancer screening","volume":"24","author":[{"family":"The Lancet Oncology","given":"null"}],"issued":{"date-parts":[["2023",12]]}}}],"schema":"https://github.com/citation-style-language/schema/raw/master/csl-citation.json"} </w:instrText>
      </w:r>
      <w:r w:rsidR="00087EC0">
        <w:rPr>
          <w:sz w:val="28"/>
          <w:szCs w:val="28"/>
          <w:lang w:val="ru-KZ" w:eastAsia="ru-KZ"/>
        </w:rPr>
        <w:fldChar w:fldCharType="separate"/>
      </w:r>
      <w:r w:rsidR="00652012" w:rsidRPr="00652012">
        <w:rPr>
          <w:sz w:val="28"/>
        </w:rPr>
        <w:t>[153]</w:t>
      </w:r>
      <w:r w:rsidR="00087EC0">
        <w:rPr>
          <w:sz w:val="28"/>
          <w:szCs w:val="28"/>
          <w:lang w:val="ru-KZ" w:eastAsia="ru-KZ"/>
        </w:rPr>
        <w:fldChar w:fldCharType="end"/>
      </w:r>
      <w:r w:rsidRPr="00A1750C">
        <w:rPr>
          <w:sz w:val="28"/>
          <w:szCs w:val="28"/>
          <w:lang w:val="ru-KZ" w:eastAsia="ru-KZ"/>
        </w:rPr>
        <w:t>.</w:t>
      </w:r>
    </w:p>
    <w:p w14:paraId="6D754D38" w14:textId="35BFCA00" w:rsidR="00A1750C" w:rsidRPr="00A1750C" w:rsidRDefault="00A1750C" w:rsidP="00A1750C">
      <w:pPr>
        <w:widowControl/>
        <w:autoSpaceDE/>
        <w:autoSpaceDN/>
        <w:ind w:firstLine="567"/>
        <w:jc w:val="both"/>
        <w:rPr>
          <w:sz w:val="28"/>
          <w:szCs w:val="28"/>
          <w:lang w:val="ru-KZ" w:eastAsia="ru-KZ"/>
        </w:rPr>
      </w:pPr>
      <w:r w:rsidRPr="00A1750C">
        <w:rPr>
          <w:sz w:val="28"/>
          <w:szCs w:val="28"/>
          <w:lang w:val="ru-KZ" w:eastAsia="ru-KZ"/>
        </w:rPr>
        <w:t xml:space="preserve">Осы мәселелерді шешу мақсатында Дүниежүзілік денсаулық сақтау ұйымы 2021 жылы </w:t>
      </w:r>
      <w:bookmarkStart w:id="4" w:name="_Hlk222305404"/>
      <w:r w:rsidRPr="00BF4FB1">
        <w:rPr>
          <w:sz w:val="28"/>
          <w:szCs w:val="28"/>
          <w:lang w:val="ru-KZ" w:eastAsia="ru-KZ"/>
        </w:rPr>
        <w:t>Global Breast Cancer Initiative</w:t>
      </w:r>
      <w:r w:rsidRPr="00A1750C">
        <w:rPr>
          <w:sz w:val="28"/>
          <w:szCs w:val="28"/>
          <w:lang w:val="ru-KZ" w:eastAsia="ru-KZ"/>
        </w:rPr>
        <w:t xml:space="preserve"> (Ғаламдық сүт безі қатерлі ісігі бастамасы) </w:t>
      </w:r>
      <w:bookmarkEnd w:id="4"/>
      <w:r w:rsidRPr="00A1750C">
        <w:rPr>
          <w:sz w:val="28"/>
          <w:szCs w:val="28"/>
          <w:lang w:val="ru-KZ" w:eastAsia="ru-KZ"/>
        </w:rPr>
        <w:t>атты бағдарламасын іске қосты. Бұл бастама 2040 жылға қарай дүние жүзінде сүт безі қатерлі ісігінен болатын 2,5 миллион өлімнің алдын алу мақсатын көздейді</w:t>
      </w:r>
      <w:r w:rsidR="00087EC0">
        <w:rPr>
          <w:sz w:val="28"/>
          <w:szCs w:val="28"/>
          <w:lang w:val="ru-KZ" w:eastAsia="ru-KZ"/>
        </w:rPr>
        <w:t xml:space="preserve"> </w:t>
      </w:r>
      <w:r w:rsidR="00087EC0">
        <w:rPr>
          <w:sz w:val="28"/>
          <w:szCs w:val="28"/>
          <w:lang w:val="ru-KZ" w:eastAsia="ru-KZ"/>
        </w:rPr>
        <w:fldChar w:fldCharType="begin"/>
      </w:r>
      <w:r w:rsidR="00652012">
        <w:rPr>
          <w:sz w:val="28"/>
          <w:szCs w:val="28"/>
          <w:lang w:val="ru-KZ" w:eastAsia="ru-KZ"/>
        </w:rPr>
        <w:instrText xml:space="preserve"> ADDIN ZOTERO_ITEM CSL_CITATION {"citationID":"Hilpr7U8","properties":{"formattedCitation":"[78]","plainCitation":"[78]","noteIndex":0},"citationItems":[{"id":1166,"uris":["http://zotero.org/users/local/VJKxPgF9/items/GQLREQXG"],"itemData":{"id":1166,"type":"article-journal","abstract":"Updates of current and projected estimates of the burden are critical to monitoring the success of ongoing efforts in breast cancer control, such as the World Health Organization Global Breast Cancer Initiative, which aims to reduce breast cancer mortality by 2.5% per year. We investigated the current (2022) and future (2050) global burden of female breast cancer overall, and by age group, in 185 countries using the GLOBOCAN database, and 10-year trends in incidence and mortality rates in 50 and 46 countries, respectively, using the Cancer Incidence in Five Continents plus and World Health Organization mortality databases. Globally, 2.3 million new cases and 670,000 deaths from female breast cancer occurred in 2022. Annual rates increased by 1-5% in half of examined countries. Mortality rates decreased in 29 countries with very high Human Development Index (HDI), and seven countries (for example, Belgium and Denmark) are meeting the Global Breast Cancer Initiative goal of at least a 2.5% decrease each year. By 2050, new cases and deaths will have increased by 38% and 68%, respectively, disproportionately impacting low-HDI countries. High-quality cancer and vital status data, and continued progress in early diagnosis and access to treatment, are needed in countries with low and medium HDI to address inequities and monitor cancer control goals.","container-title":"Nature Medicine","DOI":"10.1038/s41591-025-03502-3","ISSN":"1546-170X","issue":"4","journalAbbreviation":"Nat Med","language":"eng","page":"1154-1162","PMID":"39994475","source":"PubMed","title":"Global patterns and trends in breast cancer incidence and mortality across 185 countries","volume":"31","author":[{"family":"Kim","given":"Joanne"},{"family":"Harper","given":"Andrew"},{"family":"McCormack","given":"Valerie"},{"family":"Sung","given":"Hyuna"},{"family":"Houssami","given":"Nehmat"},{"family":"Morgan","given":"Eileen"},{"family":"Mutebi","given":"Miriam"},{"family":"Garvey","given":"Gail"},{"family":"Soerjomataram","given":"Isabelle"},{"family":"Fidler-Benaoudia","given":"Miranda M."}],"issued":{"date-parts":[["2025",4]]}}}],"schema":"https://github.com/citation-style-language/schema/raw/master/csl-citation.json"} </w:instrText>
      </w:r>
      <w:r w:rsidR="00087EC0">
        <w:rPr>
          <w:sz w:val="28"/>
          <w:szCs w:val="28"/>
          <w:lang w:val="ru-KZ" w:eastAsia="ru-KZ"/>
        </w:rPr>
        <w:fldChar w:fldCharType="separate"/>
      </w:r>
      <w:r w:rsidR="00652012" w:rsidRPr="00652012">
        <w:rPr>
          <w:sz w:val="28"/>
        </w:rPr>
        <w:t>[78]</w:t>
      </w:r>
      <w:r w:rsidR="00087EC0">
        <w:rPr>
          <w:sz w:val="28"/>
          <w:szCs w:val="28"/>
          <w:lang w:val="ru-KZ" w:eastAsia="ru-KZ"/>
        </w:rPr>
        <w:fldChar w:fldCharType="end"/>
      </w:r>
      <w:r w:rsidR="00B50E8E">
        <w:rPr>
          <w:sz w:val="28"/>
          <w:szCs w:val="28"/>
          <w:lang w:val="ru-KZ" w:eastAsia="ru-KZ"/>
        </w:rPr>
        <w:t xml:space="preserve">, </w:t>
      </w:r>
      <w:r w:rsidR="00B50E8E">
        <w:rPr>
          <w:sz w:val="28"/>
          <w:szCs w:val="28"/>
          <w:lang w:val="ru-KZ" w:eastAsia="ru-KZ"/>
        </w:rPr>
        <w:fldChar w:fldCharType="begin"/>
      </w:r>
      <w:r w:rsidR="00652012">
        <w:rPr>
          <w:sz w:val="28"/>
          <w:szCs w:val="28"/>
          <w:lang w:val="ru-KZ" w:eastAsia="ru-KZ"/>
        </w:rPr>
        <w:instrText xml:space="preserve"> ADDIN ZOTERO_ITEM CSL_CITATION {"citationID":"VP8gMrHt","properties":{"formattedCitation":"[145]","plainCitation":"[145]","noteIndex":0},"citationItems":[{"id":1311,"uris":["http://zotero.org/users/local/VJKxPgF9/items/ZAD59STL"],"itemData":{"id":1311,"type":"article-journal","abstract":"Each year, the American Cancer Society estimates the numbers of new cancer cases and deaths in the United States and compiles the most recent data on population-based cancer occurrence. Incidence data (through 2017) were collected by the Surveillance, Epidemiology, and End Results Program; the National Program of Cancer Registries; and the North American Association of Central Cancer Registries. Mortality data (through 2018) were collected by the National Center for Health Statistics. In 2021, 1,898,160 new cancer cases and 608,570 cancer deaths are projected to occur in the United States. After increasing for most of the 20th century, the cancer death rate has fallen continuously from its peak in 1991 through 2018, for a total decline of 31%, because of reductions in smoking and improvements in early detection and treatment. This translates to 3.2 million fewer cancer deaths than would have occurred if peak rates had persisted. Long-term declines in mortality for the 4 leading cancers have halted for prostate cancer and slowed for breast and colorectal cancers, but accelerated for lung cancer, which accounted for almost one-half of the total mortality decline from 2014 to 2018. The pace of the annual decline in lung cancer mortality doubled from 3.1% during 2009 through 2013 to 5.5% during 2014 through 2018 in men, from 1.8% to 4.4% in women, and from 2.4% to 5% overall. This trend coincides with steady declines in incidence (2.2%-2.3%) but rapid gains in survival specifically for nonsmall cell lung cancer (NSCLC). For example, NSCLC 2-year relative survival increased from 34% for persons diagnosed during 2009 through 2010 to 42% during 2015 through 2016, including absolute increases of 5% to 6% for every stage of diagnosis; survival for small cell lung cancer remained at 14% to 15%. Improved treatment accelerated progress against lung cancer and drove a record drop in overall cancer mortality, despite slowing momentum for other common cancers.","container-title":"CA: a cancer journal for clinicians","DOI":"10.3322/caac.21654","ISSN":"1542-4863","issue":"1","journalAbbreviation":"CA Cancer J Clin","language":"eng","page":"7-33","PMID":"33433946","source":"PubMed","title":"Cancer Statistics, 2021","volume":"71","author":[{"family":"Siegel","given":"Rebecca L."},{"family":"Miller","given":"Kimberly D."},{"family":"Fuchs","given":"Hannah E."},{"family":"Jemal","given":"Ahmedin"}],"issued":{"date-parts":[["2021",1]]}}}],"schema":"https://github.com/citation-style-language/schema/raw/master/csl-citation.json"} </w:instrText>
      </w:r>
      <w:r w:rsidR="00B50E8E">
        <w:rPr>
          <w:sz w:val="28"/>
          <w:szCs w:val="28"/>
          <w:lang w:val="ru-KZ" w:eastAsia="ru-KZ"/>
        </w:rPr>
        <w:fldChar w:fldCharType="separate"/>
      </w:r>
      <w:r w:rsidR="00652012" w:rsidRPr="00652012">
        <w:rPr>
          <w:sz w:val="28"/>
        </w:rPr>
        <w:t>[145]</w:t>
      </w:r>
      <w:r w:rsidR="00B50E8E">
        <w:rPr>
          <w:sz w:val="28"/>
          <w:szCs w:val="28"/>
          <w:lang w:val="ru-KZ" w:eastAsia="ru-KZ"/>
        </w:rPr>
        <w:fldChar w:fldCharType="end"/>
      </w:r>
      <w:r w:rsidRPr="00A1750C">
        <w:rPr>
          <w:sz w:val="28"/>
          <w:szCs w:val="28"/>
          <w:lang w:val="ru-KZ" w:eastAsia="ru-KZ"/>
        </w:rPr>
        <w:t xml:space="preserve">. Ол үшін 2030 жылдарға таман халық арасында ауруды </w:t>
      </w:r>
      <w:r w:rsidRPr="00BF4FB1">
        <w:rPr>
          <w:sz w:val="28"/>
          <w:szCs w:val="28"/>
          <w:lang w:val="ru-KZ" w:eastAsia="ru-KZ"/>
        </w:rPr>
        <w:t>ерте анықтау деңгейін кемінде 60%-ға</w:t>
      </w:r>
      <w:r w:rsidRPr="00A1750C">
        <w:rPr>
          <w:sz w:val="28"/>
          <w:szCs w:val="28"/>
          <w:lang w:val="ru-KZ" w:eastAsia="ru-KZ"/>
        </w:rPr>
        <w:t xml:space="preserve"> жеткізу, қатерлі ісікке күдіктенген сәттен бастап </w:t>
      </w:r>
      <w:r w:rsidRPr="00BF4FB1">
        <w:rPr>
          <w:sz w:val="28"/>
          <w:szCs w:val="28"/>
          <w:lang w:val="ru-KZ" w:eastAsia="ru-KZ"/>
        </w:rPr>
        <w:t>диагноз қоюға дейінгі мерзімді 60 күннен асырмау және диагноз қойылған науқастардың кемінде 80%-ына толық көлемде тиімді ем алуға жағдай жасау секілді нақты индикаторлар белгіленген</w:t>
      </w:r>
      <w:r w:rsidR="00087EC0" w:rsidRPr="00BF4FB1">
        <w:rPr>
          <w:sz w:val="28"/>
          <w:szCs w:val="28"/>
          <w:lang w:val="ru-KZ" w:eastAsia="ru-KZ"/>
        </w:rPr>
        <w:t xml:space="preserve"> </w:t>
      </w:r>
      <w:r w:rsidR="00087EC0" w:rsidRPr="00BF4FB1">
        <w:rPr>
          <w:sz w:val="28"/>
          <w:szCs w:val="28"/>
          <w:lang w:val="ru-KZ" w:eastAsia="ru-KZ"/>
        </w:rPr>
        <w:fldChar w:fldCharType="begin"/>
      </w:r>
      <w:r w:rsidR="00652012" w:rsidRPr="00BF4FB1">
        <w:rPr>
          <w:sz w:val="28"/>
          <w:szCs w:val="28"/>
          <w:lang w:val="ru-KZ" w:eastAsia="ru-KZ"/>
        </w:rPr>
        <w:instrText xml:space="preserve"> ADDIN ZOTERO_ITEM CSL_CITATION {"citationID":"g6GzbaEi","properties":{"formattedCitation":"[154]","plainCitation":"[154]","noteIndex":0},"citationItems":[{"id":1168,"uris":["http://zotero.org/users/local/VJKxPgF9/items/A59ZYA2K"],"itemData":{"id":1168,"type":"article-journal","abstract":"Breast cancer is the leading cause of cancer morbidity, disability and mortality in women, worldwide. Overall, in 2020, it was the most diagnosed malignancy. Differences in breast cancer mortality have been historically evidenced, as a result of disparities in access to diagnosis, treatment and palliative care. Epidemiologic trends in the last decades display three main patterns of breast cancer mortality: some high-income countries report continuous substantial improvements exceeding 2% annual mortality reduction; however, many low- and middle-income countries (LMICs) have stagnant or even increasing mortality rates. Population-based studies show that investing in breast cancer control, based on a primary health care approach, and expanding the cancer treatment capacity can portend population health benefits, with positive changes of the epidemiological adverse trajectories. Framed as part of the political commitment to the Sustainable Development Goals Agenda, World Health Organization (WHO) has recently launched a global initiative to tackle disparities in breast cancer mortality. The WHO-led Global Breast Cancer Initiative (GBCI) is framed across 3 pillars, to address key determinants of the cancer-related outcomes: health promotion and early detection, timely access to diagnosis and treatment, comprehensive breast cancer treatment, palliative and survivorship care. GBCI is a systematized approach, with the goal to (i) increase the fraction of newly diagnosed invasive cancers being stage 1 or 2 at diagnosis (60% or more), (ii) ensure diagnostic work-up to be completed within 60 days from the first connection with the primary healthcare providers to avoid delays in diagnosis and treatment and (iii) assure 80% or more women with breast cancer to undergo and complete multimodal treatments. GBCI will pursue a comprehensive and multisectoral approach, to deliver population health, social and economic benefits, ultimately intended as an entry point for health system strengthening and for the broader cancer control.","container-title":"Cancer Treatment Reviews","DOI":"10.1016/j.ctrv.2022.102339","ISSN":"1532-1967","journalAbbreviation":"Cancer Treat Rev","language":"eng","page":"102339","PMID":"35074727","source":"PubMed","title":"Global challenges and policy solutions in breast cancer control","volume":"104","author":[{"family":"Trapani","given":"Dario"},{"family":"Ginsburg","given":"Ophira"},{"family":"Fadelu","given":"Temidayo"},{"family":"Lin","given":"Nancy U."},{"family":"Hassett","given":"Michael"},{"family":"Ilbawi","given":"Andre M."},{"family":"Anderson","given":"Benjamin O."},{"family":"Curigliano","given":"Giuseppe"}],"issued":{"date-parts":[["2022",3]]}}}],"schema":"https://github.com/citation-style-language/schema/raw/master/csl-citation.json"} </w:instrText>
      </w:r>
      <w:r w:rsidR="00087EC0" w:rsidRPr="00BF4FB1">
        <w:rPr>
          <w:sz w:val="28"/>
          <w:szCs w:val="28"/>
          <w:lang w:val="ru-KZ" w:eastAsia="ru-KZ"/>
        </w:rPr>
        <w:fldChar w:fldCharType="separate"/>
      </w:r>
      <w:r w:rsidR="00652012" w:rsidRPr="00BF4FB1">
        <w:rPr>
          <w:sz w:val="28"/>
        </w:rPr>
        <w:t>[154]</w:t>
      </w:r>
      <w:r w:rsidR="00087EC0" w:rsidRPr="00BF4FB1">
        <w:rPr>
          <w:sz w:val="28"/>
          <w:szCs w:val="28"/>
          <w:lang w:val="ru-KZ" w:eastAsia="ru-KZ"/>
        </w:rPr>
        <w:fldChar w:fldCharType="end"/>
      </w:r>
      <w:r w:rsidRPr="00BF4FB1">
        <w:rPr>
          <w:sz w:val="28"/>
          <w:szCs w:val="28"/>
          <w:lang w:val="ru-KZ" w:eastAsia="ru-KZ"/>
        </w:rPr>
        <w:t>. Бұл</w:t>
      </w:r>
      <w:r w:rsidRPr="00A1750C">
        <w:rPr>
          <w:sz w:val="28"/>
          <w:szCs w:val="28"/>
          <w:lang w:val="ru-KZ" w:eastAsia="ru-KZ"/>
        </w:rPr>
        <w:t xml:space="preserve"> ғаламдық шаралар сүт безі қатерлі ісігін популяциялық деңгейде ерте анықтауды жақсартуға және аурудан болатын жаһандық өлім-жітімді азайтуға бағытталған.</w:t>
      </w:r>
    </w:p>
    <w:p w14:paraId="7A1B1912" w14:textId="77777777" w:rsidR="00ED671D" w:rsidRPr="00A1750C" w:rsidRDefault="00ED671D" w:rsidP="00A1750C">
      <w:pPr>
        <w:pStyle w:val="1"/>
        <w:spacing w:before="0"/>
        <w:ind w:left="0" w:right="83" w:firstLine="567"/>
        <w:rPr>
          <w:b w:val="0"/>
          <w:bCs w:val="0"/>
          <w:lang w:val="ru-KZ"/>
        </w:rPr>
      </w:pPr>
    </w:p>
    <w:p w14:paraId="52205BB4" w14:textId="20F85FDB" w:rsidR="00A1750C" w:rsidRPr="00A1750C" w:rsidRDefault="00A1750C" w:rsidP="00A1750C">
      <w:pPr>
        <w:pStyle w:val="1"/>
        <w:ind w:left="0" w:right="83"/>
      </w:pPr>
      <w:r w:rsidRPr="00A1750C">
        <w:t>1.3 Онкологиялық көмектің тиімділігін көрсететін индикатор ретінде өмір сапасы</w:t>
      </w:r>
    </w:p>
    <w:p w14:paraId="27027143" w14:textId="03704D37" w:rsidR="00A1750C" w:rsidRPr="00BF4FB1" w:rsidRDefault="00A1750C" w:rsidP="00A1750C">
      <w:pPr>
        <w:pStyle w:val="1"/>
        <w:spacing w:before="0"/>
        <w:ind w:left="0" w:right="83" w:firstLine="567"/>
        <w:rPr>
          <w:b w:val="0"/>
          <w:bCs w:val="0"/>
        </w:rPr>
      </w:pPr>
      <w:bookmarkStart w:id="5" w:name="_Hlk222305471"/>
      <w:r w:rsidRPr="00BF4FB1">
        <w:rPr>
          <w:b w:val="0"/>
          <w:bCs w:val="0"/>
        </w:rPr>
        <w:t>Денсаулыққа байланысты өмір сапасы (Health-Related Quality of Life, HRQoL</w:t>
      </w:r>
      <w:bookmarkEnd w:id="5"/>
      <w:r w:rsidRPr="00BF4FB1">
        <w:rPr>
          <w:b w:val="0"/>
          <w:bCs w:val="0"/>
        </w:rPr>
        <w:t>) – адамның немесе топтың уақыт өте келе өздерінің физикалық және психикалық денсаулық жағдайын қабылдауын сипаттайтын көпқырлы ұғым. HRQoL адамның аурулар мен емдердің өмірге әсерін субъективті тұрғыда бағалайды, сондықтан қоғамдық денсаулық сақтау практикасында халықтың жалпы әл-ауқатын және денсаулық бағдарламаларының тиімділігін бақылау үшін маңызды көрсеткіш болып табылады. Соңғы бірнеше онжылдықта медициналық және қоғамдық денсаулық араласуларын бағалауда пациенттердің өздері хабарлаған нәтижелеріне (Patient-Reported Outcomes) зор мән берілуде. Нәтижесінде HRQoL бойынша зерттеулер айтарлықтай көбейді – қазір жыл сайын осы салада 17 мыңнан астам ғылыми мақала жарық көреді</w:t>
      </w:r>
      <w:r w:rsidR="00B11A64" w:rsidRPr="00BF4FB1">
        <w:rPr>
          <w:b w:val="0"/>
          <w:bCs w:val="0"/>
        </w:rPr>
        <w:t xml:space="preserve"> </w:t>
      </w:r>
      <w:r w:rsidR="00B11A64" w:rsidRPr="00BF4FB1">
        <w:rPr>
          <w:b w:val="0"/>
          <w:bCs w:val="0"/>
        </w:rPr>
        <w:fldChar w:fldCharType="begin"/>
      </w:r>
      <w:r w:rsidR="00652012" w:rsidRPr="00BF4FB1">
        <w:rPr>
          <w:b w:val="0"/>
          <w:bCs w:val="0"/>
        </w:rPr>
        <w:instrText xml:space="preserve"> ADDIN ZOTERO_ITEM CSL_CITATION {"citationID":"TmIhyWDK","properties":{"formattedCitation":"[74]","plainCitation":"[74]","noteIndex":0},"citationItems":[{"id":1040,"uris":["http://zotero.org/users/local/VJKxPgF9/items/YG775FSQ"],"itemData":{"id":1040,"type":"article-journal","abstract":"Patient-reported outcomes are recognized as essential for the evaluation of medical and public health interventions. Over the last 50 years, health-related quality of life (HRQoL) research has grown exponentially from 0 to more than 17,000 papers published annually. We provide an overview of generic HRQoL measures used widely in epidemiological studies, health services research, population studies, and randomized clinical trials [e.g., Medical Outcomes Study SF-36 and the Patient-Reported Outcomes Measurement Information System (PROMIS®)-29]. In addition, we review methods used for economic analysis and calculation of the quality-adjusted life year (QALY). These include the EQ-5D, the Health Utilities Index (HUI), the self-administered Quality of Well-being Scale (QWB-SA), and the Health and Activities Limitation Index (HALex). Furthermore, we consider hybrid measures such as the SF-6D and the PROMIS-Preference (PROPr). The plethora of HRQoL measures has impeded cumulative science because incomparable measures have been used in different studies. Linking among different measures and consensus on standard HRQoL measurement should now be prioritized. In addition, enabling widespread access to common measures is necessary to accelerate future progress.","container-title":"Annual Review of Public Health","DOI":"10.1146/annurev-publhealth-052120-012811","ISSN":"1545-2093","journalAbbreviation":"Annu Rev Public Health","language":"eng","page":"355-373","PMID":"34882431","source":"PubMed","title":"Health-Related Quality of Life Measurement in Public Health","volume":"43","author":[{"family":"Kaplan","given":"Robert M."},{"family":"Hays","given":"Ron D."}],"issued":{"date-parts":[["2022",4,5]]}}}],"schema":"https://github.com/citation-style-language/schema/raw/master/csl-citation.json"} </w:instrText>
      </w:r>
      <w:r w:rsidR="00B11A64" w:rsidRPr="00BF4FB1">
        <w:rPr>
          <w:b w:val="0"/>
          <w:bCs w:val="0"/>
        </w:rPr>
        <w:fldChar w:fldCharType="separate"/>
      </w:r>
      <w:r w:rsidR="00652012" w:rsidRPr="00BF4FB1">
        <w:rPr>
          <w:b w:val="0"/>
          <w:bCs w:val="0"/>
        </w:rPr>
        <w:t>[74]</w:t>
      </w:r>
      <w:r w:rsidR="00B11A64" w:rsidRPr="00BF4FB1">
        <w:rPr>
          <w:b w:val="0"/>
          <w:bCs w:val="0"/>
        </w:rPr>
        <w:fldChar w:fldCharType="end"/>
      </w:r>
      <w:r w:rsidRPr="00BF4FB1">
        <w:rPr>
          <w:b w:val="0"/>
          <w:bCs w:val="0"/>
        </w:rPr>
        <w:t xml:space="preserve">. Мұндай қызығушылық HRQoL өлшемдерінің денсаулық сақтаудағы маңызды орнын растайды. Мысалы, </w:t>
      </w:r>
      <w:bookmarkStart w:id="6" w:name="_Hlk222305570"/>
      <w:r w:rsidRPr="00BF4FB1">
        <w:rPr>
          <w:b w:val="0"/>
          <w:bCs w:val="0"/>
        </w:rPr>
        <w:t>сапамен өлшенген өмір жылдары (quality-adjusted life years, QALY) көрсеткіші</w:t>
      </w:r>
      <w:bookmarkEnd w:id="6"/>
      <w:r w:rsidRPr="00BF4FB1">
        <w:rPr>
          <w:b w:val="0"/>
          <w:bCs w:val="0"/>
        </w:rPr>
        <w:t xml:space="preserve"> емдеу тиімділігін экономикалық бағалауда қолданылады және оны есептеу үшін халықтың HRQoL деректері пайдаланылады</w:t>
      </w:r>
      <w:r w:rsidR="00160729" w:rsidRPr="00BF4FB1">
        <w:rPr>
          <w:b w:val="0"/>
          <w:bCs w:val="0"/>
        </w:rPr>
        <w:t xml:space="preserve"> </w:t>
      </w:r>
      <w:r w:rsidR="00160729" w:rsidRPr="00BF4FB1">
        <w:rPr>
          <w:b w:val="0"/>
          <w:bCs w:val="0"/>
        </w:rPr>
        <w:fldChar w:fldCharType="begin"/>
      </w:r>
      <w:r w:rsidR="00652012" w:rsidRPr="00BF4FB1">
        <w:rPr>
          <w:b w:val="0"/>
          <w:bCs w:val="0"/>
        </w:rPr>
        <w:instrText xml:space="preserve"> ADDIN ZOTERO_ITEM CSL_CITATION {"citationID":"zp7P5pfV","properties":{"formattedCitation":"[110]","plainCitation":"[110]","noteIndex":0},"citationItems":[{"id":1170,"uris":["http://zotero.org/users/local/VJKxPgF9/items/KXZY7PVK"],"itemData":{"id":1170,"type":"article-journal","abstract":"BACKGROUND: Breast cancer still is a topic. This overview of the literature aimed to update the current knowledge on quality of life in breast cancer patients.\nMETHODS: A review of literature in MEDLINE, Cochrane Database of Systematic Reviews and Google Scholar were carried out to identify review papers on health-related quality of life in breast cancer during the 2008 to 2018. All publications were screened using the PRISMA guideline. The methodological quality of reviews was assessed using the AMSTAR. The findings were summarized and tabulated accordingly.\nRESULTS: Within over a decade, a total of 974 review papers were identified which according to the study selection criteria finally we have evaluated 82 reviews. Of these about 85% had a reasonable methodological quality. The findings were mainly summarized on several headings including instruments used to measure quality of life, treatment, supportive care, psychological distress, and symptoms. Questionnaires had a good performance to quantify quality of life in breast cancer patients. Most reviews were focused on the impact of treatment including endocrine therapy as well as integrating complementary and alternative medicine into the current practice. According to the reviews, yoga was the most recommended exercise to improve quality of life in breast cancer patients.\nCONCLUSION: Overall, the findings from this overview indicated that quality of life in breast cancer patients enhanced during the last decade. Several simple but effective interventions such as physical activity and psychosocial interventions proved to be effective in improving quality of life in this population. However, management of symptoms such as pain, and lymphedema, issues related to worry, sexual function especially for young patients, and the future outlooks all are among topics that deserve further consideration. Also, this overview indicated that methodological issues in measuring quality of life in breast cancer patients improved greatly, but still there is a long way to go to understand what really matter to patients.","container-title":"Health and Quality of Life Outcomes","DOI":"10.1186/s12955-020-01591-x","ISSN":"1477-7525","issue":"1","journalAbbreviation":"Health Qual Life Outcomes","language":"eng","page":"338","PMID":"33046106","PMCID":"PMC7552560","source":"PubMed","title":"Health-related quality of life in breast cancer patients: review of reviews from 2008 to 2018","title-short":"Health-related quality of life in breast cancer patients","volume":"18","author":[{"family":"Mokhtari-Hessari","given":"Parisa"},{"family":"Montazeri","given":"Ali"}],"issued":{"date-parts":[["2020",10,12]]}}}],"schema":"https://github.com/citation-style-language/schema/raw/master/csl-citation.json"} </w:instrText>
      </w:r>
      <w:r w:rsidR="00160729" w:rsidRPr="00BF4FB1">
        <w:rPr>
          <w:b w:val="0"/>
          <w:bCs w:val="0"/>
        </w:rPr>
        <w:fldChar w:fldCharType="separate"/>
      </w:r>
      <w:r w:rsidR="00652012" w:rsidRPr="00BF4FB1">
        <w:rPr>
          <w:b w:val="0"/>
          <w:bCs w:val="0"/>
        </w:rPr>
        <w:t>[110]</w:t>
      </w:r>
      <w:r w:rsidR="00160729" w:rsidRPr="00BF4FB1">
        <w:rPr>
          <w:b w:val="0"/>
          <w:bCs w:val="0"/>
        </w:rPr>
        <w:fldChar w:fldCharType="end"/>
      </w:r>
      <w:r w:rsidRPr="00BF4FB1">
        <w:rPr>
          <w:b w:val="0"/>
          <w:bCs w:val="0"/>
        </w:rPr>
        <w:t>.</w:t>
      </w:r>
    </w:p>
    <w:p w14:paraId="23BFD11D" w14:textId="67AE38C5" w:rsidR="00A1750C" w:rsidRPr="00A1750C" w:rsidRDefault="00A1750C" w:rsidP="00A1750C">
      <w:pPr>
        <w:pStyle w:val="1"/>
        <w:spacing w:before="0"/>
        <w:ind w:left="0" w:right="83" w:firstLine="567"/>
        <w:rPr>
          <w:b w:val="0"/>
          <w:bCs w:val="0"/>
        </w:rPr>
      </w:pPr>
      <w:r w:rsidRPr="00A1750C">
        <w:rPr>
          <w:b w:val="0"/>
          <w:bCs w:val="0"/>
        </w:rPr>
        <w:t xml:space="preserve">Қоғамдық денсаулық сақтау саласында HRQoL тұжырымдамасы денсаулық нәтижелерін тек өмір сүру ұзақтығымен емес, өмірдің сапалық </w:t>
      </w:r>
      <w:r w:rsidRPr="00A1750C">
        <w:rPr>
          <w:b w:val="0"/>
          <w:bCs w:val="0"/>
        </w:rPr>
        <w:lastRenderedPageBreak/>
        <w:t xml:space="preserve">қырларымен де өлшеуге мүмкіндік береді. Денсаулық сақтау саясаты мен бағдарламалар тиімділігін бағалауда өмір сапасының индикаторларын қолдану халықтың күнделікті әл-ауқатындағы өзгерістерді қадағалауға жол ашады. Онкологияда да HRQoL ерекше мәнге ие. Соңғы зерттеулер көрсеткендей, онкологиялық науқастардың өмір сапасы науқастың жалпы өмір сүру ұзақтығымен өзара байланысты және клиникалық сынақтарда маңызды соңғы нүкте ретінде </w:t>
      </w:r>
      <w:r w:rsidRPr="00BF4FB1">
        <w:rPr>
          <w:b w:val="0"/>
          <w:bCs w:val="0"/>
        </w:rPr>
        <w:t>қарастырылады</w:t>
      </w:r>
      <w:r w:rsidR="00B11A64" w:rsidRPr="00BF4FB1">
        <w:rPr>
          <w:b w:val="0"/>
          <w:bCs w:val="0"/>
        </w:rPr>
        <w:t xml:space="preserve"> </w:t>
      </w:r>
      <w:r w:rsidR="00B11A64" w:rsidRPr="00BF4FB1">
        <w:rPr>
          <w:b w:val="0"/>
          <w:bCs w:val="0"/>
        </w:rPr>
        <w:fldChar w:fldCharType="begin"/>
      </w:r>
      <w:r w:rsidR="00652012" w:rsidRPr="00BF4FB1">
        <w:rPr>
          <w:b w:val="0"/>
          <w:bCs w:val="0"/>
        </w:rPr>
        <w:instrText xml:space="preserve"> ADDIN ZOTERO_ITEM CSL_CITATION {"citationID":"aoV92kWf","properties":{"formattedCitation":"[123]","plainCitation":"[123]","noteIndex":0},"citationItems":[{"id":1043,"uris":["http://zotero.org/users/local/VJKxPgF9/items/RT6P9A7U"],"itemData":{"id":1043,"type":"article-journal","abstract":"• Findings from a study suggest that prognostic and cancer treatment–related factors affect health-related quality of life (HRQOL) in breast cancer survivors and that poor HRQOL may increase the mortality risk., • The evaluation of HRQOL is important because it may hold potential as a tool for optimizing survivorship care.","container-title":"Cancer","DOI":"10.1002/cncr.33348","ISSN":"0008-543X","issue":"7","journalAbbreviation":"Cancer","page":"1114-1125","PMID":"33237602","PMCID":"PMC8035208","source":"PubMed Central","title":"Health-Related Quality of Life Outcomes Among Breast Cancer Survivors","volume":"127","author":[{"family":"Park","given":"Jihye"},{"family":"Rodriguez","given":"Juan L."},{"family":"O’Brien","given":"Katie M."},{"family":"Nichols","given":"Hazel B."},{"family":"Hodgson","given":"M. Elizabeth"},{"family":"Weinberg","given":"Clarice R."},{"family":"Sandler","given":"Dale P."}],"issued":{"date-parts":[["2021",4,1]]}}}],"schema":"https://github.com/citation-style-language/schema/raw/master/csl-citation.json"} </w:instrText>
      </w:r>
      <w:r w:rsidR="00B11A64" w:rsidRPr="00BF4FB1">
        <w:rPr>
          <w:b w:val="0"/>
          <w:bCs w:val="0"/>
        </w:rPr>
        <w:fldChar w:fldCharType="separate"/>
      </w:r>
      <w:r w:rsidR="00652012" w:rsidRPr="00BF4FB1">
        <w:rPr>
          <w:b w:val="0"/>
          <w:bCs w:val="0"/>
        </w:rPr>
        <w:t>[123]</w:t>
      </w:r>
      <w:r w:rsidR="00B11A64" w:rsidRPr="00BF4FB1">
        <w:rPr>
          <w:b w:val="0"/>
          <w:bCs w:val="0"/>
        </w:rPr>
        <w:fldChar w:fldCharType="end"/>
      </w:r>
      <w:r w:rsidRPr="00BF4FB1">
        <w:rPr>
          <w:b w:val="0"/>
          <w:bCs w:val="0"/>
        </w:rPr>
        <w:t>.</w:t>
      </w:r>
      <w:r w:rsidRPr="00A1750C">
        <w:rPr>
          <w:b w:val="0"/>
          <w:bCs w:val="0"/>
        </w:rPr>
        <w:t xml:space="preserve"> Яғни, емнің тиімділігі тек ісіктің шегінуі немесе өмірдің ұзаруымен ғана емес, сондай-ақ емделушінің өмір сапасының жақсаруымен бағаланады. Сондықтан HRQoL ұғымы қоғамдық денсаулық сақтау мен клиникалық тәжірибеде онкологиялық көмектің тиімділігін кешенді бағалайтын негізгі көрсеткіштердің біріне айналды.</w:t>
      </w:r>
    </w:p>
    <w:p w14:paraId="1630D6CA" w14:textId="60CEBB27" w:rsidR="00A1750C" w:rsidRPr="00BF4FB1" w:rsidRDefault="00A1750C" w:rsidP="00A1750C">
      <w:pPr>
        <w:pStyle w:val="1"/>
        <w:spacing w:before="0"/>
        <w:ind w:left="0" w:right="83" w:firstLine="567"/>
        <w:rPr>
          <w:b w:val="0"/>
          <w:bCs w:val="0"/>
        </w:rPr>
      </w:pPr>
      <w:r w:rsidRPr="00BF4FB1">
        <w:rPr>
          <w:b w:val="0"/>
          <w:bCs w:val="0"/>
        </w:rPr>
        <w:t>Сүт безінің қатерлі ісігі – әлем бойынша әйелдер арасында ең жиі кездесетін қатерлі ісік түрі</w:t>
      </w:r>
      <w:r w:rsidR="00B11A64" w:rsidRPr="00BF4FB1">
        <w:rPr>
          <w:b w:val="0"/>
          <w:bCs w:val="0"/>
        </w:rPr>
        <w:t xml:space="preserve"> </w:t>
      </w:r>
      <w:r w:rsidR="00B11A64" w:rsidRPr="00BF4FB1">
        <w:rPr>
          <w:b w:val="0"/>
          <w:bCs w:val="0"/>
        </w:rPr>
        <w:fldChar w:fldCharType="begin"/>
      </w:r>
      <w:r w:rsidR="00652012" w:rsidRPr="00BF4FB1">
        <w:rPr>
          <w:b w:val="0"/>
          <w:bCs w:val="0"/>
        </w:rPr>
        <w:instrText xml:space="preserve"> ADDIN ZOTERO_ITEM CSL_CITATION {"citationID":"oifQSOs2","properties":{"formattedCitation":"[60]","plainCitation":"[60]","noteIndex":0},"citationItems":[{"id":1046,"uris":["http://zotero.org/users/local/VJKxPgF9/items/TDRN3XDM"],"itemData":{"id":1046,"type":"article-journal","abstract":"Objective\nQuality of life (QoL) in breast cancer patients is still an important topic.\nDespite numerous quantitative scales, qualitative studies can help to\nin-depth understand the QoL of breast cancer patients. The purpose of this\nsystematic review was to integrate qualitative studies on the QoL of women\nwith breast cancer.\n\nMethods\nA literature search was performed in electronic databases including PubMed,\nScopus, and Web of Science from January 1, 2010 until June 28, 2022 to find\nout qualitative studies assessing breast cancer patient’s QoL. Two authors\nindependently evaluated methodological quality according to the consolidated\ncriteria for reporting qualitative research (COREQ) checklist. Data were\nextracted and reported by themes for cancer-free women and patients with\nmetastatic cancer separately.\n\nResults\nIn all, 1565 citations were retrieved. After removing 1387 duplicate and\nirrelevant papers, the full texts of 27 articles were reviewed and finally,\n9 were eligible for evaluation. In quality checking of the citations, all\narticles gained the required quality score. After examining and merging\nsimilar topics, nine major themes were extracted. Physical, spiritual, and\npsychological aspects of QoL were the common issues in cancer-free women\n(before and after the COVID-19 pandemic) and patients with metastatic\ncancer. Perception of cancer and social life were the other main concerns in\ncancer-free women, whereas, in metastatic patients’ overall survival and\nplanning for the future and their children’s life was the focus of interest.\nWomen with metastatic disease showed more vulnerability in coping compared\nto cancer-free women.\n\nConclusion\nThis review provides an opportunity to have a closer look into the several\ndomains of QoL in women with breast cancer. In-depth information provided by\nthis review might help to develop interventions for patients and their\nfamilies to support women to cope much better with their life\nchallenges.","container-title":"Cancer Control : Journal of the Moffitt Cancer Center","DOI":"10.1177/10732748231168318","ISSN":"1073-2748","journalAbbreviation":"Cancer Control","page":"10732748231168318","PMID":"37082898","PMCID":"PMC10236425","source":"PubMed Central","title":"Quality of Life in Breast Cancer Patients: A Systematic Review of the Qualitative Studies","title-short":"Quality of Life in Breast Cancer Patients","volume":"30","author":[{"family":"Heidary","given":"Zohreh"},{"family":"Ghaemi","given":"Marjan"},{"family":"Hossein Rashidi","given":"Batool"},{"family":"Kohandel Gargari","given":"Omid"},{"family":"Montazeri","given":"Ali"}],"issued":{"date-parts":[["2023",4,4]]}}}],"schema":"https://github.com/citation-style-language/schema/raw/master/csl-citation.json"} </w:instrText>
      </w:r>
      <w:r w:rsidR="00B11A64" w:rsidRPr="00BF4FB1">
        <w:rPr>
          <w:b w:val="0"/>
          <w:bCs w:val="0"/>
        </w:rPr>
        <w:fldChar w:fldCharType="separate"/>
      </w:r>
      <w:r w:rsidR="00652012" w:rsidRPr="00BF4FB1">
        <w:rPr>
          <w:b w:val="0"/>
          <w:bCs w:val="0"/>
        </w:rPr>
        <w:t>[60]</w:t>
      </w:r>
      <w:r w:rsidR="00B11A64" w:rsidRPr="00BF4FB1">
        <w:rPr>
          <w:b w:val="0"/>
          <w:bCs w:val="0"/>
        </w:rPr>
        <w:fldChar w:fldCharType="end"/>
      </w:r>
      <w:r w:rsidRPr="00BF4FB1">
        <w:rPr>
          <w:b w:val="0"/>
          <w:bCs w:val="0"/>
        </w:rPr>
        <w:t>. Жыл сайын екі миллионнан астам әйел осы дертке шалдығады, бірақ ерте диагностикалау мен жетілген емдеу әдістерінің арқасында өмір сүру көрсеткіштері жақсарып келеді. Бұл емделушілер қатарының көбеюі онкологиялық көмектің басты міндетіне тек аурудың өзімен күресуді ғана емес, ұзақ мерзімді емнен кейінгі кезеңде пациенттердің өмір сапасын жақсартуды да енгізіп отыр. Зерттеулер көрсеткендей, сүт безі ісігін бастан өткерген әйелдердің көпшілігі жалпы халыққа қарағанда денсаулығына байланысты өмір сапасының төмендігін сезінеді, яғни оларға түскен денсаулық жүктемесі ауырлау болады</w:t>
      </w:r>
      <w:r w:rsidR="00B11A64" w:rsidRPr="00BF4FB1">
        <w:rPr>
          <w:b w:val="0"/>
          <w:bCs w:val="0"/>
        </w:rPr>
        <w:t xml:space="preserve"> </w:t>
      </w:r>
      <w:r w:rsidR="00B11A64" w:rsidRPr="00BF4FB1">
        <w:rPr>
          <w:b w:val="0"/>
          <w:bCs w:val="0"/>
        </w:rPr>
        <w:fldChar w:fldCharType="begin"/>
      </w:r>
      <w:r w:rsidR="00160729" w:rsidRPr="00BF4FB1">
        <w:rPr>
          <w:b w:val="0"/>
          <w:bCs w:val="0"/>
        </w:rPr>
        <w:instrText xml:space="preserve"> ADDIN ZOTERO_ITEM CSL_CITATION {"citationID":"9TodMC1V","properties":{"formattedCitation":"[5]","plainCitation":"[5]","noteIndex":0},"citationItems":[{"id":1049,"uris":["http://zotero.org/users/local/VJKxPgF9/items/3TQHUW8B"],"itemData":{"id":1049,"type":"article-journal","abstract":"In 2022, roughly 54 million people worldwide were alive within 5 years of receiving a cancer diagnosis and, with improved technology and treatments, this group is growing fast. However, cancer survivors often experience higher health burden and poorer quality of life (QoL) compared to the general population. Little is known about what contributes to these poor health outcomes, especially what role the social factors might play. This study aims to assess the impact of social factors—including role functioning, social functioning and social support—on the QoL of cancer survivors. This secondary analysis of a cross-sectional study called “The Compass” by the Icelandic Cancer Society included 1200 cancer survivors. The analyses were stratified by gender and cancer type (breast, prostate and colorectal). Taking gender and cancer type-based predictors into consideration in survivorship care could improve patients’ health-related quality of life., Background/Objectives: With improved technology and cancer treatments, the number of cancer survivors is growing. However, many cancer survivors experience long-term effects of cancer and its treatment, leading to a high health burden and poorer quality of life (QoL). A growing body of literature has explored the relationship between sociodemographic variables and QoL among cancer patients, although findings remain mixed. This study aims to assess the impact of social factors—role functioning, social functioning and social support—on the QoL of Icelandic cancer survivors diagnosed between 2015 and 2019, stratified by gender and cancer type (breast, prostate and colorectal cancer). Method: This study is a secondary analysis study, using data from a cross-sectional study conducted by the Icelandic Cancer Society in 2020–2021. In total, 1200 cancer survivors participated. Results: Multiple regression showed that less depressive symptoms, higher role and social functioning, better instrumental social support, higher educational attainment and income, less financial difficulties and lower age were significantly associated with higher QoL among participants. Conclusions: cancer survivors’ global health status/QoL is highly influenced by role functioning and depression symptoms, while other predictive factors, including social functioning, social support, education and income, vary by gender and cancer type.","container-title":"Cancers","DOI":"10.3390/cancers17193145","ISSN":"2072-6694","issue":"19","journalAbbreviation":"Cancers (Basel)","page":"3145","PMID":"41097673","PMCID":"PMC12523955","source":"PubMed Central","title":"The Quality of Life of Cancer Survivors: The Role of Social Factors","title-short":"The Quality of Life of Cancer Survivors","volume":"17","author":[{"family":"Alfonsdóttir","given":"Sigríður Ása"},{"family":"Hjördísar Jónsdóttir","given":"Harpa Lind"},{"family":"Þorvaldsdóttir","given":"Guðfinna Halla"},{"family":"Einarsdóttir","given":"Sigrún Elva"},{"family":"Torfadóttir","given":"Jóhanna Eyrún"},{"family":"Gunnarsdóttir","given":"Sigríður"}],"issued":{"date-parts":[["2025",9,27]]}}}],"schema":"https://github.com/citation-style-language/schema/raw/master/csl-citation.json"} </w:instrText>
      </w:r>
      <w:r w:rsidR="00B11A64" w:rsidRPr="00BF4FB1">
        <w:rPr>
          <w:b w:val="0"/>
          <w:bCs w:val="0"/>
        </w:rPr>
        <w:fldChar w:fldCharType="separate"/>
      </w:r>
      <w:r w:rsidR="00160729" w:rsidRPr="00BF4FB1">
        <w:rPr>
          <w:b w:val="0"/>
          <w:bCs w:val="0"/>
        </w:rPr>
        <w:t>[5]</w:t>
      </w:r>
      <w:r w:rsidR="00B11A64" w:rsidRPr="00BF4FB1">
        <w:rPr>
          <w:b w:val="0"/>
          <w:bCs w:val="0"/>
        </w:rPr>
        <w:fldChar w:fldCharType="end"/>
      </w:r>
      <w:r w:rsidRPr="00BF4FB1">
        <w:rPr>
          <w:b w:val="0"/>
          <w:bCs w:val="0"/>
        </w:rPr>
        <w:t xml:space="preserve">. Сондықтан емделуден </w:t>
      </w:r>
      <w:r w:rsidR="00BF4FB1" w:rsidRPr="00BF4FB1">
        <w:rPr>
          <w:b w:val="0"/>
          <w:bCs w:val="0"/>
        </w:rPr>
        <w:t xml:space="preserve">кейін </w:t>
      </w:r>
      <w:r w:rsidRPr="00BF4FB1">
        <w:rPr>
          <w:b w:val="0"/>
          <w:bCs w:val="0"/>
        </w:rPr>
        <w:t xml:space="preserve">тірі </w:t>
      </w:r>
      <w:r w:rsidR="00BF4FB1" w:rsidRPr="00BF4FB1">
        <w:rPr>
          <w:b w:val="0"/>
          <w:bCs w:val="0"/>
        </w:rPr>
        <w:t xml:space="preserve">қалған </w:t>
      </w:r>
      <w:r w:rsidRPr="00BF4FB1">
        <w:rPr>
          <w:b w:val="0"/>
          <w:bCs w:val="0"/>
        </w:rPr>
        <w:t>әйелдердің эмоционалдық әрі физикалық қажеттіліктерін түсініп, оларды қанағаттандыру қоғамдық денсаулық сақтау үшін өзекті мәселеге айналды.</w:t>
      </w:r>
    </w:p>
    <w:p w14:paraId="6AACCAB6" w14:textId="40480A25" w:rsidR="00A1750C" w:rsidRPr="00BF4FB1" w:rsidRDefault="00A1750C" w:rsidP="00A1750C">
      <w:pPr>
        <w:pStyle w:val="1"/>
        <w:spacing w:before="0"/>
        <w:ind w:left="0" w:right="83" w:firstLine="567"/>
        <w:rPr>
          <w:b w:val="0"/>
          <w:bCs w:val="0"/>
        </w:rPr>
      </w:pPr>
      <w:r w:rsidRPr="00BF4FB1">
        <w:rPr>
          <w:b w:val="0"/>
          <w:bCs w:val="0"/>
        </w:rPr>
        <w:t>Алайда сүт безі қатерлі ісігі және оны емдеу әйелдердің өмір сапасына елеулі жағымсыз әсер етеді. Операциялық ем, химиялық және сәулелік терапия, гормондық препараттар сияқты емдеу тәсілдерінің жанама әсерлері науқастардың өмір сапасын қатты төмендететіні белгілі</w:t>
      </w:r>
      <w:r w:rsidR="00160729" w:rsidRPr="00BF4FB1">
        <w:rPr>
          <w:b w:val="0"/>
          <w:bCs w:val="0"/>
        </w:rPr>
        <w:t xml:space="preserve"> </w:t>
      </w:r>
      <w:r w:rsidR="00160729" w:rsidRPr="00BF4FB1">
        <w:rPr>
          <w:b w:val="0"/>
          <w:bCs w:val="0"/>
        </w:rPr>
        <w:fldChar w:fldCharType="begin"/>
      </w:r>
      <w:r w:rsidR="00652012" w:rsidRPr="00BF4FB1">
        <w:rPr>
          <w:b w:val="0"/>
          <w:bCs w:val="0"/>
        </w:rPr>
        <w:instrText xml:space="preserve"> ADDIN ZOTERO_ITEM CSL_CITATION {"citationID":"EuSbV9J7","properties":{"formattedCitation":"[58]","plainCitation":"[58]","noteIndex":0},"citationItems":[{"id":1173,"uris":["http://zotero.org/users/local/VJKxPgF9/items/UTKEWC7I"],"itemData":{"id":1173,"type":"article-journal","abstract":"OBJECTIVES: Research investigating the quality of life (QOL) of breast cancer patients undergoing chemotherapy has yielded useful knowledge regarding the effects of cancer treatment on the quality of life of patients. This study reviews the assessment of the quality of life for those diagnosed with breast cancer.\nDESIGN: A systematic review was conducted.\nDATA SOURCES: This systematic review utilized online databases, including PubMed, Web of Science, Scopus, and Google Scholar. A search ranging from 2018 to 2024 was carried out.\nREVIEW METHOD: Medical Subject Headings (MESH) were used for keyword selection along with other target keywords, such as \"Quality of life\", \"Breast cancer\", \"Chemotherapy\", \"Treatment side effects\", \"Patient experience\", \"Psychosocial well-being\", \"Physical functioning\", \"Emotional distress\", and \"Supportive care\". We reviewed and included all English-language publications. A narrative synthesis was conducted to present the results of the studies.\nRESULTS: A total of 300 studies were obtained from the search using the specified keywords. Each result underwent another filtering round after applying the inclusion and exclusion criteria. This process led to a final selection of 20 papers that met the requirements and were included in the systematic review.\nCONCLUSION: The use of instruments to measure the quality of life (QoL) of breast cancer patients is crucial in understanding the impact of breast cancer on patients' lives, from physical and mental health to social aspects.","container-title":"Breast Disease","DOI":"10.3233/BD-249008","ISSN":"1558-1551","issue":"1","journalAbbreviation":"Breast Dis","language":"eng","page":"173-185","PMID":"38875026","PMCID":"PMC11191531","source":"PubMed","title":"The quality of life assessment of breast cancer patients","volume":"43","author":[{"family":"Hasanah","given":"Uswatun"},{"family":"Ahmad","given":"Mardiana"},{"family":"Prihantono","given":"Prihantono"},{"family":"Usman","given":"Andi Nilawati"},{"family":"Arsyad","given":"Aryadi"},{"family":"Agustin","given":"Dinah Inrawati"}],"issued":{"date-parts":[["2024"]]}}}],"schema":"https://github.com/citation-style-language/schema/raw/master/csl-citation.json"} </w:instrText>
      </w:r>
      <w:r w:rsidR="00160729" w:rsidRPr="00BF4FB1">
        <w:rPr>
          <w:b w:val="0"/>
          <w:bCs w:val="0"/>
        </w:rPr>
        <w:fldChar w:fldCharType="separate"/>
      </w:r>
      <w:r w:rsidR="00652012" w:rsidRPr="00BF4FB1">
        <w:rPr>
          <w:b w:val="0"/>
          <w:bCs w:val="0"/>
        </w:rPr>
        <w:t>[58]</w:t>
      </w:r>
      <w:r w:rsidR="00160729" w:rsidRPr="00BF4FB1">
        <w:rPr>
          <w:b w:val="0"/>
          <w:bCs w:val="0"/>
        </w:rPr>
        <w:fldChar w:fldCharType="end"/>
      </w:r>
      <w:r w:rsidRPr="00BF4FB1">
        <w:rPr>
          <w:b w:val="0"/>
          <w:bCs w:val="0"/>
        </w:rPr>
        <w:t>. Ауру симптомы мен емнің жанама әсерлерінен туындайтын созылмалы ауырсыну, қатты қажығыштық (әлсіздік), жүрек айну сияқты физикалық қолайсыздықтар науқастың күнделікті белсенділігін шектейді. Сондай-ақ, психологиялық тұрғыда науқастар қатты күйзеліс, үрей, қайталану қорқынышы және депрессия сияқты сезімдерді бастан кешіріп, бұл эмоциялық күйзелістер өмір сапасының психикалық компонентін төмендетеді</w:t>
      </w:r>
      <w:r w:rsidR="00B50E8E" w:rsidRPr="00BF4FB1">
        <w:rPr>
          <w:b w:val="0"/>
          <w:bCs w:val="0"/>
        </w:rPr>
        <w:t xml:space="preserve"> </w:t>
      </w:r>
      <w:r w:rsidR="00B50E8E" w:rsidRPr="00BF4FB1">
        <w:rPr>
          <w:b w:val="0"/>
          <w:bCs w:val="0"/>
        </w:rPr>
        <w:fldChar w:fldCharType="begin"/>
      </w:r>
      <w:r w:rsidR="00652012" w:rsidRPr="00BF4FB1">
        <w:rPr>
          <w:b w:val="0"/>
          <w:bCs w:val="0"/>
        </w:rPr>
        <w:instrText xml:space="preserve"> ADDIN ZOTERO_ITEM CSL_CITATION {"citationID":"UdXCWYuL","properties":{"formattedCitation":"[79]","plainCitation":"[79]","noteIndex":0},"citationItems":[{"id":1314,"uris":["http://zotero.org/users/local/VJKxPgF9/items/8HMCCD3T"],"itemData":{"id":1314,"type":"article-journal","abstract":"BACKGROUND: Estimately, 70-80% of cancer cases are diagnosed in late stages in Kenya with breast cancer being a common cause of mortality among women where late diagnosis is the major ubiquitous concern. Numerous studies have focused on epidemiological and health policy dynamics essentially underestimating the determining factors that shape people's choices and cues to health care service uptake. The study sought to evaluate the knowledge, attitude and health seeking behavior towards breast cancer and its screening in a quest to explain why women present for prognosis and treatment when symptomatic pointers are in advanced stages, impeding primary prevention strategies.\nMETHODS: Eight focus groups (6-10 members per group) and four key informant interviews were conducted among adult participants from rural and urban settings. Sessions were audio-recorded and transcribed. A thematic analysis of the data was based on the concepts of the health belief model. Data analysis was conducted using NVIVO10.\nRESULTS: Most women perceived breast cancer as a fatal disease and conveyed fear of having early screening. Rural women preferred self-prescribed medications and the use of alternative medicine for long periods before presenting for professional care on suspicion that the lump is cancerous. Accessibility to equipped health facilities, lack of information to establish effective follow-up treatment and low-income status were underscored as their major health seeking behavior barriers whereas, urban women identified marital status as their main barrier. Key informant interviews revealed that health communication programs emphasized more on communicable diseases. This could in part explain why there is a high rate of misconception and suspicion about breast cancer among rural and urban women in the study setting.\nCONCLUSIONS: Creating breast cancer awareness alongside clear guidelines on accessing screening and treatment infrastructure is critical. It was evident, a diagnosis of breast cancer or lump brings unexpected confrontation with mortality; fear, pain, cultural barriers, emotional and financial distress. Without clear referral channels to enable those with suspicious lumps or early stage disease to get prompt diagnosis and treatment, then well-meaning awareness will not necessarily contribute to reducing morbidity and mortality.","container-title":"BMC women's health","DOI":"10.1186/s12905-018-0571-7","ISSN":"1472-6874","issue":"1","journalAbbreviation":"BMC Womens Health","language":"eng","page":"81","PMID":"29859095","PMCID":"PMC5984781","source":"PubMed","title":"Determinants of breast cancer early detection for cues to expanded control and care: the lived experiences among women from Western Kenya","title-short":"Determinants of breast cancer early detection for cues to expanded control and care","volume":"18","author":[{"family":"Kisiangani","given":"Joyce"},{"family":"Baliddawa","given":"Joyce"},{"family":"Marinda","given":"Pamela"},{"family":"Mabeya","given":"Hillary"},{"family":"Choge","given":"Joseph K."},{"family":"Adino","given":"Eric Onyango"},{"family":"Khayeka-Wandabwa","given":"Christopher"}],"issued":{"date-parts":[["2018",6,1]]}}}],"schema":"https://github.com/citation-style-language/schema/raw/master/csl-citation.json"} </w:instrText>
      </w:r>
      <w:r w:rsidR="00B50E8E" w:rsidRPr="00BF4FB1">
        <w:rPr>
          <w:b w:val="0"/>
          <w:bCs w:val="0"/>
        </w:rPr>
        <w:fldChar w:fldCharType="separate"/>
      </w:r>
      <w:r w:rsidR="00652012" w:rsidRPr="00BF4FB1">
        <w:rPr>
          <w:b w:val="0"/>
          <w:bCs w:val="0"/>
        </w:rPr>
        <w:t>[79]</w:t>
      </w:r>
      <w:r w:rsidR="00B50E8E" w:rsidRPr="00BF4FB1">
        <w:rPr>
          <w:b w:val="0"/>
          <w:bCs w:val="0"/>
        </w:rPr>
        <w:fldChar w:fldCharType="end"/>
      </w:r>
      <w:r w:rsidR="00B50E8E" w:rsidRPr="00BF4FB1">
        <w:rPr>
          <w:b w:val="0"/>
          <w:bCs w:val="0"/>
        </w:rPr>
        <w:t xml:space="preserve">, </w:t>
      </w:r>
      <w:r w:rsidR="00B50E8E" w:rsidRPr="00BF4FB1">
        <w:rPr>
          <w:b w:val="0"/>
          <w:bCs w:val="0"/>
          <w:lang w:val="en-US"/>
        </w:rPr>
        <w:fldChar w:fldCharType="begin"/>
      </w:r>
      <w:r w:rsidR="00652012" w:rsidRPr="00BF4FB1">
        <w:rPr>
          <w:b w:val="0"/>
          <w:bCs w:val="0"/>
        </w:rPr>
        <w:instrText xml:space="preserve"> ADDIN ZOTERO_ITEM CSL_CITATION {"citationID":"74PqEIFf","properties":{"formattedCitation":"[29]","plainCitation":"[29]","noteIndex":0},"citationItems":[{"id":1317,"uris":["http://zotero.org/users/local/VJKxPgF9/items/TSTP29BR"],"itemData":{"id":1317,"type":"article-journal","abstract":"Objective-The U.S. Preventive Services Task Force (USPSTF) recommends biennial mammography screening for women aged 50-74 to reduce mortality from breast cancer. In the United States, foreign-born women have historically had higher breast cancer mortality rates than their U.S.-born peers. This report presents national estimates of mammography screening among women by nativity, birthplace, and percentage of lifetime living in the United States. Methods-Combined data were analyzed from 29,951 women aged 50-74 years who participated in the 2005, 2008, 2010, 2013, and 2015 National Health Interview Survey. The percentage of these women who ever had a mammogram and met the USPSTF recommendations for screening by nativity, birthplace, and percentage of lifetime in the United States was generated. Estimates were adjusted for selected demographic, socioeconomic, and health care access and utilization factors and presented as predictive margins. Results-Overall, foreign-born women were less likely than U.S.-born women to have ever had a mammogram (88.3% compared with 94.1%). Foreign-born women living in the United States for less than 25% of their lifetime were less likely to have ever had a mammogram (76.4%) or meet the USPSTF recommendations (55.0%) compared with U.S.-born women. Foreign-born women living in the United States for 25% or more of their lifetime were also less likely to have ever had a mammogram (90.9%) compared with U.S.-born women. After adjustment for selected sociodemographic characteristics, the percentage of foreign-born women who ever received a mammogram increased but was still lower than that of U.S.-born women. Foreign-born women residing in the United States for less than 25% of their lifetime were as likely as U.S.-born women to have met the USPSTF recommendations (72.1% and 72.4%, respectively), while those residing in the United States for 25% or more of their lifetime (75.1%) were more likely to do so than U.S.-born women. Differences by birthplace were also observed.","container-title":"National Health Statistics Reports","ISSN":"2332-8363","issue":"129","journalAbbreviation":"Natl Health Stat Report","language":"eng","page":"1-15","PMID":"31751203","source":"PubMed","title":"Breast Cancer Screening Among Women by Nativity, Birthplace, and Length of Time in the United States","author":[{"family":"Clarke","given":"Tainya C."},{"family":"Endeshaw","given":"Meheret"},{"family":"Duran","given":"Denise"},{"family":"Saraiya","given":"Mona"}],"issued":{"date-parts":[["2019",10]]}}}],"schema":"https://github.com/citation-style-language/schema/raw/master/csl-citation.json"} </w:instrText>
      </w:r>
      <w:r w:rsidR="00B50E8E" w:rsidRPr="00BF4FB1">
        <w:rPr>
          <w:b w:val="0"/>
          <w:bCs w:val="0"/>
          <w:lang w:val="en-US"/>
        </w:rPr>
        <w:fldChar w:fldCharType="separate"/>
      </w:r>
      <w:r w:rsidR="00652012" w:rsidRPr="00BF4FB1">
        <w:rPr>
          <w:b w:val="0"/>
          <w:bCs w:val="0"/>
        </w:rPr>
        <w:t>[29]</w:t>
      </w:r>
      <w:r w:rsidR="00B50E8E" w:rsidRPr="00BF4FB1">
        <w:rPr>
          <w:b w:val="0"/>
          <w:bCs w:val="0"/>
          <w:lang w:val="en-US"/>
        </w:rPr>
        <w:fldChar w:fldCharType="end"/>
      </w:r>
      <w:r w:rsidRPr="00BF4FB1">
        <w:rPr>
          <w:b w:val="0"/>
          <w:bCs w:val="0"/>
        </w:rPr>
        <w:t>. Әлеуметтік жағынан алғанда, отбасындағы және жұмысындағы рөлі өзгеріске ұшырап, отбасы мүшелерімен және жұбайымен қарым-қатынасы қиындауы мүмкін; кейбір әйелдер үшін ауру салдарынан жұмысқа жарамдылық төмендеп, кәсіби мансап пен қаржылық жағдай зардап шегеді. Осындай физикалық, психологиялық және әлеуметтік факторлардың жиынтығы сүт безі қатерлі ісігіне шалдыққан әйелдердің HRQoL деңгейін айтарлықтай нашарлататыны дәлелденген</w:t>
      </w:r>
      <w:r w:rsidR="009F3CF5" w:rsidRPr="00BF4FB1">
        <w:rPr>
          <w:b w:val="0"/>
          <w:bCs w:val="0"/>
        </w:rPr>
        <w:t xml:space="preserve"> </w:t>
      </w:r>
      <w:r w:rsidR="009F3CF5" w:rsidRPr="00BF4FB1">
        <w:rPr>
          <w:b w:val="0"/>
          <w:bCs w:val="0"/>
        </w:rPr>
        <w:fldChar w:fldCharType="begin"/>
      </w:r>
      <w:r w:rsidR="009F3CF5" w:rsidRPr="00BF4FB1">
        <w:rPr>
          <w:b w:val="0"/>
          <w:bCs w:val="0"/>
        </w:rPr>
        <w:instrText xml:space="preserve"> ADDIN ZOTERO_ITEM CSL_CITATION {"citationID":"rj261yoq","properties":{"formattedCitation":"[7]","plainCitation":"[7]","noteIndex":0},"citationItems":[{"id":1384,"uris":["http://zotero.org/users/local/VJKxPgF9/items/AVKR7PGR"],"itemData":{"id":1384,"type":"article-journal","abstract":"OBJECTIVE: This study aimed to examine the psychometric properties of the Korean version of the Oncofertility Barrier Scale (K-OBS).\nMETHODS: This methodological study investigated the validity and reliability of the K-OBS for measuring barriers to oncofertility care among nurses. A total of 270 nurses who had experience in rendering nursing care to cancer survivors were recruited, and the instrument was translated, assessed for content validity, and tested using a preliminary survey. Construct validity was established through explanatory factor analysis. Convergent validity and discriminant validity were analyzed using a multitrait-multimethod (MTMM) matrix. Reliability was assessed using Cronbach's alpha and McDonald's omega.\nRESULTS: The K-OBS demonstrated satisfactory validity and reliability, with seven factors, including 27 items explaining 60.42% of the total variance, a Cronbach's alpha of 0.86, and a McDonald's omega of 0.83. The seven factors were labeled, \"Lack of information and education\" (8 items), \"Rigid thinking toward oncofertility care\" (5 items), \"Cancer patient stereotypes\" (4 items), \"Insufficient support\" (4 items), \"Desire for fertility preservation\" (2 items), \"Interrupted oncofertility care\" (2 items), and \"Fertility risk\" (2 items).\nCONCLUSIONS: The results of this study indicate that the K-OBS may be a suitable instrument with acceptable validity and reliability for evaluating barriers to oncofertility among Korean nurses. This instrument can be used to identify obstacles that make oncofertility care difficult, thereby contributing to new insights for improving the future quality of oncofertility care in Korea.","container-title":"Asia-Pacific Journal of Oncology Nursing","DOI":"10.1016/j.apjon.2023.100275","ISSN":"2347-5625","issue":"9","journalAbbreviation":"Asia Pac J Oncol Nurs","language":"eng","page":"100275","PMID":"37661961","PMCID":"PMC10470221","source":"PubMed","title":"Psychometric properties of the Korean version of the oncofertility barriers scales among nurses: A methodological study","title-short":"Psychometric properties of the Korean version of the oncofertility barriers scales among nurses","volume":"10","author":[{"family":"An","given":"Hae Jeong"},{"family":"Kim","given":"Yoonjung"}],"issued":{"date-parts":[["2023",9]]}}}],"schema":"https://github.com/citation-style-language/schema/raw/master/csl-citation.json"} </w:instrText>
      </w:r>
      <w:r w:rsidR="009F3CF5" w:rsidRPr="00BF4FB1">
        <w:rPr>
          <w:b w:val="0"/>
          <w:bCs w:val="0"/>
        </w:rPr>
        <w:fldChar w:fldCharType="separate"/>
      </w:r>
      <w:r w:rsidR="009F3CF5" w:rsidRPr="00BF4FB1">
        <w:rPr>
          <w:b w:val="0"/>
          <w:bCs w:val="0"/>
        </w:rPr>
        <w:t>[7]</w:t>
      </w:r>
      <w:r w:rsidR="009F3CF5" w:rsidRPr="00BF4FB1">
        <w:rPr>
          <w:b w:val="0"/>
          <w:bCs w:val="0"/>
        </w:rPr>
        <w:fldChar w:fldCharType="end"/>
      </w:r>
      <w:r w:rsidRPr="00BF4FB1">
        <w:rPr>
          <w:b w:val="0"/>
          <w:bCs w:val="0"/>
        </w:rPr>
        <w:t xml:space="preserve">. Мысалы, 4-5 жыл емнен өткен соң жүргізілген зерттеулерде кеш стадиядағы ісік диагнозы, қатар жүретін созылмалы аурулар (жүрек ауруы, қант диабеті, артрит және т.б.), хирургиялық емдеу кезіндегі асқынулар немесе операция нәтижесіне көңілі толмау, сондай-ақ аурудың қайталануы – осындай факторлары бар науқастардың өмір сапасы едәуір төмен болатыны анықталған. Бұған қоса, бірқатар жұмыстарда өмір сапасының көрсеткіштері </w:t>
      </w:r>
      <w:r w:rsidRPr="00BF4FB1">
        <w:rPr>
          <w:b w:val="0"/>
          <w:bCs w:val="0"/>
        </w:rPr>
        <w:lastRenderedPageBreak/>
        <w:t>пациенттердің өмір сүру ұзақтығына әсер етуі мүмкін екені айтылған: яғни емнен кейін өмір сапасы өте нашар болған әйелдердің ұзақ мерзімді кезеңде қайтыс болу қаупі жоғарылау болуы ықтимал. Сондықтан науқастардың өмір сапасын ұдайы бағалап отыру – оңалту және паллиативтік көмекті жеке қажетіне қарай бейімдеуге, жалпы онкологиялық күтімнің сапасын арттыруға көмектеседі</w:t>
      </w:r>
      <w:r w:rsidR="00160729" w:rsidRPr="00BF4FB1">
        <w:rPr>
          <w:b w:val="0"/>
          <w:bCs w:val="0"/>
        </w:rPr>
        <w:t xml:space="preserve"> </w:t>
      </w:r>
      <w:r w:rsidR="00160729" w:rsidRPr="00BF4FB1">
        <w:rPr>
          <w:b w:val="0"/>
          <w:bCs w:val="0"/>
        </w:rPr>
        <w:fldChar w:fldCharType="begin"/>
      </w:r>
      <w:r w:rsidR="00652012" w:rsidRPr="00BF4FB1">
        <w:rPr>
          <w:b w:val="0"/>
          <w:bCs w:val="0"/>
        </w:rPr>
        <w:instrText xml:space="preserve"> ADDIN ZOTERO_ITEM CSL_CITATION {"citationID":"IeUlVuhh","properties":{"formattedCitation":"[63]","plainCitation":"[63]","noteIndex":0},"citationItems":[{"id":1178,"uris":["http://zotero.org/users/local/VJKxPgF9/items/D2W4MX35"],"itemData":{"id":1178,"type":"article-journal","abstract":"OBJECTIVE: To summarise the evidence on determinants of health-related quality of life (HRQL) in Asian patients with breast cancer.\nDESIGN: Systematic review conducted according to the Preferred Reporting Items for Systematic Reviews and Meta-Analyses (PRISMA) recommendations and registered with PROSPERO (CRD42015032468).\nMETHODS: According to the PRISMA guidelines, databases of MEDLINE (PubMed), Embase and PsycINFO were systematically searched using the following terms and synonyms: breast cancer, quality of life and Asia. Articles reporting on HRQL using EORTC-QLQ-C30, EORTC-QLQ-BR23, FACT-G and FACT-B questionnaires in Asian patients with breast cancer were eligible for inclusion. The methodological quality of each article was assessed using the quality assessment scale for cross-sectional studies or the Newcastle-Ottawa Quality Assessment Scale for cohort studies.\nRESULTS: Fifty-seven articles were selected for this qualitative synthesis, of which 43 (75%) were cross-sectional and 14 (25%) were longitudinal studies. Over 75 different determinants of HRQL were studied with either the EORTC or FACT questionnaires. Patients with comorbidities, treated with chemotherapy, with less social support and with more unmet needs have poorer HRQL. HRQL improves over time. Discordant results in studies were found in the association of age, marital status, household income, type of surgery, radiotherapy and hormone therapy and unmet sexuality needs with poor global health status or overall well-being.\nCONCLUSIONS: In Asia, patients with breast cancer, in particular those with other comorbidities and those treated with chemotherapy, with less social support and with more unmet needs, have poorer HRQL. Appropriate social support and meeting the needs of patients may improve patients' HRQL.","container-title":"BMJ open","DOI":"10.1136/bmjopen-2017-020512","ISSN":"2044-6055","issue":"4","journalAbbreviation":"BMJ Open","language":"eng","page":"e020512","PMID":"29678980","PMCID":"PMC5914715","source":"PubMed","title":"Health-related quality of life in Asian patients with breast cancer: a systematic review","title-short":"Health-related quality of life in Asian patients with breast cancer","volume":"8","author":[{"family":"Ho","given":"Peh Joo"},{"family":"Gernaat","given":"Sofie A. M."},{"family":"Hartman","given":"Mikael"},{"family":"Verkooijen","given":"Helena M."}],"issued":{"date-parts":[["2018",4,20]]}}}],"schema":"https://github.com/citation-style-language/schema/raw/master/csl-citation.json"} </w:instrText>
      </w:r>
      <w:r w:rsidR="00160729" w:rsidRPr="00BF4FB1">
        <w:rPr>
          <w:b w:val="0"/>
          <w:bCs w:val="0"/>
        </w:rPr>
        <w:fldChar w:fldCharType="separate"/>
      </w:r>
      <w:r w:rsidR="00652012" w:rsidRPr="00BF4FB1">
        <w:rPr>
          <w:b w:val="0"/>
          <w:bCs w:val="0"/>
        </w:rPr>
        <w:t>[63]</w:t>
      </w:r>
      <w:r w:rsidR="00160729" w:rsidRPr="00BF4FB1">
        <w:rPr>
          <w:b w:val="0"/>
          <w:bCs w:val="0"/>
        </w:rPr>
        <w:fldChar w:fldCharType="end"/>
      </w:r>
      <w:r w:rsidRPr="00BF4FB1">
        <w:rPr>
          <w:b w:val="0"/>
          <w:bCs w:val="0"/>
        </w:rPr>
        <w:t>. Сүт безі қатерлі ісігі бар әйелдердің өмір сапасын жақсарту – емнің тиімділігінің маңызды индикаторы саналады, өйткені ол науқастардың емдеу процесінен кейінгі әлеуметтік бейімделуі мен жалпы аман қалу болжамын көрсетеді.</w:t>
      </w:r>
    </w:p>
    <w:p w14:paraId="7B7828A1" w14:textId="697C71B1" w:rsidR="00A1750C" w:rsidRPr="00F65AD6" w:rsidRDefault="00A1750C" w:rsidP="00A1750C">
      <w:pPr>
        <w:pStyle w:val="1"/>
        <w:spacing w:before="0"/>
        <w:ind w:left="0" w:right="83" w:firstLine="567"/>
        <w:rPr>
          <w:b w:val="0"/>
          <w:bCs w:val="0"/>
        </w:rPr>
      </w:pPr>
      <w:r w:rsidRPr="00F65AD6">
        <w:rPr>
          <w:b w:val="0"/>
          <w:bCs w:val="0"/>
        </w:rPr>
        <w:t>Өмір сапасы ұғымы көпөлшемді болғандықтан, оны құрайтын негізгі аспектілер ретінде көбінесе әлеуметтік, психологиялық (эмоционалдық) және функционалдық (физикалық) қырлары қарастырылады</w:t>
      </w:r>
      <w:r w:rsidR="00160729" w:rsidRPr="00F65AD6">
        <w:rPr>
          <w:b w:val="0"/>
          <w:bCs w:val="0"/>
        </w:rPr>
        <w:t xml:space="preserve"> </w:t>
      </w:r>
      <w:r w:rsidR="00160729" w:rsidRPr="00F65AD6">
        <w:rPr>
          <w:b w:val="0"/>
          <w:bCs w:val="0"/>
        </w:rPr>
        <w:fldChar w:fldCharType="begin"/>
      </w:r>
      <w:r w:rsidR="00652012" w:rsidRPr="00F65AD6">
        <w:rPr>
          <w:b w:val="0"/>
          <w:bCs w:val="0"/>
        </w:rPr>
        <w:instrText xml:space="preserve"> ADDIN ZOTERO_ITEM CSL_CITATION {"citationID":"wx69fW3B","properties":{"formattedCitation":"[24]","plainCitation":"[24]","noteIndex":0},"citationItems":[{"id":1181,"uris":["http://zotero.org/users/local/VJKxPgF9/items/66KFQ4PD"],"itemData":{"id":1181,"type":"article-journal","abstract":"The treatment landscape for hormone receptor-positive metastatic breast cancer continues to evolve as the molecular mechanisms of this heterogeneous disease are better understood and targeted treatment strategies are developed. Patients are now living for extended periods of time with this disease as they progress through sequential lines of treatment. With a rapidly expanding therapeutic armamentarium, the prevalence of metastatic breast cancer patients with prolonged survival is expected to increase, as is the duration of survival. Practice guidelines recommend endocrine therapy alone as first-line therapy for the majority of patients with metastatic hormone receptor-positive, human epidermal growth factor receptor 2-negative breast cancer. The approval of new agents and expanded combination options has extended their use beyond first line, but endocrine therapy is not used as widely in clinical practice as recommended. As all treatments are palliative, even as survival is prolonged, optimizing and maintaining patient quality of life is crucial. This article surveys data relevant to the use of endocrine therapy in the setting of hormone receptor-positive metastatic breast cancer, including key clinical evidence regarding approved therapies and the impact of these therapies on patient quality of life.","container-title":"Oncology","DOI":"10.1159/000477404","ISSN":"1423-0232","issue":"3","journalAbbreviation":"Oncology","language":"eng","page":"143-156","PMID":"28614816","source":"PubMed","title":"Optimizing Quality of Life in Patients with Hormone Receptor-Positive Metastatic Breast Cancer: Treatment Options and Considerations","title-short":"Optimizing Quality of Life in Patients with Hormone Receptor-Positive Metastatic Breast Cancer","volume":"93","author":[{"family":"Chalasani","given":"Pavani"}],"issued":{"date-parts":[["2017"]]}}}],"schema":"https://github.com/citation-style-language/schema/raw/master/csl-citation.json"} </w:instrText>
      </w:r>
      <w:r w:rsidR="00160729" w:rsidRPr="00F65AD6">
        <w:rPr>
          <w:b w:val="0"/>
          <w:bCs w:val="0"/>
        </w:rPr>
        <w:fldChar w:fldCharType="separate"/>
      </w:r>
      <w:r w:rsidR="00652012" w:rsidRPr="00F65AD6">
        <w:rPr>
          <w:b w:val="0"/>
          <w:bCs w:val="0"/>
        </w:rPr>
        <w:t>[24]</w:t>
      </w:r>
      <w:r w:rsidR="00160729" w:rsidRPr="00F65AD6">
        <w:rPr>
          <w:b w:val="0"/>
          <w:bCs w:val="0"/>
        </w:rPr>
        <w:fldChar w:fldCharType="end"/>
      </w:r>
      <w:r w:rsidR="005E7010" w:rsidRPr="00F65AD6">
        <w:rPr>
          <w:b w:val="0"/>
          <w:bCs w:val="0"/>
        </w:rPr>
        <w:t>,</w:t>
      </w:r>
      <w:r w:rsidR="005E7010" w:rsidRPr="00F65AD6">
        <w:rPr>
          <w:b w:val="0"/>
          <w:bCs w:val="0"/>
          <w:lang w:val="en-US"/>
        </w:rPr>
        <w:fldChar w:fldCharType="begin"/>
      </w:r>
      <w:r w:rsidR="00652012" w:rsidRPr="00F65AD6">
        <w:rPr>
          <w:b w:val="0"/>
          <w:bCs w:val="0"/>
        </w:rPr>
        <w:instrText xml:space="preserve"> ADDIN ZOTERO_ITEM CSL_CITATION {"citationID":"mNKH8C3c","properties":{"formattedCitation":"[71]","plainCitation":"[71]","noteIndex":0},"citationItems":[{"id":1319,"uris":["http://zotero.org/users/local/VJKxPgF9/items/EH6L4524"],"itemData":{"id":1319,"type":"article-journal","abstract":"OBJECTIVES: To investigate the awareness of breast cancer (BCa) and BCa screening amongst women at midlife in Bangladesh.\nMETHODS: A nationally representative cross-sectional survey of women aged 30-59 years was conducted in 7 districts of the 7 divisions in Bangladesh, using a multistage cluster sampling technique. The factors associated with the awareness of BCa and breast assessment of asymptomatic women were investigated separately, using multivariable logistic regression.\nRESULTS: Of the 1590 participants, mean age 42.3 (±8.0) years, 81.9% had ever heard of BCa and 64.2% of any methods of BCa screening, respectively. Awareness of BCa was associated with being aged 40-49 years (adjusted OR 2.04, 95% CI 1.46-2.84), aged 49-59 years (1.96, 1.32-2.91), being overweight (1.46, 1.07-2.01) and obesity (1.62, 1.01-2.62), while inversely associated with rural dwelling (0.37, 0.22-0.61), primary education (0.44, 0.27-0.70), having no education (0.23, 0.14-0.36) and parity (0.62, 0.44-0.87). Of the 750 women who were aware of clinical breast examination (CBE) or mammography, reasons provided for not undergoing screening included that they had no symptoms (92%) and that they did not know screening was needed (40%). 8% of women reported CBE. Women with no education were less likely to have undergone CBE (0.38, 0.141.04; p=0.059).\nCONCLUSION: Lack of understanding of the assessment of asymptomatic women is the key obstacle to BCa screening uptake in Bangladesh. Health education programs, especially BCa awareness programs, have the potential to increase BCa awareness and down-staging of the disease.","container-title":"Maturitas","DOI":"10.1016/j.maturitas.2015.11.002","ISSN":"1873-4111","journalAbbreviation":"Maturitas","language":"eng","page":"68-74","PMID":"26617272","source":"PubMed","title":"Awareness of breast cancer and barriers to breast screening uptake in Bangladesh: A population based survey","title-short":"Awareness of breast cancer and barriers to breast screening uptake in Bangladesh","volume":"84","author":[{"family":"Islam","given":"Rakibul M."},{"family":"Bell","given":"Robin J."},{"family":"Billah","given":"Baki"},{"family":"Hossain","given":"Mohammad B."},{"family":"Davis","given":"Susan R."}],"issued":{"date-parts":[["2016",2]]}}}],"schema":"https://github.com/citation-style-language/schema/raw/master/csl-citation.json"} </w:instrText>
      </w:r>
      <w:r w:rsidR="005E7010" w:rsidRPr="00F65AD6">
        <w:rPr>
          <w:b w:val="0"/>
          <w:bCs w:val="0"/>
          <w:lang w:val="en-US"/>
        </w:rPr>
        <w:fldChar w:fldCharType="separate"/>
      </w:r>
      <w:r w:rsidR="00652012" w:rsidRPr="00F65AD6">
        <w:rPr>
          <w:b w:val="0"/>
          <w:bCs w:val="0"/>
        </w:rPr>
        <w:t>[71]</w:t>
      </w:r>
      <w:r w:rsidR="005E7010" w:rsidRPr="00F65AD6">
        <w:rPr>
          <w:b w:val="0"/>
          <w:bCs w:val="0"/>
          <w:lang w:val="en-US"/>
        </w:rPr>
        <w:fldChar w:fldCharType="end"/>
      </w:r>
      <w:r w:rsidRPr="00F65AD6">
        <w:rPr>
          <w:b w:val="0"/>
          <w:bCs w:val="0"/>
        </w:rPr>
        <w:t>. Әлеуметтік аспектілеріне науқастың отбасы мен қоғамдағы орнын сақтауы, әлеуметтік қолдау деңгейі, қарым-қатынас сапасы мен жалғастыруы жатады. Онкологиялық науқастар үшін отбасы мүшелері мен достардың эмоционалдық және материалдық қолдауы аса маңызды: зерттеулер әлеуметтік қолдауы жоғары, қоғамнан оқшауланбаған науқастардың өмір сапасы едәуір жоғары болатынын көрсетті</w:t>
      </w:r>
      <w:r w:rsidR="00160729" w:rsidRPr="00F65AD6">
        <w:rPr>
          <w:b w:val="0"/>
          <w:bCs w:val="0"/>
        </w:rPr>
        <w:t xml:space="preserve"> </w:t>
      </w:r>
      <w:r w:rsidR="00160729" w:rsidRPr="00F65AD6">
        <w:rPr>
          <w:b w:val="0"/>
          <w:bCs w:val="0"/>
        </w:rPr>
        <w:fldChar w:fldCharType="begin"/>
      </w:r>
      <w:r w:rsidR="00652012" w:rsidRPr="00F65AD6">
        <w:rPr>
          <w:b w:val="0"/>
          <w:bCs w:val="0"/>
        </w:rPr>
        <w:instrText xml:space="preserve"> ADDIN ZOTERO_ITEM CSL_CITATION {"citationID":"sL3En37n","properties":{"formattedCitation":"[141]","plainCitation":"[141]","noteIndex":0},"citationItems":[{"id":1183,"uris":["http://zotero.org/users/local/VJKxPgF9/items/KGSCXGXD"],"itemData":{"id":1183,"type":"article-journal","abstract":"INTRODUCTION: Breast conserving surgery (BCS) followed by radiotherapy (BCT) and modified radical mastectomy (MRM) are the most common surgical techniques utilized in treatment of early breast cancer (EBC) with similar overall survival and recurrence rates. Western literature suggests that these treatments impact the quality of life (QOL) of patients variably. There are no comparison studies on these treatments as per patient's QOL in East Africa. The objectives were to compare the QOL of patients with EBC at least one year after BCT or MRM and assess the factors that affect this QOL.\nMETHODS: this was a cross-sectional study conducted at Aga Khan University Hospital-Nairobi (AKUHN). Eligible female patients with EBC who had undergone either BCT or MRM between January 2013 and December 2018 were invited to fill out European Organization for the Treatment and Research of Cancer Quality of Life Questionnaire (EORTC-QLQ-C30). Data on participant demographics and clinical information was also obtained. Average scores for each aspect of QOL were obtained and overall means for each surgical treatment were compared. Linear regression was done to assess the factors that affected this QOL.\nRESULTS: forty-two patients had BCS/BCT and 39 had MRM. Patients who had undergone BCS/BCT had a better overall QOL than those who had undergone MRM (p=0.0149). Multivariate analysis revealed that five years from time of surgery, level of education and diabetes mellitus significantly (p&lt;0.05) affected the QOL of these patients.\nCONCLUSION: after one year from surgery for EBC, patients who had undergone BCS/BCT had a better QOL as compared to MRM.","container-title":"The Pan African Medical Journal","DOI":"10.11604/pamj.2023.46.69.39151","ISSN":"1937-8688","journalAbbreviation":"Pan Afr Med J","language":"eng","page":"69","PMID":"38282779","PMCID":"PMC10822102","source":"PubMed","title":"Quality of life of patients one year after breast-conserving surgery versus modified radical mastectomy for early breast cancer: a Kenyan tertiary hospital five-year review","title-short":"Quality of life of patients one year after breast-conserving surgery versus modified radical mastectomy for early breast cancer","volume":"46","author":[{"family":"Senoga","given":"Andrew"},{"family":"Wasike","given":"Ronald"},{"family":"Ali Mwanzi","given":"Sitna"},{"family":"Mutebi","given":"Miriam"}],"issued":{"date-parts":[["2023"]]}}}],"schema":"https://github.com/citation-style-language/schema/raw/master/csl-citation.json"} </w:instrText>
      </w:r>
      <w:r w:rsidR="00160729" w:rsidRPr="00F65AD6">
        <w:rPr>
          <w:b w:val="0"/>
          <w:bCs w:val="0"/>
        </w:rPr>
        <w:fldChar w:fldCharType="separate"/>
      </w:r>
      <w:r w:rsidR="00652012" w:rsidRPr="00F65AD6">
        <w:rPr>
          <w:b w:val="0"/>
          <w:bCs w:val="0"/>
        </w:rPr>
        <w:t>[141]</w:t>
      </w:r>
      <w:r w:rsidR="00160729" w:rsidRPr="00F65AD6">
        <w:rPr>
          <w:b w:val="0"/>
          <w:bCs w:val="0"/>
        </w:rPr>
        <w:fldChar w:fldCharType="end"/>
      </w:r>
      <w:r w:rsidRPr="00F65AD6">
        <w:rPr>
          <w:b w:val="0"/>
          <w:bCs w:val="0"/>
        </w:rPr>
        <w:t>. Мысалы, Исландиядағы қатерлі ісікпен өмір сүріп жатқан адамдар арасында жүргізілген зерттеу әлеуметтік қолдау мен рольдік қызмет атқару қабілеті жоғары тұлғалардың денсаулыққа байланысты өмір сапасы да айтарлықтай жақсы екенін анықтады. Демек, әлеуметтік қолдаудың жеткіліктілігі, қарым-қатынастың үзілмеуі, қажетті жағдайда көмек сұрай алу мүмкіндігі – пациенттің аурумен күресудегі психологиялық жағдайын нығайтып, жалпы өмір сапасын арттыратын басты факторлардың бірі болып табылады.</w:t>
      </w:r>
    </w:p>
    <w:p w14:paraId="4BBBB3A2" w14:textId="689FDEE8" w:rsidR="00A1750C" w:rsidRPr="00F65AD6" w:rsidRDefault="00A1750C" w:rsidP="00A1750C">
      <w:pPr>
        <w:pStyle w:val="1"/>
        <w:spacing w:before="0"/>
        <w:ind w:left="0" w:right="83" w:firstLine="567"/>
        <w:rPr>
          <w:b w:val="0"/>
          <w:bCs w:val="0"/>
        </w:rPr>
      </w:pPr>
      <w:r w:rsidRPr="00F65AD6">
        <w:rPr>
          <w:b w:val="0"/>
          <w:bCs w:val="0"/>
        </w:rPr>
        <w:t>Психологиялық (эмоционалдық) аспектілер қатерлі ісікке шалдыққан науқастардың өмір сапасында аса маңызды рөл атқарады. Онкологиялық диагноз қою фактісінің өзі пациентке күшті психологиялық соққы болып, үрей мен депрессияны туындатуы мүмкін; әрі қарай ем барысында және одан кейін де көптеген науқастар созылмалы уайым, стресс, көңіл-күйдің түсіңкі болуы сияқты проблемаларға тап болады</w:t>
      </w:r>
      <w:r w:rsidR="00160729" w:rsidRPr="00F65AD6">
        <w:rPr>
          <w:b w:val="0"/>
          <w:bCs w:val="0"/>
        </w:rPr>
        <w:t xml:space="preserve"> </w:t>
      </w:r>
      <w:r w:rsidR="00160729" w:rsidRPr="00F65AD6">
        <w:rPr>
          <w:b w:val="0"/>
          <w:bCs w:val="0"/>
        </w:rPr>
        <w:fldChar w:fldCharType="begin"/>
      </w:r>
      <w:r w:rsidR="00652012" w:rsidRPr="00F65AD6">
        <w:rPr>
          <w:b w:val="0"/>
          <w:bCs w:val="0"/>
        </w:rPr>
        <w:instrText xml:space="preserve"> ADDIN ZOTERO_ITEM CSL_CITATION {"citationID":"ZybLSUZj","properties":{"formattedCitation":"[115]","plainCitation":"[115]","noteIndex":0},"citationItems":[{"id":1185,"uris":["http://zotero.org/users/local/VJKxPgF9/items/QMRCL8UF"],"itemData":{"id":1185,"type":"article-journal","abstract":"Introduction: breast cancer continues to dominate as the most frequently diagnosed malignancy among women globally, with surgery playing a key role in treatment. Despite advances in disease management and improved survival, the impact on patients quality of life (QoL) remains an important issue. This review aims to synthesize evidence on QoL outcomes, focusing on patient-reported outcomes following different types of breast cancer surgery. Methods: A systematic search was performed in PubMed, Scopus, and Web of Science from January 2022 until May 2025 to identify English-language publications on breast cancer QoL using validated PROMS. Seventeen studies met the inclusion criteria and were reviewed independently by two authors. Results: The EORTC QLQ-C30 and BR23 instruments demonstrated superior body image and emotional functioning following breast-conserving surgery. However, 40 to 60% of patients undergoing mastectomy without reconstruction reported persistent sexual dysfunction. SF-36 and FACT-B indicated improvements in physical and mental health postreconstruction, although 31% of mastectomy patients remained below functional thresholds. BREAST-Q revealed higher satisfaction and better psychosocial well-being in autologous reconstruction compared to implant-based reconstruction. Oncoplastic breast surgery was associated with significantly higher mean BREAST-Q breast-conserving treatment (BCT) scores compared to conventional wide local excision, with patients in the oncoplastic group reporting approximately 90% mean satisfaction with breast appearance versus 75% in the conventional group. Conclusions: Breast-conserving surgery or reconstruction after mastectomy improves quality of life compared to mastectomy alone. Oncoplastic breast surgery significantly enhances body image relative to conventional wide local excision (BCT). Autologous breast reconstruction is associated with greater patient satisfaction but carries a higher risk of complications compared to implant-based reconstruction.","container-title":"Chirurgia","DOI":"10.21614/chirurgia.3243","ISSN":"1221-9118","issue":"6","journalAbbreviation":"Chirurgia (Bucur)","language":"eng","page":"611-624","PMID":"41533971","publisher-place":"Bucharest, Romania : 1990","source":"PubMed","title":"Quality of Life Evaluation Using Questionnaires in Breast Cancer Patients after Surgery: A Systematic Review","title-short":"Quality of Life Evaluation Using Questionnaires in Breast Cancer Patients after Surgery","volume":"120","author":[{"family":"Năstase","given":"Mihaela"},{"family":"Coroleucă","given":"Ciprian-Andrei"},{"family":"Nodiţi","given":"Aniela"},{"family":"Peleaşă","given":"Teodora-Mihaela"},{"family":"Popa","given":"Maria-Teodora"},{"family":"Bordea","given":"Cristian Ioan"},{"family":"Blidaru","given":"Alexandru"}],"issued":{"date-parts":[["2025",12]]}}}],"schema":"https://github.com/citation-style-language/schema/raw/master/csl-citation.json"} </w:instrText>
      </w:r>
      <w:r w:rsidR="00160729" w:rsidRPr="00F65AD6">
        <w:rPr>
          <w:b w:val="0"/>
          <w:bCs w:val="0"/>
        </w:rPr>
        <w:fldChar w:fldCharType="separate"/>
      </w:r>
      <w:r w:rsidR="00652012" w:rsidRPr="00F65AD6">
        <w:rPr>
          <w:b w:val="0"/>
          <w:bCs w:val="0"/>
        </w:rPr>
        <w:t>[115]</w:t>
      </w:r>
      <w:r w:rsidR="00160729" w:rsidRPr="00F65AD6">
        <w:rPr>
          <w:b w:val="0"/>
          <w:bCs w:val="0"/>
        </w:rPr>
        <w:fldChar w:fldCharType="end"/>
      </w:r>
      <w:r w:rsidR="005E7010" w:rsidRPr="00F65AD6">
        <w:rPr>
          <w:b w:val="0"/>
          <w:bCs w:val="0"/>
        </w:rPr>
        <w:t xml:space="preserve">, </w:t>
      </w:r>
      <w:r w:rsidR="005E7010" w:rsidRPr="00F65AD6">
        <w:rPr>
          <w:b w:val="0"/>
          <w:bCs w:val="0"/>
          <w:lang w:val="en-US"/>
        </w:rPr>
        <w:fldChar w:fldCharType="begin"/>
      </w:r>
      <w:r w:rsidR="00652012" w:rsidRPr="00F65AD6">
        <w:rPr>
          <w:b w:val="0"/>
          <w:bCs w:val="0"/>
        </w:rPr>
        <w:instrText xml:space="preserve"> ADDIN ZOTERO_ITEM CSL_CITATION {"citationID":"zQaL0xOg","properties":{"formattedCitation":"[83]","plainCitation":"[83]","noteIndex":0},"citationItems":[{"id":1321,"uris":["http://zotero.org/users/local/VJKxPgF9/items/X7TDVUX9"],"itemData":{"id":1321,"type":"article-journal","abstract":"BACKGROUND: It is well established that screening can prevent cervical cancer, but the magnitude of the impact of regular screening on cervical cancer mortality is unknown.\nMETHODS: Population-based case-control study using prospectively recorded cervical screening data, England 1988-2013. Case women had cervical cancer diagnosed during April 2007-March 2013 aged 25-79 years (N=11 619). Two cancer-free controls were individually age matched to each case. We used conditional logistic regression to estimate the odds ratio (OR) of developing stage-specific cancer for women regularly screened or irregularly screened compared with women not screened in the preceding 15 years. Mortality was estimated from excess deaths within 5 years of diagnosis using stage-specific 5-year relative survival from England with adjustment for age within stage based on SEER (Surveillance, Epidemiology and End Results, USA) data.\nRESULTS: In women aged 35-64 years, regular screening is associated with a 67% (95% confidence interval (CI): 62-73%) reduction in stage 1A cancer and a 95% (95% CI: 94-97%) reduction in stage 3 or worse cervical cancer: the estimated OR comparing regular (</w:instrText>
      </w:r>
      <w:r w:rsidR="00652012" w:rsidRPr="00F65AD6">
        <w:rPr>
          <w:rFonts w:ascii="Cambria Math" w:hAnsi="Cambria Math" w:cs="Cambria Math"/>
          <w:b w:val="0"/>
          <w:bCs w:val="0"/>
        </w:rPr>
        <w:instrText>⩽</w:instrText>
      </w:r>
      <w:r w:rsidR="00652012" w:rsidRPr="00F65AD6">
        <w:rPr>
          <w:b w:val="0"/>
          <w:bCs w:val="0"/>
        </w:rPr>
        <w:instrText xml:space="preserve">5.5yearly) screening to no (or minimal) screening are 0.18 (95% CI: 0.16-0.19) for cancer incidence and 0.08 (95% CI: 0.07-0.09) for mortality. It is estimated that in England screening currently prevents 70% (95% CI: 66-73%) of cervical cancer deaths (all ages); however, if everyone attended screening regularly, 83% (95% CI: 82-84%) could be prevented.\nCONCLUSIONS: The association between cervical cancer screening and incidence is stronger in more advanced stage cancers, and screening is more effective at preventing death from cancer than preventing cancer itself.","container-title":"British Journal of Cancer","DOI":"10.1038/bjc.2016.290","ISSN":"1532-1827","issue":"9","journalAbbreviation":"Br J Cancer","language":"eng","page":"1140-1146","PMID":"27632376","PMCID":"PMC5117785","source":"PubMed","title":"Impact of cervical screening on cervical cancer mortality: estimation using stage-specific results from a nested case-control study","title-short":"Impact of cervical screening on cervical cancer mortality","volume":"115","author":[{"family":"Landy","given":"Rebecca"},{"family":"Pesola","given":"Francesca"},{"family":"Castañón","given":"Alejandra"},{"family":"Sasieni","given":"Peter"}],"issued":{"date-parts":[["2016",10,25]]}}}],"schema":"https://github.com/citation-style-language/schema/raw/master/csl-citation.json"} </w:instrText>
      </w:r>
      <w:r w:rsidR="005E7010" w:rsidRPr="00F65AD6">
        <w:rPr>
          <w:b w:val="0"/>
          <w:bCs w:val="0"/>
          <w:lang w:val="en-US"/>
        </w:rPr>
        <w:fldChar w:fldCharType="separate"/>
      </w:r>
      <w:r w:rsidR="00652012" w:rsidRPr="00F65AD6">
        <w:rPr>
          <w:b w:val="0"/>
          <w:bCs w:val="0"/>
        </w:rPr>
        <w:t>[83]</w:t>
      </w:r>
      <w:r w:rsidR="005E7010" w:rsidRPr="00F65AD6">
        <w:rPr>
          <w:b w:val="0"/>
          <w:bCs w:val="0"/>
          <w:lang w:val="en-US"/>
        </w:rPr>
        <w:fldChar w:fldCharType="end"/>
      </w:r>
      <w:r w:rsidRPr="00F65AD6">
        <w:rPr>
          <w:b w:val="0"/>
          <w:bCs w:val="0"/>
        </w:rPr>
        <w:t>. Зерттеулер бойынша, депрессиялық симптомдары айқын науқастарда өмір сапасы едәуір төмен, тіпті әлеуметтік және физикалық жағдайы біршама жақсы жандардың өзі депрессия әсерінен өмір сапасын нашар сезінуі мүмкін. Сондықтан онкологиялық көмектің тиімділігі психологиялық қолдау шараларынсыз толық болмайды – кәсіби психологиялық кеңес беру, психотерапия, қолдау топтарына қатысу секілді қызметтер науқастардың эмоциялық халін жақсартып, өмірге құлшынысын арттырады. Эмоционалдық тұрғыдан өзін жақсы сезінген науқастың емді көтеруі, нұсқауларды орындауы да тиімдірек болып, клиникалық нәтижелері де оң болатыны белгілі</w:t>
      </w:r>
      <w:r w:rsidR="00160729" w:rsidRPr="00F65AD6">
        <w:rPr>
          <w:b w:val="0"/>
          <w:bCs w:val="0"/>
        </w:rPr>
        <w:t xml:space="preserve"> </w:t>
      </w:r>
      <w:r w:rsidR="00160729" w:rsidRPr="00F65AD6">
        <w:rPr>
          <w:b w:val="0"/>
          <w:bCs w:val="0"/>
        </w:rPr>
        <w:fldChar w:fldCharType="begin"/>
      </w:r>
      <w:r w:rsidR="00160729" w:rsidRPr="00F65AD6">
        <w:rPr>
          <w:b w:val="0"/>
          <w:bCs w:val="0"/>
        </w:rPr>
        <w:instrText xml:space="preserve"> ADDIN ZOTERO_ITEM CSL_CITATION {"citationID":"BqhZT018","properties":{"formattedCitation":"[3]","plainCitation":"[3]","noteIndex":0},"citationItems":[{"id":1187,"uris":["http://zotero.org/users/local/VJKxPgF9/items/AMGVWAFB"],"itemData":{"id":1187,"type":"article-journal","abstract":"Breast surgeons are trained in diagnostic modalities, treatment effectiveness, patient safety, and operative techniques, with emphasis on \"the right treatment at the right time for the right patient.\" But delivering quality breast cancer care means more than achieving good outcomes. Physicians have routinely measured disease-free survival and overall survival to determine success in treating breast cancer. Patients are demanding attention to \"quality of life\" outcomes as well. As clinicians caring for patients with breast cancer, our focus must shift from early detection to survivorship to re-evaluate our own definition of cure and address the important issues affecting the quality of life of all of our patients.","container-title":"The Surgical Clinics of North America","DOI":"10.1016/j.suc.2022.08.014","ISSN":"1558-3171","issue":"1","journalAbbreviation":"Surg Clin North Am","language":"eng","page":"155-167","PMID":"36410347","source":"PubMed","title":"Quality of Life Issues Following Breast Cancer Treatment","volume":"103","author":[{"family":"Abdo","given":"James"},{"family":"Ortman","given":"Holly"},{"family":"Rodriguez","given":"Natalia"},{"family":"Tillman","given":"Rachel"},{"family":"Riordan","given":"Elizabeth O."},{"family":"Seydel","given":"Anna"}],"issued":{"date-parts":[["2023",2]]}}}],"schema":"https://github.com/citation-style-language/schema/raw/master/csl-citation.json"} </w:instrText>
      </w:r>
      <w:r w:rsidR="00160729" w:rsidRPr="00F65AD6">
        <w:rPr>
          <w:b w:val="0"/>
          <w:bCs w:val="0"/>
        </w:rPr>
        <w:fldChar w:fldCharType="separate"/>
      </w:r>
      <w:r w:rsidR="00160729" w:rsidRPr="00F65AD6">
        <w:rPr>
          <w:b w:val="0"/>
          <w:bCs w:val="0"/>
        </w:rPr>
        <w:t>[3]</w:t>
      </w:r>
      <w:r w:rsidR="00160729" w:rsidRPr="00F65AD6">
        <w:rPr>
          <w:b w:val="0"/>
          <w:bCs w:val="0"/>
        </w:rPr>
        <w:fldChar w:fldCharType="end"/>
      </w:r>
      <w:r w:rsidRPr="00F65AD6">
        <w:rPr>
          <w:b w:val="0"/>
          <w:bCs w:val="0"/>
        </w:rPr>
        <w:t>.</w:t>
      </w:r>
    </w:p>
    <w:p w14:paraId="7AE72417" w14:textId="20D1A803" w:rsidR="00A1750C" w:rsidRPr="005322A1" w:rsidRDefault="00A1750C" w:rsidP="00A1750C">
      <w:pPr>
        <w:pStyle w:val="1"/>
        <w:spacing w:before="0"/>
        <w:ind w:left="0" w:right="83" w:firstLine="567"/>
        <w:rPr>
          <w:b w:val="0"/>
          <w:bCs w:val="0"/>
        </w:rPr>
      </w:pPr>
      <w:r w:rsidRPr="00A1750C">
        <w:rPr>
          <w:b w:val="0"/>
          <w:bCs w:val="0"/>
        </w:rPr>
        <w:t xml:space="preserve">Функционалдық аспектілері деп науқастың </w:t>
      </w:r>
      <w:r w:rsidR="005322A1">
        <w:rPr>
          <w:b w:val="0"/>
          <w:bCs w:val="0"/>
        </w:rPr>
        <w:t xml:space="preserve">физикалық </w:t>
      </w:r>
      <w:r w:rsidRPr="00A1750C">
        <w:rPr>
          <w:b w:val="0"/>
          <w:bCs w:val="0"/>
        </w:rPr>
        <w:t xml:space="preserve">функцияларын толық атқара алуын, күнделікті тіршілік әрекеттерін (өз-өзіне қызмет ету, жұмыс істеу, үй шаруасын жасау сияқты) орындау қабілетін айтамыз. Қатерлі ісік және оның емдеу тәсілдері көбіне функционалдық мүмкідіктерді шектейді: мысалы, ота немесе агрессивті емнен кейін кейбір науқастардың еңбекке </w:t>
      </w:r>
      <w:r w:rsidRPr="00A1750C">
        <w:rPr>
          <w:b w:val="0"/>
          <w:bCs w:val="0"/>
        </w:rPr>
        <w:lastRenderedPageBreak/>
        <w:t>жарамдылығы төмендеп, бұрынғы тұрмыстық белсенділігі азаяды; ұйқының бұзылуы, созылмалы шаршау, физикалық әлсіздік пен ауру сезімі қалыпты өмір ырғағына кедергі келтіреді</w:t>
      </w:r>
      <w:r w:rsidR="00160729" w:rsidRPr="00160729">
        <w:rPr>
          <w:b w:val="0"/>
          <w:bCs w:val="0"/>
        </w:rPr>
        <w:t xml:space="preserve"> </w:t>
      </w:r>
      <w:r w:rsidR="00160729" w:rsidRPr="005322A1">
        <w:rPr>
          <w:b w:val="0"/>
          <w:bCs w:val="0"/>
        </w:rPr>
        <w:fldChar w:fldCharType="begin"/>
      </w:r>
      <w:r w:rsidR="00652012" w:rsidRPr="005322A1">
        <w:rPr>
          <w:b w:val="0"/>
          <w:bCs w:val="0"/>
        </w:rPr>
        <w:instrText xml:space="preserve"> ADDIN ZOTERO_ITEM CSL_CITATION {"citationID":"Etv3JMqB","properties":{"formattedCitation":"[124]","plainCitation":"[124]","noteIndex":0},"citationItems":[{"id":1189,"uris":["http://zotero.org/users/local/VJKxPgF9/items/TYCYZKE2"],"itemData":{"id":1189,"type":"article-journal","abstract":"PURPOSE: The purpose of this study was to explore the trajectory of health-related quality of life (HRQoL) and its predictors in breast cancer patients.\nMETHODS: A total of 126 women with newly diagnosed breast cancer provided baseline sociodemographic and medical characteristics and then completed an HRQoL questionnaire along with self-report measures of anxiety, depression, and cancer-related fatigue prior to their first cycle of chemotherapy (baseline), after chemotherapy completion, and at 6, and 12 months after chemotherapy completion. Group-based trajectory models were constructed to identify HRQoL trajectories over time. Logistic regression analysis was used to evaluate predictors of HRQoL in distinct patient groups.\nRESULTS: Group-based trajectory modeling classified two patient groups: participants with consistently medium overall HRQoL trajectories (41.1%) and participants with consistently low overall HRQoL trajectories (58.9%). Older age, perceived severe economic burden, and higher depression predicted consistently low overall HRQoL through 12 months after chemotherapy.\nCONCLUSIONS: Less than half of the total number of patients maintained a medium level of overall HRQoL after diagnosis and treatment of breast cancer, and nearly 60% continued to have lower overall HRQoL even after the treatment was complete. Older participants with more severe economic burden and higher depression experienced lower and more persistent overall HRQoL; thus, these patients should be monitored and provided supportive care as a part of survivorship care.","container-title":"Supportive Care in Cancer: Official Journal of the Multinational Association of Supportive Care in Cancer","DOI":"10.1007/s00520-019-05184-3","ISSN":"1433-7339","issue":"7","journalAbbreviation":"Support Care Cancer","language":"eng","page":"3381-3389","PMID":"31768734","source":"PubMed","title":"Trajectories of health-related quality of life in breast cancer patients","volume":"28","author":[{"family":"Park","given":"Jin-Hee"},{"family":"Jung","given":"Yong Sik"},{"family":"Kim","given":"Ji Young"},{"family":"Jo","given":"Yujung"},{"family":"Bae","given":"Sun Hyoung"}],"issued":{"date-parts":[["2020",7]]}}}],"schema":"https://github.com/citation-style-language/schema/raw/master/csl-citation.json"} </w:instrText>
      </w:r>
      <w:r w:rsidR="00160729" w:rsidRPr="005322A1">
        <w:rPr>
          <w:b w:val="0"/>
          <w:bCs w:val="0"/>
        </w:rPr>
        <w:fldChar w:fldCharType="separate"/>
      </w:r>
      <w:r w:rsidR="00652012" w:rsidRPr="005322A1">
        <w:rPr>
          <w:b w:val="0"/>
          <w:bCs w:val="0"/>
        </w:rPr>
        <w:t>[124]</w:t>
      </w:r>
      <w:r w:rsidR="00160729" w:rsidRPr="005322A1">
        <w:rPr>
          <w:b w:val="0"/>
          <w:bCs w:val="0"/>
        </w:rPr>
        <w:fldChar w:fldCharType="end"/>
      </w:r>
      <w:r w:rsidRPr="005322A1">
        <w:rPr>
          <w:b w:val="0"/>
          <w:bCs w:val="0"/>
        </w:rPr>
        <w:t>. Функционалдық әл-ауқат дегеніміз, шын мәнінде, адамның өзіне маңызды қажеттіліктері мен әлеуметтік рөлдерін атқару қабілеті, яғни жұмысқа оралуы, демалу мен қызықтарға қуану мүмкіндігі. Сондықтан, онкологияда ем нәтижелілігін бағалағанда науқастың функционалдық жағдайын қалпына келтіру ерекше назарға алынады. Реабилитациялық шаралар – физикалық жаттығу терапиясы, еңбек терапиясы, ауырсынуды басу, дұрыс тамақтану – пациенттердің функционалдық көрсеткіштерін жақсартуға, сол арқылы өмір сапасын көтеруге бағытталған</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{"citationID":"VKoyXdRg","properties":{"formattedCitation":"[134]","plainCitation":"[134]","noteIndex":0},"citationItems":[{"id":1191,"uris":["http://zotero.org/users/local/VJKxPgF9/items/Y4RDW8T3"],"itemData":{"id":1191,"type":"article-journal","abstract":"BACKGROUND: To assess the quality of life in Iraqi breast cancer women with regard to different Sociodemographic and medical variables.\nMETHODS: A cross sectional study was conducted on 150 women diagnosed with breast cancer and being treated in Iraq. The evaluation was done by using European Organization for Research and Treatment of Cancer Quality of Life Questionnaire- Core- 30 (EORTC QLQ-C30) and QOL_BR23 Questionnaire. All data were conducted directly via hand writing by the patients at the Oncology Teaching Hospital/Medical City complex in Baghdad. When the questionnaire questions were completed by each participant, they were checked up to ensure their suitability for data insertion and then followed by the scoring manual of the EORTC questionnaire. All the data were analyzed by using SPSS.\nRESULTS: Most of the patients undergoing this study were at the age of ≤ 50 (52.66%), and when they were diagnosed with breast cancer, they were younger than 50 (58.66%). The global health status was high in the case of working participants compared with those who are unemployed, i.e., (p=0.035). However, the emotional status appeared to be significant in the case with the working participants (P= 0.027). Also, the global status appeared to be high in the participants receiving radiation, while it showed insignificant values with the other data. The physical functioning, on the other hand, showed significant results in many places, as in the case with the patients present with no health problems, and high results in radiation, herceptin and hormonal therapy. As for the role functioning, it showed significant results in patients without health problems, patients who underwent radiation, and patients who were free of disease for less than five yeas.\nCONCLUSIONS: The results of this study will help identify gaps in all areas in which patients need additional support. Since the negative effects of the disease and related treatments influenced the patient's quality of life, it has become necessary for health care providers to focus on designing social and psychological interventions to support cancer patients throughout their illness and treatment in a way that it leads to a better adaptation to their disease and improve their emotional status.","container-title":"Asian Pacific journal of cancer prevention: APJCP","DOI":"10.31557/APJCP.2022.23.7.2299","ISSN":"2476-762X","issue":"7","journalAbbreviation":"Asian Pac J Cancer Prev","language":"eng","page":"2299-2307","PMID":"35901335","PMCID":"PMC9727348","source":"PubMed","title":"Assessing the Quality of Life in Breast Cancer Women: A Cross Sectional Descriptive Study","title-short":"Assessing the Quality of Life in Breast Cancer Women","volume":"23","author":[{"family":"Rashid","given":"Abeer Abdulhadi"},{"family":"Mohammed Hussein","given":"Rawaa Abdulzahraa"},{"family":"Hashim","given":"Noor Wafaa"}],"issued":{"date-parts":[["2022",7,1]]}}}],"schema":"https://github.com/citation-style-language/schema/raw/master/csl-citation.json"} </w:instrText>
      </w:r>
      <w:r w:rsidR="00526539" w:rsidRPr="005322A1">
        <w:rPr>
          <w:b w:val="0"/>
          <w:bCs w:val="0"/>
        </w:rPr>
        <w:fldChar w:fldCharType="separate"/>
      </w:r>
      <w:r w:rsidR="00652012" w:rsidRPr="005322A1">
        <w:rPr>
          <w:b w:val="0"/>
          <w:bCs w:val="0"/>
        </w:rPr>
        <w:t>[134]</w:t>
      </w:r>
      <w:r w:rsidR="00526539" w:rsidRPr="005322A1">
        <w:rPr>
          <w:b w:val="0"/>
          <w:bCs w:val="0"/>
        </w:rPr>
        <w:fldChar w:fldCharType="end"/>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{"citationID":"Ote4Sn0R","properties":{"formattedCitation":"[41]","plainCitation":"[41]","noteIndex":0},"citationItems":[{"id":1194,"uris":["http://zotero.org/users/local/VJKxPgF9/items/3RY8GWEQ"],"itemData":{"id":1194,"type":"article-journal","abstract":"BACKGROUND: Breast cancer is the most frequent malignancy among women and its prevalence keeps growing. Today, it is important to optimize the quality of life of breast cancer patients because the survival rates increase with early diagnosis and treatments. Our aim was to examine the sleep quality of patients with breast cancer, compare them with the healthy control group, and evaluate the relationship between quality of life and mental health.\nMATERIALS AND METHODS: This cross-sectional study included 125 patients diagnosed with breast cancer and 125 healthy control patients who were admitted to the general surgery department of a university.\nRESULTS: In 60.8% of breast cancer patients, sleep quality was poor and sleep subscale scores were high. In addition, these patients had a poorer sleep quality, higher score of anxiety and depression, and lower quality of life (in terms of physical subcomponent) compared with the control group. Moreover, although age, marital status, education status, time of cancer diagnosis, menopausal status, surgical method did not have any effect on sleep quality in patient group; low income, accompanying chronic diseases, and increased levels of anxiety and depression worsened sleep quality and increased the risk.\nCONCLUSION: In patients with breast cancer, poor sleep quality, score of anxiety and depression were higher, and worsened the quality of life. In addition, low income, presence of concomitant chronic diseases, and anxiety score posed an increased risk for poor sleep quality. Therefore, physical and mental evaluation of breast cancer patients during and after treatment should not be ignored.","container-title":"Indian Journal of Cancer","DOI":"10.4103/ijc.IJC_859_20","ISSN":"1998-4774","issue":"2","journalAbbreviation":"Indian J Cancer","language":"eng","page":"299-304","PMID":"36861698","source":"PubMed","title":"Sleep quality, mental health, and quality of life in women with breast cancer","volume":"61","author":[{"family":"Emre","given":"Nilufer"},{"family":"Yılmaz","given":"Sevda"}],"issued":{"date-parts":[["2024",4,1]]}}}],"schema":"https://github.com/citation-style-language/schema/raw/master/csl-citation.json"} </w:instrText>
      </w:r>
      <w:r w:rsidR="00526539" w:rsidRPr="005322A1">
        <w:rPr>
          <w:b w:val="0"/>
          <w:bCs w:val="0"/>
        </w:rPr>
        <w:fldChar w:fldCharType="separate"/>
      </w:r>
      <w:r w:rsidR="00652012" w:rsidRPr="005322A1">
        <w:rPr>
          <w:b w:val="0"/>
          <w:bCs w:val="0"/>
        </w:rPr>
        <w:t>[41]</w:t>
      </w:r>
      <w:r w:rsidR="00526539" w:rsidRPr="005322A1">
        <w:rPr>
          <w:b w:val="0"/>
          <w:bCs w:val="0"/>
        </w:rPr>
        <w:fldChar w:fldCharType="end"/>
      </w:r>
      <w:r w:rsidRPr="005322A1">
        <w:rPr>
          <w:b w:val="0"/>
          <w:bCs w:val="0"/>
        </w:rPr>
        <w:t>.</w:t>
      </w:r>
    </w:p>
    <w:p w14:paraId="7C9DC15E" w14:textId="1060892F" w:rsidR="00ED671D" w:rsidRDefault="00A1750C" w:rsidP="00A1750C">
      <w:pPr>
        <w:pStyle w:val="1"/>
        <w:spacing w:before="0"/>
        <w:ind w:left="0" w:right="83" w:firstLine="567"/>
        <w:rPr>
          <w:b w:val="0"/>
          <w:bCs w:val="0"/>
        </w:rPr>
      </w:pPr>
      <w:r w:rsidRPr="00A1750C">
        <w:rPr>
          <w:b w:val="0"/>
          <w:bCs w:val="0"/>
        </w:rPr>
        <w:t>Қорыта айтқанда, өмір сапасының әлеуметтік, психологиялық және функционалдық компоненттері бір-бірімен тығыз байланысқан. Денсаулыққа байланысты өмір сапасын жан-жақты жақсарту үшін онкологиялық көмек жүйесі осы аталған аспектілердің әрқайсысын ескеруі тиіс. Яғни, тиімді онкологиялық көмек – бұл ісіктің өзін емдеумен қатар, науқастың әлеуметтік бейімделуіне қолдау көрсету, психикалық саулығын нығайту және физикалық функционалдығын қалпына келтіруді қамтитын кешенді көмек. Осындай кешенді тәсіл ғана онкологиялық ауруды емдеудің түпкі мақсаты – науқастың өмірін ұзарту мен оның сапасын арттыру – толық орындалғанын көрсетеді.</w:t>
      </w:r>
    </w:p>
    <w:p w14:paraId="4B1040D6" w14:textId="77777777" w:rsidR="00ED671D" w:rsidRDefault="00ED671D" w:rsidP="00ED671D">
      <w:pPr>
        <w:pStyle w:val="1"/>
        <w:ind w:left="0" w:right="83"/>
        <w:rPr>
          <w:b w:val="0"/>
          <w:bCs w:val="0"/>
        </w:rPr>
      </w:pPr>
    </w:p>
    <w:p w14:paraId="5A1BE70E" w14:textId="0A4A59C3" w:rsidR="00A1750C" w:rsidRPr="00A1750C" w:rsidRDefault="00A1750C" w:rsidP="00A1750C">
      <w:pPr>
        <w:pStyle w:val="1"/>
        <w:ind w:right="83"/>
      </w:pPr>
      <w:r w:rsidRPr="00A1750C">
        <w:t>1.4 Ерте диагностика мен пациенттердің өмір сапасы арасындағы байланыс</w:t>
      </w:r>
    </w:p>
    <w:p w14:paraId="5E926A01" w14:textId="3070402D" w:rsidR="00A1750C" w:rsidRPr="005322A1" w:rsidRDefault="00A1750C" w:rsidP="00A1750C">
      <w:pPr>
        <w:pStyle w:val="1"/>
        <w:ind w:left="0" w:right="83" w:firstLine="567"/>
        <w:rPr>
          <w:b w:val="0"/>
          <w:bCs w:val="0"/>
        </w:rPr>
      </w:pPr>
      <w:r w:rsidRPr="005322A1">
        <w:rPr>
          <w:b w:val="0"/>
          <w:bCs w:val="0"/>
        </w:rPr>
        <w:t xml:space="preserve">Онкологиялық ауруларды ерте кезеңде анықтау науқастардың ұзақмерзімді болжамын жақсартып қана қоймай, олардың </w:t>
      </w:r>
      <w:bookmarkStart w:id="7" w:name="_Hlk222305642"/>
      <w:r w:rsidRPr="005322A1">
        <w:rPr>
          <w:b w:val="0"/>
          <w:bCs w:val="0"/>
        </w:rPr>
        <w:t xml:space="preserve">өмір сүру сапасына (QoL) </w:t>
      </w:r>
      <w:bookmarkEnd w:id="7"/>
      <w:r w:rsidRPr="005322A1">
        <w:rPr>
          <w:b w:val="0"/>
          <w:bCs w:val="0"/>
        </w:rPr>
        <w:t>да оң әсерін тигізетіні дәлелденген. Ерте диагностика ісікті бастапқы сатыда анықтауға мүмкіндік береді, нәтижесінде қолданылатын емдеу әдістері аса радикалды болмайды және кейінгі асқынулардың қаупі азаяды; бұл науқастардың физикалық жағдайы мен психикалық әл-ауқатын неғұрлым толық сақтауға септігін тигізеді. Керісінше, ауру кеш сатыда табылғанда науқастар қатты ауырсыну, созылмалы шаршау, функционалдық шектеулер сияқты ауыр симптомдардан және үрей мен депрессия тәрізді психологиялық проблемалардан жиі зардап шегеді, соның салдарынан олардың денсаулыққа байланысты өмір сапасы айтарлықтай төмен болады</w:t>
      </w:r>
      <w:r w:rsidR="00B11A64" w:rsidRPr="005322A1">
        <w:rPr>
          <w:b w:val="0"/>
          <w:bCs w:val="0"/>
        </w:rPr>
        <w:t xml:space="preserve"> </w:t>
      </w:r>
      <w:r w:rsidR="00B11A64" w:rsidRPr="005322A1">
        <w:rPr>
          <w:b w:val="0"/>
          <w:bCs w:val="0"/>
        </w:rPr>
        <w:fldChar w:fldCharType="begin"/>
      </w:r>
      <w:r w:rsidR="00652012" w:rsidRPr="005322A1">
        <w:rPr>
          <w:b w:val="0"/>
          <w:bCs w:val="0"/>
        </w:rPr>
        <w:instrText xml:space="preserve"> ADDIN ZOTERO_ITEM CSL_CITATION {"citationID":"34KuzAjs","properties":{"formattedCitation":"[28]","plainCitation":"[28]","noteIndex":0},"citationItems":[{"id":1052,"uris":["http://zotero.org/users/local/VJKxPgF9/items/LETEKR7L"],"itemData":{"id":1052,"type":"article-journal","abstract":"BACKGROUND: Cancer stage at diagnosis is an important prognostic indicator for patient outcomes, with detection at later stages associated with increased mortality and morbidity. The impact of cancer stage on patient-reported outcomes is poorly understood. This research aimed to understand symptom burden and health related quality of life (HRQoL) impact by cancer stage for ten cancer types: 1) ovarian, 2) lung, 3) pancreatic, 4) esophageal, 5) stomach, 6) head and neck, 7) colorectal, 8) anal, 9) cervical, and 10) liver and bile duct.\nMETHODS: Ten narrative literature reviews were performed to identify and collate published literature on patient burden at different stages of disease progression. Literature searches were conducted using an AI-assisted platform to identify relevant articles published in the last five (2017-2022) or ten years (2012-2022) where articles were limited. Conference abstracts were searched for the last two years (2020-2022). The geographic scope was limited to the United States, Canada, Europe, and global studies, and only journal articles written in English were included.\nRESULTS: A total of 26 studies with results stratified by cancer stage at diagnosis (and before treatment) were selected for the cancer types of lung, pancreatic, esophageal, stomach, head and neck, colorectal, anal, and cervical cancers. Two cancer types, ovarian cancer, and liver and bile duct cancer did not return any search results with outcomes stratified by disease stage. A general trend was observed for worse patient-reported outcomes in patients with cancer diagnosed at an advanced stage of disease compared with diagnosis at an earlier stage. Advanced disease stage was associated with greater symptom impact including general physical impairments such as pain, fatigue, and interference with functioning, as well as disease/region-specific symptom burden. Poorer HRQoL was also associated with advanced disease with commonly reported symptoms including anxiety and depression.\nCONCLUSIONS: Overall, the general trend for greater symptom burden and poorer HRQoL seen in late stage versus early-stage disease across the included cancer types supports the importance for early diagnosis and treatment to improve patient survival and decrease negative impacts on disease burden and HRQoL.","container-title":"BMC cancer","DOI":"10.1186/s12885-024-12612-z","ISSN":"1471-2407","issue":"1","journalAbbreviation":"BMC Cancer","language":"eng","page":"884","PMID":"39039461","PMCID":"PMC11265440","source":"PubMed","title":"Symptom impact and health-related quality of life (HRQoL) assessment by cancer stage: a narrative literature review","title-short":"Symptom impact and health-related quality of life (HRQoL) assessment by cancer stage","volume":"24","author":[{"family":"Chung","given":"Karen C."},{"family":"Muthutantri","given":"Anushini"},{"family":"Goldsmith","given":"Grace G."},{"family":"Watts","given":"Megan R."},{"family":"Brown","given":"Audrey E."},{"family":"Patrick","given":"Donald L."}],"issued":{"date-parts":[["2024",7,22]]}}}],"schema":"https://github.com/citation-style-language/schema/raw/master/csl-citation.json"} </w:instrText>
      </w:r>
      <w:r w:rsidR="00B11A64" w:rsidRPr="005322A1">
        <w:rPr>
          <w:b w:val="0"/>
          <w:bCs w:val="0"/>
        </w:rPr>
        <w:fldChar w:fldCharType="separate"/>
      </w:r>
      <w:r w:rsidR="00652012" w:rsidRPr="005322A1">
        <w:rPr>
          <w:b w:val="0"/>
          <w:bCs w:val="0"/>
        </w:rPr>
        <w:t>[28]</w:t>
      </w:r>
      <w:r w:rsidR="00B11A64" w:rsidRPr="005322A1">
        <w:rPr>
          <w:b w:val="0"/>
          <w:bCs w:val="0"/>
        </w:rPr>
        <w:fldChar w:fldCharType="end"/>
      </w:r>
      <w:r w:rsidR="00507866" w:rsidRPr="005322A1">
        <w:rPr>
          <w:b w:val="0"/>
          <w:bCs w:val="0"/>
          <w:lang w:val="en-US"/>
        </w:rPr>
        <w:t>,</w:t>
      </w:r>
      <w:r w:rsidR="00507866" w:rsidRPr="005322A1">
        <w:rPr>
          <w:b w:val="0"/>
          <w:bCs w:val="0"/>
          <w:lang w:val="en-US"/>
        </w:rPr>
        <w:fldChar w:fldCharType="begin"/>
      </w:r>
      <w:r w:rsidR="00652012" w:rsidRPr="005322A1">
        <w:rPr>
          <w:b w:val="0"/>
          <w:bCs w:val="0"/>
          <w:lang w:val="en-US"/>
        </w:rPr>
        <w:instrText xml:space="preserve"> ADDIN ZOTERO_ITEM CSL_CITATION {"citationID":"phpf3XXG","properties":{"formattedCitation":"[91]","plainCitation":"[91]","noteIndex":0},"citationItems":[{"id":1364,"uris":["http://zotero.org/users/local/VJKxPgF9/items/CH85LCYE"],"itemData":{"id":1364,"type":"article-journal","abstract":"BACKGROUND: Elderly breast cancer patients are affected by poorer quality of life (QoL) compared to younger patients. Because QoL has a relevant impact on guideline-adherent treatment, elderly breast cancer patients are often undertreated, especially with regard to adjuvant chemotherapy, and overall survival is decreased. Thus, understanding the impact of chemotherapy on QoL in elderly patients is crucial. This study compared QoL in patients aged &lt; 65 years and 65 to 70 years receiving adjuvant chemotherapy as a secondary outcome in the prospective randomized multicenter ADEBAR trial.\nPATIENTS AND METHODS: Patients with lymph node-positive breast cancer were prospectively randomized for either sequential anthracycline-taxane or epirubicin/fluorouracil/cyclophosphamid chemotherapy (FEC) therapy. QoL was assessed at baseline (t1), before cycle 4 FEC, and cycle 5 epirubicin/cyclophosphamid-docetaxel (EC-DOC) (t2), 4 weeks after chemotherapy (t3), and 6 weeks after radiation (t4) using the European Organization for Research and Treatment for Cancer (EORTC) Quality of Life Core Questionnaire (QLQ-C30) and the Breast Cancer-Specific Module (QLQ-BR23). We compared patients aged &lt; 65 years and 65 to 70 years with respect to QoL and discontinuation of chemotherapy.\nRESULTS: A total of 1363 patients were enrolled onto the ADEBAR trial, with 16.7% of the patients aged 65 to 70 years. In elderly patients, Eastern Cooperative Oncology Group performance status was higher and global health status and physical functioning were lower at baseline. Global health status decreased between t1 and t3 by 7 points in patients &lt; 65 years and by 11 points in patients 65 to 70 years, and physical functioning decreased in the same period by 13.4 points in patients aged &lt; 65 years and by 15.9 points in patients 65 to 70 years. In both groups, at t4 global health status exceeded baseline by 6 points, and physical functioning was 1.3 points under baseline in patients &lt; 65 years old and 3 points under baseline in patients 65 to 70 years. There was a trend to more fatigue in elderly patients and to more nausea and vomiting while receiving chemotherapy in younger patients at t3. There was a higher dropout rate in patients aged 65 to 70 years (25.7%) than in patients aged &lt; 65 years (16.2%).\nCONCLUSION: There were only small or trivial differences in QoL in patients aged &lt; 65 years versus 65 to 70 years who were receiving adjuvant chemotherapy, although the dropout rate from chemotherapy was notably higher in elderly breast cancer patients.","container-title":"Clinical Breast Cancer","DOI":"10.1016/j.clbc.2016.10.008","ISSN":"1938-0666","issue":"2","journalAbbreviation":"Clin Breast Cancer","language":"eng","page":"100-106","PMID":"27884722","source":"PubMed","title":"The Impact of Age on Quality of Life in Breast Cancer Patients Receiving Adjuvant Chemotherapy: A Comparative Analysis From the Prospective Multicenter Randomized ADEBAR trial","title-short":"The Impact of Age on Quality of Life in Breast Cancer Patients Receiving Adjuvant Chemotherapy","volume":"17","author":[{"family":"Leinert","given":"Elena"},{"family":"Singer","given":"Susanne"},{"family":"Janni","given":"Wolfgang"},{"family":"Harbeck","given":"Nadia"},{"family":"Weissenbacher","given":"Tobias"},{"family":"Rack","given":"Brigitte"},{"family":"Augustin","given":"Doris"},{"family":"Wischnik","given":"Arthur"},{"family":"Kiechle","given":"Marion"},{"family":"Ettl","given":"Johannes"},{"family":"Fink","given":"Visnja"},{"family":"Schwentner","given":"Lukas"},{"family":"Eichler","given":"Martin"}],"issued":{"date-parts":[["2017",4]]}}}],"schema":"https://github.com/citation-style-language/schema/raw/master/csl-citation.json"} </w:instrText>
      </w:r>
      <w:r w:rsidR="00507866" w:rsidRPr="005322A1">
        <w:rPr>
          <w:b w:val="0"/>
          <w:bCs w:val="0"/>
          <w:lang w:val="en-US"/>
        </w:rPr>
        <w:fldChar w:fldCharType="separate"/>
      </w:r>
      <w:r w:rsidR="00652012" w:rsidRPr="005322A1">
        <w:rPr>
          <w:b w:val="0"/>
          <w:bCs w:val="0"/>
        </w:rPr>
        <w:t>[91]</w:t>
      </w:r>
      <w:r w:rsidR="00507866" w:rsidRPr="005322A1">
        <w:rPr>
          <w:b w:val="0"/>
          <w:bCs w:val="0"/>
          <w:lang w:val="en-US"/>
        </w:rPr>
        <w:fldChar w:fldCharType="end"/>
      </w:r>
      <w:r w:rsidRPr="005322A1">
        <w:rPr>
          <w:b w:val="0"/>
          <w:bCs w:val="0"/>
        </w:rPr>
        <w:t>. Әртүрлі қатерлі ісік түрлеріне жүргізілген зерттеулер кеш сатылы</w:t>
      </w:r>
      <w:r w:rsidR="005322A1">
        <w:rPr>
          <w:b w:val="0"/>
          <w:bCs w:val="0"/>
        </w:rPr>
        <w:t xml:space="preserve"> қатерлі</w:t>
      </w:r>
      <w:r w:rsidRPr="005322A1">
        <w:rPr>
          <w:b w:val="0"/>
          <w:bCs w:val="0"/>
        </w:rPr>
        <w:t xml:space="preserve"> ісігі бар пациенттердің өмір сапасы ерте сатыда анықталған науқастарға қарағанда едәуір нашар екенін көрсетті</w:t>
      </w:r>
      <w:r w:rsidR="005E7010" w:rsidRPr="005322A1">
        <w:rPr>
          <w:b w:val="0"/>
          <w:bCs w:val="0"/>
        </w:rPr>
        <w:t xml:space="preserve"> </w:t>
      </w:r>
      <w:r w:rsidR="005E7010" w:rsidRPr="005322A1">
        <w:rPr>
          <w:b w:val="0"/>
          <w:bCs w:val="0"/>
        </w:rPr>
        <w:fldChar w:fldCharType="begin"/>
      </w:r>
      <w:r w:rsidR="00652012" w:rsidRPr="005322A1">
        <w:rPr>
          <w:b w:val="0"/>
          <w:bCs w:val="0"/>
        </w:rPr>
        <w:instrText xml:space="preserve"> ADDIN ZOTERO_ITEM CSL_CITATION {"citationID":"S4PIwiYl","properties":{"formattedCitation":"[111]","plainCitation":"[111]","noteIndex":0},"citationItems":[{"id":1324,"uris":["http://zotero.org/users/local/VJKxPgF9/items/NY3QCQK6"],"itemData":{"id":1324,"type":"article-journal","abstract":"AIM: Breast cancer is the most common cancer among women and one of the most important causes of death among them. This review aimed to investigate the incidence and mortality rates of breast cancer and to identify the risk factors for breast cancer in the world.\nMATERIALS AND METHODS: A search was performed in PubMed, Web of Science, and Scopus databases without any time restrictions. The search keywords included the following terms: breast cancer, risk factors, incidence, and mortality and a combination of these terms. Studies published in English that referred to various aspects of breast cancer including epidemiology and risk factors were included in the study. Overall, 142 articles published in English were included in the study.\nRESULTS: Based on the published studies, the incidence rate of breast cancer varies greatly with race and ethnicity and is higher in developed countries. Results of this study show that mortality rate of breast cancer is higher in less developed regions. The findings of this study demonstrated that various risk factors including demographic, reproductive, hormonal, hereditary, breast related, and lifestyle contribute to the incidence of breast cancer.\nCONCLUSION: The results of this study indicated that incidence and mortality rates of breast cancer is rising, so design and implementation of screening programs and the control of risk factors seem essential.","container-title":"Breast Cancer","DOI":"10.2147/BCTT.S176070","ISSN":"1179-1314","journalAbbreviation":"Breast Cancer (Dove Med Press)","language":"eng","page":"151-164","PMID":"31040712","PMCID":"PMC6462164","publisher-place":"Dove Medical Press","source":"PubMed","title":"Epidemiological characteristics of and risk factors for breast cancer in the world","volume":"11","author":[{"family":"Momenimovahed","given":"Zohre"},{"family":"Salehiniya","given":"Hamid"}],"issued":{"date-parts":[["2019"]]}}}],"schema":"https://github.com/citation-style-language/schema/raw/master/csl-citation.json"} </w:instrText>
      </w:r>
      <w:r w:rsidR="005E7010" w:rsidRPr="005322A1">
        <w:rPr>
          <w:b w:val="0"/>
          <w:bCs w:val="0"/>
        </w:rPr>
        <w:fldChar w:fldCharType="separate"/>
      </w:r>
      <w:r w:rsidR="00652012" w:rsidRPr="005322A1">
        <w:rPr>
          <w:b w:val="0"/>
          <w:bCs w:val="0"/>
        </w:rPr>
        <w:t>[111]</w:t>
      </w:r>
      <w:r w:rsidR="005E7010" w:rsidRPr="005322A1">
        <w:rPr>
          <w:b w:val="0"/>
          <w:bCs w:val="0"/>
        </w:rPr>
        <w:fldChar w:fldCharType="end"/>
      </w:r>
      <w:r w:rsidRPr="005322A1">
        <w:rPr>
          <w:b w:val="0"/>
          <w:bCs w:val="0"/>
        </w:rPr>
        <w:t>. Демек, ісікті мүмкіндігінше ерте анықтау – аурудың ауыр зардаптарын және өмір сапасының күрт нашарлауын болдырмаудың маңызды шарты.</w:t>
      </w:r>
    </w:p>
    <w:p w14:paraId="31F9887F" w14:textId="72F12C82" w:rsidR="00A1750C" w:rsidRPr="005322A1" w:rsidRDefault="00A1750C" w:rsidP="00A1750C">
      <w:pPr>
        <w:pStyle w:val="1"/>
        <w:ind w:left="0" w:right="83" w:firstLine="567"/>
        <w:rPr>
          <w:b w:val="0"/>
          <w:bCs w:val="0"/>
        </w:rPr>
      </w:pPr>
      <w:r w:rsidRPr="00A1750C">
        <w:rPr>
          <w:b w:val="0"/>
          <w:bCs w:val="0"/>
        </w:rPr>
        <w:t>Ауру анықталған сатысы пациенттің кейінгі өмір сапасына тікелей ықпал ететіні көптеген зерттеулерде аталып көрсетілген</w:t>
      </w:r>
      <w:r w:rsidR="00DE407D" w:rsidRPr="00DE407D">
        <w:rPr>
          <w:b w:val="0"/>
          <w:bCs w:val="0"/>
        </w:rPr>
        <w:t xml:space="preserve"> </w:t>
      </w:r>
      <w:r w:rsidR="00DE407D" w:rsidRPr="005322A1">
        <w:rPr>
          <w:b w:val="0"/>
          <w:bCs w:val="0"/>
        </w:rPr>
        <w:fldChar w:fldCharType="begin"/>
      </w:r>
      <w:r w:rsidR="00652012" w:rsidRPr="005322A1">
        <w:rPr>
          <w:b w:val="0"/>
          <w:bCs w:val="0"/>
        </w:rPr>
        <w:instrText xml:space="preserve"> ADDIN ZOTERO_ITEM CSL_CITATION {"citationID":"scVtBvtg","properties":{"formattedCitation":"[64]","plainCitation":"[64]","noteIndex":0},"citationItems":[{"id":1377,"uris":["http://zotero.org/users/local/VJKxPgF9/items/9EJH5XEN"],"itemData":{"id":1377,"type":"article-journal","abstract":"BACKGROUND: Patient-reported outcomes and quality of life following mastectomy are not well understood. This study evaluates the quality of life following surgery for breast cancer and compares outcomes following breast-conserving surgery versus total mastectomy with or without reconstruction.\nMETHODS: A case-controlled cross-sectional study was conducted using the validated BREAST-Q™ questionnaire and a study-specific questionnaire to determine patient's views about surgical outcomes. Questionnaires were completed by patients following breast-conserving surgery and total mastectomy with or without reconstruction and by controls without breast cancer. A one-way ANOVA was used to compare mean BREAST-Q™ scores between groups and post hoc analysis using Tukey's and Kruskal-Wallis tests.\nRESULTS: BREAST-Q™ questionnaires were completed by 400 women (123 controls, 97 breast conservations, 93 mastectomies without reconstruction, 87 mastectomies with reconstruction). Women who had undergone mastectomy and reconstruction had higher scores in satisfaction with breast and sexual well-being domains compared with women who had breast-conserving surgery, and women who had total mastectomy without reconstruction had the lowest scores in these two domains. There was no difference in psychosocial well-being between the groups. Women who had undergone breast-conserving surgery scored the lowest in the physical well-being chest domain and the majority reported breast asymmetry.\nCONCLUSION: Our study suggests that women who undergo total mastectomy and breast reconstruction for cancer achieve a quality-of-life outcome that is at least as good as that following breast-conserving surgery. Furthermore, breast conservation has been found to be associated with lower physical well-being (i.e., more pain and discomfort) in the chest area and poorer sexual well-being outcomes.","container-title":"Journal of plastic, reconstructive &amp; aesthetic surgery: JPRAS","DOI":"10.1016/j.bjps.2016.06.004","ISSN":"1878-0539","issue":"9","journalAbbreviation":"J Plast Reconstr Aesthet Surg","language":"eng","page":"1184-1191","PMID":"27406255","source":"PubMed","title":"Quality of life following total mastectomy with and without reconstruction versus breast-conserving surgery for breast cancer: A case-controlled cohort study","title-short":"Quality of life following total mastectomy with and without reconstruction versus breast-conserving surgery for breast cancer","volume":"69","author":[{"family":"Howes","given":"Benjamin H. L."},{"family":"Watson","given":"David I."},{"family":"Xu","given":"Chris"},{"family":"Fosh","given":"Beverley"},{"family":"Canepa","given":"Maximiliano"},{"family":"Dean","given":"Nicola R."}],"issued":{"date-parts":[["2016",9]]}}}],"schema":"https://github.com/citation-style-language/schema/raw/master/csl-citation.json"} </w:instrText>
      </w:r>
      <w:r w:rsidR="00DE407D" w:rsidRPr="005322A1">
        <w:rPr>
          <w:b w:val="0"/>
          <w:bCs w:val="0"/>
        </w:rPr>
        <w:fldChar w:fldCharType="separate"/>
      </w:r>
      <w:r w:rsidR="00652012" w:rsidRPr="005322A1">
        <w:rPr>
          <w:b w:val="0"/>
          <w:bCs w:val="0"/>
        </w:rPr>
        <w:t>[64]</w:t>
      </w:r>
      <w:r w:rsidR="00DE407D" w:rsidRPr="005322A1">
        <w:rPr>
          <w:b w:val="0"/>
          <w:bCs w:val="0"/>
        </w:rPr>
        <w:fldChar w:fldCharType="end"/>
      </w:r>
      <w:r w:rsidRPr="005322A1">
        <w:rPr>
          <w:b w:val="0"/>
          <w:bCs w:val="0"/>
        </w:rPr>
        <w:t>.</w:t>
      </w:r>
      <w:r w:rsidRPr="00A1750C">
        <w:rPr>
          <w:b w:val="0"/>
          <w:bCs w:val="0"/>
        </w:rPr>
        <w:t xml:space="preserve"> </w:t>
      </w:r>
      <w:r w:rsidR="005322A1">
        <w:rPr>
          <w:b w:val="0"/>
          <w:bCs w:val="0"/>
        </w:rPr>
        <w:t>Қатерлі і</w:t>
      </w:r>
      <w:r w:rsidRPr="00A1750C">
        <w:rPr>
          <w:b w:val="0"/>
          <w:bCs w:val="0"/>
        </w:rPr>
        <w:t xml:space="preserve">сіктің жергілікті ерте сатысында анықталуы әдетте емдеудің жеңілдеу түрлерін (мысалы, шағын операция, шектелген сәулелік терапия) қолдануға мүмкіндік береді, ал бұл ем-шаралардың жанама әсерлері жеңілірек болып, пациенттің </w:t>
      </w:r>
      <w:r w:rsidRPr="00A1750C">
        <w:rPr>
          <w:b w:val="0"/>
          <w:bCs w:val="0"/>
        </w:rPr>
        <w:lastRenderedPageBreak/>
        <w:t>күнделікті тіршілігіне аз кедергі келтіреді</w:t>
      </w:r>
      <w:r w:rsidR="00526539" w:rsidRPr="00526539">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{"citationID":"hZlB7g12","properties":{"formattedCitation":"[104]","plainCitation":"[104]","noteIndex":0},"citationItems":[{"id":1196,"uris":["http://zotero.org/users/local/VJKxPgF9/items/FCZJYZWG"],"itemData":{"id":1196,"type":"article-journal","abstract":"PURPOSE: Quality of life (QoL) plays an important role in recovery-especially after an incisive diagnosis such as breast cancer. Here, we present a comprehensive assessment of QoL for pre- and postmenopausal patients, starting from initial systemic treatment of early breast cancer until 3 years later, in patients from a so-called \"real-world\" setting.\nMETHODS: 251 premenopausal and 478 postmenopausal patients with early breast cancer have been recruited into the longitudinal MaLife project within the prospective, multicentre, German Tumour Registry Breast Cancer between 2011 and 2015. The questionnaires FACT-G, FACT-Taxane, FACT-ES, EORTC QLQ-BR23, BFI and HADS were filled in at start of treatment (T0), 6, 12, 24 and 36 months later. The proportion of patients with clinically meaningful changes at 36 months was determined.\nRESULTS: This first interim analysis shows that the FACT-G global QoL improved over time regardless of the menopausal status. However, clinically meaningful decrease of social/family well-being (48-51%), arm symptoms (44-49%) and symptoms of neurotoxicity (55-56%) was frequently reported 3 years after start of treatment. Many premenopausal patients also reported a clinically meaningful worsening of endocrine symptoms (64%), emotional well-being (36%) and fatigue intensity (37%). Additionally, 3 years after start of treatment, 15% of the patients were classified as doubtful cases and 18% as definite cases of anxiety.\nCONCLUSIONS: Despite improvements in global QoL, breast cancer survivors report worsened ailments 3 years after start of therapy. Follow-up care should distinguish between premenopausal patients needing special attention for emotional/menopausal issues, and postmenopausal patients needing particular care regarding physical concerns.","container-title":"Breast Cancer Research and Treatment","DOI":"10.1007/s10549-019-05197-w","ISSN":"1573-7217","issue":"3","journalAbbreviation":"Breast Cancer Res Treat","language":"eng","page":"701-712","PMID":"30868393","PMCID":"PMC6534521","source":"PubMed","title":"Quality of life in pre- and postmenopausal patients with early breast cancer: a comprehensive analysis from the prospective MaLife project","title-short":"Quality of life in pre- and postmenopausal patients with early breast cancer","volume":"175","author":[{"family":"Marschner","given":"Norbert"},{"family":"Trarbach","given":"Tanja"},{"family":"Rauh","given":"Jacqueline"},{"family":"Meyer","given":"Dirk"},{"family":"Müller-Hagen","given":"Sigrun"},{"family":"Harde","given":"Johanna"},{"family":"Dille","given":"Stephanie"},{"family":"Kruggel","given":"Lisa"},{"family":"Jänicke","given":"Martina"},{"literal":"TMK-Group (Tumour Registry Breast Cancer)"}],"issued":{"date-parts":[["2019",6]]}}}],"schema":"https://github.com/citation-style-language/schema/raw/master/csl-citation.json"} </w:instrText>
      </w:r>
      <w:r w:rsidR="00526539" w:rsidRPr="005322A1">
        <w:rPr>
          <w:b w:val="0"/>
          <w:bCs w:val="0"/>
        </w:rPr>
        <w:fldChar w:fldCharType="separate"/>
      </w:r>
      <w:r w:rsidR="00652012" w:rsidRPr="005322A1">
        <w:rPr>
          <w:b w:val="0"/>
          <w:bCs w:val="0"/>
        </w:rPr>
        <w:t>[104]</w:t>
      </w:r>
      <w:r w:rsidR="00526539" w:rsidRPr="005322A1">
        <w:rPr>
          <w:b w:val="0"/>
          <w:bCs w:val="0"/>
        </w:rPr>
        <w:fldChar w:fldCharType="end"/>
      </w:r>
      <w:r w:rsidRPr="005322A1">
        <w:rPr>
          <w:b w:val="0"/>
          <w:bCs w:val="0"/>
        </w:rPr>
        <w:t>. Соның нәтижесінде ерте сатыдағы науқастардың физикалық және әлеуметтік функциялары көбірек сақталып, өмір сапасы салыстырмалы түрде жоғары деңгейде болады. Ал ісік кеш, таралған сатыда анықталғанда агрессивті ем (кең көлемді хирургиялық ота, қарқынды химиятерапия) қажет етіледі, мұндай емнің ауыр жанама әсерлері пациенттің өмір сапасын қатты төмендетеді</w:t>
      </w:r>
      <w:r w:rsidR="00BB7A0C" w:rsidRPr="005322A1">
        <w:rPr>
          <w:b w:val="0"/>
          <w:bCs w:val="0"/>
        </w:rPr>
        <w:t xml:space="preserve"> </w:t>
      </w:r>
      <w:r w:rsidR="00BB7A0C" w:rsidRPr="005322A1">
        <w:rPr>
          <w:b w:val="0"/>
          <w:bCs w:val="0"/>
        </w:rPr>
        <w:fldChar w:fldCharType="begin"/>
      </w:r>
      <w:r w:rsidR="00652012" w:rsidRPr="005322A1">
        <w:rPr>
          <w:b w:val="0"/>
          <w:bCs w:val="0"/>
        </w:rPr>
        <w:instrText xml:space="preserve"> ADDIN ZOTERO_ITEM CSL_CITATION {"citationID":"yp0HVeM4","properties":{"formattedCitation":"[99]","plainCitation":"[99]","noteIndex":0},"citationItems":[{"id":1055,"uris":["http://zotero.org/users/local/VJKxPgF9/items/UIZAY6KE"],"itemData":{"id":1055,"type":"article-journal","abstract":"Return-to-work rates among working-age cancer survivors present a complex challenge, varying by cancer type and individual characteristics. This study aimed to identify prognostic factors influencing return to work in cancer survivors. , A systematic review was conducted following Preferred Reporting Items for Systematic reviews and Meta-Analyses guidelines. Searches in PubMed, Scopus and Web of Science databases in December 2024 used keywords based on the Population, Prognostic Factors, Outcomes framework to identify relevant studies. Study quality was evaluated using Joanna Briggs Institute tools and the protocol was registered in PROSPERO (CRD42024596102)., Twenty studies were selected. Identified factors included sociodemographic: older age, educational level, marital status and sex; clinical: aggressive treatments, comorbidities and physical sequelae; psychological: anxiety, stress, fear of relapse and social support; occupational: flexible work schedules and tasks versus rigid conditions. , Multiple factors influence return-to-work outcomes for cancer survivors.Individualised intervention programmes addressing specific patient needs and fostering adapted work environments are essential to promote successful reintegration.","container-title":"Occupational and Environmental Medicine","DOI":"10.1136/oemed-2025-110212","ISSN":"1351-0711","issue":"6","journalAbbreviation":"Occup Environ Med","page":"e110212","PMID":"40803828","PMCID":"PMC12421121","source":"PubMed Central","title":"Prognostic factors affecting return to work in cancer patients: a systematic review","title-short":"Prognostic factors affecting return to work in cancer patients","volume":"82","author":[{"family":"López-Faneca","given":"Lydia"},{"family":"Ruiz-Frutos","given":"Carlos"},{"family":"Gómez-Salgado","given":"Juan"},{"family":"Fagundo-Rivera","given":"Javier"},{"family":"Palomo-Gómez","given":"Rocío"},{"family":"Allande-Cussó","given":"Regina"},{"family":"Ruger-Navarrete","given":"Azahara"},{"family":"Macías-Toronjo","given":"Israel"},{"family":"García-Iglesias","given":"Juan Jesús"}],"issued":{"date-parts":[["2025",8,12]]}}}],"schema":"https://github.com/citation-style-language/schema/raw/master/csl-citation.json"} </w:instrText>
      </w:r>
      <w:r w:rsidR="00BB7A0C" w:rsidRPr="005322A1">
        <w:rPr>
          <w:b w:val="0"/>
          <w:bCs w:val="0"/>
        </w:rPr>
        <w:fldChar w:fldCharType="separate"/>
      </w:r>
      <w:r w:rsidR="00652012" w:rsidRPr="005322A1">
        <w:rPr>
          <w:b w:val="0"/>
          <w:bCs w:val="0"/>
        </w:rPr>
        <w:t>[99]</w:t>
      </w:r>
      <w:r w:rsidR="00BB7A0C" w:rsidRPr="005322A1">
        <w:rPr>
          <w:b w:val="0"/>
          <w:bCs w:val="0"/>
        </w:rPr>
        <w:fldChar w:fldCharType="end"/>
      </w:r>
      <w:r w:rsidR="00DE407D" w:rsidRPr="005322A1">
        <w:rPr>
          <w:b w:val="0"/>
          <w:bCs w:val="0"/>
        </w:rPr>
        <w:t xml:space="preserve">, </w:t>
      </w:r>
      <w:r w:rsidR="00DE407D" w:rsidRPr="005322A1">
        <w:rPr>
          <w:b w:val="0"/>
          <w:bCs w:val="0"/>
          <w:lang w:val="en-US"/>
        </w:rPr>
        <w:fldChar w:fldCharType="begin"/>
      </w:r>
      <w:r w:rsidR="00652012" w:rsidRPr="005322A1">
        <w:rPr>
          <w:b w:val="0"/>
          <w:bCs w:val="0"/>
        </w:rPr>
        <w:instrText xml:space="preserve"> ADDIN ZOTERO_ITEM CSL_CITATION {"citationID":"bbMZWvnD","properties":{"formattedCitation":"[48]","plainCitation":"[48]","noteIndex":0},"citationItems":[{"id":1369,"uris":["http://zotero.org/users/local/VJKxPgF9/items/2T3SWUPG"],"itemData":{"id":1369,"type":"article-journal","abstract":"Introduction: Breast cancer is the most frequently diagnosed cancer among women throughout world, with incidence rates increasing in India. Improved survival in breast cancer patients has resulted in their quality of life (QOL) becoming an important issue. Identifying determinants for QOL may provide insights into how to improve their living conditions. This study aimed to assess socio-demographic and clinical factors, as well as the role of self-efficacy, in relation to QOL among women with breast cancer in rural India. Methods: A total of 208 female patients with infiltrating carcinoma of the breast participated in the study. A questionnaire was administered that included sections for socio-demographic characteristics, clinical stage of the cancer and patient delay in seeking health care. A standardized instrument to measure self-efficacy was applied. To assess QOL, the WHOQOL – BREF instrument was used. Results: The overall mean score for QOL was 59.3. For domain 1 (physical health) the mean score across all groups was 55.5, for psychological health 58.2, for social relationships 63.2 and for environmental factors, 60.4. The environmental domain in QOL was negatively associated with lower education. Being divorced/widowed/unmarried had a negative association with the psychological health and social relationship dimensions, whereas higher income was positively associated with QOL parameters such as psychology, social relationships and environmental factors. Self-efficacy was positively associated with all four domains of QOL. Conclusions: The present study demonstrated a moderate QOL in women with breast cancer in rural India. Young age, lack of education and being without a partner were negatively related to QOL, and employment as casual and industrial workers, high monthly family income and higher self-efficacy were positively associated with QOL. A comprehensive public health initiative is required, including social, financial and environmental support, that can provide better QOL for breast cancer survivors.","container-title":"Asian Pacific journal of cancer prevention: APJCP","DOI":"10.22034/APJCP.2017.18.12.3325","ISSN":"2476-762X","issue":"12","journalAbbreviation":"Asian Pac J Cancer Prev","language":"eng","page":"3325-3332","PMID":"29286227","PMCID":"PMC5980891","source":"PubMed","title":"Quality of Life Determinants in Breast Cancer Patients in Central Rural India","volume":"18","author":[{"family":"Gangane","given":"Nitin"},{"family":"Khairkar","given":"Pravin"},{"family":"Hurtig","given":"Anna-Karin"},{"family":"San Sebastián","given":"Miguel"}],"issued":{"date-parts":[["2017",12,29]]}}}],"schema":"https://github.com/citation-style-language/schema/raw/master/csl-citation.json"} </w:instrText>
      </w:r>
      <w:r w:rsidR="00DE407D" w:rsidRPr="005322A1">
        <w:rPr>
          <w:b w:val="0"/>
          <w:bCs w:val="0"/>
          <w:lang w:val="en-US"/>
        </w:rPr>
        <w:fldChar w:fldCharType="separate"/>
      </w:r>
      <w:r w:rsidR="00652012" w:rsidRPr="005322A1">
        <w:rPr>
          <w:b w:val="0"/>
          <w:bCs w:val="0"/>
        </w:rPr>
        <w:t>[48]</w:t>
      </w:r>
      <w:r w:rsidR="00DE407D" w:rsidRPr="005322A1">
        <w:rPr>
          <w:b w:val="0"/>
          <w:bCs w:val="0"/>
          <w:lang w:val="en-US"/>
        </w:rPr>
        <w:fldChar w:fldCharType="end"/>
      </w:r>
      <w:r w:rsidRPr="005322A1">
        <w:rPr>
          <w:b w:val="0"/>
          <w:bCs w:val="0"/>
        </w:rPr>
        <w:t>. Мысалы, сүт безі обырының метастатикалық түрімен ауыратын әйелдердің өмір сапасы</w:t>
      </w:r>
      <w:r w:rsidR="005322A1">
        <w:rPr>
          <w:b w:val="0"/>
          <w:bCs w:val="0"/>
        </w:rPr>
        <w:t xml:space="preserve"> қатерлі</w:t>
      </w:r>
      <w:r w:rsidRPr="005322A1">
        <w:rPr>
          <w:b w:val="0"/>
          <w:bCs w:val="0"/>
        </w:rPr>
        <w:t xml:space="preserve"> ісік ерте кезеңінде диагноз қойылған әйелдермен салыстырғанда әлдеқайда нашар болатыны анықталған, әрі сырқат үдеген сайын өмір сапасы үдемелі түрде құлдырай береді</w:t>
      </w:r>
      <w:r w:rsidR="00BB7A0C" w:rsidRPr="005322A1">
        <w:rPr>
          <w:b w:val="0"/>
          <w:bCs w:val="0"/>
        </w:rPr>
        <w:t xml:space="preserve"> </w:t>
      </w:r>
      <w:r w:rsidR="00BB7A0C" w:rsidRPr="005322A1">
        <w:rPr>
          <w:b w:val="0"/>
          <w:bCs w:val="0"/>
        </w:rPr>
        <w:fldChar w:fldCharType="begin"/>
      </w:r>
      <w:r w:rsidR="00652012" w:rsidRPr="005322A1">
        <w:rPr>
          <w:b w:val="0"/>
          <w:bCs w:val="0"/>
        </w:rPr>
        <w:instrText xml:space="preserve"> ADDIN ZOTERO_ITEM CSL_CITATION {"citationID":"glaorL1M","properties":{"formattedCitation":"[21]","plainCitation":"[21]","noteIndex":0},"citationItems":[{"id":1058,"uris":["http://zotero.org/users/local/VJKxPgF9/items/NJHMJKN2"],"itemData":{"id":1058,"type":"article-journal","abstract":"There is a need to improve how quality of life (QOL) and the treatment-related side effects that affect QOL are clinically assessed. This article examines healthcare professionals’ and patients’ perspectives on this topic.","container-title":"The Oncologist","DOI":"10.1093/oncolo/oyad207","ISSN":"1083-7159","issue":"10","journalAbbreviation":"Oncologist","page":"856-865","PMID":"37523663","PMCID":"PMC10546820","source":"PubMed Central","title":"Quality of Life and Treatment-Related Side Effects in Patients With HR+/HER2− Advanced Breast Cancer: Findings From a Multicountry Survey","title-short":"Quality of Life and Treatment-Related Side Effects in Patients With HR+/HER2− Advanced Breast Cancer","volume":"28","author":[{"family":"Cardoso","given":"Fatima"},{"family":"Rihani","given":"Julie"},{"family":"Harmer","given":"Victoria"},{"family":"Harbeck","given":"Nadia"},{"family":"Casas","given":"Ana"},{"family":"Rugo","given":"Hope S"},{"family":"Fasching","given":"Peter A"},{"family":"Moore","given":"Adam"},{"family":"Courcy","given":"Joanna","non-dropping-particle":"de"},{"family":"Pathak","given":"Purnima"},{"family":"Haftchenary","given":"Sina"},{"family":"Aubel","given":"Dawn"},{"family":"Schumacher-Wulf","given":"Eva"}],"issued":{"date-parts":[["2023",7,31]]}}}],"schema":"https://github.com/citation-style-language/schema/raw/master/csl-citation.json"} </w:instrText>
      </w:r>
      <w:r w:rsidR="00BB7A0C" w:rsidRPr="005322A1">
        <w:rPr>
          <w:b w:val="0"/>
          <w:bCs w:val="0"/>
        </w:rPr>
        <w:fldChar w:fldCharType="separate"/>
      </w:r>
      <w:r w:rsidR="00652012" w:rsidRPr="005322A1">
        <w:rPr>
          <w:b w:val="0"/>
          <w:bCs w:val="0"/>
        </w:rPr>
        <w:t>[21]</w:t>
      </w:r>
      <w:r w:rsidR="00BB7A0C" w:rsidRPr="005322A1">
        <w:rPr>
          <w:b w:val="0"/>
          <w:bCs w:val="0"/>
        </w:rPr>
        <w:fldChar w:fldCharType="end"/>
      </w:r>
      <w:r w:rsidR="00DE407D" w:rsidRPr="005322A1">
        <w:rPr>
          <w:b w:val="0"/>
          <w:bCs w:val="0"/>
        </w:rPr>
        <w:t xml:space="preserve">, </w:t>
      </w:r>
      <w:r w:rsidR="00DE407D" w:rsidRPr="005322A1">
        <w:rPr>
          <w:b w:val="0"/>
          <w:bCs w:val="0"/>
          <w:lang w:val="en-US"/>
        </w:rPr>
        <w:fldChar w:fldCharType="begin"/>
      </w:r>
      <w:r w:rsidR="00652012" w:rsidRPr="005322A1">
        <w:rPr>
          <w:b w:val="0"/>
          <w:bCs w:val="0"/>
        </w:rPr>
        <w:instrText xml:space="preserve"> ADDIN ZOTERO_ITEM CSL_CITATION {"citationID":"u4xC1znb","properties":{"formattedCitation":"[125]","plainCitation":"[125]","noteIndex":0},"citationItems":[{"id":1379,"uris":["http://zotero.org/users/local/VJKxPgF9/items/6BMUX8DS"],"itemData":{"id":1379,"type":"article-journal","abstract":"PURPOSE: Radiation therapy is generally applied after surgery for the treatment of breast cancer, which is among the most frequently observed types of cancer in females. Radiation therapy may have some negative effects on the quality of life due to various side effects such as changes in the skin, mucositis and fatigue. Our study was planned as a descriptive study, in order to examine the relationship between comfort and quality of life in breast cancer patients undergoing radiation therapy.\nMETHODS: This study involved 61 patients with breast cancer undergoing radiation therapy. Data were collected using \"Patient Information Form\", \"Radiation Therapy Comfort Questionnaire\" and \"EORTC QLQ-BR23\". The scales were applied twice, before the start and at the end of treatment. Data were evaluated via Wilcoxon test and Spearman correlation analyses.\nRESULTS: No statistically significant difference was determined between comfort and quality of life average score before and after radiotherapy (p&gt;0.05). A positive relationship was determined between the pain and symptom quality of life (p&lt;0.05). Although a positive relationship was determined between comfort score and the functional and general quality of life areas, a negative relationship was detected with the symptom quality of life (p&lt;0.01).\nCONCLUSION: Radiation therapy applied to breast cancer patients did not affect comfort and quality of life, On the contrary, the quality of life of patients increased along with their comfort levels and that comfort levels decreased as the experienced symptoms increased.","container-title":"Journal of B.U.ON.: official journal of the Balkan Union of Oncology","ISSN":"1107-0625","issue":"3","journalAbbreviation":"J BUON","language":"eng","page":"549-555","PMID":"27569071","source":"PubMed","title":"Comfort and quality of life in patients with breast cancer undergoing radiation therapy","volume":"21","author":[{"family":"Pehlivan","given":"Seda"},{"family":"Kuzhan","given":"Abdurrahman"},{"family":"Yildirim","given":"Yasemin"},{"family":"Fadiloglu","given":"Cicek"}],"issued":{"date-parts":[["2016"]]}}}],"schema":"https://github.com/citation-style-language/schema/raw/master/csl-citation.json"} </w:instrText>
      </w:r>
      <w:r w:rsidR="00DE407D" w:rsidRPr="005322A1">
        <w:rPr>
          <w:b w:val="0"/>
          <w:bCs w:val="0"/>
          <w:lang w:val="en-US"/>
        </w:rPr>
        <w:fldChar w:fldCharType="separate"/>
      </w:r>
      <w:r w:rsidR="00652012" w:rsidRPr="005322A1">
        <w:rPr>
          <w:b w:val="0"/>
          <w:bCs w:val="0"/>
        </w:rPr>
        <w:t>[125]</w:t>
      </w:r>
      <w:r w:rsidR="00DE407D" w:rsidRPr="005322A1">
        <w:rPr>
          <w:b w:val="0"/>
          <w:bCs w:val="0"/>
          <w:lang w:val="en-US"/>
        </w:rPr>
        <w:fldChar w:fldCharType="end"/>
      </w:r>
      <w:r w:rsidRPr="005322A1">
        <w:rPr>
          <w:b w:val="0"/>
          <w:bCs w:val="0"/>
        </w:rPr>
        <w:t>. Жалпы алғанда, кешенді шолу нәтижелері қатерлі ісіктің кеш сатысында науқастар ауыр физикалық симптомдарға (ауырсыну, әлсіздік, қажу) және психологиялық күйзеліске (мазасыздық, торығу) көп ұшырап, өмір сапасының көрсеткіштері төмендейтінін растап отыр. Керісінше, ерте кезеңде анықталған ісікке шалдыққан науқастарда мұндай жағымсыз әсерлер едәуір жеңіл болып, көпшілігінде емнен кейін өмір сүру сапасы қалыпты деңгейге жуықтайды</w:t>
      </w:r>
      <w:r w:rsidR="005E7010" w:rsidRPr="005322A1">
        <w:rPr>
          <w:b w:val="0"/>
          <w:bCs w:val="0"/>
        </w:rPr>
        <w:t xml:space="preserve"> </w:t>
      </w:r>
      <w:r w:rsidR="005E7010" w:rsidRPr="005322A1">
        <w:rPr>
          <w:b w:val="0"/>
          <w:bCs w:val="0"/>
        </w:rPr>
        <w:fldChar w:fldCharType="begin"/>
      </w:r>
      <w:r w:rsidR="00652012" w:rsidRPr="005322A1">
        <w:rPr>
          <w:b w:val="0"/>
          <w:bCs w:val="0"/>
        </w:rPr>
        <w:instrText xml:space="preserve"> ADDIN ZOTERO_ITEM CSL_CITATION {"citationID":"tLDsONBv","properties":{"formattedCitation":"[107]","plainCitation":"[107]","noteIndex":0},"citationItems":[{"id":1327,"uris":["http://zotero.org/users/local/VJKxPgF9/items/MK5AD2XE"],"itemData":{"id":1327,"type":"article-journal","abstract":"BACKGROUND: Although there are numerous sources of epidemiologic information on breast cancer in Kazakhstan, none of them have specifically examined the burden of this disease. Therefore, this article aims to provide an overview of the breast cancer prevalence, incidence, mortality, and distribution and changes over time in Kazakhstan based on nationwide large-scale healthcare data from the National Registry in order to encourage more research on the impact of various diseases at the regional and national levels.\nMETHODS: The study cohort included all adult women older than 25 years who were diagnosed with breast cancer in any clinical setting of the Republic of Kazakhstan during the period of 2014-2019. The data were extracted from the Unified Nationwide Electronic Health System (UNEHS) to get an overview of descriptive statistics, incidence, prevalence, and mortality rate calculations and the Cox proportional hazards regression model. All survival functions and factors associated with mortality were tested for significance.\nRESULTS: The cohort population (n = 55,465) comprised subjects with the age at the diagnosis of breast cancer from 25 to 97 years, with a mean of 55.7 ± 12.0 years. The majority of the study population belonged to the age group 45-59 years, which is 44.8% of the cohort. The all-cause mortality rate of the cohort is 16%. The prevalence rate increased from 30.4 per 10,000 population in 2014 to 50.6 in 2019. The incidence rate varied from 4.5 per 10,000 population in 2015 to 7.3 in 2016. Mortality rates were stable and high in the senile age patients (75-89 years old). Breast cancer mortality was positively associated with women who had been diagnosed with diabetes, HR 1.2 (95% CI, 1.1-2.3), whereas it was negatively associated with arterial hypertension, HR 0.4 (95% CI, 0.4-0.5).\nCONCLUSION: Overall, Kazakhstan is experiencing an increase in the incidence of breast cancer cases, but the mortality rate has started to decline. The switch to population mammography screening could reduce the breast cancer mortality rate. These findings should be utilized to help Kazakhstan determine what cancer control priorities should be utilized, including the need to implement efficient and affordable screening and prevention programs.","container-title":"Frontiers in Public Health","DOI":"10.3389/fpubh.2023.1132742","ISSN":"2296-2565","journalAbbreviation":"Front Public Health","language":"eng","page":"1132742","PMID":"37143985","PMCID":"PMC10153091","source":"PubMed","title":"Prevalence, incidence, and mortality rates of breast cancer in Kazakhstan: data from the Unified National Electronic Health System, 2014-2019","title-short":"Prevalence, incidence, and mortality rates of breast cancer in Kazakhstan","volume":"11","author":[{"family":"Midlenko","given":"Anna"},{"family":"Mussina","given":"Kamilla"},{"family":"Zhakhina","given":"Gulnur"},{"family":"Sakko","given":"Yesbolat"},{"family":"Rashidova","given":"Gyunel"},{"family":"Saktashev","given":"Bolat"},{"family":"Adilbay","given":"Dauren"},{"family":"Shatkovskaya","given":"Oxana"},{"family":"Gaipov","given":"Abduzhappar"}],"issued":{"date-parts":[["2023"]]}}}],"schema":"https://github.com/citation-style-language/schema/raw/master/csl-citation.json"} </w:instrText>
      </w:r>
      <w:r w:rsidR="005E7010" w:rsidRPr="005322A1">
        <w:rPr>
          <w:b w:val="0"/>
          <w:bCs w:val="0"/>
        </w:rPr>
        <w:fldChar w:fldCharType="separate"/>
      </w:r>
      <w:r w:rsidR="00652012" w:rsidRPr="005322A1">
        <w:rPr>
          <w:b w:val="0"/>
          <w:bCs w:val="0"/>
        </w:rPr>
        <w:t>[107]</w:t>
      </w:r>
      <w:r w:rsidR="005E7010" w:rsidRPr="005322A1">
        <w:rPr>
          <w:b w:val="0"/>
          <w:bCs w:val="0"/>
        </w:rPr>
        <w:fldChar w:fldCharType="end"/>
      </w:r>
      <w:r w:rsidRPr="005322A1">
        <w:rPr>
          <w:b w:val="0"/>
          <w:bCs w:val="0"/>
        </w:rPr>
        <w:t>. Осылайша, қатерлі ісікті мүмкіндігінше ерте анықтау пациенттердің ұзақ мерзімді өмір сапасын сақтау үшін шешуші фактор болып табылады.</w:t>
      </w:r>
    </w:p>
    <w:p w14:paraId="1FC2EA85" w14:textId="0426C944" w:rsidR="00A1750C" w:rsidRPr="005322A1" w:rsidRDefault="00A1750C" w:rsidP="00A1750C">
      <w:pPr>
        <w:pStyle w:val="1"/>
        <w:ind w:left="0" w:right="83" w:firstLine="567"/>
        <w:rPr>
          <w:b w:val="0"/>
          <w:bCs w:val="0"/>
        </w:rPr>
      </w:pPr>
      <w:r w:rsidRPr="005322A1">
        <w:rPr>
          <w:b w:val="0"/>
          <w:bCs w:val="0"/>
        </w:rPr>
        <w:t>Ауруды ерте анықтау пациенттердің қоғамға қайта бейімделуі мен еңбек қызметіне оралу мүмкіндігін айтарлықтай арттырады. Көптеген онкологиялық науқастар үшін сәтті емделгеннен кейін жұмысқа қайта кірісу – қалыпты өмірге оралудың және «науқас» мәртебесінен арылудың бір жолы саналады</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{"citationID":"Y6BadLis","properties":{"formattedCitation":"[157]","plainCitation":"[157]","noteIndex":0},"citationItems":[{"id":1199,"uris":["http://zotero.org/users/local/VJKxPgF9/items/795PUU6P"],"itemData":{"id":1199,"type":"article-journal","abstract":"BACKGROUND: Little is known about how cancer impacts the employment status of patients' family supporters, or about associations between patients' health-related quality of life, perceived financial burden, and supporters' employment trajectory.\nMETHODS: We surveyed patients with early stage breast cancer reported to the Georgia and Los Angeles SEER registries in 2014-15, and their spouse/partner or other family supporters. Patients and supporters were asked about employment impacts of the patient's cancer, and descriptive analyses of supporters' employment trajectories were generated. We measured patients' health-related quality of life (HRQoL) using the PROMIS scale for global health. We measured patients' perceived financial burden attributed to cancer by asking them two questions regarding (i) their financial status since their breast cancer diagnosis and (ii) how much it was impacted by their breast cancer and treatment. Associations between patients' HRQoL, perceived financial burden, and supporters' employment status were assessed using linear mixed model regression analyses.\nRESULTS: In total, 2502 patients (68% response rate) and 1203 supporters (70% response rate) responded; 1057 paired patient-supporter dyads were included. Similar proportions of spouse/partner and other family supporters reported missed work and lost employment due to patients' cancer. After adjustment, lower HRQoL and an increased odds of perceived financial burden among patients were associated with changes in other family supporters' employment (both p &lt; 0.05), but not with changes in spouses'/partners' employment. Lower HRQoL was also associated with changes in patients' own employment among patients with both types of supporters (both p &lt; 0.001). An increased odds of perceived financial burden among patients was associated with changes in patients' employment only in those supported by other family members (p &lt; 0.001).\nCONCLUSIONS: Both spouse/partner and other family supporters faced adverse employment outcomes due to patients' cancer. This contributes to worse HRQoL and greater perception of financial burden among patients, especially those whose supporter is not a spouse/partner.","container-title":"Cancer Medicine","DOI":"10.1002/cam4.4513","ISSN":"2045-7634","issue":"5","journalAbbreviation":"Cancer Med","language":"eng","page":"1324-1335","PMID":"35112499","PMCID":"PMC8894687","source":"PubMed","title":"Employment outcomes in family supporters of patients with early stage breast cancer and their association with patients' health-related quality of life and financial burden","volume":"11","author":[{"family":"Veenstra","given":"Christine M."},{"family":"Braun","given":"Thomas M."},{"family":"Abrahamse","given":"Paul H."},{"family":"Wittmann","given":"Daniela"},{"family":"Hawley","given":"Sarah T."}],"issued":{"date-parts":[["2022",3]]}}}],"schema":"https://github.com/citation-style-language/schema/raw/master/csl-citation.json"} </w:instrText>
      </w:r>
      <w:r w:rsidR="00526539" w:rsidRPr="005322A1">
        <w:rPr>
          <w:b w:val="0"/>
          <w:bCs w:val="0"/>
        </w:rPr>
        <w:fldChar w:fldCharType="separate"/>
      </w:r>
      <w:r w:rsidR="00652012" w:rsidRPr="005322A1">
        <w:rPr>
          <w:b w:val="0"/>
          <w:bCs w:val="0"/>
        </w:rPr>
        <w:t>[157]</w:t>
      </w:r>
      <w:r w:rsidR="00526539" w:rsidRPr="005322A1">
        <w:rPr>
          <w:b w:val="0"/>
          <w:bCs w:val="0"/>
        </w:rPr>
        <w:fldChar w:fldCharType="end"/>
      </w:r>
      <w:r w:rsidRPr="005322A1">
        <w:rPr>
          <w:b w:val="0"/>
          <w:bCs w:val="0"/>
        </w:rPr>
        <w:t>. Зерттеулер көрсеткендей, ерте сатыда диагноз қойылып, ауыр емдеу салдарларынан көп зиян көрмеген науқастар еңбекке тезірек араласып, жұмыс орнын сақтап қалу ықтималдығы жоғары</w:t>
      </w:r>
      <w:r w:rsidR="005E7010" w:rsidRPr="005322A1">
        <w:rPr>
          <w:b w:val="0"/>
          <w:bCs w:val="0"/>
        </w:rPr>
        <w:t xml:space="preserve"> </w:t>
      </w:r>
      <w:r w:rsidR="005E7010" w:rsidRPr="005322A1">
        <w:rPr>
          <w:b w:val="0"/>
          <w:bCs w:val="0"/>
        </w:rPr>
        <w:fldChar w:fldCharType="begin"/>
      </w:r>
      <w:r w:rsidR="00652012" w:rsidRPr="005322A1">
        <w:rPr>
          <w:b w:val="0"/>
          <w:bCs w:val="0"/>
        </w:rPr>
        <w:instrText xml:space="preserve"> ADDIN ZOTERO_ITEM CSL_CITATION {"citationID":"EDAcrh5G","properties":{"formattedCitation":"[147]","plainCitation":"[147]","noteIndex":0},"citationItems":[{"id":1330,"uris":["http://zotero.org/users/local/VJKxPgF9/items/8WW5H6IS"],"itemData":{"id":1330,"type":"article-journal","abstract":"Breast cancer is the most-commonly diagnosed malignant tumor in women in the world, as well as the first cause of death from malignant tumors. The incidence of breast cancer is constantly increasing in all regions of the world. For this reason, despite the progress in its detection and treatment, which translates into improved mortality rates, it seems necessary to look for new therapeutic methods, and predictive and prognostic factors. Treatment strategies vary depending on the molecular subtype. Breast cancer treatment is multidisciplinary; it includes approaches to locoregional therapy (surgery and radiation therapy) and systemic therapy. Systemic therapies include hormone therapy for hormone-positive disease, chemotherapy, anti-HER2 therapy for HER2-positive disease, and quite recently, immunotherapy. Triple negative breast cancer is responsible for more than 15-20% of all breast cancers. It is of particular research interest as it presents a therapeutic challenge, mainly due to its low response to treatment and its highly invasive nature. Future therapeutic concepts for breast cancer aim to individualize therapy and de-escalate and escalate treatment based on cancer biology and early response to therapy. The article presents a review of the literature on breast carcinoma-a disease affecting women in the world.","container-title":"Cancers","DOI":"10.3390/cancers14102569","ISSN":"2072-6694","issue":"10","journalAbbreviation":"Cancers (Basel)","language":"eng","page":"2569","PMID":"35626173","PMCID":"PMC9139759","source":"PubMed","title":"Breast Cancer-Epidemiology, Classification, Pathogenesis and Treatment (Review of Literature)","volume":"14","author":[{"family":"Smolarz","given":"Beata"},{"family":"Nowak","given":"Anna Zadrożna"},{"family":"Romanowicz","given":"Hanna"}],"issued":{"date-parts":[["2022",5,23]]}}}],"schema":"https://github.com/citation-style-language/schema/raw/master/csl-citation.json"} </w:instrText>
      </w:r>
      <w:r w:rsidR="005E7010" w:rsidRPr="005322A1">
        <w:rPr>
          <w:b w:val="0"/>
          <w:bCs w:val="0"/>
        </w:rPr>
        <w:fldChar w:fldCharType="separate"/>
      </w:r>
      <w:r w:rsidR="00652012" w:rsidRPr="005322A1">
        <w:rPr>
          <w:b w:val="0"/>
          <w:bCs w:val="0"/>
        </w:rPr>
        <w:t>[147]</w:t>
      </w:r>
      <w:r w:rsidR="005E7010" w:rsidRPr="005322A1">
        <w:rPr>
          <w:b w:val="0"/>
          <w:bCs w:val="0"/>
        </w:rPr>
        <w:fldChar w:fldCharType="end"/>
      </w:r>
      <w:r w:rsidRPr="005322A1">
        <w:rPr>
          <w:b w:val="0"/>
          <w:bCs w:val="0"/>
        </w:rPr>
        <w:t>. Мұның бір себебі –</w:t>
      </w:r>
      <w:r w:rsidR="005322A1">
        <w:rPr>
          <w:b w:val="0"/>
          <w:bCs w:val="0"/>
        </w:rPr>
        <w:t xml:space="preserve"> қатерлі</w:t>
      </w:r>
      <w:r w:rsidRPr="005322A1">
        <w:rPr>
          <w:b w:val="0"/>
          <w:bCs w:val="0"/>
        </w:rPr>
        <w:t xml:space="preserve"> ісіктің ерте кезеңінде емдеу көбіне ағзаны қатты зақымдамайтын тәсілдермен жүргізілетіні; сондықтан пациенттердің дене қуаты аса кемімей, еңбекке жарамдылығы жылдам қалпына келеді. Мәселен, </w:t>
      </w:r>
      <w:r w:rsidR="005322A1">
        <w:rPr>
          <w:b w:val="0"/>
          <w:bCs w:val="0"/>
        </w:rPr>
        <w:t xml:space="preserve"> қатерлі </w:t>
      </w:r>
      <w:r w:rsidRPr="005322A1">
        <w:rPr>
          <w:b w:val="0"/>
          <w:bCs w:val="0"/>
        </w:rPr>
        <w:t>ісік ошағы шағын болған жағдайда қолданылатын орган</w:t>
      </w:r>
      <w:r w:rsidR="005322A1">
        <w:rPr>
          <w:b w:val="0"/>
          <w:bCs w:val="0"/>
        </w:rPr>
        <w:t xml:space="preserve">ды </w:t>
      </w:r>
      <w:r w:rsidRPr="005322A1">
        <w:rPr>
          <w:b w:val="0"/>
          <w:bCs w:val="0"/>
        </w:rPr>
        <w:t>сақтау хирургиясы (мысалы, сүт безі обырында ісікті бөлектеп алып тастау) әйелдердің дене бітімін және физикалық қабілеттерін көп бұзбайды</w:t>
      </w:r>
      <w:r w:rsidR="00507866" w:rsidRPr="005322A1">
        <w:rPr>
          <w:b w:val="0"/>
          <w:bCs w:val="0"/>
        </w:rPr>
        <w:t xml:space="preserve"> </w:t>
      </w:r>
      <w:r w:rsidR="00507866" w:rsidRPr="005322A1">
        <w:rPr>
          <w:b w:val="0"/>
          <w:bCs w:val="0"/>
        </w:rPr>
        <w:fldChar w:fldCharType="begin"/>
      </w:r>
      <w:r w:rsidR="00652012" w:rsidRPr="005322A1">
        <w:rPr>
          <w:b w:val="0"/>
          <w:bCs w:val="0"/>
        </w:rPr>
        <w:instrText xml:space="preserve"> ADDIN ZOTERO_ITEM CSL_CITATION {"citationID":"g7ZAawXy","properties":{"formattedCitation":"[47]","plainCitation":"[47]","noteIndex":0},"citationItems":[{"id":1366,"uris":["http://zotero.org/users/local/VJKxPgF9/items/LBJ6YTDR"],"itemData":{"id":1366,"type":"article-journal","abstract":"BACKGROUND: Among the factors reported to determine the quality of life of breast cancer patients are socio- demographic background, clinical stage, type of treatment received, and the duration since diagnosis.\nOBJECTIVE: The objective of this study was to determine the quality of life (QOL) scores among breast cancer patients at a Malaysian public hospital.\nMATERIALS AND METHODS: This cross-sectional study of breast cancer patients was conducted between March to June 2013. QOL scores were determined using the European Organization for Research and Treatment of Cancer Quality of Life Questionnaire (EORTC QLQ-C30) and its breast cancer supplementary measure (QLQ-BR23). Both the QLQ-C30 and QLQ-BR23 assess items from functional and symptom scales. The QLQ-C30 in addition also measures the Global Health Status (GHS). Systematic random sampling was used to recruit patients.\nRESULTS: 223 breast cancer patients were recruited with a response rate of 92.1%. The mean age of the patients was 52.4 years (95% CI = 51.0, 53.7, SD=10.3). Majority of respondents are Malays (60.5%), followed by Chinese (19.3%), Indians (18.4%), and others (1.8%). More than 50% of respondents are at stage III and stage IV of malignancy. The mean Global Health Status was 65.7 (SD = 21.4). From the QLQ-C30, the mean score in the functioning scale was highest for 'cognitive functioning' (84.1, SD=18.0), while the mean score in the symptom scale was highest for 'financial difficulties' (40.1, SD=31.6). From the QLQ-BR23, the mean score for functioning scale was highest for 'body image' (80.0, SD=24.6) while the mean score in the symptom scale was highest for 'upset by hair loss' (36.2, SD=29.4). Two significant predictors for Global Health Status were age and employment. The predictors explained 10.6% of the variation of global health status (R2=0.106).\nCONCLUSIONS: Age and employment were found to be significant predictors for Global Health Status (GHS). The Quality of Life among breast cancer patients reflected by the GHS improves as age and employment increases.","container-title":"Asian Pacific journal of cancer prevention: APJCP","DOI":"10.7314/apjcp.2016.17.4.1677","ISSN":"2476-762X","issue":"4","journalAbbreviation":"Asian Pac J Cancer Prev","language":"eng","page":"1677-1684","PMID":"27221837","source":"PubMed","title":"Quality of Life among Breast Cancer Patients In Malaysia","volume":"17","author":[{"family":"Ganesh","given":"Sri"},{"family":"Lye","given":"Munn-Sann"},{"family":"Lau","given":"Fen Nee"}],"issued":{"date-parts":[["2016"]]}}}],"schema":"https://github.com/citation-style-language/schema/raw/master/csl-citation.json"} </w:instrText>
      </w:r>
      <w:r w:rsidR="00507866" w:rsidRPr="005322A1">
        <w:rPr>
          <w:b w:val="0"/>
          <w:bCs w:val="0"/>
        </w:rPr>
        <w:fldChar w:fldCharType="separate"/>
      </w:r>
      <w:r w:rsidR="00652012" w:rsidRPr="005322A1">
        <w:rPr>
          <w:b w:val="0"/>
          <w:bCs w:val="0"/>
        </w:rPr>
        <w:t>[47]</w:t>
      </w:r>
      <w:r w:rsidR="00507866" w:rsidRPr="005322A1">
        <w:rPr>
          <w:b w:val="0"/>
          <w:bCs w:val="0"/>
        </w:rPr>
        <w:fldChar w:fldCharType="end"/>
      </w:r>
      <w:r w:rsidRPr="005322A1">
        <w:rPr>
          <w:b w:val="0"/>
          <w:bCs w:val="0"/>
        </w:rPr>
        <w:t>. Ал аурудың асқынған кезеңінде мастэктомия сияқты кең ауқымды операциялар және ұзаққа созылатын химиятерапия қажет болуы мүмкін – олардың салдарынан ұзақ уақытқа созылатын қол қозғалысының шектелуі, лимфедема, созылмалы шаршағыштық секілді мәселелер пайда болып, бұл жұмысқа шығу мүмкіндігін күрт азайтады және өмір сапасын төмендетеді</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{"citationID":"JXpJeVSl","properties":{"formattedCitation":"[62]","plainCitation":"[62]","noteIndex":0},"citationItems":[{"id":1201,"uris":["http://zotero.org/users/local/VJKxPgF9/items/HGUQFQYR"],"itemData":{"id":1201,"type":"article-journal","abstract":"Evidence-based guidelines for long-term follow-up of early-stage breast cancer patients developed by oncology societies in the United States and Europe recommend that breast cancer survivors undergo regular evaluation with history and physical examination, as well as annual mammography. Routine blood tests, circulating tumor markers, and/or surveillance imaging studies beyond mammography are not recommended in the absence of concerning symptoms or physical examination findings because of lack of supportive clinical evidence. Despite these guidelines, studies have shown that 20% to 40% of oncologists assess serum tumor markers as part of routine monitoring of early-stage breast cancer patients. As part of efforts to both address the financial challenges confronting the health-care system and optimize patient outcomes, the American Society of Clinical Oncology's Cost of Care Task Force identified adherence to breast cancer surveillance guidelines as an opportunity to improve care and reduce cost. However, these recommendations are based on trials done in an era of outdated technology and limited therapeutic options. It is possible that recent improvements in diagnostics and treatments could make earlier detection of recurrent disease important for improving both survival and quality of life outcomes. Research is necessary to further inform optimal breast cancer follow-up strategies, which could impact these recommendations. At this time, outside of well-conducted clinical trials, there is no role for ordering routine serial blood or imaging tests in monitoring for recurrence in early-stage breast cancer patients.","container-title":"Journal of the National Cancer Institute","DOI":"10.1093/jnci/dju034","ISSN":"1460-2105","issue":"4","journalAbbreviation":"J Natl Cancer Inst","language":"eng","page":"dju034","PMID":"24627271","PMCID":"PMC4311189","source":"PubMed","title":"Promoting quality and evidence-based care in early-stage breast cancer follow-up","volume":"106","author":[{"family":"Henry","given":"N. Lynn"},{"family":"Hayes","given":"Daniel F."},{"family":"Ramsey","given":"Scott D."},{"family":"Hortobagyi","given":"Gabriel N."},{"family":"Barlow","given":"William E."},{"family":"Gralow","given":"Julie R."}],"issued":{"date-parts":[["2014",4]]}}}],"schema":"https://github.com/citation-style-language/schema/raw/master/csl-citation.json"} </w:instrText>
      </w:r>
      <w:r w:rsidR="00526539" w:rsidRPr="005322A1">
        <w:rPr>
          <w:b w:val="0"/>
          <w:bCs w:val="0"/>
        </w:rPr>
        <w:fldChar w:fldCharType="separate"/>
      </w:r>
      <w:r w:rsidR="00652012" w:rsidRPr="005322A1">
        <w:rPr>
          <w:b w:val="0"/>
          <w:bCs w:val="0"/>
        </w:rPr>
        <w:t>[62]</w:t>
      </w:r>
      <w:r w:rsidR="00526539" w:rsidRPr="005322A1">
        <w:rPr>
          <w:b w:val="0"/>
          <w:bCs w:val="0"/>
        </w:rPr>
        <w:fldChar w:fldCharType="end"/>
      </w:r>
      <w:r w:rsidR="005E7010" w:rsidRPr="005322A1">
        <w:rPr>
          <w:b w:val="0"/>
          <w:bCs w:val="0"/>
          <w:lang w:val="en-US"/>
        </w:rPr>
        <w:t xml:space="preserve">, </w:t>
      </w:r>
      <w:r w:rsidR="005E7010" w:rsidRPr="005322A1">
        <w:rPr>
          <w:b w:val="0"/>
          <w:bCs w:val="0"/>
          <w:lang w:val="en-US"/>
        </w:rPr>
        <w:fldChar w:fldCharType="begin"/>
      </w:r>
      <w:r w:rsidR="00652012" w:rsidRPr="005322A1">
        <w:rPr>
          <w:b w:val="0"/>
          <w:bCs w:val="0"/>
          <w:lang w:val="en-US"/>
        </w:rPr>
        <w:instrText xml:space="preserve"> ADDIN ZOTERO_ITEM CSL_CITATION {"citationID":"jH35a6vv","properties":{"formattedCitation":"[25]","plainCitation":"[25]","noteIndex":0},"citationItems":[{"id":1335,"uris":["http://zotero.org/users/local/VJKxPgF9/items/TXVZAIS9"],"itemData":{"id":1335,"type":"article-journal","abstract":"BACKGROUND: Studies have reported that exercise can effectively improve the quality of life of breast cancer (BC) patients. However, considering the differences in exercise form and intensity, it is difficult to quantify and unify the improved outcomes, and there are contradictions in the conclusions. This meta-analysis aimed to quantitatively evaluate the effects of exercise on the quality of life (QoL) of patients with BC based on the European Organization for Research and Treatment of Cancer QoL Questionnaire-C30 (QLQ-C30) scale, to provide optimization suggestions for the treatment plan of BC survivors.\nMETHODS: The literature were extracted from the databases of PubMed, Embase, Cochrane Library, Wanfang, and China National Knowledge Infrastructure. The main outcomes were extracted from the final included literature and chi square tests and I2 statistics were used to evaluate the heterogeneity among the included studies. Statistical analysis was performed by Stata/SE 16.0 software and Review Manager 5.4 software. The funnel plot was used to test for evaluation publication bias.\nRESULTS: All 8 included articles were original studies. The risk bias evaluation showed that 2 articles had low risk of bias and 6 articles had uncertain risk of bias. The results of meta-analysis revealed the following: (I) exercise significantly improved the overall health status of BC patients [mean difference (Hedges's g) =0.81, 95% confidence interval (CI): 0.27, 1.34]; (II) exercise significantly improved the physiological function of patients (Hedges's g =0.78, 95% CI: 0.34, 1.22), daily life function (Hedges's g =0.45, 95% CI: 0.13, 0.77), emotional function (Hedges's g =0.52, 95% CI: 0.20, 0.84); (III) exercise significantly reduced the fatigue symptoms (Hedges's g =-0.51, 95% CI: -0.84, -0.19), nausea and vomiting symptoms (Hedges's g =-0.35, 95% CI: -0.60, -0.10), insomnia symptoms (Hedges's g =-0.59, 95% CI: -0.91, -0.26), and economic difficulties (Hedges's g =-0.48, 95% CI: -0.78, -0.18) of patients.\nCONCLUSIONS: Exercise can significantly improve the overall physical health and body functions of BC survivors. Exercise can also significantly reduce the symptoms of fatigue, nausea, vomiting, and insomnia in BC patients. Different levels of exercise have significant effects on improving the quality of life of BC survivors, which is worth being widely advocated.","container-title":"Gland Surgery","DOI":"10.21037/gs-23-126","ISSN":"2227-684X","issue":"5","journalAbbreviation":"Gland Surg","language":"eng","page":"633-650","PMID":"37284711","PMCID":"PMC10240433","source":"PubMed","title":"The effects of exercise on the quality of life of patients with breast cancer: a systematic review and meta-analysis based on the QLQ-C30 quality of life scale","title-short":"The effects of exercise on the quality of life of patients with breast cancer","volume":"12","author":[{"family":"Chen","given":"Lijie"},{"family":"Peng","given":"Puchao"},{"family":"Xu","given":"Zhouming"},{"family":"Ding","given":"Xiufang"}],"issued":{"date-parts":[["2023",5,30]]}}}],"schema":"https://github.com/citation-style-language/schema/raw/master/csl-citation.json"} </w:instrText>
      </w:r>
      <w:r w:rsidR="005E7010" w:rsidRPr="005322A1">
        <w:rPr>
          <w:b w:val="0"/>
          <w:bCs w:val="0"/>
          <w:lang w:val="en-US"/>
        </w:rPr>
        <w:fldChar w:fldCharType="separate"/>
      </w:r>
      <w:r w:rsidR="00652012" w:rsidRPr="005322A1">
        <w:rPr>
          <w:b w:val="0"/>
          <w:bCs w:val="0"/>
        </w:rPr>
        <w:t>[25]</w:t>
      </w:r>
      <w:r w:rsidR="005E7010" w:rsidRPr="005322A1">
        <w:rPr>
          <w:b w:val="0"/>
          <w:bCs w:val="0"/>
          <w:lang w:val="en-US"/>
        </w:rPr>
        <w:fldChar w:fldCharType="end"/>
      </w:r>
      <w:r w:rsidRPr="005322A1">
        <w:rPr>
          <w:b w:val="0"/>
          <w:bCs w:val="0"/>
        </w:rPr>
        <w:t xml:space="preserve">. Жалпы, ерте сатыдағы қатерлі ісікке шалдыққандар арасында диагноздан кейін бір жылдың ішінде жұмысына қайта кірісу көрсеткіштері анағұрлым жоғары болады; халықаралық деректерге сүйенсек, онкологиялық науқастардың орта есеппен ~63%-ы алғашқы диагноз қойылғаннан соң 1 жыл ішінде жұмысқа оралған, алайда бұл үлес </w:t>
      </w:r>
      <w:r w:rsidR="005322A1">
        <w:rPr>
          <w:b w:val="0"/>
          <w:bCs w:val="0"/>
        </w:rPr>
        <w:t xml:space="preserve">қатерлі </w:t>
      </w:r>
      <w:r w:rsidRPr="005322A1">
        <w:rPr>
          <w:b w:val="0"/>
          <w:bCs w:val="0"/>
        </w:rPr>
        <w:t>ісік түрі мен сатысына байланысты 24%-дан 94%-ға дейін ауытқуы мүмкін</w:t>
      </w:r>
      <w:r w:rsidR="005E7010" w:rsidRPr="005322A1">
        <w:rPr>
          <w:b w:val="0"/>
          <w:bCs w:val="0"/>
        </w:rPr>
        <w:t xml:space="preserve"> </w:t>
      </w:r>
      <w:r w:rsidR="005E7010" w:rsidRPr="005322A1">
        <w:rPr>
          <w:b w:val="0"/>
          <w:bCs w:val="0"/>
        </w:rPr>
        <w:fldChar w:fldCharType="begin"/>
      </w:r>
      <w:r w:rsidR="00652012" w:rsidRPr="005322A1">
        <w:rPr>
          <w:b w:val="0"/>
          <w:bCs w:val="0"/>
        </w:rPr>
        <w:instrText xml:space="preserve"> ADDIN ZOTERO_ITEM CSL_CITATION {"citationID":"9NCZNkzt","properties":{"formattedCitation":"[165]","plainCitation":"[165]","noteIndex":0},"citationItems":[{"id":1333,"uris":["http://zotero.org/users/local/VJKxPgF9/items/NVJ42Y8D"],"itemData":{"id":1333,"type":"article-journal","abstract":"Globally, breast cancer is both the most commonly occurring cancer and the commonest cause of cancer death among women. Available data suggest that incidence and mortality in high-resource countries has been declining whereas incidence and mortality in low-resource countries has been increasing. This pattern is likely to be due to changing risk factor profiles and differences in access to breast cancer early detection and treatment. Risk factors for breast cancer include increasing age, race, menarche history, breast characteristics, reproductive patterns, hormone use, alcohol use, tobacco use, diet, physical activity, and body habitus. Mutations in the BRCA 1 and BRCA 2 tumor suppressor genes are significantly associated with the development of breast and ovarian cancer by the age of 70. Survival depends on both stage and molecular subtype. As there are few signs and symptoms early on, early detection is an important strategy to improve outcomes. Major professional organizations in the United States and elsewhere recommend screening with mammography with appropriate follow up for an abnormal screening test, although they differ somewhat by recommended ages and frequency of screening. Studies suggest a 15%-40% mortality reduction secondary to screening, however, there are also concerns about harms, such as overdiagnosis (5%-54%) and overtreatment leading to long term complications, and false negatives (6%-46%). Identification of women at risk for BRCA1 and BRCA 2 mutations is also recommended with referral for genetic testing. Preventive interventions, such as lifestyle, medical, and surgical options are available for women testing positive for BRCA mutations.","container-title":"Progress in Molecular Biology and Translational Science","DOI":"10.1016/bs.pmbts.2017.07.002","ISSN":"1878-0814","journalAbbreviation":"Prog Mol Biol Transl Sci","language":"eng","page":"1-32","PMID":"29096890","source":"PubMed","title":"Breast Cancer Epidemiology, Prevention, and Screening","volume":"151","author":[{"family":"Winters","given":"Stella"},{"family":"Martin","given":"Charmaine"},{"family":"Murphy","given":"Daniel"},{"family":"Shokar","given":"Navkiran K."}],"issued":{"date-parts":[["2017"]]}}}],"schema":"https://github.com/citation-style-language/schema/raw/master/csl-citation.json"} </w:instrText>
      </w:r>
      <w:r w:rsidR="005E7010" w:rsidRPr="005322A1">
        <w:rPr>
          <w:b w:val="0"/>
          <w:bCs w:val="0"/>
        </w:rPr>
        <w:fldChar w:fldCharType="separate"/>
      </w:r>
      <w:r w:rsidR="00652012" w:rsidRPr="005322A1">
        <w:rPr>
          <w:b w:val="0"/>
          <w:bCs w:val="0"/>
        </w:rPr>
        <w:t>[165]</w:t>
      </w:r>
      <w:r w:rsidR="005E7010" w:rsidRPr="005322A1">
        <w:rPr>
          <w:b w:val="0"/>
          <w:bCs w:val="0"/>
        </w:rPr>
        <w:fldChar w:fldCharType="end"/>
      </w:r>
      <w:r w:rsidRPr="005322A1">
        <w:rPr>
          <w:b w:val="0"/>
          <w:bCs w:val="0"/>
        </w:rPr>
        <w:t>. Ауру неғұрлым кеш анықталса, соғұрлым ем ұзаққа созылып, еңбекке жарамдылық</w:t>
      </w:r>
      <w:r w:rsidRPr="00A1750C">
        <w:rPr>
          <w:b w:val="0"/>
          <w:bCs w:val="0"/>
        </w:rPr>
        <w:t xml:space="preserve"> мерзімі ұлғаяды немесе тіпті науқас жұмысынан айырылуы ықтимал екені байқалады. Мысалы, бас-жақ </w:t>
      </w:r>
      <w:r w:rsidR="005322A1">
        <w:rPr>
          <w:b w:val="0"/>
          <w:bCs w:val="0"/>
        </w:rPr>
        <w:t xml:space="preserve">қатерлі </w:t>
      </w:r>
      <w:r w:rsidRPr="00A1750C">
        <w:rPr>
          <w:b w:val="0"/>
          <w:bCs w:val="0"/>
        </w:rPr>
        <w:t xml:space="preserve">ісігінің III–IV сатысында болған пациенттер жұмысқа қайта орналасуда айтарлықтай көп кедергілерге </w:t>
      </w:r>
      <w:r w:rsidRPr="005322A1">
        <w:rPr>
          <w:b w:val="0"/>
          <w:bCs w:val="0"/>
        </w:rPr>
        <w:lastRenderedPageBreak/>
        <w:t xml:space="preserve">тап болған; ұқсас түрде, тоқ ішектің кеш сатыдағы </w:t>
      </w:r>
      <w:r w:rsidR="005322A1" w:rsidRPr="005322A1">
        <w:rPr>
          <w:b w:val="0"/>
          <w:bCs w:val="0"/>
        </w:rPr>
        <w:t xml:space="preserve">қатерлі </w:t>
      </w:r>
      <w:r w:rsidRPr="005322A1">
        <w:rPr>
          <w:b w:val="0"/>
          <w:bCs w:val="0"/>
        </w:rPr>
        <w:t>ісігіне шалдыққан науқастар да қарқынды емнің салдарынан ұзақ уақыт еңбекке жарамсыз қалғаны тіркелген</w:t>
      </w:r>
      <w:r w:rsidR="00BB7A0C" w:rsidRPr="005322A1">
        <w:rPr>
          <w:b w:val="0"/>
          <w:bCs w:val="0"/>
        </w:rPr>
        <w:t xml:space="preserve"> </w:t>
      </w:r>
      <w:r w:rsidR="00BB7A0C" w:rsidRPr="005322A1">
        <w:rPr>
          <w:b w:val="0"/>
          <w:bCs w:val="0"/>
        </w:rPr>
        <w:fldChar w:fldCharType="begin"/>
      </w:r>
      <w:r w:rsidR="00652012" w:rsidRPr="005322A1">
        <w:rPr>
          <w:b w:val="0"/>
          <w:bCs w:val="0"/>
        </w:rPr>
        <w:instrText xml:space="preserve"> ADDIN ZOTERO_ITEM CSL_CITATION {"citationID":"vjHDUGep","properties":{"formattedCitation":"[106]","plainCitation":"[106]","noteIndex":0},"citationItems":[{"id":1061,"uris":["http://zotero.org/users/local/VJKxPgF9/items/QLFIDCQV"],"itemData":{"id":1061,"type":"article-journal","abstract":"Purpose of this systematic literature review was to identify current knowledge about employment in cancer survivors. Sixty-four studies met inclusion criteria that were original papers published between 01/2000 and 11/2009. Overall, 63.5% of cancer survivors (range 24-94%) returned to work. The mean duration of absence from work was 151 days. Factors significantly associated with a greater likelihood of being employed or return to work were perceived employer accommodation, flexible working arrangements, counseling, training and rehabilitation services, younger age and cancer sites of younger individuals, higher levels of education, male gender, less physical symptoms, lower length of sick leave and continuity of care. Cancer survivors had a significantly increased risk for unemployment, early retirement and were less likely to be re-employed. Between 26% and 53% of cancer survivors lost their job or quit working over a 72-month period post diagnosis. Between 23% and 75% of patients who lost their job were re-employed. A high proportion of patients experienced at least temporary changes in work schedules, work hours, wages and a decline in work ability compared to non-cancer groups.","container-title":"Critical Reviews in Oncology/Hematology","DOI":"10.1016/j.critrevonc.2010.01.004","ISSN":"1879-0461","issue":"2","journalAbbreviation":"Crit Rev Oncol Hematol","language":"eng","page":"109-130","PMID":"20117019","source":"PubMed","title":"Employment and work-related issues in cancer survivors","volume":"77","author":[{"family":"Mehnert","given":"Anja"}],"issued":{"date-parts":[["2011",2]]}}}],"schema":"https://github.com/citation-style-language/schema/raw/master/csl-citation.json"} </w:instrText>
      </w:r>
      <w:r w:rsidR="00BB7A0C" w:rsidRPr="005322A1">
        <w:rPr>
          <w:b w:val="0"/>
          <w:bCs w:val="0"/>
        </w:rPr>
        <w:fldChar w:fldCharType="separate"/>
      </w:r>
      <w:r w:rsidR="00652012" w:rsidRPr="005322A1">
        <w:rPr>
          <w:b w:val="0"/>
          <w:bCs w:val="0"/>
        </w:rPr>
        <w:t>[106]</w:t>
      </w:r>
      <w:r w:rsidR="00BB7A0C" w:rsidRPr="005322A1">
        <w:rPr>
          <w:b w:val="0"/>
          <w:bCs w:val="0"/>
        </w:rPr>
        <w:fldChar w:fldCharType="end"/>
      </w:r>
      <w:r w:rsidRPr="005322A1">
        <w:rPr>
          <w:b w:val="0"/>
          <w:bCs w:val="0"/>
        </w:rPr>
        <w:t>.</w:t>
      </w:r>
    </w:p>
    <w:p w14:paraId="13ABB7A7" w14:textId="337D7999" w:rsidR="00A1750C" w:rsidRPr="005322A1" w:rsidRDefault="00A1750C" w:rsidP="00A1750C">
      <w:pPr>
        <w:pStyle w:val="1"/>
        <w:ind w:left="0" w:right="83" w:firstLine="567"/>
        <w:rPr>
          <w:b w:val="0"/>
          <w:bCs w:val="0"/>
        </w:rPr>
      </w:pPr>
      <w:r w:rsidRPr="005322A1">
        <w:rPr>
          <w:b w:val="0"/>
          <w:bCs w:val="0"/>
        </w:rPr>
        <w:t>Ерте анықталған науқастарға әлеуметтік-психологиялық бейімделу де жеңілірек соғады, өйткені аурудың жеңілдеу ағымы және жақсы болжамы оларға өздерін қоғам өміріне толыққанды қатысушы ретінде сезінуге мүмкіндік береді</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{"citationID":"yz5mdPUM","properties":{"formattedCitation":"[14]","plainCitation":"[14]","noteIndex":0},"citationItems":[{"id":1204,"uris":["http://zotero.org/users/local/VJKxPgF9/items/AN4FZV5G"],"itemData":{"id":1204,"type":"article-journal","abstract":"The prevalence and mortality of breast cancer is increasing in Asian countries, including India. With advances in medical technology leading to better detection and characterization of the disease, it has been possible to classify breast cancer into various subtypes using markers, which helps predict the risk of distant recurrence, response to therapy, and prognosis using a combination of molecular and clinical parameters. Breast cancer and its therapy, mainly surgery, systemic therapy (anticancer chemotherapy, hormonal therapy, targeted therapy, and immunotherapy), and radiation therapy, are associated with significant adverse influences on physical and mental health, quality of life, and the economic status of the patient and her family. The fear of recurrence and its devastating effects often leads to overtreatment, with a toxic cost to the patient financially and physically in cases in which this is not required. This article discusses some aspects of a breast cancer diagnosis and its impact on the various facets of the life of the patient and her family. It further elucidates the role of prognostic factors, the currently available biomarkers and prognostic signatures, and the importance of ethnically validating biomarkers and prognostic signatures.","container-title":"JCO global oncology","DOI":"10.1200/GO.20.00033","ISSN":"2687-8941","journalAbbreviation":"JCO Glob Oncol","language":"eng","page":"789-798","PMID":"32511068","PMCID":"PMC7328098","source":"PubMed","title":"Overview of Breast Cancer and Implications of Overtreatment of Early-Stage Breast Cancer: An Indian Perspective","title-short":"Overview of Breast Cancer and Implications of Overtreatment of Early-Stage Breast Cancer","volume":"6","author":[{"family":"Bhattacharyya","given":"Gouri Shankar"},{"family":"Doval","given":"Dinesh C."},{"family":"Desai","given":"Chirag J."},{"family":"Chaturvedi","given":"Harit"},{"family":"Sharma","given":"Sanjay"},{"family":"Somashekhar","given":"S. P."}],"issued":{"date-parts":[["2020",6]]}}}],"schema":"https://github.com/citation-style-language/schema/raw/master/csl-citation.json"} </w:instrText>
      </w:r>
      <w:r w:rsidR="00526539" w:rsidRPr="005322A1">
        <w:rPr>
          <w:b w:val="0"/>
          <w:bCs w:val="0"/>
        </w:rPr>
        <w:fldChar w:fldCharType="separate"/>
      </w:r>
      <w:r w:rsidR="00652012" w:rsidRPr="005322A1">
        <w:rPr>
          <w:b w:val="0"/>
          <w:bCs w:val="0"/>
        </w:rPr>
        <w:t>[14]</w:t>
      </w:r>
      <w:r w:rsidR="00526539" w:rsidRPr="005322A1">
        <w:rPr>
          <w:b w:val="0"/>
          <w:bCs w:val="0"/>
        </w:rPr>
        <w:fldChar w:fldCharType="end"/>
      </w:r>
      <w:r w:rsidRPr="005322A1">
        <w:rPr>
          <w:b w:val="0"/>
          <w:bCs w:val="0"/>
        </w:rPr>
        <w:t>. Керісінше, кеш сатыдағы қатерлі ісіктен сауыққан жандар көбінде созылмалы денсаулық проблемаларына немесе мүгедектікке тап болып, бұл олардың күнделікті әлеуметтік рөлдерін атқаруын қиындатуы мүмкін. Сонымен қатар, ауыр диагноздың кеш қойылуы пациенттің психикасына үлкен салмақ түсіріп, қайталанудан қорқу сезімін күшейтіп, әлеуметтік ортаға қайта бейімделуді тежейді. Сондықтан пациенттің еңбекке жарамдылығын және әлеуметтік белсенділігін сақтауы тұрғысынан, қатерлі ауруларды ерте кезеңде анықтау орасан зор маңызға ие</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{"citationID":"G0kMW34b","properties":{"formattedCitation":"[84]","plainCitation":"[84]","noteIndex":0},"citationItems":[{"id":1207,"uris":["http://zotero.org/users/local/VJKxPgF9/items/JMC33B2U"],"itemData":{"id":1207,"type":"article-journal","abstract":"INTRODUCTION: Cancer is the main cause of morbidity and mortality in every part of the world, regardless of human development. Cancer patients exhibit a wide range of signs and symptoms. Being diagnosed with cancer has a variety of consequences that can affect one's quality of life. The term \"health-related quality of life\" refers to a multidimensional concept that encompasses a person's whole health. The availability of data on the prevalence of poor quality of life among cancer patients in Ethiopia is critical in order to focus on early detection and enhance cancer treatment strategies. In Ethiopia, however, there is a scarcity of information. As a result, the aim of this study was to determine the pooled estimated prevalence of quality of life among cancer patients in Ethiopia.\nMATERIALS AND METHODS: This systematic review and meta-analysis were searched through MEDLINE, Pub Med, Cochrane Library, and Google Scholar by using different search terms on the prevalence of health-related quality of life of cancer patients and Ethiopia. Joanna Briggs Institute Meta-Analysis of Statistics Assessment and Review Instrument was used for critical appraisal of studies. The analysis was done using STATA 14 software. The Cochran Q test and I2 test statistics were used to test the heterogeneity of studies. The funnel plot and Egger's test were used to show the publication bias. The pooled prevalence of health-related quality of life of cancer with a 95% confidence interval was presented using forest plots.\nRESULTS: A total of 12 studies with 3, 479 participants were included in this review and the overall pooled estimates mean score of health-related quality of life among cancer patients in Ethiopia was 57.91(44.55, 71.27, I2 = 98.8%, p≤0.001). Average monthly income (AOR:3.70;95%CI:1.31,6.10), Stage of cancer (AOR:4.92;95% CI:2.96,6.87), Physical functioning(AOR:4.11;95%CI:1.53,6.69), Social functioning(AOR:3.91;95% CI:1.68,6.14) were significantly associated with quality of life. Subgroup meta-analysis of health-related quality of life of cancer patients in Ethiopia done by region showed that a higher in Addis Ababa 83.64(78.69, 88.60), and lower in SNNP region16.22 (11.73, 20.71), and subgroup analysis done based on the type of cancer showed that higher prevalence of health-related quality of life among cancer patients was breast cancer 83.64(78.69, 88.60).\nCONCLUSION: This review showed that the overall health related quality of life was above an average. Furthermore, average monthly income, cancer stage, physical, and social functioning were all significant determinants in cancer patients' QOL.as a result, this review suggests that quality of life evaluation be incorporated into a patient's treatment routine, with a focus on linked components and domains, as it is a critical tool for avoiding and combating the effects of cancer and considerably improving overall health. In general, more research is needed to discover crucial determining elements utilizing more robust study designs.","container-title":"PloS One","DOI":"10.1371/journal.pone.0277839","ISSN":"1932-6203","issue":"12","journalAbbreviation":"PLoS One","language":"eng","page":"e0277839","PMID":"36454902","PMCID":"PMC9714884","source":"PubMed","title":"Health-related quality of life and associated factors among cancer patients in Ethiopia: Systematic review and meta-analysis","title-short":"Health-related quality of life and associated factors among cancer patients in Ethiopia","volume":"17","author":[{"family":"Lankrew Ayalew","given":"Tadele"},{"family":"Wale","given":"Belete Gelaw"},{"family":"Haile","given":"Kirubel Eshetu"},{"family":"Zewudie","given":"Bitew Tefera"},{"family":"Feleke","given":"Mulualem Gete"}],"issued":{"date-parts":[["2022"]]}}}],"schema":"https://github.com/citation-style-language/schema/raw/master/csl-citation.json"} </w:instrText>
      </w:r>
      <w:r w:rsidR="00526539" w:rsidRPr="005322A1">
        <w:rPr>
          <w:b w:val="0"/>
          <w:bCs w:val="0"/>
        </w:rPr>
        <w:fldChar w:fldCharType="separate"/>
      </w:r>
      <w:r w:rsidR="00652012" w:rsidRPr="005322A1">
        <w:rPr>
          <w:b w:val="0"/>
          <w:bCs w:val="0"/>
        </w:rPr>
        <w:t>[84]</w:t>
      </w:r>
      <w:r w:rsidR="00526539" w:rsidRPr="005322A1">
        <w:rPr>
          <w:b w:val="0"/>
          <w:bCs w:val="0"/>
        </w:rPr>
        <w:fldChar w:fldCharType="end"/>
      </w:r>
      <w:r w:rsidR="00CD60D7" w:rsidRPr="005322A1">
        <w:rPr>
          <w:b w:val="0"/>
          <w:bCs w:val="0"/>
        </w:rPr>
        <w:t xml:space="preserve">, </w:t>
      </w:r>
      <w:r w:rsidR="00CD60D7" w:rsidRPr="005322A1">
        <w:rPr>
          <w:b w:val="0"/>
          <w:bCs w:val="0"/>
          <w:lang w:val="en-US"/>
        </w:rPr>
        <w:fldChar w:fldCharType="begin"/>
      </w:r>
      <w:r w:rsidR="00652012" w:rsidRPr="005322A1">
        <w:rPr>
          <w:b w:val="0"/>
          <w:bCs w:val="0"/>
        </w:rPr>
        <w:instrText xml:space="preserve"> ADDIN ZOTERO_ITEM CSL_CITATION {"citationID":"jiCzO8IK","properties":{"formattedCitation":"[76]","plainCitation":"[76]","noteIndex":0},"citationItems":[{"id":1337,"uris":["http://zotero.org/users/local/VJKxPgF9/items/R82BPAEI"],"itemData":{"id":1337,"type":"article-journal","abstract":"PURPOSE: To establish minimal important differences (MIDs) for the European Organisation for Research and Treatment for Cancer Quality of life Questionnaire core 30 (EORTC QLQ-C30) in patients with metastatic breast cancer.\nMETHODS: The dataset was obtained from the SELECT BC-CONFIRM randomized clinical trial. Anchors obtained from patients (transition items) and clinicians (performance status) were used for anchor-based methods. Anchors obtained through 6 months after starting treatment were used for this analysis. Correlation coefficients of anchor and change in QLQ-C30 and effect size were used to qualify for estimating MIDs. Mean change method and generalized estimating equation were applied to estimate MIDs. Distribution-based methods were used for comparison.\nRESULTS: We analyzed a dataset of 154 metastatic breast cancer patients. MIDs were estimated in 8 of 15 scales of QLQ-C30. Estimated MIDs for within-group improvement varied from 7 to 15 and those for deterioration varied from - 7 to - 17. Estimated MIDs for between-group improvement varied from 5 to 11 and those for deterioration varied from - 5 to - 8 across QLQ-C30 scales. Patient-reported anchors were more susceptible to early changes in health status than clinician-reported anchors.\nCONCLUSION: We provided the MIDs of the QLQ-C30 using both patient- and clinicians-reported anchors measured in a randomized trial of Japanese patients with metastatic breast cancer. We recommend patient-reported anchors for anchor-based estimation of MID. Our results can aid patients and clinicians, as well as researchers, in the interpretation of QLQ-C30.","container-title":"Quality of Life Research: An International Journal of Quality of Life Aspects of Treatment, Care and Rehabilitation","DOI":"10.1007/s11136-021-03074-y","ISSN":"1573-2649","issue":"6","journalAbbreviation":"Qual Life Res","language":"eng","page":"1829-1836","PMID":"34982354","PMCID":"PMC9098551","source":"PubMed","title":"Minimal important differences of EORTC QLQ-C30 for metastatic breast cancer patients: Results from a randomized clinical trial","title-short":"Minimal important differences of EORTC QLQ-C30 for metastatic breast cancer patients","volume":"31","author":[{"family":"Kawahara","given":"Takuya"},{"family":"Taira","given":"Naruto"},{"family":"Shiroiwa","given":"Takeru"},{"family":"Hagiwara","given":"Yasuhiro"},{"family":"Fukuda","given":"Takashi"},{"family":"Uemura","given":"Yukari"},{"family":"Mukai","given":"Hirofumi"}],"issued":{"date-parts":[["2022",6]]}}}],"schema":"https://github.com/citation-style-language/schema/raw/master/csl-citation.json"} </w:instrText>
      </w:r>
      <w:r w:rsidR="00CD60D7" w:rsidRPr="005322A1">
        <w:rPr>
          <w:b w:val="0"/>
          <w:bCs w:val="0"/>
          <w:lang w:val="en-US"/>
        </w:rPr>
        <w:fldChar w:fldCharType="separate"/>
      </w:r>
      <w:r w:rsidR="00652012" w:rsidRPr="005322A1">
        <w:rPr>
          <w:b w:val="0"/>
          <w:bCs w:val="0"/>
        </w:rPr>
        <w:t>[76]</w:t>
      </w:r>
      <w:r w:rsidR="00CD60D7" w:rsidRPr="005322A1">
        <w:rPr>
          <w:b w:val="0"/>
          <w:bCs w:val="0"/>
          <w:lang w:val="en-US"/>
        </w:rPr>
        <w:fldChar w:fldCharType="end"/>
      </w:r>
      <w:r w:rsidRPr="005322A1">
        <w:rPr>
          <w:b w:val="0"/>
          <w:bCs w:val="0"/>
        </w:rPr>
        <w:t>. Жүргізілген зерттеулер жұмысқа сәтті оралған көптеген пациенттердің бұл оқиғаны өздерінің жеке жеңісі ретінде қабылдап, жоғалтқан белсенді өмір ырғағына қайта қосылғандай сезінетінін көрсетеді. Бұл, өз кезегінде, ерте анықтау бағдарламаларының науқастарды қоғамға қайта тартудағы тиімділігін айғақтайтын маңызды көрсеткіштердің біріне жатады.</w:t>
      </w:r>
    </w:p>
    <w:p w14:paraId="51DDA349" w14:textId="568425C5" w:rsidR="00A1750C" w:rsidRPr="005322A1" w:rsidRDefault="00A1750C" w:rsidP="00A1750C">
      <w:pPr>
        <w:pStyle w:val="1"/>
        <w:ind w:left="0" w:right="83" w:firstLine="567"/>
        <w:rPr>
          <w:b w:val="0"/>
          <w:bCs w:val="0"/>
        </w:rPr>
      </w:pPr>
      <w:r w:rsidRPr="005322A1">
        <w:rPr>
          <w:b w:val="0"/>
          <w:bCs w:val="0"/>
        </w:rPr>
        <w:t>Пациенттердің өмір сапасы қазіргі уақытта денсаулық сақтау бағдарламаларын бағалаудағы басты индикаторлардың біріне айналды. Қатерлі ісікті ерте анықтау бағдарламаларының тиімділігі дәстүрлі түрде қатерлі ісіктен өлім-жітімнің азаюы немесе өмір сүру ұзақтығының артуымен өлшенсе, соңғы жылдары бұл бағдарламалардың адамға тигізетін жан-жақты әсерін ескеруде өмір сапасы көрсеткіштеріне ерекше көңіл бөлінуде. Ерте диагностика нәтижесінде науқастардың тек өмірі ұзарып қана қоймай, сол өмірінің сапалы өтуі де медицина қызметінің негізгі мақсаты саналады</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{"citationID":"mqOC8PRM","properties":{"formattedCitation":"[33]","plainCitation":"[33]","noteIndex":0},"citationItems":[{"id":1210,"uris":["http://zotero.org/users/local/VJKxPgF9/items/YC25JTMN"],"itemData":{"id":1210,"type":"article-journal","abstract":"PURPOSE: Newly diagnosed breast cancer patients face substantial stress and uncertainty that may undermine their quality of life (QoL). The purpose of the present study was to examine the associations between health-related fitness (HRF) and QoL in newly diagnosed breast cancer patients from the Alberta Moving Beyond Breast Cancer Study.\nMETHODS: Newly diagnosed breast cancer patients with early-stage disease (n = 1458) were recruited between 2012 and 2019 in Edmonton and Calgary, Canada to complete baseline HRF and QoL assessments within 90 days of diagnosis. HRF assessments included cardiorespiratory fitness (VO2peak treadmill test), muscular fitness (upper and lower body strength and endurance tests), and body composition (dual x-ray absorptiometry). QoL was assessed by the Medical Outcomes Study Short Form 36 (SF-36) version 2. We used logistic regression analyses to examine the associations between quartiles of HRF and poor/fair QoL (bottom 20%) after adjusting for key covariates.\nRESULTS: In multivariable analysis, the least fit groups compared to the most fit groups for relative upper body strength (OR = 3.19; 95% CI = 1.98-5.14), lean mass percentage (OR = 2.31; 95% CI = 1.37-3.89), and relative VO2peak (OR = 2.08; 95% CI = 1.21-3.57) were independently at a significantly higher risk of poor/fair physical QoL. No meaningful associations were found for mental QoL.\nCONCLUSIONS: The three main components of HRF (muscular fitness, cardiorespiratory fitness, and body composition) were independently associated with physical QoL in newly diagnosed breast cancer patients. Exercise interventions designed to improve these components of HRF may optimize physical QoL and help newly diagnosed breast cancer patients better prepare for treatments and recovery.","container-title":"Breast Cancer Research and Treatment","DOI":"10.1007/s10549-023-06935-x","ISSN":"1573-7217","issue":"3","journalAbbreviation":"Breast Cancer Res Treat","language":"eng","page":"533-544","PMID":"37055681","PMCID":"PMC12281580","source":"PubMed","title":"Associations between health-related fitness and quality of life in newly diagnosed breast cancer patients","volume":"199","author":[{"family":"Courneya","given":"Kerry S."},{"family":"An","given":"Ki-Yong"},{"family":"Arthuso","given":"Fernanda Z."},{"family":"Bell","given":"Gordon J."},{"family":"Morielli","given":"Andria R."},{"family":"McNeil","given":"Jessica"},{"family":"Wang","given":"Qinggang"},{"family":"Allen","given":"Spencer J."},{"family":"Ntoukas","given":"Stephanie M."},{"family":"McNeely","given":"Margaret L."},{"family":"Vallance","given":"Jeff K."},{"family":"Culos-Reed","given":"S. Nicole"},{"family":"Kopciuk","given":"Karen"},{"family":"Yang","given":"Lin"},{"family":"Matthews","given":"Charles E."},{"family":"Filion","given":"Myriam"},{"family":"Dickau","given":"Leanne"},{"family":"Mackey","given":"John R."},{"family":"Friedenreich","given":"Christine M."}],"issued":{"date-parts":[["2023",6]]}}}],"schema":"https://github.com/citation-style-language/schema/raw/master/csl-citation.json"} </w:instrText>
      </w:r>
      <w:r w:rsidR="00526539" w:rsidRPr="005322A1">
        <w:rPr>
          <w:b w:val="0"/>
          <w:bCs w:val="0"/>
        </w:rPr>
        <w:fldChar w:fldCharType="separate"/>
      </w:r>
      <w:r w:rsidR="00652012" w:rsidRPr="005322A1">
        <w:rPr>
          <w:b w:val="0"/>
          <w:bCs w:val="0"/>
        </w:rPr>
        <w:t>[33]</w:t>
      </w:r>
      <w:r w:rsidR="00526539" w:rsidRPr="005322A1">
        <w:rPr>
          <w:b w:val="0"/>
          <w:bCs w:val="0"/>
        </w:rPr>
        <w:fldChar w:fldCharType="end"/>
      </w:r>
      <w:r w:rsidR="00DE407D" w:rsidRPr="005322A1">
        <w:rPr>
          <w:b w:val="0"/>
          <w:bCs w:val="0"/>
        </w:rPr>
        <w:t xml:space="preserve">, </w:t>
      </w:r>
      <w:r w:rsidR="00DE407D" w:rsidRPr="005322A1">
        <w:rPr>
          <w:b w:val="0"/>
          <w:bCs w:val="0"/>
          <w:lang w:val="en-US"/>
        </w:rPr>
        <w:fldChar w:fldCharType="begin"/>
      </w:r>
      <w:r w:rsidR="00652012" w:rsidRPr="005322A1">
        <w:rPr>
          <w:b w:val="0"/>
          <w:bCs w:val="0"/>
        </w:rPr>
        <w:instrText xml:space="preserve"> ADDIN ZOTERO_ITEM CSL_CITATION {"citationID":"KJsQZcRP","properties":{"formattedCitation":"[81]","plainCitation":"[81]","noteIndex":0},"citationItems":[{"id":1371,"uris":["http://zotero.org/users/local/VJKxPgF9/items/HKMG33HP"],"itemData":{"id":1371,"type":"article-journal","abstract":"OBJECTIVE: This study examined the direct and indirect influences of health literacy and access to health information on the quality of life among 205 women living with breast cancer in Ghana.\nMETHODS: A cross-sectional survey design was employed. The interviewer-administered instrument included the health literacy scale, questions on access and satisfaction with healthcare information, depression and anxiety scale, and the Functional Assessment of Cancer Therapy-Breast Cancer.\nRESULTS: Access to health information and health literacy had significant indirect effects on quality of life through depression and anxiety. Whereas health literacy had direct influence on quality of life after controlling for other factors, access to information had no direct influence on quality of life.\nCONCLUSION: Health literacy and access to health information improve quality of life in women living with breast cancer by reducing the levels of depression and anxiety. Depression and anxiety serve as possible mechanisms for the positive impacts of access to health information and health literacy on improved quality of life among breast cancer patients.\nPRACTICE IMPLICATIONS: Health care providers need to ensure that the information needs of patients are met in oncology practice to reduce their negative emotional states which would lead to improved health and wellbeing.","container-title":"Patient Education and Counseling","DOI":"10.1016/j.pec.2019.02.014","ISSN":"1873-5134","issue":"7","journalAbbreviation":"Patient Educ Couns","language":"eng","page":"1357-1363","PMID":"30772116","source":"PubMed","title":"Access to health information, health literacy and health-related quality of life among women living with breast cancer: Depression and anxiety as mediators","title-short":"Access to health information, health literacy and health-related quality of life among women living with breast cancer","volume":"102","author":[{"family":"Kugbey","given":"Nuworza"},{"family":"Meyer-Weitz","given":"Anna"},{"family":"Oppong Asante","given":"Kwaku"}],"issued":{"date-parts":[["2019",7]]}}}],"schema":"https://github.com/citation-style-language/schema/raw/master/csl-citation.json"} </w:instrText>
      </w:r>
      <w:r w:rsidR="00DE407D" w:rsidRPr="005322A1">
        <w:rPr>
          <w:b w:val="0"/>
          <w:bCs w:val="0"/>
          <w:lang w:val="en-US"/>
        </w:rPr>
        <w:fldChar w:fldCharType="separate"/>
      </w:r>
      <w:r w:rsidR="00652012" w:rsidRPr="005322A1">
        <w:rPr>
          <w:b w:val="0"/>
          <w:bCs w:val="0"/>
        </w:rPr>
        <w:t>[81]</w:t>
      </w:r>
      <w:r w:rsidR="00DE407D" w:rsidRPr="005322A1">
        <w:rPr>
          <w:b w:val="0"/>
          <w:bCs w:val="0"/>
          <w:lang w:val="en-US"/>
        </w:rPr>
        <w:fldChar w:fldCharType="end"/>
      </w:r>
      <w:r w:rsidR="00DE407D" w:rsidRPr="005322A1">
        <w:rPr>
          <w:b w:val="0"/>
          <w:bCs w:val="0"/>
        </w:rPr>
        <w:t xml:space="preserve">, </w:t>
      </w:r>
      <w:r w:rsidR="00DE407D" w:rsidRPr="005322A1">
        <w:rPr>
          <w:b w:val="0"/>
          <w:bCs w:val="0"/>
          <w:lang w:val="en-US"/>
        </w:rPr>
        <w:fldChar w:fldCharType="begin"/>
      </w:r>
      <w:r w:rsidR="00652012" w:rsidRPr="005322A1">
        <w:rPr>
          <w:b w:val="0"/>
          <w:bCs w:val="0"/>
        </w:rPr>
        <w:instrText xml:space="preserve"> ADDIN ZOTERO_ITEM CSL_CITATION {"citationID":"GI1H2T0b","properties":{"formattedCitation":"[129]","plainCitation":"[129]","noteIndex":0},"citationItems":[{"id":1375,"uris":["http://zotero.org/users/local/VJKxPgF9/items/5NBZYIJN"],"itemData":{"id":1375,"type":"article-journal","abstract":"PURPOSE: To our knowledge, only one study has assessed Quality of Life (QOL) as a predictor of return to work (RTW) during breast cancer treatment and one has evaluated multidimensional cancer-related fatigue (CRF) as a determinant of RTW. However, no study has assessed the impact of changes in these variables on RTW. The objective of this study was to evaluate QOL, multidimensional CRF and changes in these variables as determinants of RTW during breast cancer treatment.\nMETHODS: We performed a longitudinal study of 68 patients with a mean age of 46.97 years (SD = 6.92), who were employed at the time of diagnosis. Women were assessed at the beginning of adjuvant treatments (T0) and followed up with by telephone at three (T1) and 6 months later (T2), using questionnaires (QLQ-C30; MFI-20).\nRESULTS: Global QOL, OR = 1.12 [1.01-1.25], sleep disturbance, OR = 1.04 [1.002-1.08], fatigue (QLQ-C30), OR = 0.93 [0.88-0.99], nausea-vomiting, OR = 0.84 [0.73-0.97], reduced motivation, OR = 1.49 [1.05-2.11] and general fatigue, OR = 0.79 [0.63-0.99] at T0 were associated with RTW at T1. At T2 global QOL, OR = 1.09 [1.01-1.17], cognitive functioning, OR = 1.10 [1.03-1.17], general fatigue, OR = 1.82 [1.04-3.17] and mental fatigue, OR = 0.29 [0.11-0.81] were associated with RTW. Furthermore, changes in mental fatigue were associated with RTW at T2, OR = 0.02 [0.001-0.29].\nCONCLUSIONS: Quality of life, fatigue and their changes in them, especially cognitive functioning and mental fatigue, can play an important role in predicting the RTW of women with breast cancer. This confirms the importance of multidisciplinary care for cancer and the emergence of a theoretical psychological model of RTW.","container-title":"Scandinavian Journal of Caring Sciences","DOI":"10.1111/scs.12646","ISSN":"1471-6712","issue":"2","journalAbbreviation":"Scand J Caring Sci","language":"eng","page":"467-477","PMID":"30664270","source":"PubMed","title":"Quality of life, fatigue and changes therein as predictors of return to work during breast cancer treatment","volume":"33","author":[{"family":"Porro","given":"Bertrand"},{"family":"Michel","given":"Aude"},{"family":"Zinzindohoué","given":"Cécile"},{"family":"Bertrand","given":"Pierre"},{"family":"Monrigal","given":"Emilie"},{"family":"Trentini","given":"Frédéric"},{"family":"Baussard","given":"Louise"},{"family":"Cousson-Gélie","given":"Florence"}],"issued":{"date-parts":[["2019",6]]}}}],"schema":"https://github.com/citation-style-language/schema/raw/master/csl-citation.json"} </w:instrText>
      </w:r>
      <w:r w:rsidR="00DE407D" w:rsidRPr="005322A1">
        <w:rPr>
          <w:b w:val="0"/>
          <w:bCs w:val="0"/>
          <w:lang w:val="en-US"/>
        </w:rPr>
        <w:fldChar w:fldCharType="separate"/>
      </w:r>
      <w:r w:rsidR="00652012" w:rsidRPr="005322A1">
        <w:rPr>
          <w:b w:val="0"/>
          <w:bCs w:val="0"/>
        </w:rPr>
        <w:t>[129]</w:t>
      </w:r>
      <w:r w:rsidR="00DE407D" w:rsidRPr="005322A1">
        <w:rPr>
          <w:b w:val="0"/>
          <w:bCs w:val="0"/>
          <w:lang w:val="en-US"/>
        </w:rPr>
        <w:fldChar w:fldCharType="end"/>
      </w:r>
      <w:r w:rsidRPr="005322A1">
        <w:rPr>
          <w:b w:val="0"/>
          <w:bCs w:val="0"/>
        </w:rPr>
        <w:t>. Шынында да, Дүниежүзілік денсаулық сақтау ұйымы (ДД</w:t>
      </w:r>
      <w:r w:rsidR="00E11D82" w:rsidRPr="005322A1">
        <w:rPr>
          <w:b w:val="0"/>
          <w:bCs w:val="0"/>
        </w:rPr>
        <w:t>С</w:t>
      </w:r>
      <w:r w:rsidRPr="005322A1">
        <w:rPr>
          <w:b w:val="0"/>
          <w:bCs w:val="0"/>
        </w:rPr>
        <w:t>Ұ) мен Халықаралық онкология зерттеу агенттігінің стратегиялық құжаттарында қатерлі ісіктерді ерте анықтау шараларының табыстылығын бағалау кезінде “пациенттердің емнен кейінгі өмір сапасын жақсарту” басты мақсаттардың бірі ретінде атап көрсетілген.</w:t>
      </w:r>
    </w:p>
    <w:p w14:paraId="49943E2A" w14:textId="71355FBA" w:rsidR="00ED671D" w:rsidRPr="005322A1" w:rsidRDefault="00A1750C" w:rsidP="00A1750C">
      <w:pPr>
        <w:pStyle w:val="1"/>
        <w:ind w:left="0" w:right="83" w:firstLine="567"/>
        <w:rPr>
          <w:b w:val="0"/>
          <w:bCs w:val="0"/>
        </w:rPr>
      </w:pPr>
      <w:r w:rsidRPr="005322A1">
        <w:rPr>
          <w:b w:val="0"/>
          <w:bCs w:val="0"/>
        </w:rPr>
        <w:t>Сондықтан скринингтік және ерте диагностика бағдарламаларын оңтайландыруда емделген пациенттердің өмір сапасын жүйелі түрде өлшеп отыру өте маңызды. Бұл үшін денсаулыққа байланысты өмір сапасы (HRQoL) сауалнамалары, науқастың өзі хабарлайтын нәтижелер (Patient-Reported Outcomes) және сапалы өмір жылдарының саны (QALY) сияқты интегралды көрсеткіштер пайдаланылады</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{"citationID":"v98udUGF","properties":{"formattedCitation":"[69]","plainCitation":"[69]","noteIndex":0},"citationItems":[{"id":1212,"uris":["http://zotero.org/users/local/VJKxPgF9/items/Z4NCAVW3"],"itemData":{"id":1212,"type":"article-journal","abstract":"Breast cancer is the most common malignant tumor and the most prevalent cause of mortality in women. Advances in early diagnosis and more effective adjuvant therapies have improved the long-term survival of these patients. Pharmacotherapies and intrinsic tumor-related factors may lead to a wide spectrum of treatment-related disabling complications, such as breast cancer-related lymphedema, axillary web syndrome, persistent pain, bone loss, arthralgia, and fatigue. These conditions have a detrimental impact on the health-related quality of life of survivors. Here, we sought to provide a portrait of the role that rehabilitation plays in breast cancer survivors. Particular emphasis has been put in terms of recovering function, improving independence in activities of daily living, and reducing disability. This complex scenario requires a precision medicine approach to provide more effective decision-making and adequate treatment compliance.","container-title":"Anti-Cancer Agents in Medicinal Chemistry","DOI":"10.2174/1871520621666210609095602","ISSN":"1875-5992","issue":"4","journalAbbreviation":"Anticancer Agents Med Chem","language":"eng","page":"801-810","PMID":"34151769","source":"PubMed","title":"Quality of Life Interventions in Breast Cancer Survivors: State of the Art in Targeted Rehabilitation Strategies","title-short":"Quality of Life Interventions in Breast Cancer Survivors","volume":"22","author":[{"family":"Invernizzi","given":"Marco"},{"family":"Sire","given":"Alessandro","non-dropping-particle":"de"},{"family":"Venetis","given":"Konstantinos"},{"family":"Cigna","given":"Emanuele"},{"family":"Carda","given":"Stefano"},{"family":"Borg","given":"Margherita"},{"family":"Cisari","given":"Carlo"},{"family":"Fusco","given":"Nicola"}],"issued":{"date-parts":[["2022"]]}}}],"schema":"https://github.com/citation-style-language/schema/raw/master/csl-citation.json"} </w:instrText>
      </w:r>
      <w:r w:rsidR="00526539" w:rsidRPr="005322A1">
        <w:rPr>
          <w:b w:val="0"/>
          <w:bCs w:val="0"/>
        </w:rPr>
        <w:fldChar w:fldCharType="separate"/>
      </w:r>
      <w:r w:rsidR="00652012" w:rsidRPr="005322A1">
        <w:rPr>
          <w:b w:val="0"/>
          <w:bCs w:val="0"/>
        </w:rPr>
        <w:t>[69]</w:t>
      </w:r>
      <w:r w:rsidR="00526539" w:rsidRPr="005322A1">
        <w:rPr>
          <w:b w:val="0"/>
          <w:bCs w:val="0"/>
        </w:rPr>
        <w:fldChar w:fldCharType="end"/>
      </w:r>
      <w:r w:rsidR="00507866" w:rsidRPr="005322A1">
        <w:rPr>
          <w:b w:val="0"/>
          <w:bCs w:val="0"/>
        </w:rPr>
        <w:t xml:space="preserve">, </w:t>
      </w:r>
      <w:r w:rsidR="00507866" w:rsidRPr="005322A1">
        <w:rPr>
          <w:b w:val="0"/>
          <w:bCs w:val="0"/>
        </w:rPr>
        <w:fldChar w:fldCharType="begin"/>
      </w:r>
      <w:r w:rsidR="00652012" w:rsidRPr="005322A1">
        <w:rPr>
          <w:b w:val="0"/>
          <w:bCs w:val="0"/>
        </w:rPr>
        <w:instrText xml:space="preserve"> ADDIN ZOTERO_ITEM CSL_CITATION {"citationID":"5Oxs8XKK","properties":{"formattedCitation":"[108]","plainCitation":"[108]","noteIndex":0},"citationItems":[{"id":1340,"uris":["http://zotero.org/users/local/VJKxPgF9/items/ELKHWTV2"],"itemData":{"id":1340,"type":"article-journal","abstract":"BACKGROUND: Considering the worldwide incidence of breast cancer (BC) and the importance of health-related quality of life (HRQoL) assessment, there is a growing need to have accurate and up-to-date reference values (RVs). RVs are useful for the design of randomised controlled trials (RCTs) and as benchmarks for comparison of cancer RCTs and health care interventions. This study aimed to provide RVs for the QLQ-C30 in early BC (EBC) and metastatic BC (MBC). General patterns of main results from the EORTC dataset (main dataset) were compared with the PDS dataset (comparison dataset) to see whether they would be consistent across pre-defined covariates.\nMETHODS: European Organization for Research and Treatment of Cancer (EORTC) (main dataset) and Project Data Sphere (PDS) (comparison dataset) were searched to identify BC RCTs where baseline HRQoL (before treatment) was assessed with the QLQ-C30. RVs were calculated and stratified by disease stage, age, and when available, performance status (PS), comorbidity and region. RVs were reported using descriptive statistics.\nRESULTS: Data from three EORTC (n = 4115) and three PDS RCTs (n = 1406) were included in the analysis. While EBC patients presented better HRQoL with high baseline functioning scores and low prevalence of symptoms, MBC patients reported worse HRQoL with lower functioning scores and more prevalence of symptoms. In MBC, poor PS and presence of comorbidities reflected worse baseline HRQoL. No consistent differences were found for age and countries.\nCONCLUSION: These up-to-date RVs for the EORTC QLQ-C30 in BC show differences in HRQoL scores between stages, PS, and comorbidities. These findings, supported by an independent dataset, will help the clinical interpretation of scores for BCpatients.","container-title":"European Journal of Cancer","DOI":"10.1016/j.ejca.2019.10.031","ISSN":"1879-0852","journalAbbreviation":"Eur J Cancer","language":"eng","page":"69-82","PMID":"31838407","publisher-place":"Oxford, England : 1990","source":"PubMed","title":"Reference values for the EORTC QLQ-C30 in early and metastatic breast cancer","volume":"125","author":[{"family":"Mierzynska","given":"Justyna"},{"family":"Taye","given":"Mekdes"},{"family":"Pe","given":"Madeline"},{"family":"Coens","given":"Corneel"},{"family":"Martinelli","given":"Francesca"},{"family":"Pogoda","given":"Katarzyna"},{"family":"Velikova","given":"Galina"},{"family":"Bjelic-Radisic","given":"Vesna"},{"family":"Cardoso","given":"Fatima"},{"family":"Brain","given":"Etienne"},{"family":"Ignatiadis","given":"Michail"},{"family":"Piccart","given":"Martine"},{"family":"Van Tienhoven","given":"Geertjan"},{"family":"Mansel","given":"Robert"},{"family":"Wildiers","given":"Hans"},{"family":"Bottomley","given":"Andrew"},{"literal":"EORTC and EORTC Breast Cancer Group"}],"issued":{"date-parts":[["2020",1]]}}}],"schema":"https://github.com/citation-style-language/schema/raw/master/csl-citation.json"} </w:instrText>
      </w:r>
      <w:r w:rsidR="00507866" w:rsidRPr="005322A1">
        <w:rPr>
          <w:b w:val="0"/>
          <w:bCs w:val="0"/>
        </w:rPr>
        <w:fldChar w:fldCharType="separate"/>
      </w:r>
      <w:r w:rsidR="00652012" w:rsidRPr="005322A1">
        <w:rPr>
          <w:b w:val="0"/>
          <w:bCs w:val="0"/>
        </w:rPr>
        <w:t>[108]</w:t>
      </w:r>
      <w:r w:rsidR="00507866" w:rsidRPr="005322A1">
        <w:rPr>
          <w:b w:val="0"/>
          <w:bCs w:val="0"/>
        </w:rPr>
        <w:fldChar w:fldCharType="end"/>
      </w:r>
      <w:r w:rsidRPr="005322A1">
        <w:rPr>
          <w:b w:val="0"/>
          <w:bCs w:val="0"/>
        </w:rPr>
        <w:t>. Мұндай мәліметтер белгілі бір ерте анықтау бағдарламасының пациенттерге ұзақ мерзімде әкелетін пайдасы мен ықтимал зиянын салыстыруға мүмкіндік береді. Мәселен, скрининг арқылы ауруды асқынбай тұрып анықтау көп жағдайда науқасты ұзақ әрі ауыр емнен құтқарып, оның кейінгі өмірін сапалы өткізуді қамтамасыз етеді</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{"citationID":"mndI6SUu","properties":{"formattedCitation":"[122]","plainCitation":"[122]","noteIndex":0},"citationItems":[{"id":1215,"uris":["http://zotero.org/users/local/VJKxPgF9/items/M2CND6HQ"],"itemData":{"id":1215,"type":"article-journal","abstract":"PURPOSE: While the association between diagnosis of breast cancer and post-diagnosis psychological distress has been well documented, data regarding pre-diagnosis psychological distress in the breast cancer population are limited. Here, we assessed pre-diagnosis major life stressors and breast cancer outcomes, namely stage of disease and choice of surgery, in a single-center population.\nMETHODS: Patients with newly diagnosed clinical stage 0-3 breast cancer seen at Mayo Clinic Florida between June 11, 2018, and October 7, 2019, were administered voluntary telephone surveys to assess major life stressors during the 24 months preceding their cancer diagnosis. Subsequent clinical outcomes of cancer stage at diagnosis and surgical treatment were obtained through retrospective chart review. Study subjects who had experienced major life stressors and those who had not were compared using Chi-square tests.\nRESULTS: Of 222 patients who were included, 51.3% reported experiencing a major life event before breast cancer diagnosis. 43.9% of these patients endorsed family-related stress. 21.1% had experienced multiple stressors. 1.8% described financial stress. Although more patients in the group with pre-diagnosis stress had carcinoma in situ (21.1% versus 13.0%, p = 0.11) and fewer had stage T1/T2 disease (64% versus 73.1%, p = 0.14) than in the group without stress, these differences were not statistically significant. More patients with pre-diagnosis stress chose mastectomy (34.2% versus 22.2%, p = 0.048).\nCONCLUSIONS: Psychological distress is prevalent prior to breast cancer diagnosis and may merit early intervention. While additional study in diverse populations is needed, current data suggest possible associations between pre-diagnosis psychological distress and surgical decision making, specifically mastectomy.","container-title":"Breast Cancer Research and Treatment","DOI":"10.1007/s10549-021-06218-3","ISSN":"1573-7217","issue":"2","journalAbbreviation":"Breast Cancer Res Treat","language":"eng","page":"459-464","PMID":"33844098","source":"PubMed","title":"Pre-diagnosis major life stressors and breast cancer outcomes","volume":"188","author":[{"family":"Pai","given":"Tanmayi"},{"family":"Cornell","given":"Lauren"},{"family":"Seneviratne","given":"Danushka"},{"family":"Niazi","given":"Shehzad"},{"family":"Mussallem","given":"Dawn"},{"family":"Vallow","given":"Laura"}],"issued":{"date-parts":[["2021",7]]}}}],"schema":"https://github.com/citation-style-language/schema/raw/master/csl-citation.json"} </w:instrText>
      </w:r>
      <w:r w:rsidR="00526539" w:rsidRPr="005322A1">
        <w:rPr>
          <w:b w:val="0"/>
          <w:bCs w:val="0"/>
        </w:rPr>
        <w:fldChar w:fldCharType="separate"/>
      </w:r>
      <w:r w:rsidR="00652012" w:rsidRPr="005322A1">
        <w:rPr>
          <w:b w:val="0"/>
          <w:bCs w:val="0"/>
        </w:rPr>
        <w:t>[122]</w:t>
      </w:r>
      <w:r w:rsidR="00526539" w:rsidRPr="005322A1">
        <w:rPr>
          <w:b w:val="0"/>
          <w:bCs w:val="0"/>
        </w:rPr>
        <w:fldChar w:fldCharType="end"/>
      </w:r>
      <w:r w:rsidR="00DE407D" w:rsidRPr="005322A1">
        <w:rPr>
          <w:b w:val="0"/>
          <w:bCs w:val="0"/>
        </w:rPr>
        <w:t xml:space="preserve">, </w:t>
      </w:r>
      <w:r w:rsidR="00DE407D" w:rsidRPr="005322A1">
        <w:rPr>
          <w:b w:val="0"/>
          <w:bCs w:val="0"/>
          <w:lang w:val="en-US"/>
        </w:rPr>
        <w:fldChar w:fldCharType="begin"/>
      </w:r>
      <w:r w:rsidR="00652012" w:rsidRPr="005322A1">
        <w:rPr>
          <w:b w:val="0"/>
          <w:bCs w:val="0"/>
        </w:rPr>
        <w:instrText xml:space="preserve"> ADDIN ZOTERO_ITEM CSL_CITATION {"citationID":"jMqryBAw","properties":{"formattedCitation":"[10]","plainCitation":"[10]","noteIndex":0},"citationItems":[{"id":1381,"uris":["http://zotero.org/users/local/VJKxPgF9/items/CS63ALEC"],"itemData":{"id":1381,"type":"article-journal","abstract":"In recent decades, the living conditions of young breast cancer (BC) survivors have garnered increasing attention. This population-based study aimed to identify the clinical, social and economic determinants of Health-Related Quality of Life (HRQoL), and to describe other living conditions of young long-term BC survivors. Women with non-metastatic BC diagnosed between 2006 and 2015, aged 45 years and younger at the time of diagnosis, were identified through the Breast and Gynecologic Cancer Registry of the Côte d'Or, France. Participants completed self-report questionnaires including standardized measures of HRQoL, anxiety, depression, social deprivation, social support and sexuality. Fertility and professional reintegration issues were also assessed. The determinants of HRQoL were identified using mixed regression model. In total, 218 BC survivors participated in the survey. The main determinants of poor HRQoL were anxiety, depression, comorbidities, social deprivation and menopausal status. Among 72% of women who did not receive information about fertility preservation, 38% of them would have liked to have been informed. Finally, 39% of survivors reported a negative impact of BC on their professional activity. This study showed that BC stage or treatments did not have an impact on HRQOL of young long-term BC survivors. Fertility, sexuality and professional reintegration remained the main concerns for survivors. Specific interventions in these population should focus on these issues.","container-title":"Cancers","DOI":"10.3390/cancers12061564","ISSN":"2072-6694","issue":"6","journalAbbreviation":"Cancers (Basel)","language":"eng","page":"1564","PMID":"32545701","PMCID":"PMC7353050","source":"PubMed","title":"What Are Young Women Living Conditions after Breast Cancer? Health-Related Quality of Life, Sexual and Fertility Issues, Professional Reinsertion","title-short":"What Are Young Women Living Conditions after Breast Cancer?","volume":"12","author":[{"family":"Assogba","given":"Emerline L. F."},{"family":"Kamga","given":"Ariane Mamguem"},{"family":"Costaz","given":"Helène"},{"family":"Jankowski","given":"Clémentine"},{"family":"Dumas","given":"Agnès"},{"family":"Roignot","given":"Patrick"},{"family":"Jolimoy","given":"Geneviève"},{"family":"Coutant","given":"Charles"},{"family":"Arveux","given":"Patrick"},{"family":"Dabakuyo-Yonli","given":"Tienhan Sandrine"}],"issued":{"date-parts":[["2020",6,12]]}}}],"schema":"https://github.com/citation-style-language/schema/raw/master/csl-citation.json"} </w:instrText>
      </w:r>
      <w:r w:rsidR="00DE407D" w:rsidRPr="005322A1">
        <w:rPr>
          <w:b w:val="0"/>
          <w:bCs w:val="0"/>
          <w:lang w:val="en-US"/>
        </w:rPr>
        <w:fldChar w:fldCharType="separate"/>
      </w:r>
      <w:r w:rsidR="00652012" w:rsidRPr="005322A1">
        <w:rPr>
          <w:b w:val="0"/>
          <w:bCs w:val="0"/>
        </w:rPr>
        <w:t>[10]</w:t>
      </w:r>
      <w:r w:rsidR="00DE407D" w:rsidRPr="005322A1">
        <w:rPr>
          <w:b w:val="0"/>
          <w:bCs w:val="0"/>
          <w:lang w:val="en-US"/>
        </w:rPr>
        <w:fldChar w:fldCharType="end"/>
      </w:r>
      <w:r w:rsidRPr="005322A1">
        <w:rPr>
          <w:b w:val="0"/>
          <w:bCs w:val="0"/>
        </w:rPr>
        <w:t xml:space="preserve">. Екінші жағынан, скринингтің тиімсіз ұйымдастырылуы жалған-оң нәтижелерге немесе клиникалық маңызы болымсыз ісіктердің анықталуына соқтыруы </w:t>
      </w:r>
      <w:r w:rsidRPr="005322A1">
        <w:rPr>
          <w:b w:val="0"/>
          <w:bCs w:val="0"/>
        </w:rPr>
        <w:lastRenderedPageBreak/>
        <w:t>мүмкін, оның салдарынан артық ем-шаралар жүргізіліп, науқасқа қажетсіз физикалық және психологиялық жүк түседі. Сол себепті кез келген ерте анықтау бағдарламасының тиімділігін бағалағанда өмір сапасының төмендемеуін, керісінше, пациенттердің ұзақ мерзімді саулығы мен әлеуметтік әл-ауқатының жақсаруын негізгі критерийлердің бірі ретінде қарастырған жөн</w:t>
      </w:r>
      <w:r w:rsidR="00526539" w:rsidRPr="005322A1">
        <w:rPr>
          <w:b w:val="0"/>
          <w:bCs w:val="0"/>
        </w:rPr>
        <w:t xml:space="preserve"> </w:t>
      </w:r>
      <w:r w:rsidR="00526539" w:rsidRPr="005322A1">
        <w:rPr>
          <w:b w:val="0"/>
          <w:bCs w:val="0"/>
        </w:rPr>
        <w:fldChar w:fldCharType="begin"/>
      </w:r>
      <w:r w:rsidR="00652012" w:rsidRPr="005322A1">
        <w:rPr>
          <w:b w:val="0"/>
          <w:bCs w:val="0"/>
        </w:rPr>
        <w:instrText xml:space="preserve"> ADDIN ZOTERO_ITEM CSL_CITATION {"citationID":"dOuzYOb1","properties":{"formattedCitation":"[143]","plainCitation":"[143]","noteIndex":0},"citationItems":[{"id":1217,"uris":["http://zotero.org/users/local/VJKxPgF9/items/2UAE8XKZ"],"itemData":{"id":1217,"type":"article-journal","abstract":"Purpose - The purpose of this paper is to measure health-related quality of life (QOL) among patients with early stage cancer breast under curative treatment at department of oncology and nuclear medicine at Ain Shams University Hospitals. Identify factors affecting QOL among these patients. Design/methodology/approach - A cross-sectional study measured QOL among early stage female breast cancer (BC) patients and determined the main factors affecting their QOL. Three interviewer administered questionnaires were used. Findings - The physical domain mostly affected in BC patients and the functional domain least. Socio-demographic factors that significantly affected BC patients QOL scores were patient age, education, having children and family income. Specific patient characteristics include caregiver presence - a factor that affected different QOL scores. Age at diagnosis, affection in the side of the predominant hand, post-operative chemotherapy and difficulty in obtaining the medication were the disease-related factors that affected QOL scores. Originality/value - The final model predicting QOL for early stage female BC patients included age, education and difficulty in obtaining the medication as determinants for total QOL score. Carer presence was the specific patient characteristic that affected different QOL scores.","container-title":"International Journal of Health Care Quality Assurance","DOI":"10.1108/IJHCQA-05-2015-0057","ISSN":"1758-6542","issue":"7","journalAbbreviation":"Int J Health Care Qual Assur","language":"eng","page":"721-732","PMID":"27477929","source":"PubMed","title":"Quality of life in breast cancer sufferers","volume":"29","author":[{"family":"Shouman","given":"Ahmed Essmat"},{"family":"Abou El Ezz","given":"Nahla Fawzy"},{"family":"Gado","given":"Nivine"},{"family":"Ibrahim Goda","given":"Amal Mahmoud"}],"issued":{"date-parts":[["2016",8,8]]}}}],"schema":"https://github.com/citation-style-language/schema/raw/master/csl-citation.json"} </w:instrText>
      </w:r>
      <w:r w:rsidR="00526539" w:rsidRPr="005322A1">
        <w:rPr>
          <w:b w:val="0"/>
          <w:bCs w:val="0"/>
        </w:rPr>
        <w:fldChar w:fldCharType="separate"/>
      </w:r>
      <w:r w:rsidR="00652012" w:rsidRPr="005322A1">
        <w:rPr>
          <w:b w:val="0"/>
          <w:bCs w:val="0"/>
        </w:rPr>
        <w:t>[143]</w:t>
      </w:r>
      <w:r w:rsidR="00526539" w:rsidRPr="005322A1">
        <w:rPr>
          <w:b w:val="0"/>
          <w:bCs w:val="0"/>
        </w:rPr>
        <w:fldChar w:fldCharType="end"/>
      </w:r>
      <w:r w:rsidR="00DE407D" w:rsidRPr="005322A1">
        <w:rPr>
          <w:b w:val="0"/>
          <w:bCs w:val="0"/>
        </w:rPr>
        <w:t xml:space="preserve">, </w:t>
      </w:r>
      <w:r w:rsidR="00DE407D" w:rsidRPr="005322A1">
        <w:rPr>
          <w:b w:val="0"/>
          <w:bCs w:val="0"/>
          <w:lang w:val="en-US"/>
        </w:rPr>
        <w:fldChar w:fldCharType="begin"/>
      </w:r>
      <w:r w:rsidR="00652012" w:rsidRPr="005322A1">
        <w:rPr>
          <w:b w:val="0"/>
          <w:bCs w:val="0"/>
        </w:rPr>
        <w:instrText xml:space="preserve"> ADDIN ZOTERO_ITEM CSL_CITATION {"citationID":"oPEKuNAD","properties":{"formattedCitation":"[162]","plainCitation":"[162]","noteIndex":0},"citationItems":[{"id":1373,"uris":["http://zotero.org/users/local/VJKxPgF9/items/QN9RW7L3"],"itemData":{"id":1373,"type":"article-journal","abstract":"OBJECTIVE: As a consequence of its high incidence, breast cancer has become a severe health risk in women. Chemotherapy is one of the main treatments for breast cancer, but causes a decline in life quality of patients. Self-care is a non-medical intervention and has been reported to improve the life quality of colorectal cancer patients. We aim to explore whether self-care is also effective in breast cancer.\nMATERIALS AND METHODS: 85 breast cancer patients under chemotherapy participated in this research, among whom 44 patients received the self-care education. The physical and mental conditions of patients before and after chemotherapy were evaluated by Anxiety Inventory, Rotterdam Symptom checklists and QLQ-C30.\nRESULTS: The result showed that the occurrence rates of symptoms were significantly reduced after self-care measures. Anxiety Inventory and Rotterdam Symptom checklists indicated that self-care measures could improve both the physical and mental conditions of patients. The Global Quality of Life (QoL) from QLQ-C30 questionnaire further confirmed the effectiveness of self-care measures in breast cancer patients.\nCONCLUSIONS: Based on the results, self-care measures are effective in improving the physical and mental conditions of breast cancer patients under chemotherapy. Self-care measures play an important role in improving patients' life quality.","container-title":"Complementary Therapies in Medicine","DOI":"10.1016/j.ctim.2019.01.027","ISSN":"1873-6963","journalAbbreviation":"Complement Ther Med","language":"eng","page":"165-169","PMID":"30935525","source":"PubMed","title":"Impacts of self-care education on adverse events and mental health related quality of life in breast cancer patients under chemotherapy","volume":"43","author":[{"family":"Wang","given":"Zhaoxia"},{"family":"Yin","given":"Guimei"},{"family":"Jia","given":"Rufu"}],"issued":{"date-parts":[["2019",4]]}}}],"schema":"https://github.com/citation-style-language/schema/raw/master/csl-citation.json"} </w:instrText>
      </w:r>
      <w:r w:rsidR="00DE407D" w:rsidRPr="005322A1">
        <w:rPr>
          <w:b w:val="0"/>
          <w:bCs w:val="0"/>
          <w:lang w:val="en-US"/>
        </w:rPr>
        <w:fldChar w:fldCharType="separate"/>
      </w:r>
      <w:r w:rsidR="00652012" w:rsidRPr="005322A1">
        <w:rPr>
          <w:b w:val="0"/>
          <w:bCs w:val="0"/>
        </w:rPr>
        <w:t>[162]</w:t>
      </w:r>
      <w:r w:rsidR="00DE407D" w:rsidRPr="005322A1">
        <w:rPr>
          <w:b w:val="0"/>
          <w:bCs w:val="0"/>
          <w:lang w:val="en-US"/>
        </w:rPr>
        <w:fldChar w:fldCharType="end"/>
      </w:r>
      <w:r w:rsidRPr="005322A1">
        <w:rPr>
          <w:b w:val="0"/>
          <w:bCs w:val="0"/>
        </w:rPr>
        <w:t>. Өмір сапасын бағдарламалардың нәтижелілігінің өлшемі ретінде қолдану – денсаулық сақтау саласындағы шешім қабылдаушыларға халық үшін ең қолайлы скринингтік стратегияларды таңдап, қолданыстағы ерте диагностика жүйелерін жетілдіруге ғылыми негізделген бағыт-бағдар беретін маңызды тетік болып табылады.</w:t>
      </w:r>
    </w:p>
    <w:p w14:paraId="5721A4BA" w14:textId="77777777" w:rsidR="00ED671D" w:rsidRDefault="00ED671D" w:rsidP="00ED671D">
      <w:pPr>
        <w:pStyle w:val="1"/>
        <w:ind w:left="0" w:right="83"/>
        <w:rPr>
          <w:b w:val="0"/>
          <w:bCs w:val="0"/>
        </w:rPr>
      </w:pPr>
    </w:p>
    <w:p w14:paraId="1CB7DA5D" w14:textId="67C08261" w:rsidR="00A1750C" w:rsidRDefault="00A1750C" w:rsidP="00A1750C">
      <w:pPr>
        <w:pStyle w:val="1"/>
        <w:ind w:right="83"/>
        <w:rPr>
          <w:lang w:val="ru-KZ"/>
        </w:rPr>
      </w:pPr>
      <w:r w:rsidRPr="00A1750C">
        <w:t xml:space="preserve">1.5 </w:t>
      </w:r>
      <w:r w:rsidRPr="00A1750C">
        <w:rPr>
          <w:lang w:val="ru-KZ"/>
        </w:rPr>
        <w:t>Скрининг қамтылуын және қолжетімділігін жақсарту</w:t>
      </w:r>
    </w:p>
    <w:p w14:paraId="1E6699CB" w14:textId="77777777" w:rsidR="00A1750C" w:rsidRPr="00A1750C" w:rsidRDefault="00A1750C" w:rsidP="00A1750C">
      <w:pPr>
        <w:pStyle w:val="1"/>
        <w:ind w:right="83"/>
        <w:rPr>
          <w:lang w:val="ru-KZ"/>
        </w:rPr>
      </w:pPr>
    </w:p>
    <w:p w14:paraId="5440F148" w14:textId="3DBAF99D" w:rsidR="00A1750C" w:rsidRPr="00DB718D" w:rsidRDefault="00A1750C" w:rsidP="00A1750C">
      <w:pPr>
        <w:pStyle w:val="1"/>
        <w:ind w:left="0" w:right="83" w:firstLine="567"/>
        <w:rPr>
          <w:b w:val="0"/>
          <w:bCs w:val="0"/>
          <w:lang w:val="ru-KZ"/>
        </w:rPr>
      </w:pPr>
      <w:r w:rsidRPr="00DB718D">
        <w:rPr>
          <w:b w:val="0"/>
          <w:bCs w:val="0"/>
          <w:lang w:val="ru-KZ"/>
        </w:rPr>
        <w:t>Сүт безі қатерлі ісігін ерте анықтаудың ең басты шарттарының бірі – мақсатты жастағы әйелдер тобының скринингпен жеткілікті деңгейде қамтылуы. Алайда әлем бойынша скрининг бағдарламаларының қолжетімділігі мен іске асырылуы біркелкі емес. Мысалы, Еуропа елдерінде маммография арқылы қамту орта есеппен 48,2% болғанымен, кейбір аймақтарда небәрі 19%-ға дейін төмен, ал басқаларында 88%-ға дейін жетеді</w:t>
      </w:r>
      <w:r w:rsidR="00BB7A0C" w:rsidRPr="00DB718D">
        <w:rPr>
          <w:b w:val="0"/>
          <w:bCs w:val="0"/>
          <w:lang w:val="ru-KZ"/>
        </w:rPr>
        <w:t xml:space="preserve"> </w:t>
      </w:r>
      <w:r w:rsidR="00BB7A0C" w:rsidRPr="00DB718D">
        <w:rPr>
          <w:b w:val="0"/>
          <w:bCs w:val="0"/>
          <w:lang w:val="ru-KZ"/>
        </w:rPr>
        <w:fldChar w:fldCharType="begin"/>
      </w:r>
      <w:r w:rsidR="00652012" w:rsidRPr="00DB718D">
        <w:rPr>
          <w:b w:val="0"/>
          <w:bCs w:val="0"/>
          <w:lang w:val="ru-KZ"/>
        </w:rPr>
        <w:instrText xml:space="preserve"> ADDIN ZOTERO_ITEM CSL_CITATION {"citationID":"2V87wsuC","properties":{"formattedCitation":"[43]","plainCitation":"[43]","noteIndex":0},"citationItems":[{"id":1063,"uris":["http://zotero.org/users/local/VJKxPgF9/items/PXCT2F8L"],"itemData":{"id":1063,"type":"article-journal","abstract":"OBJECTIVES: Breast cancer (BC) is a leading cause of cancer related disability and mortality. Despite efforts to implement mammography screening programs, uptake rates vary widely due to socioeconomic factors and accessibility challenges. To improve participation, interventions targeting barriers faced by underserved groups are crucial for promoting equitable screening and early detection.\nMETHODS: A systematic search and meta-analysis was performed to identify strategies to reduce disparities and enhance participation in BC screening, with particular attention to underserved groups, including individuals with low SES, underinsured, with immigrant background or part of ethnic minority.\nRESULTS: The meta-analysis of 44 randomized studies involving 161,141 individuals (of which 14,720 belonged to underserved groups) showed that, compared to usual care, interventions regarding BC screening were effective in increasing mammography uptake [pooled OR 1.55 (95%CI 1.39-1.73)], particularly, among underserved groups [pooled OR 1.81 (95%CI 1.43-2.28)]. Overall, the most effective were educational interventions. Among underserved groups, reminders, telephonic interventions, navigation services and cultural-sensitive approaches were highly effective.\nCONCLUSION: Combining these strategies can simultaneously address multiple barriers, ensuring comprehensive support throughout the BC screening process and improved access to screening for underserved groups.\nSYSTEMATIC REVIEW REGISTRATION: Identifier CRD42023393352.","container-title":"Public Health Reviews","DOI":"10.3389/phrs.2025.1607873","ISSN":"0301-0422","journalAbbreviation":"Public Health Rev","language":"eng","page":"1607873","PMID":"40256640","PMCID":"PMC12006734","source":"PubMed","title":"Advancing Mammographic Screening Among Underserved Groups: A Systematic Review and Meta-Analysis of Intervention Strategies to Increase Breast Cancer Screening Uptake","title-short":"Advancing Mammographic Screening Among Underserved Groups","volume":"46","author":[{"family":"Ferrari","given":"Allegra"},{"family":"Jael Herrera","given":"Deborah"},{"family":"Van De Veerdonk","given":"Wessel"},{"family":"D'haenens","given":"Wendy"},{"family":"Ruiz Alejos","given":"Andrea"},{"family":"Yimer","given":"Nigus Bililign"},{"family":"Orwa","given":"Sheila"},{"family":"Van Bos","given":"Liesbet"},{"family":"Talboom","given":"Sarah"},{"family":"Ding","given":"Lilu"},{"family":"Goossens","given":"Mathieu"},{"family":"Van Hal","given":"Guido"}],"issued":{"date-parts":[["2025"]]}}}],"schema":"https://github.com/citation-style-language/schema/raw/master/csl-citation.json"} </w:instrText>
      </w:r>
      <w:r w:rsidR="00BB7A0C" w:rsidRPr="00DB718D">
        <w:rPr>
          <w:b w:val="0"/>
          <w:bCs w:val="0"/>
          <w:lang w:val="ru-KZ"/>
        </w:rPr>
        <w:fldChar w:fldCharType="separate"/>
      </w:r>
      <w:r w:rsidR="00652012" w:rsidRPr="00DB718D">
        <w:rPr>
          <w:b w:val="0"/>
          <w:bCs w:val="0"/>
        </w:rPr>
        <w:t>[43]</w:t>
      </w:r>
      <w:r w:rsidR="00BB7A0C" w:rsidRPr="00DB718D">
        <w:rPr>
          <w:b w:val="0"/>
          <w:bCs w:val="0"/>
          <w:lang w:val="ru-KZ"/>
        </w:rPr>
        <w:fldChar w:fldCharType="end"/>
      </w:r>
      <w:r w:rsidRPr="00DB718D">
        <w:rPr>
          <w:b w:val="0"/>
          <w:bCs w:val="0"/>
          <w:lang w:val="ru-KZ"/>
        </w:rPr>
        <w:t>. АҚШ-та 50–74 жас аралығындағы әйелдердің шамамен 76,4%-ы соңғы екі жыл ішінде кемінде бір рет маммографиядан өткенін хабарлаған; бірақ медициналық сақтандыруы жоқ әйелдер арасында скрининг көрсеткіші 40% төңірегінде ғана қалып отыр. Төмен және орта табысты мемлекеттерде ұлттық деңгейдегі скринингтік бағдарламалар әлі кеңінен енгізілмегендіктен, қамту көрсеткіштері мардымсыз, ал сүт безі қатерлі ісігінен болатын өлім-жітім салыстырмалы түрде жоғары</w:t>
      </w:r>
      <w:r w:rsidR="00431049" w:rsidRPr="00DB718D">
        <w:rPr>
          <w:b w:val="0"/>
          <w:bCs w:val="0"/>
          <w:lang w:val="ru-KZ"/>
        </w:rPr>
        <w:t xml:space="preserve"> </w:t>
      </w:r>
      <w:r w:rsidR="00431049" w:rsidRPr="00DB718D">
        <w:rPr>
          <w:b w:val="0"/>
          <w:bCs w:val="0"/>
          <w:lang w:val="ru-KZ"/>
        </w:rPr>
        <w:fldChar w:fldCharType="begin"/>
      </w:r>
      <w:r w:rsidR="00652012" w:rsidRPr="00DB718D">
        <w:rPr>
          <w:b w:val="0"/>
          <w:bCs w:val="0"/>
          <w:lang w:val="ru-KZ"/>
        </w:rPr>
        <w:instrText xml:space="preserve"> ADDIN ZOTERO_ITEM CSL_CITATION {"citationID":"DM0wWo4P","properties":{"formattedCitation":"[140]","plainCitation":"[140]","noteIndex":0},"citationItems":[{"id":1219,"uris":["http://zotero.org/users/local/VJKxPgF9/items/HMVLL6D8"],"itemData":{"id":1219,"type":"article-journal","abstract":"Although screening mammography has delivered many benefits since its introduction in Canada in 1988, questions about perceived harms warrant an up-to-date review. To help oncologists and physicians provide optimal patient recommendations, the literature was reviewed to find the latest guidelines for screening mammography, including benefits and perceived harms of overdiagnosis, false positives, false negatives, and technologic advances. For women 40-74 years of age who actually participate in screening every 1-2 years, breast cancer mortality is reduced by 40%. With appropriate corrections, overdiagnosis accounts for 10% or fewer breast cancers. False positives occur in about 10% of screened women, 80% of which are resolved with additional imaging, and 10%, with breast biopsy. An important limitation of screening is the false negatives (15%-20%). The technologic advances of digital breast tomosynthesis, breast ultrasonography, and magnetic resonance imaging counter the false negatives of screening mammography, particularly in women with dense breast tissue.","container-title":"Current Oncology","DOI":"10.3747/co.25.3770","ISSN":"1718-7729","issue":"Suppl 1","journalAbbreviation":"Curr Oncol","language":"eng","page":"S115-S124","PMID":"29910654","PMCID":"PMC6001765","publisher-place":"Toronto, Ont.","source":"PubMed","title":"Screening for breast cancer in 2018-what should we be doing today?","volume":"25","author":[{"family":"Seely","given":"J. M."},{"family":"Alhassan","given":"T."}],"issued":{"date-parts":[["2018",6]]}}}],"schema":"https://github.com/citation-style-language/schema/raw/master/csl-citation.json"} </w:instrText>
      </w:r>
      <w:r w:rsidR="00431049" w:rsidRPr="00DB718D">
        <w:rPr>
          <w:b w:val="0"/>
          <w:bCs w:val="0"/>
          <w:lang w:val="ru-KZ"/>
        </w:rPr>
        <w:fldChar w:fldCharType="separate"/>
      </w:r>
      <w:r w:rsidR="00652012" w:rsidRPr="00DB718D">
        <w:rPr>
          <w:b w:val="0"/>
          <w:bCs w:val="0"/>
        </w:rPr>
        <w:t>[140]</w:t>
      </w:r>
      <w:r w:rsidR="00431049" w:rsidRPr="00DB718D">
        <w:rPr>
          <w:b w:val="0"/>
          <w:bCs w:val="0"/>
          <w:lang w:val="ru-KZ"/>
        </w:rPr>
        <w:fldChar w:fldCharType="end"/>
      </w:r>
      <w:r w:rsidR="00507866" w:rsidRPr="00DB718D">
        <w:rPr>
          <w:b w:val="0"/>
          <w:bCs w:val="0"/>
          <w:lang w:val="ru-KZ"/>
        </w:rPr>
        <w:t xml:space="preserve">, </w:t>
      </w:r>
      <w:r w:rsidR="00507866" w:rsidRPr="00DB718D">
        <w:rPr>
          <w:b w:val="0"/>
          <w:bCs w:val="0"/>
          <w:lang w:val="ru-KZ"/>
        </w:rPr>
        <w:fldChar w:fldCharType="begin"/>
      </w:r>
      <w:r w:rsidR="00652012" w:rsidRPr="00DB718D">
        <w:rPr>
          <w:b w:val="0"/>
          <w:bCs w:val="0"/>
          <w:lang w:val="ru-KZ"/>
        </w:rPr>
        <w:instrText xml:space="preserve"> ADDIN ZOTERO_ITEM CSL_CITATION {"citationID":"uze2miDB","properties":{"formattedCitation":"[68]","plainCitation":"[68]","noteIndex":0},"citationItems":[{"id":1343,"uris":["http://zotero.org/users/local/VJKxPgF9/items/XHQI75TZ"],"itemData":{"id":1343,"type":"article-journal","abstract":"This cross-sectional study is aimed at assessing the quality of life in a cohort of breast cancer patients at the Oncology Department, King Abdulaziz University Hospital (KAUH), King Abdulaziz University (KAU), Jeddah, Saudi Arabia (SA), and to differentiate QoL among different groups. Mean time since diagnosis was 3.97±1.90 years. European Organization for Research and Treatment of Cancer Quality of Life Questionnaires-Core30 and BR23 (EORTC QLQ-C30 &amp; BR23) were used to assess QoL in breast cancer survivors. ANOVA and independent t-test (parametric tests) were used for the categorical variables and Kruskal-Wallis and Mann-Whitney tests used for non-parametric tests. Linear regression analysis was done to measure predictors' significance and to calculate the coefficient of determination. Two hundred and eighty-four patients completed the survey. Global health status and functional scales, in most of the domains, were high, while symptom scales were moderate-to-low for most items, showing better QoL. Insomnia and fatigue were the most disturbing symptoms. Patients exhibited higher scores for body image and future perspective, while the least score is for sexual functioning. Global health, physical functioning, and role functioning were better in the age group ≤50 years (p&lt;0.05). Premenopausal and perimenopausal patients showed a better level of functioning as compared to postmenopausal patients (p = 0.001). Premenopausal patients scored higher for sexual enjoyment, as compared to peri- and post-menopausal patients (p = 0.04). Systemic therapy side effects were more evident in the breast conservative surgery group. Predictors explained 8% of the variation in Physical functioning (R-squared = 0.08). A predictor that had a remarkable influence on physical functioning, as compared to the other predictors in the model, was menopausal status (P = 0.02). So, it was concluded that the breast cancer patients visiting our institute had a better quality of life regarding overall global health status as well as functional and symptom scales. Some issues, for instance, fatigue, insomnia, hair loss, and others, warrant good supportive therapy.","container-title":"PloS One","DOI":"10.1371/journal.pone.0219093","ISSN":"1932-6203","issue":"7","journalAbbreviation":"PLoS One","language":"eng","page":"e0219093","PMID":"31291302","PMCID":"PMC6620008","source":"PubMed","title":"Assessment of quality of life (QoL) in breast cancer patients by using EORTC QLQ-C30 and BR-23 questionnaires: A tertiary care center survey in the western region of Saudi Arabia","title-short":"Assessment of quality of life (QoL) in breast cancer patients by using EORTC QLQ-C30 and BR-23 questionnaires","volume":"14","author":[{"family":"Imran","given":"Muhammad"},{"family":"Al-Wassia","given":"Rolina"},{"family":"Alkhayyat","given":"Shadi Salem"},{"family":"Baig","given":"Mukhtiar"},{"family":"Al-Saati","given":"Bashayer Abdulrahim"}],"issued":{"date-parts":[["2019"]]}}}],"schema":"https://github.com/citation-style-language/schema/raw/master/csl-citation.json"} </w:instrText>
      </w:r>
      <w:r w:rsidR="00507866" w:rsidRPr="00DB718D">
        <w:rPr>
          <w:b w:val="0"/>
          <w:bCs w:val="0"/>
          <w:lang w:val="ru-KZ"/>
        </w:rPr>
        <w:fldChar w:fldCharType="separate"/>
      </w:r>
      <w:r w:rsidR="00652012" w:rsidRPr="00DB718D">
        <w:rPr>
          <w:b w:val="0"/>
          <w:bCs w:val="0"/>
        </w:rPr>
        <w:t>[68]</w:t>
      </w:r>
      <w:r w:rsidR="00507866" w:rsidRPr="00DB718D">
        <w:rPr>
          <w:b w:val="0"/>
          <w:bCs w:val="0"/>
          <w:lang w:val="ru-KZ"/>
        </w:rPr>
        <w:fldChar w:fldCharType="end"/>
      </w:r>
      <w:r w:rsidRPr="00DB718D">
        <w:rPr>
          <w:b w:val="0"/>
          <w:bCs w:val="0"/>
          <w:lang w:val="ru-KZ"/>
        </w:rPr>
        <w:t>. Бұған скрининг қызметтерінің шектеулі қолжетімділігі, халықтың ауруды ерте анықтау маңыздылығы жөнінде аз хабардар болуы және әлеуметтік-экономикалық кедергілер әсер етуде.</w:t>
      </w:r>
    </w:p>
    <w:p w14:paraId="5A754CA4" w14:textId="216EF764" w:rsidR="00A1750C" w:rsidRPr="00DB718D" w:rsidRDefault="00A1750C" w:rsidP="00A1750C">
      <w:pPr>
        <w:pStyle w:val="1"/>
        <w:ind w:left="0" w:right="83" w:firstLine="567"/>
        <w:rPr>
          <w:b w:val="0"/>
          <w:bCs w:val="0"/>
          <w:lang w:val="ru-KZ"/>
        </w:rPr>
      </w:pPr>
      <w:r w:rsidRPr="00DB718D">
        <w:rPr>
          <w:b w:val="0"/>
          <w:bCs w:val="0"/>
          <w:lang w:val="ru-KZ"/>
        </w:rPr>
        <w:t>Скринингтің аумақтық әрі әлеуметтік тең қолжетімділігін қамтамасыз ету – ерте диагностиканы оңтайландырудың өзекті бағыты. Ол үшін денсаулық сақтау жүйесінде скринингті ұйымдастыру шараларын жетілдіру қажет, оның ішінде қатерлі ісікті ерте анықтау қызметтерін бастапқы медициналық буынға біріктіру, шалғай аймақтарды жылжымалы маммографиялық қондырғылармен қамту, сондай-ақ скрининг шығындарын халық үшін қолайлы деңгейге түсіру маңызды</w:t>
      </w:r>
      <w:r w:rsidR="00431049" w:rsidRPr="00DB718D">
        <w:rPr>
          <w:b w:val="0"/>
          <w:bCs w:val="0"/>
          <w:lang w:val="ru-KZ"/>
        </w:rPr>
        <w:t xml:space="preserve"> </w:t>
      </w:r>
      <w:r w:rsidR="00431049" w:rsidRPr="00DB718D">
        <w:rPr>
          <w:b w:val="0"/>
          <w:bCs w:val="0"/>
          <w:lang w:val="ru-KZ"/>
        </w:rPr>
        <w:fldChar w:fldCharType="begin"/>
      </w:r>
      <w:r w:rsidR="00652012" w:rsidRPr="00DB718D">
        <w:rPr>
          <w:b w:val="0"/>
          <w:bCs w:val="0"/>
          <w:lang w:val="ru-KZ"/>
        </w:rPr>
        <w:instrText xml:space="preserve"> ADDIN ZOTERO_ITEM CSL_CITATION {"citationID":"9LDSE4Rc","properties":{"formattedCitation":"[158]","plainCitation":"[158]","noteIndex":0},"citationItems":[{"id":1222,"uris":["http://zotero.org/users/local/VJKxPgF9/items/UIJATPET"],"itemData":{"id":1222,"type":"article-journal","abstract":"French breast cancer screening is based on organized screening with a mammography every two years for women between 50 and 74, and individualized screening for women at high or very high risk of breast cancer (personal history of breast cancer or atypical breast lesion or thoracic radiotherapy before the age of 25, high family risk without genetic mutation, genetic mutation). A novel approach of risk-based breast cancer screening is currently under evaluation in many countries, including France. This personalized screening, based on individual risk of having breast cancer in the next years, uses algorithms which combine clinical parameters, mammographic density, familial history and genomic (using polygenic risk score), to estimate breast cancer risk and adapt screening's frequency.","container-title":"Bulletin Du Cancer","DOI":"10.1016/j.bulcan.2022.02.006","ISSN":"1769-6917","issue":"7-8","journalAbbreviation":"Bull Cancer","language":"fre","page":"786-794","PMID":"35527073","source":"PubMed","title":"[Other approaches in breast cancer screening]","volume":"109","author":[{"family":"Veron","given":"Lucie"},{"family":"Wehrer","given":"Delphine"},{"family":"Caron","given":"Olivier"},{"family":"Balleyguier","given":"Corinne"},{"family":"Delaloge","given":"Suzette"}],"issued":{"date-parts":[["2022"]]}}}],"schema":"https://github.com/citation-style-language/schema/raw/master/csl-citation.json"} </w:instrText>
      </w:r>
      <w:r w:rsidR="00431049" w:rsidRPr="00DB718D">
        <w:rPr>
          <w:b w:val="0"/>
          <w:bCs w:val="0"/>
          <w:lang w:val="ru-KZ"/>
        </w:rPr>
        <w:fldChar w:fldCharType="separate"/>
      </w:r>
      <w:r w:rsidR="00652012" w:rsidRPr="00DB718D">
        <w:rPr>
          <w:b w:val="0"/>
          <w:bCs w:val="0"/>
        </w:rPr>
        <w:t>[158]</w:t>
      </w:r>
      <w:r w:rsidR="00431049" w:rsidRPr="00DB718D">
        <w:rPr>
          <w:b w:val="0"/>
          <w:bCs w:val="0"/>
          <w:lang w:val="ru-KZ"/>
        </w:rPr>
        <w:fldChar w:fldCharType="end"/>
      </w:r>
      <w:r w:rsidR="00507866" w:rsidRPr="00DB718D">
        <w:rPr>
          <w:b w:val="0"/>
          <w:bCs w:val="0"/>
          <w:lang w:val="ru-KZ"/>
        </w:rPr>
        <w:t xml:space="preserve">, </w:t>
      </w:r>
      <w:r w:rsidR="00507866" w:rsidRPr="00DB718D">
        <w:rPr>
          <w:b w:val="0"/>
          <w:bCs w:val="0"/>
          <w:lang w:val="ru-KZ"/>
        </w:rPr>
        <w:fldChar w:fldCharType="begin"/>
      </w:r>
      <w:r w:rsidR="00652012" w:rsidRPr="00DB718D">
        <w:rPr>
          <w:b w:val="0"/>
          <w:bCs w:val="0"/>
          <w:lang w:val="ru-KZ"/>
        </w:rPr>
        <w:instrText xml:space="preserve"> ADDIN ZOTERO_ITEM CSL_CITATION {"citationID":"pEPObnP6","properties":{"formattedCitation":"[54]","plainCitation":"[54]","noteIndex":0},"citationItems":[{"id":1346,"uris":["http://zotero.org/users/local/VJKxPgF9/items/QUNKVG5J"],"itemData":{"id":1346,"type":"article-journal","abstract":"BACKGROUND: Breast cancer is a challenge for women's health-related quality of life (QoL), compromising their physical health and emotional well-being. QoL is equally distributed among different social groups. The aim of this study to analyze the impact of clinical characteristics and social determinants of health on the QoL of a cohort of women diagnosed and/or treated for breast cancer between 2003 and 2013 in one of the main hospitals in Barcelona's public health network.\nMETHODS: We performed a descriptive cross-sectional study in a cohort of 2235 women with various stages of breast cancer at different stages of their disease. Data were obtained using questionnaires QLQ-C30 and QLQ-BR23 from the European Organization for Research and Treatment of Cancer (EORTC), which include a set of functional and symptomatic scales. We conducted descriptive and bivariate analysis using the Chi-Square test and adjusted for relevant variables using logistic regression. The dependent variables were the functional scales of QoL and the independent variables were sociodemographic and clinical variables.\nRESULTS: We observed significant differences for most QoL functions. Women from the most disadvantaged class, those in social isolation, or those who had suffered relapses showed the poorest results for most of the function scales. In contrast, age had differential effects depending on the function studied.\nCONCLUSIONS: The QoL of women diagnosed with breast cancer is closely linked to both their social and economic status, and to their stage of disease progression. It is necessary to explore interventions that focus on the social determinants of health in order to mitigate their effects on breast cancer survivors' QoL.","container-title":"Cancer Epidemiology","DOI":"10.1016/j.canep.2018.03.007","ISSN":"1877-783X","journalAbbreviation":"Cancer Epidemiol","language":"eng","page":"38-47","PMID":"29573623","source":"PubMed","title":"Social inequalities in quality of life in a cohort of women diagnosed with breast cancer in Barcelona (DAMA Cohort)","volume":"54","author":[{"family":"Graells-Sans","given":"Ariadna"},{"family":"Serral","given":"Gemma"},{"family":"Puigpinós-Riera","given":"Rosa"},{"literal":"Grupo Cohort DAMA"}],"issued":{"date-parts":[["2018",6]]}}}],"schema":"https://github.com/citation-style-language/schema/raw/master/csl-citation.json"} </w:instrText>
      </w:r>
      <w:r w:rsidR="00507866" w:rsidRPr="00DB718D">
        <w:rPr>
          <w:b w:val="0"/>
          <w:bCs w:val="0"/>
          <w:lang w:val="ru-KZ"/>
        </w:rPr>
        <w:fldChar w:fldCharType="separate"/>
      </w:r>
      <w:r w:rsidR="00652012" w:rsidRPr="00DB718D">
        <w:rPr>
          <w:b w:val="0"/>
          <w:bCs w:val="0"/>
        </w:rPr>
        <w:t>[54]</w:t>
      </w:r>
      <w:r w:rsidR="00507866" w:rsidRPr="00DB718D">
        <w:rPr>
          <w:b w:val="0"/>
          <w:bCs w:val="0"/>
          <w:lang w:val="ru-KZ"/>
        </w:rPr>
        <w:fldChar w:fldCharType="end"/>
      </w:r>
      <w:r w:rsidRPr="00DB718D">
        <w:rPr>
          <w:b w:val="0"/>
          <w:bCs w:val="0"/>
          <w:lang w:val="ru-KZ"/>
        </w:rPr>
        <w:t>. Қаржылық кедергілерді азайту мақсатында көптеген елдерде скринингті мемлекет есебінен жүргізу немесе сақтандыру пакетіне қосу жолға қойылуда. Зерттеулер көрсеткендей, әмбебап медициналық сақтандыру аясында сүт безі қатерлі ісігін скринингтеу және емдеу қызметтерін қамту – бұл аурудан болатын өлімді азайтып, жалпы күтім сапасын арттырудың тиімді әдістерінің бірі</w:t>
      </w:r>
      <w:r w:rsidR="00BB7A0C" w:rsidRPr="00DB718D">
        <w:rPr>
          <w:b w:val="0"/>
          <w:bCs w:val="0"/>
          <w:lang w:val="ru-KZ"/>
        </w:rPr>
        <w:t xml:space="preserve"> </w:t>
      </w:r>
      <w:r w:rsidR="00BB7A0C" w:rsidRPr="00DB718D">
        <w:rPr>
          <w:b w:val="0"/>
          <w:bCs w:val="0"/>
          <w:lang w:val="ru-KZ"/>
        </w:rPr>
        <w:fldChar w:fldCharType="begin"/>
      </w:r>
      <w:r w:rsidR="00652012" w:rsidRPr="00DB718D">
        <w:rPr>
          <w:b w:val="0"/>
          <w:bCs w:val="0"/>
          <w:lang w:val="ru-KZ"/>
        </w:rPr>
        <w:instrText xml:space="preserve"> ADDIN ZOTERO_ITEM CSL_CITATION {"citationID":"Rpa7kFdb","properties":{"formattedCitation":"[160]","plainCitation":"[160]","noteIndex":0},"citationItems":[{"id":1065,"uris":["http://zotero.org/users/local/VJKxPgF9/items/HNL3U7C4"],"itemData":{"id":1065,"type":"article-journal","abstract":"Introduction\nBreast cancer is the most common and lethal cancer among women worldwide. Good quality cancer care is a key pillar in improving the survival rate and reducing the burden of this cancer. This study aimed to evaluate the current status and temporal trends in global breast cancer care and to identify the association between universal health coverage and quality of breast cancer care.\n\nMethods\nA quality of care index for breast cancer was constructed using disease burden data from the Global Burden of Disease 2019 database. This index was evaluated and compared at global, regional and national level. The association between universal health coverage index and breast cancer quality of care index at national level was also explored.\n\nResults\nThe quality of breast cancer care improved from 1990 to 2019, and the disparity narrowed between countries at different development levels over the same period. The universal healthcare coverage index was positively associated with national breast cancer care quality. This finding was robust across countries at low and middle levels of development, as well as more developed countries.\n\nConclusions\nThe identified association between universal health coverage and breast cancer care highlight the key role of developing a high-quality and resilient healthcare system for improving breast cancer care. Then expanding the universal health coverage with inclusion of breast cancer care may help improving the breast cancer care quality and reduce the disproportionate mortality due to breast cancer in low social development countries.","container-title":"BMJ Public Health","DOI":"10.1136/bmjph-2023-000863","ISSN":"2753-4294","issue":"2","journalAbbreviation":"BMJ Public Health","page":"e000863","PMID":"40018569","PMCID":"PMC11816737","source":"PubMed Central","title":"Role of universal health coverage in improving quality of breast cancer care: an international comparison study","title-short":"Role of universal health coverage in improving quality of breast cancer care","volume":"2","author":[{"family":"Wang","given":"Minmin"},{"family":"Song","given":"Suhang"},{"family":"Jin","given":"Yinzi"},{"family":"Zheng","given":"Zhijie"}],"issued":{"date-parts":[["2024",9,24]]}}}],"schema":"https://github.com/citation-style-language/schema/raw/master/csl-citation.json"} </w:instrText>
      </w:r>
      <w:r w:rsidR="00BB7A0C" w:rsidRPr="00DB718D">
        <w:rPr>
          <w:b w:val="0"/>
          <w:bCs w:val="0"/>
          <w:lang w:val="ru-KZ"/>
        </w:rPr>
        <w:fldChar w:fldCharType="separate"/>
      </w:r>
      <w:r w:rsidR="00652012" w:rsidRPr="00DB718D">
        <w:rPr>
          <w:b w:val="0"/>
          <w:bCs w:val="0"/>
        </w:rPr>
        <w:t>[160]</w:t>
      </w:r>
      <w:r w:rsidR="00BB7A0C" w:rsidRPr="00DB718D">
        <w:rPr>
          <w:b w:val="0"/>
          <w:bCs w:val="0"/>
          <w:lang w:val="ru-KZ"/>
        </w:rPr>
        <w:fldChar w:fldCharType="end"/>
      </w:r>
      <w:r w:rsidRPr="00DB718D">
        <w:rPr>
          <w:b w:val="0"/>
          <w:bCs w:val="0"/>
          <w:lang w:val="ru-KZ"/>
        </w:rPr>
        <w:t>.</w:t>
      </w:r>
    </w:p>
    <w:p w14:paraId="610A2896" w14:textId="4D1D0623" w:rsidR="00A1750C" w:rsidRPr="00A1750C" w:rsidRDefault="00A1750C" w:rsidP="00A1750C">
      <w:pPr>
        <w:pStyle w:val="1"/>
        <w:ind w:left="0" w:right="83" w:firstLine="567"/>
        <w:rPr>
          <w:b w:val="0"/>
          <w:bCs w:val="0"/>
          <w:lang w:val="ru-KZ"/>
        </w:rPr>
      </w:pPr>
      <w:r w:rsidRPr="00DB718D">
        <w:rPr>
          <w:b w:val="0"/>
          <w:bCs w:val="0"/>
          <w:lang w:val="ru-KZ"/>
        </w:rPr>
        <w:t>Сонымен бірге, скринингке қатысуды арттыру үшін қоғамдағы осал топтарға бағытталған арнайы араласу шараларының нәтижелі екені дәлелденді. 161 мыңнан астам әйел қатысқан 44 зерттеудің мета-талдауы қосымша қолдау</w:t>
      </w:r>
      <w:r w:rsidRPr="00A1750C">
        <w:rPr>
          <w:b w:val="0"/>
          <w:bCs w:val="0"/>
          <w:lang w:val="ru-KZ"/>
        </w:rPr>
        <w:t xml:space="preserve"> </w:t>
      </w:r>
      <w:r w:rsidRPr="00A1750C">
        <w:rPr>
          <w:b w:val="0"/>
          <w:bCs w:val="0"/>
          <w:lang w:val="ru-KZ"/>
        </w:rPr>
        <w:lastRenderedPageBreak/>
        <w:t>шаралары енгізілген топтарда маммографиядан өту деңгейі әдеттегі күтіммен салыстырғанда орта есеппен 1,5 есеге жоғары болғанын көрсетті, әсіресе әлеуметтік жағынан аз қамтылған қауымдарда бұл өсім 1,8 есеге жеткен. Ең тиімді интервенциялар қатарына тұрғындар арасында мақсатты түрде жүргізілген білім беру-ағарту жұмыстары, скринингке шақырту үшін еске салу әдістері (хат жолдау, телефон арқылы хабарлау), пациенттерге навигация қызметін ұсыну және мәдени ерекшеліктерді ескеретін коммуникациялық тәсілдер кірді</w:t>
      </w:r>
      <w:r w:rsidR="00431049">
        <w:rPr>
          <w:b w:val="0"/>
          <w:bCs w:val="0"/>
          <w:lang w:val="ru-KZ"/>
        </w:rPr>
        <w:t xml:space="preserve"> </w:t>
      </w:r>
      <w:r w:rsidR="00431049" w:rsidRPr="00DB718D">
        <w:rPr>
          <w:b w:val="0"/>
          <w:bCs w:val="0"/>
          <w:lang w:val="ru-KZ"/>
        </w:rPr>
        <w:fldChar w:fldCharType="begin"/>
      </w:r>
      <w:r w:rsidR="00652012" w:rsidRPr="00DB718D">
        <w:rPr>
          <w:b w:val="0"/>
          <w:bCs w:val="0"/>
          <w:lang w:val="ru-KZ"/>
        </w:rPr>
        <w:instrText xml:space="preserve"> ADDIN ZOTERO_ITEM CSL_CITATION {"citationID":"78A0XQE5","properties":{"formattedCitation":"[120]","plainCitation":"[120]","noteIndex":0},"citationItems":[{"id":1227,"uris":["http://zotero.org/users/local/VJKxPgF9/items/NLVTJTRR"],"itemData":{"id":1227,"type":"article-journal","abstract":"BACKGROUND: Breast cancer continues to be the most commonly diagnosed cancer in women globally. Early detection, diagnosis and treatment of breast cancer are key to better outcomes. Since many women will discover a breast cancer symptom themselves, it is important that they are breast cancer aware i.e. have the knowledge, skills and confidence to detect breast changes and present promptly to a healthcare professional.\nOBJECTIVES: To assess the effectiveness of interventions for raising breast cancer awareness in women.\nSEARCH METHODS: We searched the Cochrane Breast Cancer Group's Specialised Register (searched 25 January 2016), Cochrane Central Register of Controlled Trials (CENTRAL; 2015, Issue 12) in the Cochrane Library (searched 27 January 2016), MEDLINE OvidSP (2008 to 27 January 2016), Embase (Embase.com, 2008 to 27 January 2016), the World Health Organization's International Clinical Trials Registry Platform (ICTRP) search portal and ClinicalTrials.gov (searched 27 Feburary 2016). We also searched the reference lists of identified articles and reviews and the grey literature for conference proceedings and published abstracts. No language restriction was applied.\nSELECTION CRITERIA: Randomised controlled trials (RCTs) focusing on interventions for raising women's breast cancer awareness i.e. knowledge of potential breast cancer symptoms/changes and the confidence to look at and feel their breasts, using any means of delivery, i.e. one-to-one/group/mass media campaign(s).\nDATA COLLECTION AND ANALYSIS: Two authors selected studies, independently extracted data and assessed risk of bias. We reported the odds ratio (OR) and 95% confidence intervals (CIs) for dichotomous outcomes and mean difference (MD) and standard deviation (SD) for continuous outcomes. Since it was not possible to combine data from included studies due to their heterogeneity, we present a narrative synthesis. We assessed the quality of evidence using GRADE methods.\nMAIN RESULTS: We included two RCTs involving 997 women: one RCT (867 women) randomised women to receive either a written booklet and usual care (intervention group 1), a written booklet and usual care plus a verbal interaction with a radiographer or research psychologist (intervention group 2) or usual care (control group); and the second RCT (130 women) randomised women to either an educational programme (three sessions of 60 to 90 minutes) or no intervention (control group). Knowledge of breast cancer symptomsIn the first study, knowledge of non-lump symptoms increased in intervention group 1 compared to the control group at two years postintervention, but not significantly (OR 1.1, 95% CI 0.7 to 1.6; P = 0.66; 449 women; moderate-quality evidence). Similarly, at two years postintervention, knowledge of symptoms increased in the intervention group 2 compared to the control group but not significantly (OR 1.4, 95% CI 0.9 to 2.1; P = 0.11; 434 women; moderate-quality evidence). In the second study, women's awareness of breast cancer symptoms had increased one month post intervention in the educational group (MD 3.45, SD 5.11; 65 women; low-quality evidence) compared to the control group (MD -0.68, SD 5.93; 65 women; P &lt; 0.001), where there was a decrease in awareness. Knowledge of age-related riskIn the first study, women's knowledge of age-related risk of breast cancer increased, but not significantly, in intervention group 1 compared to control at two years postintervention (OR 1.8; 95% CI 0.9 to 3.5; P &lt; 0.08; 447 women; moderate-quality evidence). Women's knowledge of risk increased significantly in intervention group 2 compared to control at two years postintervention (OR 4.8, 95% CI 2.6 to 9.0; P &lt; 0.001; 431 women; moderate-quality evidence). In the second study, women's perceived susceptibility (how at risk they considered themselves) to breast cancer had increased significantly one month post intervention in the educational group (MD 1.31, SD 3.57; 65 women; low-quality evidence) compared to the control group (MD -0.55, SD 3.31; 65 women; P = 0.005), where a decrease in perceived susceptibility was noted. Frequency of Breast CheckingIn the first study, no significant change was noted for intervention group 1 compared to control at two years postintervention (OR 1.1, 95% CI 0.8 to 1.6; P = 0.54; 457 women; moderate-quality evidence). Monthly breast checking increased, but not significantly, in intervention group 2 compared to control at two years postintervention (OR 1.3, 95% CI 0.9 to 1.9; P = 0.14; 445 women; moderate-quality evidence). In the second study, women's breast cancer preventive behaviours increased significantly one month post intervention in the educational group (MD 1.21, SD 2.54; 65 women; low-quality evidence) compared to the control group (MD 0.15, SD 2.94; 65 women; P &lt; 0.045). Breast Cancer AwarenessWomen's overall breast cancer awareness did not change in intervention group 1 compared to control at two years postintervention (OR 1.8, 95% CI 0.6 to 5.30; P = 0.32; 435 women; moderate-quality evidence) while overall awareness increased in the intervention group 2 compared to control at two years postintervention (OR 8.1, 95% CI 2.7 to 25.0; P &lt; 0.001; 420 women; moderate-quality evidence). In the second study, there was a significant increase in scores on the Health Belief Model (that included the constructs of awareness and perceived susceptibility) at one month postintervention in the educational group (mean 1.21, SD 2.54; 65 women) compared to the control group (mean 0.15, SD 2.94; 65 women; P = 0.045).Neither study reported outcomes relating to motivation to check their breasts, confidence to seek help, time from breast symptom discovery to presentation to a healthcare professional, intentions to seek help, quality of life, adverse effects of the interventions, stages of breast cancer, survival estimates or breast cancer mortality rates.\nAUTHORS' CONCLUSIONS: Based on the results of two RCTs, a brief intervention has the potential to increase women's breast cancer awareness. However, findings of this review should be interpreted with caution, as GRADE assessment identified moderate-quality evidence in only one of the two studies reviewed. In addition, the included trials were heterogeneous in terms of the interventions, population studied and outcomes measured. Therefore, current evidence cannot be generalised to the wider context. Further studies including larger samples, validated outcome measures and longitudinal approaches are warranted.","container-title":"The Cochrane Database of Systematic Reviews","DOI":"10.1002/14651858.CD011396.pub2","ISSN":"1469-493X","issue":"2","journalAbbreviation":"Cochrane Database Syst Rev","language":"eng","page":"CD011396","PMID":"28185268","PMCID":"PMC6464597","source":"PubMed","title":"Interventions for raising breast cancer awareness in women","volume":"2","author":[{"family":"O'Mahony","given":"Máirín"},{"family":"Comber","given":"Harry"},{"family":"Fitzgerald","given":"Tony"},{"family":"Corrigan","given":"Mark A."},{"family":"Fitzgerald","given":"Eileen"},{"family":"Grunfeld","given":"Elizabeth A."},{"family":"Flynn","given":"Maura G."},{"family":"Hegarty","given":"Josephine"}],"issued":{"date-parts":[["2017",2,10]]}}}],"schema":"https://github.com/citation-style-language/schema/raw/master/csl-citation.json"} </w:instrText>
      </w:r>
      <w:r w:rsidR="00431049" w:rsidRPr="00DB718D">
        <w:rPr>
          <w:b w:val="0"/>
          <w:bCs w:val="0"/>
          <w:lang w:val="ru-KZ"/>
        </w:rPr>
        <w:fldChar w:fldCharType="separate"/>
      </w:r>
      <w:r w:rsidR="00652012" w:rsidRPr="00DB718D">
        <w:rPr>
          <w:b w:val="0"/>
          <w:bCs w:val="0"/>
        </w:rPr>
        <w:t>[120]</w:t>
      </w:r>
      <w:r w:rsidR="00431049" w:rsidRPr="00DB718D">
        <w:rPr>
          <w:b w:val="0"/>
          <w:bCs w:val="0"/>
          <w:lang w:val="ru-KZ"/>
        </w:rPr>
        <w:fldChar w:fldCharType="end"/>
      </w:r>
      <w:r w:rsidRPr="00DB718D">
        <w:rPr>
          <w:b w:val="0"/>
          <w:bCs w:val="0"/>
          <w:lang w:val="ru-KZ"/>
        </w:rPr>
        <w:t xml:space="preserve">. </w:t>
      </w:r>
      <w:r w:rsidRPr="00A1750C">
        <w:rPr>
          <w:b w:val="0"/>
          <w:bCs w:val="0"/>
          <w:lang w:val="ru-KZ"/>
        </w:rPr>
        <w:t>Мысалы, ДДСҰ ұсынып отырған пациенттерді навигациялау әдісі – емдік көмектің күрделі жүйесінде науқасқа жол көрсетіп, диагностика мен емді уақтылы алуына көмектесетін дәлелденген тиімді құралдардың бірі болып табылады. Осындай көпқырлы шаралар арқылы скрининг бағдарламаларының қамту ауқымын кеңейтіп, әртүрлі әлеуметтік топтар үшін ерте анықтау мүмкіндіктерінің қолжетімділігін арттыруға болады.</w:t>
      </w:r>
    </w:p>
    <w:p w14:paraId="3FEB0367" w14:textId="21582A94" w:rsidR="00A1750C" w:rsidRPr="00A1750C" w:rsidRDefault="00A1750C" w:rsidP="00A1750C">
      <w:pPr>
        <w:pStyle w:val="1"/>
        <w:ind w:left="0" w:right="83" w:firstLine="567"/>
        <w:rPr>
          <w:b w:val="0"/>
          <w:bCs w:val="0"/>
          <w:lang w:val="ru-KZ"/>
        </w:rPr>
      </w:pPr>
      <w:r w:rsidRPr="00A1750C">
        <w:rPr>
          <w:b w:val="0"/>
          <w:bCs w:val="0"/>
          <w:lang w:val="ru-KZ"/>
        </w:rPr>
        <w:t>Халықтың медициналық сауаттылығын көтеру және қатерлі ісік туралы дұрыс ақпараттандыру – сүт безі қатерлі ісігін ерте анықтау бағдарламаларының табысты болуының маңызды алғышарты. Денсаулық сақтау саласындағы сауаттылық деңгейі жоғары әйелдер скринингке белсендірек қатысатыны байқалған</w:t>
      </w:r>
      <w:r w:rsidR="00BB7A0C">
        <w:rPr>
          <w:b w:val="0"/>
          <w:bCs w:val="0"/>
          <w:lang w:val="ru-KZ"/>
        </w:rPr>
        <w:t xml:space="preserve"> </w:t>
      </w:r>
      <w:r w:rsidR="00BB7A0C" w:rsidRPr="00DB718D">
        <w:rPr>
          <w:b w:val="0"/>
          <w:bCs w:val="0"/>
          <w:lang w:val="ru-KZ"/>
        </w:rPr>
        <w:fldChar w:fldCharType="begin"/>
      </w:r>
      <w:r w:rsidR="00652012" w:rsidRPr="00DB718D">
        <w:rPr>
          <w:b w:val="0"/>
          <w:bCs w:val="0"/>
          <w:lang w:val="ru-KZ"/>
        </w:rPr>
        <w:instrText xml:space="preserve"> ADDIN ZOTERO_ITEM CSL_CITATION {"citationID":"aJr3wU6F","properties":{"formattedCitation":"[128]","plainCitation":"[128]","noteIndex":0},"citationItems":[{"id":1068,"uris":["http://zotero.org/users/local/VJKxPgF9/items/4ZWR5TWP"],"itemData":{"id":1068,"type":"article-journal","abstract":"BACKGROUND: Low health literacy (HL) is negatively associated with mammography screening uptake. However, evidence of the links between poor HL and low mammography screening participation is scarce.\nMETHODS: We conducted a cross-sectional questionnaire survey among participants of a cancer screening program. We measured HL using a validated Chinese instrument. We assessed breast cancer screening-related beliefs using the Health Belief Model and the accuracy of risk perception. We used multivariable regression models to estimate the relationship between HL and the outcomes.\nRESULTS: A total of 821 females were included. 264 (32.2%) had excellent or sufficient, 353 (43.0%) had problematic, and 204 (24.8%) had inadequate health literacy (IHL). Women with IHL were more likely to agree that high price (β = -0.211, 95% CI -0.354 to -0.069), lack of time (β = -0.219, 95% CI -0.351 to -0.088), inconvenient service time (β = -0.291, 95% CI -0.421 to -0.160), long waiting time (β = -0.305, 95% CI -0.447 to -0.164), fear of positive results (β = -0.200, 95% CI -0.342 to -0.058), embarrassment (β = -0.225, 95% CI -0.364 to -0.086), fear of pain (β = -0.154, 95% CI -0.298 to -0.010), fear of radiation (β = -0.177, 95% CI -0.298 to -0.056), lack of knowledge on service location (β = -0.475, 95% CI -0.615 to -0.335), and lack of knowledge on mammography (β = -0.360, 95% CI -0.492 to -0.228) were barriers. They were also less likely to have an accurate breast cancer risk perception (aOR 0.572, 95% CI 0.341 to 0.956).\nCONCLUSION: Women with lower HL could have stronger perceived barriers to BC screening and an over-estimation of their breast cancer risk. Tackling emotional and knowledge barriers, financial and logistical assistance, and guidance on risk perception are needed to increase their breast cancer screening uptake.","container-title":"Frontiers in Oncology","DOI":"10.3389/fonc.2022.1053698","ISSN":"2234-943X","journalAbbreviation":"Front Oncol","language":"eng","page":"1053698","PMID":"36686831","PMCID":"PMC9850080","source":"PubMed","title":"Poor health literacy associated with stronger perceived barriers to breast cancer screening and overestimated breast cancer risk","volume":"12","author":[{"family":"Poon","given":"Paul K. M."},{"family":"Tam","given":"King Wa"},{"family":"Lam","given":"Thomas"},{"family":"Luk","given":"Arthur K. C."},{"family":"Chu","given":"Winnie C. W."},{"family":"Cheung","given":"Polly"},{"family":"Wong","given":"Samuel Y. S."},{"family":"Sung","given":"Joseph J. Y."}],"issued":{"date-parts":[["2022"]]}}}],"schema":"https://github.com/citation-style-language/schema/raw/master/csl-citation.json"} </w:instrText>
      </w:r>
      <w:r w:rsidR="00BB7A0C" w:rsidRPr="00DB718D">
        <w:rPr>
          <w:b w:val="0"/>
          <w:bCs w:val="0"/>
          <w:lang w:val="ru-KZ"/>
        </w:rPr>
        <w:fldChar w:fldCharType="separate"/>
      </w:r>
      <w:r w:rsidR="00652012" w:rsidRPr="00DB718D">
        <w:rPr>
          <w:b w:val="0"/>
          <w:bCs w:val="0"/>
        </w:rPr>
        <w:t>[128]</w:t>
      </w:r>
      <w:r w:rsidR="00BB7A0C" w:rsidRPr="00DB718D">
        <w:rPr>
          <w:b w:val="0"/>
          <w:bCs w:val="0"/>
          <w:lang w:val="ru-KZ"/>
        </w:rPr>
        <w:fldChar w:fldCharType="end"/>
      </w:r>
      <w:r w:rsidR="00507866" w:rsidRPr="00DB718D">
        <w:rPr>
          <w:b w:val="0"/>
          <w:bCs w:val="0"/>
          <w:lang w:val="ru-KZ"/>
        </w:rPr>
        <w:t xml:space="preserve">, </w:t>
      </w:r>
      <w:r w:rsidR="00507866" w:rsidRPr="00DB718D">
        <w:rPr>
          <w:b w:val="0"/>
          <w:bCs w:val="0"/>
          <w:lang w:val="ru-KZ"/>
        </w:rPr>
        <w:fldChar w:fldCharType="begin"/>
      </w:r>
      <w:r w:rsidR="00652012" w:rsidRPr="00DB718D">
        <w:rPr>
          <w:b w:val="0"/>
          <w:bCs w:val="0"/>
          <w:lang w:val="ru-KZ"/>
        </w:rPr>
        <w:instrText xml:space="preserve"> ADDIN ZOTERO_ITEM CSL_CITATION {"citationID":"aG5bmWRc","properties":{"formattedCitation":"[118]","plainCitation":"[118]","noteIndex":0},"citationItems":[{"id":1349,"uris":["http://zotero.org/users/local/VJKxPgF9/items/2UMS6CV4"],"itemData":{"id":1349,"type":"article-journal","abstract":"PURPOSE: Health behavior (HB) has been identified as contributing to breast cancer (BC) disease outcome. The present study was subjected to gain more in-depth insight into breast cancer survivors' (BCS) HB and its associations with patient quality of life (QOL) outcome. We investigated HB focusing on eating disturbances comparing the latter with a reference population sample (PS).\nMATERIALS AND METHODS: The research cohort included 303 BCS completing a comprehensive patient-reported-outcome assessment on HB (eating disturbances, exercise, substance use) and QOL. Data from an age- and education-matched reference PS (n = 303) on eating disturbances were included.\nRESULTS: Overall, 30% of BCS were overweight; 11.7% of BCS (2-11 years after diagnosis, mean = 5.2 years) reported eating disturbances compared with 5% of PS (P &lt; .05). Approximately three-fourths of BCS indicated they exercise regularly, one-fourth smoke regularly, and 30% consume alcohol. Lower consumption of analgesics and tranquilizers, higher frequency of exercise, lower eating concern (EDE-Q), younger age, and lower body mass index were significant predictors for better physical QOL. Lower eating and shape concern were next to age-identified predictive for better psychological QOL.\nDISCUSSION: Obesity and eating disturbances are a considerable HB problem in women with a history of BC. Considering that HB is predictive for long-term QOL in BCS, routine counseling on HB should be integrated into survivorship care to increase patient education and contribute to behavioral changes.","container-title":"Clinical Breast Cancer","DOI":"10.1016/j.clbc.2017.09.008","ISSN":"1938-0666","issue":"1","journalAbbreviation":"Clin Breast Cancer","language":"eng","page":"38-44","PMID":"29017754","source":"PubMed","title":"Health Behavior and Quality of Life Outcome in Breast Cancer Survivors: Prevalence Rates and Predictors","title-short":"Health Behavior and Quality of Life Outcome in Breast Cancer Survivors","volume":"18","author":[{"family":"Oberguggenberger","given":"Anne"},{"family":"Meraner","given":"Verena"},{"family":"Sztankay","given":"Monika"},{"family":"Hilbert","given":"Anja"},{"family":"Hubalek","given":"Michael"},{"family":"Holzner","given":"Bernhard"},{"family":"Gamper","given":"Eva"},{"family":"Kemmler","given":"Georg"},{"family":"Baumgartner","given":"Teresa"},{"family":"Lackinger","given":"Isabelle"},{"family":"Sperner-Unterweger","given":"Barbara"},{"family":"Mangweth-Matzek","given":"Barbara"}],"issued":{"date-parts":[["2018",2]]}}}],"schema":"https://github.com/citation-style-language/schema/raw/master/csl-citation.json"} </w:instrText>
      </w:r>
      <w:r w:rsidR="00507866" w:rsidRPr="00DB718D">
        <w:rPr>
          <w:b w:val="0"/>
          <w:bCs w:val="0"/>
          <w:lang w:val="ru-KZ"/>
        </w:rPr>
        <w:fldChar w:fldCharType="separate"/>
      </w:r>
      <w:r w:rsidR="00652012" w:rsidRPr="00DB718D">
        <w:rPr>
          <w:b w:val="0"/>
          <w:bCs w:val="0"/>
        </w:rPr>
        <w:t>[118]</w:t>
      </w:r>
      <w:r w:rsidR="00507866" w:rsidRPr="00DB718D">
        <w:rPr>
          <w:b w:val="0"/>
          <w:bCs w:val="0"/>
          <w:lang w:val="ru-KZ"/>
        </w:rPr>
        <w:fldChar w:fldCharType="end"/>
      </w:r>
      <w:r w:rsidRPr="00DB718D">
        <w:rPr>
          <w:b w:val="0"/>
          <w:bCs w:val="0"/>
          <w:lang w:val="ru-KZ"/>
        </w:rPr>
        <w:t>. Керісінше, медицинадан хабары төмен адамдар арасында скринингке қатысты негізсіз қорқыныш пен теріс ұстанымдар жиі кездеседі: мысалы, мұндай әйелдер маммографияның пайдасы мен ықтимал қаупін дұрыс түсінбеуі, процедурадан қатты қорқуы немесе өзіндегі қатерлі ісік даму қатерін шынайы деңгейден артық бағалауы ықтимал. Осындай білім деңгейінің төмендігінен туындайтын кедергілерді жою үшін халыққа бағытталған ағарту жұмысын жүйелі күшейту қажет</w:t>
      </w:r>
      <w:r w:rsidR="00431049" w:rsidRPr="00DB718D">
        <w:rPr>
          <w:b w:val="0"/>
          <w:bCs w:val="0"/>
          <w:lang w:val="ru-KZ"/>
        </w:rPr>
        <w:t xml:space="preserve"> </w:t>
      </w:r>
      <w:r w:rsidR="00431049" w:rsidRPr="00DB718D">
        <w:rPr>
          <w:b w:val="0"/>
          <w:bCs w:val="0"/>
          <w:lang w:val="ru-KZ"/>
        </w:rPr>
        <w:fldChar w:fldCharType="begin"/>
      </w:r>
      <w:r w:rsidR="00652012" w:rsidRPr="00DB718D">
        <w:rPr>
          <w:b w:val="0"/>
          <w:bCs w:val="0"/>
          <w:lang w:val="ru-KZ"/>
        </w:rPr>
        <w:instrText xml:space="preserve"> ADDIN ZOTERO_ITEM CSL_CITATION {"citationID":"BcT7lmAk","properties":{"formattedCitation":"[161]","plainCitation":"[161]","noteIndex":0},"citationItems":[{"id":1230,"uris":["http://zotero.org/users/local/VJKxPgF9/items/3BALS9HJ"],"itemData":{"id":1230,"type":"article-journal","abstract":"OBJECTIVE: To summarize the awareness levels of breast cancer (BC) worldwide and investigate factors associated with BC awareness to determine differences in awareness between China and other countries.\nMETHODS: This systematic review followed the PRISMA guidelines and included 92 articles up to July, 2021. We calculated percentages for BC awareness levels and conducted subgroup analysis and cumulative meta-analysis.\nRESULTS: A total 84% (95% confidence interval [95%CI]: 78-90%) of women knew about BC; however, only 51% (95%CI: 37-66%) and 40% (95%CI: 24-56%) of women were aware of BC symptoms and BC risk factors, respectively. The most commonly known BC symptom was breast lump (71%, 95%CI: 62-80%), and BC family history was the most well-known BC risk factor (61%, 95%CI: 54-69%). Subgroup analysis showed lower awareness levels among Chinese and Asian women than women from other countries. Cumulative meta-analysis showed no obvious progress in BC awareness levels over time. We investigated 15 awareness-related factors, the most frequent of which were education level (61.8%), occupation (29.4%), and age (26.5%).\nCONCLUSION: BC awareness levels remain low. Improving BC awareness is critical, especially in developing countries.\nPRACTICE IMPLICATIONS: Effective education programs are urgently needed to improve women's BC awareness.","container-title":"Patient Education and Counseling","DOI":"10.1016/j.pec.2021.12.012","ISSN":"1873-5134","issue":"7","journalAbbreviation":"Patient Educ Couns","language":"eng","page":"1818-1827","PMID":"34952749","source":"PubMed","title":"Worldwide review with meta-analysis of women's awareness about breast cancer","volume":"105","author":[{"family":"Wang","given":"Yong-Jiu"},{"family":"Wang","given":"Fei"},{"family":"Yu","given":"Li-Xiang"},{"family":"Xiang","given":"Yu-Juan"},{"family":"Zhou","given":"Fei"},{"family":"Huang","given":"Shu-Ya"},{"family":"Zheng","given":"Chao"},{"family":"Fu","given":"Qin-Ye"},{"family":"Li","given":"Liang"},{"family":"Gao","given":"De-Zong"},{"family":"Zhang","given":"Qiang"},{"family":"Ma","given":"Zhong-Bing"},{"family":"Yu","given":"Zhi-Gang"},{"family":"Liu","given":"Li-Yuan"}],"issued":{"date-parts":[["2022",7]]}}}],"schema":"https://github.com/citation-style-language/schema/raw/master/csl-citation.json"} </w:instrText>
      </w:r>
      <w:r w:rsidR="00431049" w:rsidRPr="00DB718D">
        <w:rPr>
          <w:b w:val="0"/>
          <w:bCs w:val="0"/>
          <w:lang w:val="ru-KZ"/>
        </w:rPr>
        <w:fldChar w:fldCharType="separate"/>
      </w:r>
      <w:r w:rsidR="00652012" w:rsidRPr="00DB718D">
        <w:rPr>
          <w:b w:val="0"/>
          <w:bCs w:val="0"/>
        </w:rPr>
        <w:t>[161]</w:t>
      </w:r>
      <w:r w:rsidR="00431049" w:rsidRPr="00DB718D">
        <w:rPr>
          <w:b w:val="0"/>
          <w:bCs w:val="0"/>
          <w:lang w:val="ru-KZ"/>
        </w:rPr>
        <w:fldChar w:fldCharType="end"/>
      </w:r>
      <w:r w:rsidRPr="00DB718D">
        <w:rPr>
          <w:b w:val="0"/>
          <w:bCs w:val="0"/>
          <w:lang w:val="ru-KZ"/>
        </w:rPr>
        <w:t xml:space="preserve">. Дүниежүзілік денсаулық сақтау ұйымы да онкологиялық ауруларды ерте </w:t>
      </w:r>
      <w:r w:rsidRPr="00A1750C">
        <w:rPr>
          <w:b w:val="0"/>
          <w:bCs w:val="0"/>
          <w:lang w:val="ru-KZ"/>
        </w:rPr>
        <w:t>анықтау стратегияларында ең алдымен қоғамның ақпараттық сауаттылығын арттыруға көңіл бөлу керектігін ресми түрде атап көрсетеді.</w:t>
      </w:r>
    </w:p>
    <w:p w14:paraId="35EE570B" w14:textId="4D2B358C" w:rsidR="00A1750C" w:rsidRPr="00A1750C" w:rsidRDefault="00A1750C" w:rsidP="00A1750C">
      <w:pPr>
        <w:pStyle w:val="1"/>
        <w:ind w:left="0" w:right="83" w:firstLine="567"/>
        <w:rPr>
          <w:b w:val="0"/>
          <w:bCs w:val="0"/>
          <w:lang w:val="ru-KZ"/>
        </w:rPr>
      </w:pPr>
      <w:r w:rsidRPr="00A1750C">
        <w:rPr>
          <w:b w:val="0"/>
          <w:bCs w:val="0"/>
          <w:lang w:val="ru-KZ"/>
        </w:rPr>
        <w:t>Тұрғындарға сүт безі қатерлі ісігінің алғашқы белгілері, скринингтің маңызы мен өту тәртібі жайында түсінікті тілде ақпарат беру кеш анықталатын жағдайлардың алдын алады</w:t>
      </w:r>
      <w:r w:rsidR="00431049">
        <w:rPr>
          <w:b w:val="0"/>
          <w:bCs w:val="0"/>
          <w:lang w:val="ru-KZ"/>
        </w:rPr>
        <w:t xml:space="preserve"> </w:t>
      </w:r>
      <w:r w:rsidR="00431049" w:rsidRPr="00DB718D">
        <w:rPr>
          <w:b w:val="0"/>
          <w:bCs w:val="0"/>
          <w:lang w:val="ru-KZ"/>
        </w:rPr>
        <w:fldChar w:fldCharType="begin"/>
      </w:r>
      <w:r w:rsidR="00652012" w:rsidRPr="00DB718D">
        <w:rPr>
          <w:b w:val="0"/>
          <w:bCs w:val="0"/>
          <w:lang w:val="ru-KZ"/>
        </w:rPr>
        <w:instrText xml:space="preserve"> ADDIN ZOTERO_ITEM CSL_CITATION {"citationID":"Fa7nJj3t","properties":{"formattedCitation":"[155]","plainCitation":"[155]","noteIndex":0},"citationItems":[{"id":1232,"uris":["http://zotero.org/users/local/VJKxPgF9/items/U6QV8IFQ"],"itemData":{"id":1232,"type":"article-journal","abstract":"INTRODUCTION: Breast cancer is the most frequent cancer in women worldwide, and its prevalence is rising among younger women of reproductive age. The study aims to investigate their awareness of breast cancer risk factors, warning indicators, and preventive methods. The study also aimed to assess participants' knowledge of breast self-examination (BSE) and their practices with this crucial screening method.\nMETHODOLOGY: To achieve these goals, we used a cross-sectional survey employing a structured questionnaire. The questionnaire included multiple-choice and open-ended items about breast cancer awareness, knowledge, and practices.\nRESULTS: There were 400 questionnaires given out to female patients attending the out-patient department, and 290 of them were completed and returned. The majority of responders to our poll, 88 %, were aware that breast cancer is the most frequent cancer in women. The fact that 57 % of the individuals never examined their own breasts is a worrying result. There was a statistically significant difference between knowledge and family history (X2 = 13.8, P &lt; 0.001) and knowledge and schooling (X2 = 6.4,P &lt; 0.001). Both the practise of BSE and knowledge of BC were good in respondents under the age of 45, however they differed statistically significantly (X2-2.8,P = 0.041 and X2-2.6, P = 0.001, respectively).\nCONCLUSION: Understanding the extent of breast cancer awareness and knowledge gaps in this population is critical for planning targeted interventions and educational efforts. By identifying areas where knowledge is weak, healthcare practitioners and governments can implement policies to encourage early detection practices, reduce delays in seeking medical aid, and ultimately improve breast cancer outcomes.","container-title":"European Journal of Obstetrics, Gynecology, and Reproductive Biology","DOI":"10.1016/j.ejogrb.2024.05.014","ISSN":"1872-7654","journalAbbreviation":"Eur J Obstet Gynecol Reprod Biol","language":"eng","page":"153-157","PMID":"38761530","source":"PubMed","title":"Breast cancer awareness among women of reproductive age- a questionnaire based study","volume":"298","author":[{"family":"Tripathy","given":"Saswati"},{"family":"Mohapatra","given":"Satyajit"},{"family":"Preethika","given":"A."}],"issued":{"date-parts":[["2024",7]]}}}],"schema":"https://github.com/citation-style-language/schema/raw/master/csl-citation.json"} </w:instrText>
      </w:r>
      <w:r w:rsidR="00431049" w:rsidRPr="00DB718D">
        <w:rPr>
          <w:b w:val="0"/>
          <w:bCs w:val="0"/>
          <w:lang w:val="ru-KZ"/>
        </w:rPr>
        <w:fldChar w:fldCharType="separate"/>
      </w:r>
      <w:r w:rsidR="00652012" w:rsidRPr="00DB718D">
        <w:rPr>
          <w:b w:val="0"/>
          <w:bCs w:val="0"/>
        </w:rPr>
        <w:t>[155]</w:t>
      </w:r>
      <w:r w:rsidR="00431049" w:rsidRPr="00DB718D">
        <w:rPr>
          <w:b w:val="0"/>
          <w:bCs w:val="0"/>
          <w:lang w:val="ru-KZ"/>
        </w:rPr>
        <w:fldChar w:fldCharType="end"/>
      </w:r>
      <w:r w:rsidRPr="00DB718D">
        <w:rPr>
          <w:b w:val="0"/>
          <w:bCs w:val="0"/>
          <w:lang w:val="ru-KZ"/>
        </w:rPr>
        <w:t>. Жаппай ақпараттық науқандар мен бұқаралық коммуникация құралдарын пайдалану өзінің тиімділігін көрсетіп келеді. Мәселен, жыл сайын қазан айында өтетін Сүт безі қатерлі ісігі туралы хабардарлық айлығы (Breast Cancer Awareness Month) шеңберіндегі іс-шаралар барысында көптеген елдерде әйелдердің маммографиядан өту жиілігі айтарлықтай өсіп, жаңадан анықталған ісік жағдайларының саны көбейетіні тіркелген</w:t>
      </w:r>
      <w:r w:rsidR="00BB7A0C" w:rsidRPr="00DB718D">
        <w:rPr>
          <w:b w:val="0"/>
          <w:bCs w:val="0"/>
          <w:lang w:val="ru-KZ"/>
        </w:rPr>
        <w:t xml:space="preserve"> </w:t>
      </w:r>
      <w:r w:rsidR="00BB7A0C" w:rsidRPr="00DB718D">
        <w:rPr>
          <w:b w:val="0"/>
          <w:bCs w:val="0"/>
          <w:lang w:val="ru-KZ"/>
        </w:rPr>
        <w:fldChar w:fldCharType="begin"/>
      </w:r>
      <w:r w:rsidR="00652012" w:rsidRPr="00DB718D">
        <w:rPr>
          <w:b w:val="0"/>
          <w:bCs w:val="0"/>
          <w:lang w:val="ru-KZ"/>
        </w:rPr>
        <w:instrText xml:space="preserve"> ADDIN ZOTERO_ITEM CSL_CITATION {"citationID":"mOyVDT6g","properties":{"formattedCitation":"[75]","plainCitation":"[75]","noteIndex":0},"citationItems":[{"id":1071,"uris":["http://zotero.org/users/local/VJKxPgF9/items/2TJRCTH6"],"itemData":{"id":1071,"type":"article-journal","abstract":"Objective Breast cancer awareness month increases public awareness in association with increased rates of screening and new diagnoses. This study aimed to evaluate the effect of breast cancer awareness month on primary diagnosis of breast cancer. Methods Asymptomatic women with the intention of breast cancer screening were included. The non-BCAM (Breast cancer awareness month) group were screened from February to September 2016 and the BCAM group during October 2016. Ultrasound and mammography were performed in all women and in those aged ≥ 40 years, respectively. A BIRADS (Breast Imaging Reporting And Data Systems) score of ≥4 and solid palpable masses without features suggestive of malignancy and/or the physician's preference were regarded as indications for histopathological analysis. Requirement for histopathological analysis and detection of breast cancer were identified as the main variables. Results There were 198 women with a mean age of 49.3 ± 9.5 years. Sixty-nine and 129 women were in the non-BCAM and BCAM groups, respectively. Percutaneous biopsy was performed in seven (10.1%) and three patients (2.3%) in the non-BCAM and BCAM groups, respectively ( P = 0.035). Pathological examinations were benign. Conclusion Although public awareness campaigns lead to increased rates of screening, they may lose their impact on detecting breast cancer because of widespread use of routine screening programs.","container-title":"The Journal of International Medical Research","DOI":"10.1177/0300060517699988","ISSN":"1473-2300","issue":"2","journalAbbreviation":"J Int Med Res","language":"eng","page":"619-625","PMID":"28351284","PMCID":"PMC5971488","source":"PubMed","title":"Impact of breast cancer awareness month on detection of breast cancer in a private hospital","volume":"46","author":[{"family":"Karabay","given":"Onder"},{"family":"Hasbahceci","given":"Mustafa"},{"family":"Kadioglu","given":"Huseyin"}],"issued":{"date-parts":[["2018",2]]}}}],"schema":"https://github.com/citation-style-language/schema/raw/master/csl-citation.json"} </w:instrText>
      </w:r>
      <w:r w:rsidR="00BB7A0C" w:rsidRPr="00DB718D">
        <w:rPr>
          <w:b w:val="0"/>
          <w:bCs w:val="0"/>
          <w:lang w:val="ru-KZ"/>
        </w:rPr>
        <w:fldChar w:fldCharType="separate"/>
      </w:r>
      <w:r w:rsidR="00652012" w:rsidRPr="00DB718D">
        <w:rPr>
          <w:b w:val="0"/>
          <w:bCs w:val="0"/>
        </w:rPr>
        <w:t>[75]</w:t>
      </w:r>
      <w:r w:rsidR="00BB7A0C" w:rsidRPr="00DB718D">
        <w:rPr>
          <w:b w:val="0"/>
          <w:bCs w:val="0"/>
          <w:lang w:val="ru-KZ"/>
        </w:rPr>
        <w:fldChar w:fldCharType="end"/>
      </w:r>
      <w:r w:rsidRPr="00DB718D">
        <w:rPr>
          <w:b w:val="0"/>
          <w:bCs w:val="0"/>
          <w:lang w:val="ru-KZ"/>
        </w:rPr>
        <w:t>. Сол сияқты, дәстүрлі және әлеуметтік медиа арқылы мақсатты ақпарат тарату, білім беру мекемелерінде жастарға түсіндіру жұмыстарын жүргізу, жұмыс орындарында скринингке шақыру секілді шаралар қоғамның бұл мәселеге бей-жай қарамауына жо</w:t>
      </w:r>
      <w:r w:rsidRPr="00A1750C">
        <w:rPr>
          <w:b w:val="0"/>
          <w:bCs w:val="0"/>
          <w:lang w:val="ru-KZ"/>
        </w:rPr>
        <w:t>л бермейді.</w:t>
      </w:r>
    </w:p>
    <w:p w14:paraId="138E058F" w14:textId="7E751675" w:rsidR="00A1750C" w:rsidRPr="00A1750C" w:rsidRDefault="00A1750C" w:rsidP="00A1750C">
      <w:pPr>
        <w:pStyle w:val="1"/>
        <w:ind w:left="0" w:right="83" w:firstLine="567"/>
        <w:rPr>
          <w:b w:val="0"/>
          <w:bCs w:val="0"/>
          <w:lang w:val="ru-KZ"/>
        </w:rPr>
      </w:pPr>
      <w:r w:rsidRPr="00A1750C">
        <w:rPr>
          <w:b w:val="0"/>
          <w:bCs w:val="0"/>
          <w:lang w:val="ru-KZ"/>
        </w:rPr>
        <w:t>Халықпен қатар, алғашқы медициналық-санитарлық көмек мамандарының онкологиялық сақтық деңгейін көтеру де маңызды. Науқастардың өз денсаулығына қатысты дұрыс шешім қабылдауы үшін медицина қызметкерлері күрделі медициналық мәліметтерді қарапайым тілмен түсіндіріп, пациентті емдеу үдерісіне белсенді қатыстыруы тиіс</w:t>
      </w:r>
      <w:r w:rsidR="00507866">
        <w:rPr>
          <w:b w:val="0"/>
          <w:bCs w:val="0"/>
          <w:lang w:val="ru-KZ"/>
        </w:rPr>
        <w:t xml:space="preserve"> </w:t>
      </w:r>
      <w:r w:rsidR="00507866" w:rsidRPr="00DB718D">
        <w:rPr>
          <w:b w:val="0"/>
          <w:bCs w:val="0"/>
          <w:lang w:val="ru-KZ"/>
        </w:rPr>
        <w:fldChar w:fldCharType="begin"/>
      </w:r>
      <w:r w:rsidR="00652012" w:rsidRPr="00DB718D">
        <w:rPr>
          <w:b w:val="0"/>
          <w:bCs w:val="0"/>
          <w:lang w:val="ru-KZ"/>
        </w:rPr>
        <w:instrText xml:space="preserve"> ADDIN ZOTERO_ITEM CSL_CITATION {"citationID":"XDePBT9x","properties":{"formattedCitation":"[142]","plainCitation":"[142]","noteIndex":0},"citationItems":[{"id":1362,"uris":["http://zotero.org/users/local/VJKxPgF9/items/B2QPXMV2"],"itemData":{"id":1362,"type":"article-journal","abstract":"PURPOSE: To investigate quality of life status and its influence factors among Chinese triple negative breast cancer patients, especially the role of hope, self-efficacy and social support.\nMETHOD: 121 triple negative breast cancer patients were recruited from March to June 2019. Data was collected by demographic and clinical characteristics questionnaire and instruments assessing hope, social support, self-efficacy and quality of life. Descriptive statistics, independent samples t-tests or one-way analysis of variance, Pearson correlation analyses and multiple regression analyses were applied.\nRESULTS: Hope, social support and self-efficacy were all positively correlated with quality of life (P &lt; 0.001). Multiple regression analyses indicated hope, income, cancer stage, self-efficacy, and social support as indicators of quality of life, explaining 56.2% of the response variation (P &lt; 0.001).\nCONCLUSIONS: Quality of life of triple negative breast cancer patients need to be improved. Income, hope, self-efficacy and social support are positive predictors, and cancer stage are negative predictors of quality of life. Supportive programs and interventions targeting on increasing levels of hope, self efficacy and social support should be considered while caring for this group.","container-title":"European Journal of Oncology Nursing: The Official Journal of European Oncology Nursing Society","DOI":"10.1016/j.ejon.2020.101771","ISSN":"1532-2122","journalAbbreviation":"Eur J Oncol Nurs","language":"eng","page":"101771","PMID":"32506010","source":"PubMed","title":"Quality of life among breast cancer survivors with triple negative breast cancer--role of hope, self-efficacy and social support","volume":"46","author":[{"family":"Shen","given":"Aomei"},{"family":"Qiang","given":"Wanmin"},{"family":"Wang","given":"Ying"},{"family":"Chen","given":"Yuhong"}],"issued":{"date-parts":[["2020",6]]}}}],"schema":"https://github.com/citation-style-language/schema/raw/master/csl-citation.json"} </w:instrText>
      </w:r>
      <w:r w:rsidR="00507866" w:rsidRPr="00DB718D">
        <w:rPr>
          <w:b w:val="0"/>
          <w:bCs w:val="0"/>
          <w:lang w:val="ru-KZ"/>
        </w:rPr>
        <w:fldChar w:fldCharType="separate"/>
      </w:r>
      <w:r w:rsidR="00652012" w:rsidRPr="00DB718D">
        <w:rPr>
          <w:b w:val="0"/>
          <w:bCs w:val="0"/>
        </w:rPr>
        <w:t>[142]</w:t>
      </w:r>
      <w:r w:rsidR="00507866" w:rsidRPr="00DB718D">
        <w:rPr>
          <w:b w:val="0"/>
          <w:bCs w:val="0"/>
          <w:lang w:val="ru-KZ"/>
        </w:rPr>
        <w:fldChar w:fldCharType="end"/>
      </w:r>
      <w:r w:rsidRPr="00DB718D">
        <w:rPr>
          <w:b w:val="0"/>
          <w:bCs w:val="0"/>
          <w:lang w:val="ru-KZ"/>
        </w:rPr>
        <w:t>.</w:t>
      </w:r>
      <w:r w:rsidRPr="00A1750C">
        <w:rPr>
          <w:b w:val="0"/>
          <w:bCs w:val="0"/>
          <w:lang w:val="ru-KZ"/>
        </w:rPr>
        <w:t xml:space="preserve"> </w:t>
      </w:r>
      <w:r w:rsidRPr="00A1750C">
        <w:rPr>
          <w:b w:val="0"/>
          <w:bCs w:val="0"/>
          <w:lang w:val="ru-KZ"/>
        </w:rPr>
        <w:lastRenderedPageBreak/>
        <w:t xml:space="preserve">Зерттеулерге қарағанда, өз денсаулығына қатысты ақпаратпен жақсы қаруланған және емдеу тактикасын таңдауына атсалысқан пациенттердің </w:t>
      </w:r>
      <w:r w:rsidRPr="00DB718D">
        <w:rPr>
          <w:b w:val="0"/>
          <w:bCs w:val="0"/>
          <w:lang w:val="ru-KZ"/>
        </w:rPr>
        <w:t>қорытынды клиникалық нәтижелері анағұрлым жоғары болатыны дәлелденген</w:t>
      </w:r>
      <w:r w:rsidR="00B3744E" w:rsidRPr="00DB718D">
        <w:rPr>
          <w:b w:val="0"/>
          <w:bCs w:val="0"/>
          <w:lang w:val="ru-KZ"/>
        </w:rPr>
        <w:t xml:space="preserve"> </w:t>
      </w:r>
      <w:r w:rsidR="00B3744E" w:rsidRPr="00DB718D">
        <w:rPr>
          <w:b w:val="0"/>
          <w:bCs w:val="0"/>
          <w:lang w:val="ru-KZ"/>
        </w:rPr>
        <w:fldChar w:fldCharType="begin"/>
      </w:r>
      <w:r w:rsidR="00652012" w:rsidRPr="00DB718D">
        <w:rPr>
          <w:b w:val="0"/>
          <w:bCs w:val="0"/>
          <w:lang w:val="ru-KZ"/>
        </w:rPr>
        <w:instrText xml:space="preserve"> ADDIN ZOTERO_ITEM CSL_CITATION {"citationID":"D9mZ54I8","properties":{"formattedCitation":"[38]","plainCitation":"[38]","noteIndex":0},"citationItems":[{"id":1074,"uris":["http://zotero.org/users/local/VJKxPgF9/items/HPPLFRF5"],"itemData":{"id":1074,"type":"article-journal","abstract":"Women in low-resource settings continue to face significant obstacles to receiving timely, effective and high-quality breast cancer care. The BHGI 6th Global Summit has developed a series of phased implementation pathways to translate resource-stratified guidelines into practice, including a series of prerequisites required for their implementation.","container-title":"Cancer","DOI":"10.1002/cncr.32891","ISSN":"0008-543X","issue":"Suppl 10","journalAbbreviation":"Cancer","page":"2339-2352","PMID":"32348573","PMCID":"PMC7482869","source":"PubMed Central","title":"The BHGI 2018 Global Summit on Improving Breast Healthcare through Resource-Stratified Phased Implementation: Methods and Overview","title-short":"The BHGI 2018 Global Summit on Improving Breast Healthcare through Resource-Stratified Phased Implementation","volume":"126","author":[{"family":"Duggan","given":"Catherine"},{"family":"Dvaladze","given":"Allison"},{"family":"Rositch","given":"Anne F."},{"family":"Ginsburg","given":"Ophira"},{"family":"Yip","given":"Cheng-Har"},{"family":"Horton","given":"Susan"},{"family":"Rodriguez","given":"Rolando Camacho"},{"family":"Eniu","given":"Alexandru"},{"family":"Mutebi","given":"Miriam"},{"family":"Bourque","given":"Jean-Marc"},{"family":"Masood","given":"Shahla"},{"family":"Unger-Saldaña","given":"Karla"},{"family":"Cabanes","given":"Anna"},{"family":"Carlson","given":"Robert W."},{"family":"Gralow","given":"Julie R"},{"family":"Anderson","given":"Benjamin O"}],"issued":{"date-parts":[["2020",5,15]]}}}],"schema":"https://github.com/citation-style-language/schema/raw/master/csl-citation.json"} </w:instrText>
      </w:r>
      <w:r w:rsidR="00B3744E" w:rsidRPr="00DB718D">
        <w:rPr>
          <w:b w:val="0"/>
          <w:bCs w:val="0"/>
          <w:lang w:val="ru-KZ"/>
        </w:rPr>
        <w:fldChar w:fldCharType="separate"/>
      </w:r>
      <w:r w:rsidR="00652012" w:rsidRPr="00DB718D">
        <w:rPr>
          <w:b w:val="0"/>
          <w:bCs w:val="0"/>
        </w:rPr>
        <w:t>[38]</w:t>
      </w:r>
      <w:r w:rsidR="00B3744E" w:rsidRPr="00DB718D">
        <w:rPr>
          <w:b w:val="0"/>
          <w:bCs w:val="0"/>
          <w:lang w:val="ru-KZ"/>
        </w:rPr>
        <w:fldChar w:fldCharType="end"/>
      </w:r>
      <w:r w:rsidRPr="00DB718D">
        <w:rPr>
          <w:b w:val="0"/>
          <w:bCs w:val="0"/>
          <w:lang w:val="ru-KZ"/>
        </w:rPr>
        <w:t>. Осылайша, тұрғындардың медициналық сауаттылығын жүйелі арттыру, қатерлі ісікке қатысты жалған түсініктер мен қорқыныштарды сейілту және халықты скринингтің пайдасы жөнінде хабардар ету арқылы сүт безі қатерлі ісігін ерте анықтау көрсеткіштерін айтарлықтай жақсартуға болады</w:t>
      </w:r>
      <w:r w:rsidR="00431049" w:rsidRPr="00DB718D">
        <w:rPr>
          <w:b w:val="0"/>
          <w:bCs w:val="0"/>
          <w:lang w:val="ru-KZ"/>
        </w:rPr>
        <w:t xml:space="preserve"> </w:t>
      </w:r>
      <w:r w:rsidR="00431049" w:rsidRPr="00DB718D">
        <w:rPr>
          <w:b w:val="0"/>
          <w:bCs w:val="0"/>
          <w:lang w:val="ru-KZ"/>
        </w:rPr>
        <w:fldChar w:fldCharType="begin"/>
      </w:r>
      <w:r w:rsidR="00652012" w:rsidRPr="00DB718D">
        <w:rPr>
          <w:b w:val="0"/>
          <w:bCs w:val="0"/>
          <w:lang w:val="ru-KZ"/>
        </w:rPr>
        <w:instrText xml:space="preserve"> ADDIN ZOTERO_ITEM CSL_CITATION {"citationID":"xZgi9ftS","properties":{"formattedCitation":"[131]","plainCitation":"[131]","noteIndex":0},"citationItems":[{"id":1234,"uris":["http://zotero.org/users/local/VJKxPgF9/items/DEZUXU48"],"itemData":{"id":1234,"type":"article-journal","abstract":"BACKGROUND: Breast cancer occurs when abnormal breast cells grow rapidly and uncontrollably. Early detection and intervention have been established to significantly decrease mortality rates.\nOBJECTIVE: There is a lack of focused research investigating the degree of breast cancer awareness among Saudi women. Thus, this study aimed to fill this gap by conducting a nationwide survey on a large pool of women.\nDESIGN: A cross-sectional web-based nationwide study.\nMETHODS: This study targeted Saudi women from all regions of the country and was conducted from 20 August to 3 September 2021. The study used the Breast Cancer Awareness Measure questionnaire to measure breast cancer awareness. This study was approved by the King Abdullah International Medical Research Center institutional review board.\nRESULTS: Overall, poor breast cancer awareness scores were demonstrated by 71% of the participants. Unemployed women were more likely to have poor breast cancer awareness.\nCONCLUSION: Our study reports an alarmingly high level of poor overall breast cancer awareness in Saudi women. Interventions should be implemented to combat this lack of awareness.","container-title":"Women's Health","DOI":"10.1177/17455057221133835","ISSN":"1745-5065","journalAbbreviation":"Womens Health (Lond)","language":"eng","page":"17455057221133835","PMID":"36314716","PMCID":"PMC9629712","publisher-place":"London, England","source":"PubMed","title":"Level and predictors of breast cancer awareness among Saudi women: A nationwide study","title-short":"Level and predictors of breast cancer awareness among Saudi women","volume":"18","author":[{"family":"Qedair","given":"Jumanah T."},{"family":"Al Qurashi","given":"Abdullah A."},{"family":"Alfayea","given":"Turki"},{"family":"Mortada","given":"Hatan"},{"family":"Alsudais","given":"Ali"},{"family":"Almuntashiri","given":"Saleh"},{"family":"Hakami","given":"Alqassem Y."}],"issued":{"date-parts":[["2022"]]}}}],"schema":"https://github.com/citation-style-language/schema/raw/master/csl-citation.json"} </w:instrText>
      </w:r>
      <w:r w:rsidR="00431049" w:rsidRPr="00DB718D">
        <w:rPr>
          <w:b w:val="0"/>
          <w:bCs w:val="0"/>
          <w:lang w:val="ru-KZ"/>
        </w:rPr>
        <w:fldChar w:fldCharType="separate"/>
      </w:r>
      <w:r w:rsidR="00652012" w:rsidRPr="00DB718D">
        <w:rPr>
          <w:b w:val="0"/>
          <w:bCs w:val="0"/>
        </w:rPr>
        <w:t>[131]</w:t>
      </w:r>
      <w:r w:rsidR="00431049" w:rsidRPr="00DB718D">
        <w:rPr>
          <w:b w:val="0"/>
          <w:bCs w:val="0"/>
          <w:lang w:val="ru-KZ"/>
        </w:rPr>
        <w:fldChar w:fldCharType="end"/>
      </w:r>
      <w:r w:rsidRPr="00DB718D">
        <w:rPr>
          <w:b w:val="0"/>
          <w:bCs w:val="0"/>
          <w:lang w:val="ru-KZ"/>
        </w:rPr>
        <w:t>.</w:t>
      </w:r>
    </w:p>
    <w:p w14:paraId="77C423F2" w14:textId="52C97030" w:rsidR="00A1750C" w:rsidRPr="00116DB7" w:rsidRDefault="00A1750C" w:rsidP="00A1750C">
      <w:pPr>
        <w:pStyle w:val="1"/>
        <w:ind w:left="0" w:right="83" w:firstLine="567"/>
        <w:rPr>
          <w:b w:val="0"/>
          <w:bCs w:val="0"/>
          <w:lang w:val="ru-KZ"/>
        </w:rPr>
      </w:pPr>
      <w:r w:rsidRPr="00116DB7">
        <w:rPr>
          <w:b w:val="0"/>
          <w:bCs w:val="0"/>
          <w:lang w:val="ru-KZ"/>
        </w:rPr>
        <w:t>Сүт безі қатерлі ісігін ерте анықтау шараларын тиімді жоспарлау барысында науқастардың өмір сүру сапасы көрсеткіштерін де қаперде ұстау қажет. Қатерлі ісікке қарсы күрес жөніндегі халықаралық стратегиялық құжаттарда емдеу нәтижесінің өлшемдері ретінде науқастардың өмірінің ұзақтығымен қатар, оның сапасын жақсарту міндеті де қойылған</w:t>
      </w:r>
      <w:r w:rsidR="00507866" w:rsidRPr="00116DB7">
        <w:rPr>
          <w:b w:val="0"/>
          <w:bCs w:val="0"/>
          <w:lang w:val="ru-KZ"/>
        </w:rPr>
        <w:t xml:space="preserve"> </w:t>
      </w:r>
      <w:r w:rsidR="00507866" w:rsidRPr="00116DB7">
        <w:rPr>
          <w:b w:val="0"/>
          <w:bCs w:val="0"/>
          <w:lang w:val="ru-KZ"/>
        </w:rPr>
        <w:fldChar w:fldCharType="begin"/>
      </w:r>
      <w:r w:rsidR="00652012" w:rsidRPr="00116DB7">
        <w:rPr>
          <w:b w:val="0"/>
          <w:bCs w:val="0"/>
          <w:lang w:val="ru-KZ"/>
        </w:rPr>
        <w:instrText xml:space="preserve"> ADDIN ZOTERO_ITEM CSL_CITATION {"citationID":"l1tgtMWn","properties":{"formattedCitation":"[86]","plainCitation":"[86]","noteIndex":0},"citationItems":[{"id":1351,"uris":["http://zotero.org/users/local/VJKxPgF9/items/6EVSZGYS"],"itemData":{"id":1351,"type":"article-journal","abstract":"PURPOSE: To assess breast cancer patients' quality of life six months after the completion of adjuvant chemotherapy, and to investigate factors affecting this.\nMETHODS: The study was conducted in one large hospital located in a major Greek city. A convenience sample of 61 breast cancer outpatients was recruited. A questionnaire, including the SF-36 scale and questions regarding demographic and clinical information, was used to collect data.\nRESULTS: The mean age of the patients was 51.52 ± 12.10. The effect of age on the physical role was significant (p = 0.003). Τhe effect of menopausal status on physical role was also found to be significant (p = 0.003); this might be explained by age. Regarding the treatment type, patients who received hormone therapy in addition to surgery and chemotherapy reported a significantly higher quality of life in terms of bodily pain (p = 0.04) and vitality (p = 0.04) than patients who underwent only surgery and chemotherapy.\nCONCLUSIONS: Quality of life is affected by factors such as age, menopausal status, and previous therapy. Health care professionals should be more aware of the factors that influence the quality of life domains (physical role, bodily pain, vitality) within this group of cancer patients in order to meet their needs following acute treatment.","container-title":"Diseases","DOI":"10.3390/diseases7010026","ISSN":"2079-9721","issue":"1","journalAbbreviation":"Diseases","language":"eng","page":"26","PMID":"30813488","PMCID":"PMC6473656","publisher-place":"Basel, Switzerland","source":"PubMed","title":"Factors Influencing Quality of Life in Breast Cancer Patients Six Months after the Completion of Chemotherapy","volume":"7","author":[{"family":"Lavdaniti","given":"Maria"},{"family":"Owens","given":"Dimitra Anna"},{"family":"Liamopoulou","given":"Polixeni"},{"family":"Marmara","given":"Kalliopi"},{"family":"Zioga","given":"Efrosini"},{"family":"Mantzanas","given":"Michael S."},{"family":"Evangelidou","given":"Eftychia"},{"family":"Vlachou","given":"Eugenia"}],"issued":{"date-parts":[["2019",2,24]]}}}],"schema":"https://github.com/citation-style-language/schema/raw/master/csl-citation.json"} </w:instrText>
      </w:r>
      <w:r w:rsidR="00507866" w:rsidRPr="00116DB7">
        <w:rPr>
          <w:b w:val="0"/>
          <w:bCs w:val="0"/>
          <w:lang w:val="ru-KZ"/>
        </w:rPr>
        <w:fldChar w:fldCharType="separate"/>
      </w:r>
      <w:r w:rsidR="00652012" w:rsidRPr="00116DB7">
        <w:rPr>
          <w:b w:val="0"/>
          <w:bCs w:val="0"/>
        </w:rPr>
        <w:t>[86]</w:t>
      </w:r>
      <w:r w:rsidR="00507866" w:rsidRPr="00116DB7">
        <w:rPr>
          <w:b w:val="0"/>
          <w:bCs w:val="0"/>
          <w:lang w:val="ru-KZ"/>
        </w:rPr>
        <w:fldChar w:fldCharType="end"/>
      </w:r>
      <w:r w:rsidRPr="00116DB7">
        <w:rPr>
          <w:b w:val="0"/>
          <w:bCs w:val="0"/>
          <w:lang w:val="ru-KZ"/>
        </w:rPr>
        <w:t>. Мысалы, 2017 жылы Дүниежүзілік денсаулық сақтау ассамблеясы қабылдаған «Обырдың алдын алу және бақылау» туралы резолюцияда мемлекеттерге кешенді онкологиялық бағдарламаларды жүзеге асыру және қатерлі ісікке шалдыққан адамдардың өмір сүру сапасын арттыру шараларын күшейту тапсырылды. Ерте диагностиканың түпкі мақсаты – сырқатты асқындырмай, дер кезінде емдеуге мүмкіндік беру арқылы науқасқа толыққанды өмір сүруге жол ашу</w:t>
      </w:r>
      <w:r w:rsidR="00B3744E" w:rsidRPr="00116DB7">
        <w:rPr>
          <w:b w:val="0"/>
          <w:bCs w:val="0"/>
          <w:lang w:val="ru-KZ"/>
        </w:rPr>
        <w:t xml:space="preserve"> </w:t>
      </w:r>
      <w:r w:rsidR="00B3744E" w:rsidRPr="00116DB7">
        <w:rPr>
          <w:b w:val="0"/>
          <w:bCs w:val="0"/>
          <w:lang w:val="ru-KZ"/>
        </w:rPr>
        <w:fldChar w:fldCharType="begin"/>
      </w:r>
      <w:r w:rsidR="00652012" w:rsidRPr="00116DB7">
        <w:rPr>
          <w:b w:val="0"/>
          <w:bCs w:val="0"/>
          <w:lang w:val="ru-KZ"/>
        </w:rPr>
        <w:instrText xml:space="preserve"> ADDIN ZOTERO_ITEM CSL_CITATION {"citationID":"bRfARkS0","properties":{"formattedCitation":"[88]","plainCitation":"[88]","noteIndex":0},"citationItems":[{"id":1079,"uris":["http://zotero.org/users/local/VJKxPgF9/items/DFL9FZ9Z"],"itemData":{"id":1079,"type":"article-journal","abstract":"OBJECTIVE: The impact of mammography screening recall on quality-of-life (QOL) has been studied in women at average risk for breast cancer, but it is unknown whether these effects differ by breast cancer risk level. We used a vignette-based survey to evaluate how women across the spectrum of breast cancer risk perceive the experience of screening recall.\nMETHODS: Women participating in mammography or breast MRI screening were recruited to complete a vignette-based survey. Using a numerical rating scale (0-100), women rated QOL for hypothetical scenarios of screening recall, both before and after benign results were known. Lifetime breast cancer risk was calculated using Gail and BRCAPRO risk models. Risk perception, trait anxiety, and breast cancer worry were assessed using validated instruments.\nRESULTS: The final study cohort included 162 women at low (n = 43, 26%), intermediate (n = 66, 41%), and high-risk (n = 53, 33%). Actual breast cancer risk was not a predictor of QOL for any of the presented scenarios. Across all risk levels, QOL ratings were significantly lower for the period during diagnostic uncertainty compared to after benign results were known (p &lt; 0.05). In multivariable regression analyses, breast cancer worry was a significant predictor of decreased QoL for all screening scenarios while awaiting results, including scenarios with non-invasive imaging alone or with biopsy. High trait anxiety and family history predicted lower QOL scores after receipt of benign test results (p &lt; 0.05).\nCONCLUSIONS: Women with high trait anxiety and family history may particularly benefit from discussions about the risk of recall when choosing a screening regimen.","container-title":"Breast","DOI":"10.1016/j.breast.2020.02.004","ISSN":"1532-3080","journalAbbreviation":"Breast","language":"eng","page":"104-112","PMID":"32135458","PMCID":"PMC7375679","publisher-place":"Edinburgh, Scotland","source":"PubMed","title":"Breast cancer risk, worry, and anxiety: Effect on patient perceptions of false-positive screening results","title-short":"Breast cancer risk, worry, and anxiety","volume":"50","author":[{"family":"Lee","given":"Janie M."},{"family":"Lowry","given":"Kathryn P."},{"family":"Cott Chubiz","given":"Jessica E."},{"family":"Swan","given":"J. Shannon"},{"family":"Motazedi","given":"Tina"},{"family":"Halpern","given":"Elkan F."},{"family":"Tosteson","given":"Anna N. A."},{"family":"Gazelle","given":"G. Scott"},{"family":"Donelan","given":"Karen"}],"issued":{"date-parts":[["2020",4]]}}}],"schema":"https://github.com/citation-style-language/schema/raw/master/csl-citation.json"} </w:instrText>
      </w:r>
      <w:r w:rsidR="00B3744E" w:rsidRPr="00116DB7">
        <w:rPr>
          <w:b w:val="0"/>
          <w:bCs w:val="0"/>
          <w:lang w:val="ru-KZ"/>
        </w:rPr>
        <w:fldChar w:fldCharType="separate"/>
      </w:r>
      <w:r w:rsidR="00652012" w:rsidRPr="00116DB7">
        <w:rPr>
          <w:b w:val="0"/>
          <w:bCs w:val="0"/>
        </w:rPr>
        <w:t>[88]</w:t>
      </w:r>
      <w:r w:rsidR="00B3744E" w:rsidRPr="00116DB7">
        <w:rPr>
          <w:b w:val="0"/>
          <w:bCs w:val="0"/>
          <w:lang w:val="ru-KZ"/>
        </w:rPr>
        <w:fldChar w:fldCharType="end"/>
      </w:r>
      <w:r w:rsidRPr="00116DB7">
        <w:rPr>
          <w:b w:val="0"/>
          <w:bCs w:val="0"/>
          <w:lang w:val="ru-KZ"/>
        </w:rPr>
        <w:t>.</w:t>
      </w:r>
    </w:p>
    <w:p w14:paraId="3AA3F832" w14:textId="517042BD" w:rsidR="00A1750C" w:rsidRPr="00A1750C" w:rsidRDefault="00A1750C" w:rsidP="00A1750C">
      <w:pPr>
        <w:pStyle w:val="1"/>
        <w:ind w:left="0" w:right="83" w:firstLine="567"/>
        <w:rPr>
          <w:b w:val="0"/>
          <w:bCs w:val="0"/>
          <w:lang w:val="ru-KZ"/>
        </w:rPr>
      </w:pPr>
      <w:r w:rsidRPr="00A1750C">
        <w:rPr>
          <w:b w:val="0"/>
          <w:bCs w:val="0"/>
          <w:lang w:val="ru-KZ"/>
        </w:rPr>
        <w:t>Ғылыми зерттеулер сүт безі қатерлі ісігінің ерте сатыда анықталуы пациентке неғұрлым жеңілдеу ем-шараларды қолдануға жағдай жасап, ұзақ мерзімді перспективада өмір сапасын сау адамдар деңгейінде сақтап қалуға мүмкіндік беретінін көрсетеді. Атап айтқанда, ерте кезеңде диагноз қойылып, тиісті ем алған сүт безі қатерлі ісігінің науқастары бірнеше жыл бақылаудан соң денсаулыққа қатысты өмір сапасы бойынша өзімен жасты, бірақ бұрын-соңды қатерлі ісікке шалдықпаған әйелдерден статистикалық тұрғыда кем түспейтін нәтиже көрсеткен</w:t>
      </w:r>
      <w:r w:rsidR="00B3744E">
        <w:rPr>
          <w:b w:val="0"/>
          <w:bCs w:val="0"/>
          <w:lang w:val="ru-KZ"/>
        </w:rPr>
        <w:t xml:space="preserve"> </w:t>
      </w:r>
      <w:r w:rsidR="00B3744E" w:rsidRPr="00116DB7">
        <w:rPr>
          <w:b w:val="0"/>
          <w:bCs w:val="0"/>
          <w:lang w:val="ru-KZ"/>
        </w:rPr>
        <w:fldChar w:fldCharType="begin"/>
      </w:r>
      <w:r w:rsidR="00652012" w:rsidRPr="00116DB7">
        <w:rPr>
          <w:b w:val="0"/>
          <w:bCs w:val="0"/>
          <w:lang w:val="ru-KZ"/>
        </w:rPr>
        <w:instrText xml:space="preserve"> ADDIN ZOTERO_ITEM CSL_CITATION {"citationID":"8VChps7F","properties":{"formattedCitation":"[112]","plainCitation":"[112]","noteIndex":0},"citationItems":[{"id":1077,"uris":["http://zotero.org/users/local/VJKxPgF9/items/ITVKEMVX"],"itemData":{"id":1077,"type":"article-journal","abstract":"OBJECTIVES: This study aimed to explore the long-term quality of life (QoL) among breast cancer survivors eligible for mammographic screening at diagnosis and compare that to QoL among women with no history of breast cancer.\nSTUDY DESIGN: Systematic review and meta-analysis.\nMETHODS: A systematic review of randomised controlled trials and observational studies published between January 2000 and July 2019 was performed. Eight studies were included in the review. Six studies with QoL measurement scales (0-100) were included in the meta-analysis. We used fixed and random effects models to obtain Cohen's d with 95% confidence interval (CI). Heterogeneity among studies was evaluated by the I2 statistics.\nRESULTS: Information about 6145 breast cancer survivors diagnosed between 1995 and 2012 and followed for &gt;1-10 years was analysed. Four studies used SF-36/RAND-36, three studies used EORTC QLQ-C30, one study used FACT-G and one study used FACT-B. The mean score of QoL for breast cancer survivors varied from 63.0 (RAND SF-36, 0-100) to 110.5 (FACT-B, 0-123). Two studies showed better, three studies showed similar and two studies showed poorer mean scores for breast cancer survivors compared with women with no history of breast cancer. The meta-analysis showed no significant differences in QoL for breast cancer survivors compared with women with no history of breast cancer (Cohen's d = -0.07, 95% confidence interval [CI] -0.14 to 0.00 and I2 = 83.7% for the fixed effect model; Cohen's d = -0.00, 95% CI -0.18 to 0.17 and I2 = 82.4% for the random effects model).\nCONCLUSION: QoL did not differ between breast cancer survivors eligible for mammographic screening at diagnosis and followed for &gt;1-10 years and women with no history of breast cancer.","container-title":"Public Health","DOI":"10.1016/j.puhe.2021.08.008","ISSN":"1476-5616","journalAbbreviation":"Public Health","language":"eng","page":"65-76","PMID":"34560477","source":"PubMed","title":"Long-term quality of life among breast cancer survivors eligible for screening at diagnosis: a systematic review and meta-analysis","title-short":"Long-term quality of life among breast cancer survivors eligible for screening at diagnosis","volume":"199","author":[{"family":"Moshina","given":"N."},{"family":"Falk","given":"R. S."},{"family":"Hofvind","given":"S."}],"issued":{"date-parts":[["2021",10]]}}}],"schema":"https://github.com/citation-style-language/schema/raw/master/csl-citation.json"} </w:instrText>
      </w:r>
      <w:r w:rsidR="00B3744E" w:rsidRPr="00116DB7">
        <w:rPr>
          <w:b w:val="0"/>
          <w:bCs w:val="0"/>
          <w:lang w:val="ru-KZ"/>
        </w:rPr>
        <w:fldChar w:fldCharType="separate"/>
      </w:r>
      <w:r w:rsidR="00652012" w:rsidRPr="00116DB7">
        <w:rPr>
          <w:b w:val="0"/>
          <w:bCs w:val="0"/>
        </w:rPr>
        <w:t>[112]</w:t>
      </w:r>
      <w:r w:rsidR="00B3744E" w:rsidRPr="00116DB7">
        <w:rPr>
          <w:b w:val="0"/>
          <w:bCs w:val="0"/>
          <w:lang w:val="ru-KZ"/>
        </w:rPr>
        <w:fldChar w:fldCharType="end"/>
      </w:r>
      <w:r w:rsidR="00507866" w:rsidRPr="00116DB7">
        <w:rPr>
          <w:b w:val="0"/>
          <w:bCs w:val="0"/>
          <w:lang w:val="ru-KZ"/>
        </w:rPr>
        <w:t xml:space="preserve">, </w:t>
      </w:r>
      <w:r w:rsidR="00507866" w:rsidRPr="00116DB7">
        <w:rPr>
          <w:b w:val="0"/>
          <w:bCs w:val="0"/>
          <w:lang w:val="ru-KZ"/>
        </w:rPr>
        <w:fldChar w:fldCharType="begin"/>
      </w:r>
      <w:r w:rsidR="00652012" w:rsidRPr="00116DB7">
        <w:rPr>
          <w:b w:val="0"/>
          <w:bCs w:val="0"/>
          <w:lang w:val="ru-KZ"/>
        </w:rPr>
        <w:instrText xml:space="preserve"> ADDIN ZOTERO_ITEM CSL_CITATION {"citationID":"Jd5MHDZB","properties":{"formattedCitation":"[72]","plainCitation":"[72]","noteIndex":0},"citationItems":[{"id":1354,"uris":["http://zotero.org/users/local/VJKxPgF9/items/J8CNP9NU"],"itemData":{"id":1354,"type":"article-journal","abstract":"OBJECTIVES: Breast cancer survivors have reported worse health-related quality of life (HRQoL) outcomes on some subscales when compared with members of the general population. However, the increased attention to breast cancer survivorship should have improved the HRQoL of these survivors. Our aim was to examine whether physical and mental component scores (PCS-12 and MCS-12) using the Short Form (SF-12) questionnaire were different for racial/ethnic minorities, specifically for Black and Hispanic women relative to White women. Furthermore, we stratified the data by age group to evaluate these racial/ethnic differences in HRQoL of breast cancer survivors.\nSTUDY DESIGN: Cross-sectional study.\nMETHODS: Pooled cross-sectional analyses using data from the Medical Expenditure Panel Survey between 2008 and 2016 were conducted. Pooled ordinary least squares (OLS) regression was used to examine the racial/ethnic differences in PCS-12 and MCS-12 scores of breast cancer survivors. Furthermore, stratified analyses by age group were conducted to evaluate racial/ethnic differences in HRQoL by the age of breast cancer survivors.\nRESULTS: After adjusting for confounders, there was no association between race/ethnicity and PCS-12 scores. However, Hispanic breast cancer survivors had statistically significantly lower MCS-12 scores (by 1.9 points [95% confidence interval {CI}: -3.53 to -0.37]) when compared with White breast cancer survivors. For PCS-12, after stratifying by age, the adjusted analyses showed no significant differences in PCS-12 scores when White female breast cancer survivors were compared with the other racial/ethnic categories. On the other hand, Black female survivors aged &lt;50 years had 4.3 points (95% CI: 0.46-8.13) higher MCS-12 scores when compared with their White counterparts, while Hispanic breast cancer survivors aged &lt;50 years had 3.1 points (95% CI: -0.40-6.69) higher MCS-12 scores relative to White women. Furthermore, among female breast cancer survivors aged ≥50 years, Hispanic women had 3.2 points (95% CI: -4.98 to -1.40) lower MCS-12 scores than White women.\nCONCLUSION: Our study generated findings showing the racial/ethnic differences in HRQoL of breast cancer survivors and presented results stratified by age group. These findings provide the much-needed rationale for targeted and racial/ethnic-specific HRQoL improvement strategies among breast cancer survivors.","container-title":"Public Health","DOI":"10.1016/j.puhe.2021.05.021","ISSN":"1476-5616","journalAbbreviation":"Public Health","language":"eng","page":"74-81","PMID":"34161858","source":"PubMed","title":"Racial/ethnic differences in health-related quality of life among female breast cancer survivors: cross-sectional findings from the Medical Expenditure Panel Survey","title-short":"Racial/ethnic differences in health-related quality of life among female breast cancer survivors","volume":"196","author":[{"family":"Jackson","given":"I."},{"family":"Rowan","given":"P."},{"family":"Padhye","given":"N."},{"family":"Hwang","given":"L. Y."},{"family":"Vernon","given":"S. W."}],"issued":{"date-parts":[["2021",7]]}}}],"schema":"https://github.com/citation-style-language/schema/raw/master/csl-citation.json"} </w:instrText>
      </w:r>
      <w:r w:rsidR="00507866" w:rsidRPr="00116DB7">
        <w:rPr>
          <w:b w:val="0"/>
          <w:bCs w:val="0"/>
          <w:lang w:val="ru-KZ"/>
        </w:rPr>
        <w:fldChar w:fldCharType="separate"/>
      </w:r>
      <w:r w:rsidR="00652012" w:rsidRPr="00116DB7">
        <w:rPr>
          <w:b w:val="0"/>
          <w:bCs w:val="0"/>
        </w:rPr>
        <w:t>[72]</w:t>
      </w:r>
      <w:r w:rsidR="00507866" w:rsidRPr="00116DB7">
        <w:rPr>
          <w:b w:val="0"/>
          <w:bCs w:val="0"/>
          <w:lang w:val="ru-KZ"/>
        </w:rPr>
        <w:fldChar w:fldCharType="end"/>
      </w:r>
      <w:r w:rsidRPr="00116DB7">
        <w:rPr>
          <w:b w:val="0"/>
          <w:bCs w:val="0"/>
          <w:lang w:val="ru-KZ"/>
        </w:rPr>
        <w:t>.</w:t>
      </w:r>
      <w:r w:rsidRPr="00A1750C">
        <w:rPr>
          <w:b w:val="0"/>
          <w:bCs w:val="0"/>
          <w:lang w:val="ru-KZ"/>
        </w:rPr>
        <w:t xml:space="preserve"> Демек, ерте анықталған жағдайдағы емнің тиімділігі тек өмірді ұзартып қоймай, оның сапасын да қорғауға мүмкіндік береді. Бұл факторларды жүйелі түрде бағалап отыру үшін қазіргі қоғамдық денсаулық сақтау бағдарламаларына пациенттің өзі толтыратын сауалнамалар мен бағалау шкалалары түріндегі арнайы өмір сапасы индикаторларын енгізу қолға алынуда.</w:t>
      </w:r>
    </w:p>
    <w:p w14:paraId="3F75649D" w14:textId="1599DE49" w:rsidR="00A1750C" w:rsidRPr="00A1750C" w:rsidRDefault="00A1750C" w:rsidP="00A1750C">
      <w:pPr>
        <w:pStyle w:val="1"/>
        <w:ind w:left="0" w:right="83" w:firstLine="567"/>
        <w:rPr>
          <w:b w:val="0"/>
          <w:bCs w:val="0"/>
          <w:lang w:val="ru-KZ"/>
        </w:rPr>
      </w:pPr>
      <w:r w:rsidRPr="00A1750C">
        <w:rPr>
          <w:b w:val="0"/>
          <w:bCs w:val="0"/>
          <w:lang w:val="ru-KZ"/>
        </w:rPr>
        <w:t>Өмір сапасы көрсеткіштерін қадағалау – ерте анықтау және емдеу үдерісінің науқастарға тигізетін жан-жақты әсерін түсінуге көмектеседі. Мысалы, скринингтік тексерулердің өзі кей жағдайда психологиялық күйзеліс тудыруы мүмкін: жалған-оң нәтиже алып, қосымша тексерілуге шақырту алған әйелдер белгісіздік кезеңінде қатты уайымға салынып, сол уақыт аралығында өздерінің өмір сапасын төмен бағалайтыны анықталған</w:t>
      </w:r>
      <w:r w:rsidR="00507866">
        <w:rPr>
          <w:b w:val="0"/>
          <w:bCs w:val="0"/>
          <w:lang w:val="ru-KZ"/>
        </w:rPr>
        <w:t xml:space="preserve"> </w:t>
      </w:r>
      <w:r w:rsidR="00507866" w:rsidRPr="00116DB7">
        <w:rPr>
          <w:b w:val="0"/>
          <w:bCs w:val="0"/>
          <w:lang w:val="ru-KZ"/>
        </w:rPr>
        <w:fldChar w:fldCharType="begin"/>
      </w:r>
      <w:r w:rsidR="00652012" w:rsidRPr="00116DB7">
        <w:rPr>
          <w:b w:val="0"/>
          <w:bCs w:val="0"/>
          <w:lang w:val="ru-KZ"/>
        </w:rPr>
        <w:instrText xml:space="preserve"> ADDIN ZOTERO_ITEM CSL_CITATION {"citationID":"gUdn7jGU","properties":{"formattedCitation":"[52]","plainCitation":"[52]","noteIndex":0},"citationItems":[{"id":1356,"uris":["http://zotero.org/users/local/VJKxPgF9/items/4WGRERQU"],"itemData":{"id":1356,"type":"article-journal","abstract":"PURPOSE: Little is known about the prevalence of combined anxiety and depressive symptoms (CADS) in breast cancer patients. Purpose was to evaluate for differences in demographic and clinical characteristics and quality of life (QOL) prior to breast cancer surgery among women classified into one of four distinct anxiety and/or depressive symptom groups.\nMETHODS: A total of 335 patients completed measures of anxiety and depressive symptoms and QOL prior to and for 6 months following breast cancer surgery. Growth Mixture Modelling (GMM) was used to identify subgroups of women with distinct trajectories of anxiety and depressive symptoms. These results were used to create four distinct anxiety and/or depressive symptom groups. Differences in demographic, clinical, and symptom characteristics, among these groups were evaluated using analyses of variance and Chi square analyses.\nRESULTS: A total of 44.5% of patients were categorized with CADS. Women with CADS were younger, non-white, had lower performance status, received neoadjuvant or adjuvant chemotherapy, had greater difficulty dealing with their disease and treatment, and reported less support from others to meet their needs. These women had lower physical, psychological, social well-being, and total QOL scores. Higher levels of anxiety with or without subsyndromal depressive symptoms were associated with increased fears of recurrence, hopelessness, uncertainty, loss of control, and a decrease in life satisfaction.\nCONCLUSIONS: Findings suggest that CADS occurs in a high percentage of women following breast cancer surgery and results in a poorer QOL. Assessments of anxiety and depressive symptoms are warranted prior to surgery for breast cancer.","container-title":"European Journal of Oncology Nursing: The Official Journal of European Oncology Nursing Society","DOI":"10.1016/j.ejon.2015.06.003","ISSN":"1532-2122","journalAbbreviation":"Eur J Oncol Nurs","language":"eng","page":"97-105","PMID":"26187660","PMCID":"PMC4706814","source":"PubMed","title":"Co-occurrence of anxiety and depressive symptoms following breast cancer surgery and its impact on quality of life","volume":"20","author":[{"family":"Gold","given":"Marshall"},{"family":"Dunn","given":"Laura B."},{"family":"Phoenix","given":"Bethany"},{"family":"Paul","given":"Steven M."},{"family":"Hamolsky","given":"Deborah"},{"family":"Levine","given":"Jon D."},{"family":"Miaskowski","given":"Christine"}],"issued":{"date-parts":[["2016",2]]}}}],"schema":"https://github.com/citation-style-language/schema/raw/master/csl-citation.json"} </w:instrText>
      </w:r>
      <w:r w:rsidR="00507866" w:rsidRPr="00116DB7">
        <w:rPr>
          <w:b w:val="0"/>
          <w:bCs w:val="0"/>
          <w:lang w:val="ru-KZ"/>
        </w:rPr>
        <w:fldChar w:fldCharType="separate"/>
      </w:r>
      <w:r w:rsidR="00652012" w:rsidRPr="00116DB7">
        <w:rPr>
          <w:b w:val="0"/>
          <w:bCs w:val="0"/>
        </w:rPr>
        <w:t>[52]</w:t>
      </w:r>
      <w:r w:rsidR="00507866" w:rsidRPr="00116DB7">
        <w:rPr>
          <w:b w:val="0"/>
          <w:bCs w:val="0"/>
          <w:lang w:val="ru-KZ"/>
        </w:rPr>
        <w:fldChar w:fldCharType="end"/>
      </w:r>
      <w:r w:rsidR="00507866" w:rsidRPr="00116DB7">
        <w:rPr>
          <w:b w:val="0"/>
          <w:bCs w:val="0"/>
          <w:lang w:val="ru-KZ"/>
        </w:rPr>
        <w:t xml:space="preserve">, </w:t>
      </w:r>
      <w:r w:rsidR="00507866" w:rsidRPr="00116DB7">
        <w:rPr>
          <w:b w:val="0"/>
          <w:bCs w:val="0"/>
          <w:lang w:val="ru-KZ"/>
        </w:rPr>
        <w:fldChar w:fldCharType="begin"/>
      </w:r>
      <w:r w:rsidR="00652012" w:rsidRPr="00116DB7">
        <w:rPr>
          <w:b w:val="0"/>
          <w:bCs w:val="0"/>
          <w:lang w:val="ru-KZ"/>
        </w:rPr>
        <w:instrText xml:space="preserve"> ADDIN ZOTERO_ITEM CSL_CITATION {"citationID":"mTz7WBBc","properties":{"formattedCitation":"[44]","plainCitation":"[44]","noteIndex":0},"citationItems":[{"id":1359,"uris":["http://zotero.org/users/local/VJKxPgF9/items/PVIUZJ7S"],"itemData":{"id":1359,"type":"article-journal","abstract":"Background/Objective: The purpose of this study was to examine quality of life (QoL) in breast cancer patients from Colombia and to explore the relationship between QoL, habitual optimism, and social support. Method: A sample of 95 breast cancer patients treated in a hospital in Bogotá were administered the QoL instrument EORTC QLQ-C30 and the Life Orientation Test LOT-R. Additionally, they were asked to indicate from whom (physicians, friends, nurses, etc.) they wished and received social support. Reference data for the EORTC QLQ-C30 and the LOT-R were taken from a representative sample of the general Colombian population. Results: The breast cancer patients showed detriments to their QoL on most functioning scales and symptom scales of the EORTC QLQ-C30, while their general assessments of health and QoL were not worse than those of the controls. Optimism was positively correlated with QoL. Most patients wanted and received social support from their physicians and friends/family. Conclusions: The results suggest that optimism helps patients better cope with disease. A general assessment of global QoL cannot replace the more specific assessments of the functioning domains and symptoms.","container-title":"International journal of clinical and health psychology: IJCHP","DOI":"10.1016/j.ijchp.2017.11.002","ISSN":"2174-0852","issue":"1","journalAbbreviation":"Int J Clin Health Psychol","language":"eng","page":"27-34","PMID":"30487907","PMCID":"PMC6220926","source":"PubMed","title":"Quality of life in breast cancer patients: Associations with optimism and social support","title-short":"Quality of life in breast cancer patients","volume":"18","author":[{"family":"Finck","given":"Carolyn"},{"family":"Barradas","given":"Susana"},{"family":"Zenger","given":"Markus"},{"family":"Hinz","given":"Andreas"}],"issued":{"date-parts":[["2018"]]}}}],"schema":"https://github.com/citation-style-language/schema/raw/master/csl-citation.json"} </w:instrText>
      </w:r>
      <w:r w:rsidR="00507866" w:rsidRPr="00116DB7">
        <w:rPr>
          <w:b w:val="0"/>
          <w:bCs w:val="0"/>
          <w:lang w:val="ru-KZ"/>
        </w:rPr>
        <w:fldChar w:fldCharType="separate"/>
      </w:r>
      <w:r w:rsidR="00652012" w:rsidRPr="00116DB7">
        <w:rPr>
          <w:b w:val="0"/>
          <w:bCs w:val="0"/>
        </w:rPr>
        <w:t>[44]</w:t>
      </w:r>
      <w:r w:rsidR="00507866" w:rsidRPr="00116DB7">
        <w:rPr>
          <w:b w:val="0"/>
          <w:bCs w:val="0"/>
          <w:lang w:val="ru-KZ"/>
        </w:rPr>
        <w:fldChar w:fldCharType="end"/>
      </w:r>
      <w:r w:rsidRPr="00116DB7">
        <w:rPr>
          <w:b w:val="0"/>
          <w:bCs w:val="0"/>
          <w:lang w:val="ru-KZ"/>
        </w:rPr>
        <w:t xml:space="preserve">. Мұндай стресс көбіне өтпелі сипатта болғанмен, оны ескерусіз қалдыруға болмайды. Сондықтан скринингтен кейін қайта тексерілуге шақырылған пациенттерге психологиялық қолдау көрсету, қосымша диагностикалық тексерістерді барынша жедел ұйымдастыру және коммуникацияны жақсарту арқылы </w:t>
      </w:r>
      <w:r w:rsidR="00116DB7">
        <w:rPr>
          <w:b w:val="0"/>
          <w:bCs w:val="0"/>
          <w:lang w:val="ru-KZ"/>
        </w:rPr>
        <w:t>скрининг</w:t>
      </w:r>
      <w:r w:rsidRPr="00116DB7">
        <w:rPr>
          <w:b w:val="0"/>
          <w:bCs w:val="0"/>
          <w:lang w:val="ru-KZ"/>
        </w:rPr>
        <w:t xml:space="preserve"> үдерісінің өмір сапасына кері әсерін азайтуға болады</w:t>
      </w:r>
      <w:r w:rsidR="009E6483" w:rsidRPr="00116DB7">
        <w:rPr>
          <w:b w:val="0"/>
          <w:bCs w:val="0"/>
          <w:lang w:val="ru-KZ"/>
        </w:rPr>
        <w:t xml:space="preserve"> </w:t>
      </w:r>
      <w:r w:rsidR="009E6483" w:rsidRPr="00116DB7">
        <w:rPr>
          <w:b w:val="0"/>
          <w:bCs w:val="0"/>
          <w:lang w:val="ru-KZ"/>
        </w:rPr>
        <w:fldChar w:fldCharType="begin"/>
      </w:r>
      <w:r w:rsidR="00652012" w:rsidRPr="00116DB7">
        <w:rPr>
          <w:b w:val="0"/>
          <w:bCs w:val="0"/>
          <w:lang w:val="ru-KZ"/>
        </w:rPr>
        <w:instrText xml:space="preserve"> ADDIN ZOTERO_ITEM CSL_CITATION {"citationID":"pLhXrlXV","properties":{"formattedCitation":"[57]","plainCitation":"[57]","noteIndex":0},"citationItems":[{"id":1237,"uris":["http://zotero.org/users/local/VJKxPgF9/items/U9KQCKQF"],"itemData":{"id":1237,"type":"article-journal","abstract":"BACKGROUND: Breast cancer is a significant worldwide public health issue that poses a substantial threat to the lives of countless people around the world. Increasing awareness and implementing screening for breast cancer are two of the crucial strategies for decreasing the burden of disease. The study assessed awareness, practice, and perceived barriers to breast cancer screening among university students.\nMETHOD: An institution-based cross-sectional study was conducted from June 2023 to December 2023 at the International Islamic University Chittagong (IIUC), Bangladesh, where 387 students were randomly selected for this study.\nRESULT: Among 387 participants, the majority (25.06%) were from the faculty of business administration, whereas 23.51% were from the faculty of science and engineering. Most (80.41%) of respondents had sufficient awareness of breast cancer and its screening. While they were aware of breast cancer screening, majority (67.7%) did not practice it. Students of law faculty were about three times [AOR: 0.31 (95% CI: 0.118-0.828)] and students of business administration faculty were about five times [AOR: 0.21 (95% CI: 0.087-0.532)] less likely to be aware of breast cancer and Breast Self Examination (BSE) than faculty of science and engineering. Also, living in dormitory students were more than two times [AOR: 0.42 (95% CI: 0.189-0.940)] less likely to be aware of breast cancer and screening of breast than those living with family. The majority (52.2% to 79.33%) of the students did not correctly identify different warning signs of breast cancer. Perceptions of having \"no signs &amp; symptoms,\" not having \"sufficient organization working on screening,\" and \"lack of awareness program\" were found to be leading barriers to breast screening among students.\nCONCLUSION: Though better awareness about breast cancer and its screening was found among the students, low practices were observed in screening. Students of the science and engineering faculty demonstrated a sufficient level of breast cancer awareness than students from other faculties, and students with good screening practice habits of breast cancer were sufficiently aware of breast cancer than poorly practicing students. Still, warning signs of breast cancer are unfamiliar to female students among university students. Frequent awareness campaigns are essential to train the students at regular intervals.","container-title":"Cancer Reports","DOI":"10.1002/cnr2.70187","ISSN":"2573-8348","issue":"3","journalAbbreviation":"Cancer Rep (Hoboken)","language":"eng","page":"e70187","PMID":"40099672","PMCID":"PMC11915120","publisher-place":"Hoboken, N.J.","source":"PubMed","title":"Breast Cancer Awareness, Screening Practices, and Perceived Barriers Among Female Undergraduate Students: An Institution-Based Cross-Sectional Study","title-short":"Breast Cancer Awareness, Screening Practices, and Perceived Barriers Among Female Undergraduate Students","volume":"8","author":[{"family":"Hasan","given":"Md Mayin Uddin"},{"family":"Hoq","given":"Mohammad Injamul"},{"family":"Tanju","given":"Rijuana Ireen"},{"family":"Jakaria","given":"Md"},{"family":"Sayeed","given":"Mohammed Abu"}],"issued":{"date-parts":[["2025",3]]}}}],"schema":"https://github.com/citation-style-language/schema/raw/master/csl-citation.json"} </w:instrText>
      </w:r>
      <w:r w:rsidR="009E6483" w:rsidRPr="00116DB7">
        <w:rPr>
          <w:b w:val="0"/>
          <w:bCs w:val="0"/>
          <w:lang w:val="ru-KZ"/>
        </w:rPr>
        <w:fldChar w:fldCharType="separate"/>
      </w:r>
      <w:r w:rsidR="00652012" w:rsidRPr="00116DB7">
        <w:rPr>
          <w:b w:val="0"/>
          <w:bCs w:val="0"/>
        </w:rPr>
        <w:t>[57]</w:t>
      </w:r>
      <w:r w:rsidR="009E6483" w:rsidRPr="00116DB7">
        <w:rPr>
          <w:b w:val="0"/>
          <w:bCs w:val="0"/>
          <w:lang w:val="ru-KZ"/>
        </w:rPr>
        <w:fldChar w:fldCharType="end"/>
      </w:r>
      <w:r w:rsidRPr="00116DB7">
        <w:rPr>
          <w:b w:val="0"/>
          <w:bCs w:val="0"/>
          <w:lang w:val="ru-KZ"/>
        </w:rPr>
        <w:t>. Жалпы</w:t>
      </w:r>
      <w:r w:rsidRPr="00A1750C">
        <w:rPr>
          <w:b w:val="0"/>
          <w:bCs w:val="0"/>
          <w:lang w:val="ru-KZ"/>
        </w:rPr>
        <w:t xml:space="preserve"> алғанда, онкологиялық скрининг пен емдеу ісіне </w:t>
      </w:r>
      <w:r w:rsidR="00E11D82">
        <w:rPr>
          <w:b w:val="0"/>
          <w:bCs w:val="0"/>
          <w:lang w:val="ru-KZ"/>
        </w:rPr>
        <w:t>өмір сүру сапасын</w:t>
      </w:r>
      <w:r w:rsidRPr="00A1750C">
        <w:rPr>
          <w:b w:val="0"/>
          <w:bCs w:val="0"/>
          <w:lang w:val="ru-KZ"/>
        </w:rPr>
        <w:t xml:space="preserve"> бағалау </w:t>
      </w:r>
      <w:r w:rsidRPr="00A1750C">
        <w:rPr>
          <w:b w:val="0"/>
          <w:bCs w:val="0"/>
          <w:lang w:val="ru-KZ"/>
        </w:rPr>
        <w:lastRenderedPageBreak/>
        <w:t>құралдарын енгізу – медициналық көмекті адамның қажеттіліктеріне барынша бағдарлап, науқастың физикалық, эмоциялық және әлеуметтік әл-ауқатын назарда ұстауға мүмкіндік береді. Бұл тәсіл ерте анықтау бағдарламаларының тиімділігін кешенді түрде арттыруға, яғни ауруды уақытылы анықтап қана қоймай, сол арқылы пациенттің ұзақ мерзімдегі өмір сүру сапасын жақсартуға септігін тигізеді.</w:t>
      </w:r>
    </w:p>
    <w:p w14:paraId="40B95ABF" w14:textId="15A1BBB2" w:rsidR="00ED671D" w:rsidRPr="00A1750C" w:rsidRDefault="00ED671D" w:rsidP="00ED671D">
      <w:pPr>
        <w:pStyle w:val="1"/>
        <w:ind w:left="0" w:right="83"/>
        <w:rPr>
          <w:b w:val="0"/>
          <w:bCs w:val="0"/>
          <w:lang w:val="ru-KZ"/>
        </w:rPr>
      </w:pPr>
    </w:p>
    <w:p w14:paraId="21DB2FCC" w14:textId="5CE6A1F4" w:rsidR="00ED671D" w:rsidRPr="00CD35AB" w:rsidRDefault="002B6621" w:rsidP="00ED671D">
      <w:pPr>
        <w:pStyle w:val="1"/>
        <w:ind w:left="0" w:right="83"/>
      </w:pPr>
      <w:r w:rsidRPr="00CD35AB">
        <w:t>1.6 Цифрлық технологиялар мен денсаулық сақтау жүйелеріндегі инновациялар: скрининг пен ақпараттық-ағартушылық стратегияларды жетілдіру</w:t>
      </w:r>
    </w:p>
    <w:p w14:paraId="5311EF7E" w14:textId="77777777" w:rsidR="00A743F4" w:rsidRDefault="00A743F4" w:rsidP="00A743F4">
      <w:pPr>
        <w:pStyle w:val="1"/>
        <w:ind w:left="0" w:right="83"/>
        <w:rPr>
          <w:b w:val="0"/>
          <w:bCs w:val="0"/>
        </w:rPr>
      </w:pPr>
    </w:p>
    <w:p w14:paraId="697BC04E" w14:textId="6E64390F" w:rsidR="000706F0" w:rsidRDefault="00BF63E3" w:rsidP="00BF63E3">
      <w:pPr>
        <w:pStyle w:val="1"/>
        <w:ind w:left="0" w:right="83" w:firstLine="567"/>
        <w:rPr>
          <w:b w:val="0"/>
          <w:bCs w:val="0"/>
        </w:rPr>
      </w:pPr>
      <w:r w:rsidRPr="00BF63E3">
        <w:rPr>
          <w:b w:val="0"/>
          <w:bCs w:val="0"/>
        </w:rPr>
        <w:t xml:space="preserve">Жасанды интеллект технологиялары онкологиялық скринингте төңкеріс жасауда. Радиология мен патология салаларында ЖИ қосымшалары дәрігерлердің жұмысын жеңілдетіп, диагностиканың дәлдігін арттыра алады. Зерттеулер </w:t>
      </w:r>
      <w:r w:rsidRPr="00116DB7">
        <w:rPr>
          <w:b w:val="0"/>
          <w:bCs w:val="0"/>
        </w:rPr>
        <w:t>көрсеткендей, онкологиядағы ЖИ қолданбаларының ~80%-ы дәл осы бейнелерді талдауға бағытталған, себебі ЖИ күрделі кескіндерді (рентген, КТ, МРТ) сараптауда адам мамандарынан жылдам әрі мұқият болып, көзге көрінбес ұсақ белгі-құбылыстарды анықтай алады</w:t>
      </w:r>
      <w:r w:rsidR="00BB7A7E" w:rsidRPr="00116DB7">
        <w:rPr>
          <w:b w:val="0"/>
          <w:bCs w:val="0"/>
        </w:rPr>
        <w:t xml:space="preserve"> </w:t>
      </w:r>
      <w:r w:rsidR="00BB7A7E" w:rsidRPr="00116DB7">
        <w:rPr>
          <w:b w:val="0"/>
          <w:bCs w:val="0"/>
        </w:rPr>
        <w:fldChar w:fldCharType="begin"/>
      </w:r>
      <w:r w:rsidR="00652012" w:rsidRPr="00116DB7">
        <w:rPr>
          <w:b w:val="0"/>
          <w:bCs w:val="0"/>
        </w:rPr>
        <w:instrText xml:space="preserve"> ADDIN ZOTERO_ITEM CSL_CITATION {"citationID":"IXU1uJUe","properties":{"formattedCitation":"[114]","plainCitation":"[114]","noteIndex":0},"citationItems":[{"id":1445,"uris":["http://zotero.org/users/local/VJKxPgF9/items/9C56JEYZ"],"itemData":{"id":1445,"type":"article-journal","abstract":"The complexity of cancer has long challenged the medical community, driving the need for improved early detection and treatment. Artificial intelligence (AI) has profoundly impacted oncology research in recent decades, resulting in innovative diagnostic and therapeutic approaches. This review synthesizes the critical applications of AI in oncology, focusing on 4 key areas: medical imaging, digital pathology, robotic surgery, and drug discovery. We highlight the role of AI in cancer diagnosis and treatment by reviewing key studies and machine learning methods, and we address the field's current technical and ethical challenges. AI models have significantly enhanced the accuracy of medical imaging by efficiently detecting lesions and disease sites, leading to earlier and more precise diagnoses. In digital pathology, AI tools aid in risk prediction and facilitate the examination of extensive tissue sample sets for patterns and markers, simplifying the pathologists' tasks. AI-powered robotic surgery provides different levels of automation, leading to precise and minimally invasive procedures that not only improve surgical outcomes but also lower readmission rates, hospital stays, and infection risks. Moreover, AI expedites the process of discovering cancer therapies by identifying potential lead compounds, predicting drug reactions, and repurposing current medications. In the past decade, several AI-developed drugs have successfully entered clinical trials. These significant advancements underscore the expanding role of AI in shaping the future of cancer diagnosis and treatment. Although standardization, transparency, and equitable implementation must be addressed, AI brings hope for more personalized and effective therapies.","container-title":"Cancer Informatics","DOI":"10.1177/11769351251371273","ISSN":"1176-9351","journalAbbreviation":"Cancer Inform","language":"eng","page":"11769351251371273","PMID":"40979169","PMCID":"PMC12449654","source":"PubMed","title":"The Impact of Artificial Intelligence on Cancer Diagnosis and Treatment: A Review","title-short":"The Impact of Artificial Intelligence on Cancer Diagnosis and Treatment","volume":"24","author":[{"family":"Najar Najafi","given":"Niki"},{"family":"Hajihassani","given":"Helia"},{"family":"Azimzadeh Irani","given":"Maryam"}],"issued":{"date-parts":[["2025"]]}}}],"schema":"https://github.com/citation-style-language/schema/raw/master/csl-citation.json"} </w:instrText>
      </w:r>
      <w:r w:rsidR="00BB7A7E" w:rsidRPr="00116DB7">
        <w:rPr>
          <w:b w:val="0"/>
          <w:bCs w:val="0"/>
        </w:rPr>
        <w:fldChar w:fldCharType="separate"/>
      </w:r>
      <w:r w:rsidR="00652012" w:rsidRPr="00116DB7">
        <w:rPr>
          <w:b w:val="0"/>
          <w:bCs w:val="0"/>
        </w:rPr>
        <w:t>[114]</w:t>
      </w:r>
      <w:r w:rsidR="00BB7A7E" w:rsidRPr="00116DB7">
        <w:rPr>
          <w:b w:val="0"/>
          <w:bCs w:val="0"/>
        </w:rPr>
        <w:fldChar w:fldCharType="end"/>
      </w:r>
      <w:r w:rsidRPr="00116DB7">
        <w:rPr>
          <w:b w:val="0"/>
          <w:bCs w:val="0"/>
        </w:rPr>
        <w:t>. Мысалы, 2020 жылы жүргізілген бір ауқымды зерттеуде маммография суреттерін талдайтын ЖИ үлгісі тәжірибелі радиологтардың көрсеткіштерімен тең деседі және кей жағдайларда қатерлі ісікті анықтау дәлдігін радиологтардан 11,5%-ға жоғарылатты. Бұл ЖИ моделінің көмегімен маммографиялық скринингте адам мамандардың екінші қарауын ішінара алмастырып, олардың жүктемесін азайтуға болатынын көрсетті. Сондай-ақ жасанды интеллект өкпе рагын ерте анықтау үшін төмен дозалы КТ суреттерін талдайтын құралдар жасап шығуда – АҚШ-та FDA (АҚШ Азық-түлік және дәрі-дәрмек әкімшілігі) өкпедегі түйіндерді автоматты анықтайтын бағдарламалық жасақтаманы және колоноскопия кезінде ісікке айналу қаупі бар полиптерді табуға көмектесетін ЖИ жүйелерін мақұлдады. ЖИ алгоритмдерін скринингке ендіру нәтижесінде ісік диагнозын ерте қою дәлдігі артып, пациенттерді жүргізу тактикасы жетілдіріле түсуде</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{"citationID":"fkxYBr53","properties":{"formattedCitation":"[93]","plainCitation":"[93]","noteIndex":0},"citationItems":[{"id":1386,"uris":["http://zotero.org/users/local/VJKxPgF9/items/S5C6HEWZ"],"itemData":{"id":1386,"type":"article-journal","abstract":"Artificial intelligence (AI) is quickly becoming a revolutionary and game-changing tool in modern oncology, with promising uses in early diagnosis and drug discovery. Machine learning (ML), deep learning (DL), reinforcement learning (RL), natural language processing (NLP), and generative models are some of the AI methods that are becoming very important for cancer care. With an emphasis on early diagnosis, mutation mapping, and drug design, this article aims to review the existing literature and investigate the role of AI technologies in oncology.","container-title":"NPJ precision oncology","DOI":"10.1038/s41698-026-01276-6","ISSN":"2397-768X","issue":"1","journalAbbreviation":"NPJ Precis Oncol","language":"eng","page":"69","PMID":"41580561","PMCID":"PMC12914013","source":"PubMed","title":"The impact of AI on modern oncology from early detection to personalized cancer treatment","volume":"10","author":[{"family":"Li","given":"Jun"},{"family":"Zhang","given":"Lei"},{"family":"Yu","given":"Zhenglun"},{"family":"Bao","given":"Zhiye"},{"family":"Li","given":"Danyang"},{"family":"Wang","given":"Liming"}],"issued":{"date-parts":[["2026",1,24]]}}}],"schema":"https://github.com/citation-style-language/schema/raw/master/csl-citation.json"} </w:instrText>
      </w:r>
      <w:r w:rsidR="004B339F" w:rsidRPr="00116DB7">
        <w:rPr>
          <w:b w:val="0"/>
          <w:bCs w:val="0"/>
        </w:rPr>
        <w:fldChar w:fldCharType="separate"/>
      </w:r>
      <w:r w:rsidR="00652012" w:rsidRPr="00116DB7">
        <w:rPr>
          <w:b w:val="0"/>
          <w:bCs w:val="0"/>
        </w:rPr>
        <w:t>[93]</w:t>
      </w:r>
      <w:r w:rsidR="004B339F" w:rsidRPr="00116DB7">
        <w:rPr>
          <w:b w:val="0"/>
          <w:bCs w:val="0"/>
        </w:rPr>
        <w:fldChar w:fldCharType="end"/>
      </w:r>
      <w:r w:rsidRPr="00116DB7">
        <w:rPr>
          <w:b w:val="0"/>
          <w:bCs w:val="0"/>
        </w:rPr>
        <w:t>.</w:t>
      </w:r>
    </w:p>
    <w:p w14:paraId="28408181" w14:textId="71F9A3C5" w:rsidR="00BF63E3" w:rsidRDefault="00BF63E3" w:rsidP="00BF63E3">
      <w:pPr>
        <w:pStyle w:val="1"/>
        <w:ind w:left="0" w:right="83" w:firstLine="567"/>
        <w:rPr>
          <w:b w:val="0"/>
          <w:bCs w:val="0"/>
        </w:rPr>
      </w:pPr>
      <w:r w:rsidRPr="00BF63E3">
        <w:rPr>
          <w:b w:val="0"/>
          <w:bCs w:val="0"/>
        </w:rPr>
        <w:t xml:space="preserve">Телемедицина қатерлі ісіктер скринингінің қолжетімділігін кеңейту құралына айналып келеді. Әсіресе шалғай өңірлерде немесе маман тапшылығы бар аймақтарда телемедицина скринингтік қызметтерді алыстан көрсетуге мүмкіндік береді. Мысалы, Бразилиядағы пилоттық жобада ұялы телефон арқылы тері ісіктерін қашықтан тексеру (теледерматология) әдісі сыналды. Науқастардың күмәнді тері түзілімдерінің цифрлық фотосуреттерін мобильді қосымша арқылы жіберіп, мамандар қашықтан диагноз қойған. Нәтижесінде телемедицина арқылы қойылған алдын-ала диагноздардың сезімталдығы (80,8%) және нақтылығы дәстүрлі бетпе-бет тексерумен шамалас болып, сәйкестік коэффициенті өте жоғары (κ=0,958) екені анықталды. Бұл жұмыс теледерматологияның шалғай аймақтарда тері обырын ерте анықтауда тиімді балама бола алатынын </w:t>
      </w:r>
      <w:r w:rsidRPr="00116DB7">
        <w:rPr>
          <w:b w:val="0"/>
          <w:bCs w:val="0"/>
        </w:rPr>
        <w:t>дәлелдеді</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{"citationID":"x7Y66GtP","properties":{"formattedCitation":"[146]","plainCitation":"[146]","noteIndex":0},"citationItems":[{"id":1388,"uris":["http://zotero.org/users/local/VJKxPgF9/items/HLP76KQY"],"itemData":{"id":1388,"type":"article-journal","abstract":"INTRODUCTION: The high incidence of skin cancer in Brazil has resulted in an urgent need for more efficient methods of reducing the time between initial diagnosis and therapy. Such delays are significant in large countries like Brazil, where a considerable proportion of the population live in remote areas with limited access to specialized medical care. To address this problem the use of mobile phones as screening devices for suspicious skin lesions has been incorporated as long-distance teledermatology services. Digital photography is now a convenient ancillary option to minimize treatment delays caused by the distance between the specialist doctor and patients. The authors have developed a friendly mobile application and website to take high quality digital images of suspicious lesions, and to capture patient data easily and quickly to be analyzed by skin cancer professionals at another location.\nMETHODS: This was a prospective study of a population of 39 individuals monitored by routine skin cancer screening by the Cancer Prevention Department at Barretos Cancer Hospital during 2016. All patients were evaluated in the dermatology clinic, where a differential diagnosis was made based on the clinical information and direct examination of suspicious lesions. A second dermatologist assessed the same clinical information and digital images of all lesions captured by teledermatology, and provided an independent diagnostic opinion on the likelihood of the lesions being benign or suggestive of malignancy. The diagnostic efficiencies of teledermatology and standard dermatology were then compared to the histopathological findings of each biopsy as the diagnostic gold standard, and then statistical parameters of each approach were evaluated.\nRESULTS: The lesions studied in this comparison were mostly found on the face (69%), followed by upper limbs (15%), scalp (8%), trunk (6%) and lower limbs (2%). Final histopathological analyses of the biopsies in the study group showed that 71% of lesions were malignant, with 32% being squamous cell carcinoma and 68% being classified as basal cell carcinoma, and 29% were considered benign lesions. The overall sensitivities of teledermatology in comparison to face-to-face evaluation in the clinic were similar (clinic, 80.0%; teledermatology, 80.8%). Other comparisons including accuracy (clinic, 78.9%; teledermatology, 79.5%); specificity (clinic, 76.9%; teledermatology, 76.9%); positive predictive value (clinic, 87.0%; teledermatology, 87.5%); and negative predictive value (clinic, 66.7.0%; teledermatology, 66.7%) all showed equivalence. The inter-observer kappa value between face-to-face examination and teledermatology showed excellent agreement at 0.958.\nCONCLUSION: These preliminary findings indicate that the cell phone application developed to aid the diagnosis of skin cancer showed great potential and reliability, and can therefore be considered as an ancillary option in countries like Brazil, with isolated communities that have limited access to dermatology clinics.","container-title":"Rural and Remote Health","DOI":"10.22605/RRH4895","ISSN":"1445-6354","issue":"1","journalAbbreviation":"Rural Remote Health","language":"eng","page":"4895","PMID":"30673294","source":"PubMed","title":"Cell phone usefulness to improve the skin cancer screening: preliminary results and critical analysis of mobile app development","title-short":"Cell phone usefulness to improve the skin cancer screening","volume":"19","author":[{"family":"Silveira","given":"Carlos Eduardo Goulart"},{"family":"Carcano","given":"Cristiane"},{"family":"Mauad","given":"Edmundo C."},{"family":"Faleiros","given":"Humberto"},{"family":"Longatto-Filho","given":"Adhemar"}],"issued":{"date-parts":[["2019",1]]}}}],"schema":"https://github.com/citation-style-language/schema/raw/master/csl-citation.json"} </w:instrText>
      </w:r>
      <w:r w:rsidR="004B339F" w:rsidRPr="00116DB7">
        <w:rPr>
          <w:b w:val="0"/>
          <w:bCs w:val="0"/>
        </w:rPr>
        <w:fldChar w:fldCharType="separate"/>
      </w:r>
      <w:r w:rsidR="00652012" w:rsidRPr="00116DB7">
        <w:rPr>
          <w:b w:val="0"/>
          <w:bCs w:val="0"/>
        </w:rPr>
        <w:t>[146]</w:t>
      </w:r>
      <w:r w:rsidR="004B339F" w:rsidRPr="00116DB7">
        <w:rPr>
          <w:b w:val="0"/>
          <w:bCs w:val="0"/>
        </w:rPr>
        <w:fldChar w:fldCharType="end"/>
      </w:r>
      <w:r w:rsidR="006C3D27" w:rsidRPr="00116DB7">
        <w:rPr>
          <w:b w:val="0"/>
          <w:bCs w:val="0"/>
        </w:rPr>
        <w:t xml:space="preserve">, </w:t>
      </w:r>
      <w:r w:rsidR="006C3D27" w:rsidRPr="00116DB7">
        <w:rPr>
          <w:b w:val="0"/>
          <w:bCs w:val="0"/>
          <w:lang w:val="en-US"/>
        </w:rPr>
        <w:fldChar w:fldCharType="begin"/>
      </w:r>
      <w:r w:rsidR="00652012" w:rsidRPr="00116DB7">
        <w:rPr>
          <w:b w:val="0"/>
          <w:bCs w:val="0"/>
        </w:rPr>
        <w:instrText xml:space="preserve"> ADDIN ZOTERO_ITEM CSL_CITATION {"citationID":"2E70MvLH","properties":{"formattedCitation":"[135]","plainCitation":"[135]","noteIndex":0},"citationItems":[{"id":1447,"uris":["http://zotero.org/users/local/VJKxPgF9/items/7ZBSATP5"],"itemData":{"id":1447,"type":"article-journal","abstract":"The most prevalent form of malignant tumors that originate in the brain are known as gliomas. In order to diagnose, treat, and identify risk factors, it is crucial to have precise and resilient segmentation of the tumors, along with an estimation of the patients' overall survival rate. Therefore, we have introduced a deep learning approach that employs a combination of MRI scans to accurately segment brain tumors and predict survival in patients with gliomas. To ensure strong and reliable tumor segmentation, we employ 2D volumetric convolution neural network architectures that utilize a majority rule. This method helps to significantly decrease model bias and improve performance. Additionally, in order to predict survival rates, we extract radiomic features from the tumor regions that have been segmented, and then use a Deep Learning Inspired 3D replicator neural network to identify the most effective features. The model presented in this study was successful in segmenting brain tumors and predicting the outcome of enhancing tumor and real enhancing tumor. The model was evaluated using the BRATS2020 benchmarks dataset, and the obtained results are quite satisfactory and promising.","container-title":"Scientific Reports","DOI":"10.1038/s41598-024-84386-0","ISSN":"2045-2322","issue":"1","journalAbbreviation":"Sci Rep","language":"eng","page":"1437","PMID":"39789043","PMCID":"PMC11718254","source":"PubMed","title":"Deep learning-integrated MRI brain tumor analysis: feature extraction, segmentation, and Survival Prediction using Replicator and volumetric networks","title-short":"Deep learning-integrated MRI brain tumor analysis","volume":"15","author":[{"family":"Rastogi","given":"Deependra"},{"family":"Johri","given":"Prashant"},{"family":"Donelli","given":"Massimo"},{"family":"Kadry","given":"Seifedine"},{"family":"Khan","given":"Arfat Ahmad"},{"family":"Espa","given":"Giuseppe"},{"family":"Feraco","given":"Paola"},{"family":"Kim","given":"Jungeun"}],"issued":{"date-parts":[["2025",1,9]]}}}],"schema":"https://github.com/citation-style-language/schema/raw/master/csl-citation.json"} </w:instrText>
      </w:r>
      <w:r w:rsidR="006C3D27" w:rsidRPr="00116DB7">
        <w:rPr>
          <w:b w:val="0"/>
          <w:bCs w:val="0"/>
          <w:lang w:val="en-US"/>
        </w:rPr>
        <w:fldChar w:fldCharType="separate"/>
      </w:r>
      <w:r w:rsidR="00652012" w:rsidRPr="00116DB7">
        <w:rPr>
          <w:b w:val="0"/>
          <w:bCs w:val="0"/>
        </w:rPr>
        <w:t>[135]</w:t>
      </w:r>
      <w:r w:rsidR="006C3D27" w:rsidRPr="00116DB7">
        <w:rPr>
          <w:b w:val="0"/>
          <w:bCs w:val="0"/>
          <w:lang w:val="en-US"/>
        </w:rPr>
        <w:fldChar w:fldCharType="end"/>
      </w:r>
      <w:r w:rsidRPr="00116DB7">
        <w:rPr>
          <w:b w:val="0"/>
          <w:bCs w:val="0"/>
        </w:rPr>
        <w:t>. COVID</w:t>
      </w:r>
      <w:r w:rsidRPr="00BF63E3">
        <w:rPr>
          <w:b w:val="0"/>
          <w:bCs w:val="0"/>
        </w:rPr>
        <w:t xml:space="preserve">-19 пандемиясы кезінде де телемедицинаның мүмкіндіктері кеңінен пайдаланылды. Дамыған елдерде </w:t>
      </w:r>
      <w:r w:rsidRPr="00BF63E3">
        <w:rPr>
          <w:b w:val="0"/>
          <w:bCs w:val="0"/>
        </w:rPr>
        <w:lastRenderedPageBreak/>
        <w:t xml:space="preserve">2020 жылы қатерлі ісік скринингін жүргізу көп қиындық туғызғанда, алғашқы медицина қызметкерлері науқастармен қашық байланыста болып, кеңес беруге мәжбүр болды. Алайда зерттеулер көрсеткендей, тек телемедициналық кеңеспен шектелу скринингті толық алмастыра алмады: пандемия барысында терапевт-дәрігерлердің үштен бірі сүт безі, тоқ ішек және жатыр мойны ісіктерін скринингінен бас тартуға не оны кейінге шегеруге тура келгенін хабарлаған. Дәрігерлер телемедицинаны кең қолданғанымен, скринингтік тексерулерді уақытында өткізу үшін науқастың тікелей </w:t>
      </w:r>
      <w:r w:rsidRPr="00116DB7">
        <w:rPr>
          <w:b w:val="0"/>
          <w:bCs w:val="0"/>
        </w:rPr>
        <w:t>келуі қажет екені және телемедицинаның шектеулері бар екені айқындалды</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{"citationID":"eb7xpgFQ","properties":{"formattedCitation":"[130]","plainCitation":"[130]","noteIndex":0},"citationItems":[{"id":1391,"uris":["http://zotero.org/users/local/VJKxPgF9/items/SD9NPYLG"],"itemData":{"id":1391,"type":"article-journal","abstract":"The COVID-19 pandemic resulted in rapid implementation of telehealth within primary care impacting cancer screening. We sought to assess the impact of increased telehealth use on physician recommendation for cancer screenings during the COVID-19 pandemic in North America. Primary care physicians (n = 757) were surveyed in Fall 2020 through the Council of Academic Family Medicine's Educational Research Alliance (CERA) general membership survey. Respondents were asked about cancer screening practices and telehealth services during the COVID-19 pandemic. Chi-squared tests were performed to assess relationships between cancer screening practices and changes in care necessitated by the shift to telehealth services. Associations between participant responses and those reporting a diminished patient-provider relationship were assessed with multivariable logistic regression. A substantial proportion of respondents reported postponing screening for breast (34.5%), colon (32.9%), and cervical cancer (31%), and a majority (51.1%) agreed changes in care seeking will lead to increased incidence of late stage cancer. Physicians reported high use of telehealth during the pandemic, but endorsed limitations in its use to maintain cancer screening practices and the patient-provider relationship. Physicians who reported patients were afraid to come into the office were more likely to report an impaired patient-provider relationship (OR = 2.77, 95% CI: 1.33 - 7.87). Physicians who reported that telehealth maintains their patient-provider relationship were less likely to report an impaired patient-provider relationship (OR = 0.33, 95% CI: 0.17 - 0.67). As telehealth becomes increasingly prominent, evaluation of the impact of telehealth on cancer screening and patient-provider relationships will be increasingly important for primary care.","container-title":"Preventive Medicine Reports","DOI":"10.1016/j.pmedr.2022.101769","ISSN":"2211-3355","journalAbbreviation":"Prev Med Rep","language":"eng","page":"101769","PMID":"35313453","PMCID":"PMC8928753","source":"PubMed","title":"Survey of cancer screening practices and telehealth services among primary care physicians during the COVID-19 pandemic","volume":"27","author":[{"family":"Price","given":"Sarah T."},{"family":"Mainous","given":"Arch G."},{"family":"Rooks","given":"Benjamin J."}],"issued":{"date-parts":[["2022",6]]}}}],"schema":"https://github.com/citation-style-language/schema/raw/master/csl-citation.json"} </w:instrText>
      </w:r>
      <w:r w:rsidR="004B339F" w:rsidRPr="00116DB7">
        <w:rPr>
          <w:b w:val="0"/>
          <w:bCs w:val="0"/>
        </w:rPr>
        <w:fldChar w:fldCharType="separate"/>
      </w:r>
      <w:r w:rsidR="00652012" w:rsidRPr="00116DB7">
        <w:rPr>
          <w:b w:val="0"/>
          <w:bCs w:val="0"/>
        </w:rPr>
        <w:t>[130]</w:t>
      </w:r>
      <w:r w:rsidR="004B339F" w:rsidRPr="00116DB7">
        <w:rPr>
          <w:b w:val="0"/>
          <w:bCs w:val="0"/>
        </w:rPr>
        <w:fldChar w:fldCharType="end"/>
      </w:r>
      <w:r w:rsidRPr="00116DB7">
        <w:rPr>
          <w:b w:val="0"/>
          <w:bCs w:val="0"/>
        </w:rPr>
        <w:t>.</w:t>
      </w:r>
      <w:r w:rsidRPr="00BF63E3">
        <w:rPr>
          <w:b w:val="0"/>
          <w:bCs w:val="0"/>
        </w:rPr>
        <w:t xml:space="preserve"> Дегенмен, телемедицина скринингтік қызметке дайындық, нәтижелерді талқылау, халықты ақпараттандыру сияқты қосалқы үдерістерді тиімді жүргізуге мүмкіндік беріп, әсіресе ауылдық жерлерде скринингке қатысуды ынталандыра алады.</w:t>
      </w:r>
    </w:p>
    <w:p w14:paraId="08C1F6BC" w14:textId="22652A90" w:rsidR="000706F0" w:rsidRPr="00116DB7" w:rsidRDefault="00BF63E3" w:rsidP="00BF63E3">
      <w:pPr>
        <w:pStyle w:val="1"/>
        <w:ind w:left="0" w:right="83" w:firstLine="567"/>
        <w:rPr>
          <w:b w:val="0"/>
          <w:bCs w:val="0"/>
        </w:rPr>
      </w:pPr>
      <w:r w:rsidRPr="00116DB7">
        <w:rPr>
          <w:b w:val="0"/>
          <w:bCs w:val="0"/>
        </w:rPr>
        <w:t xml:space="preserve">Скринингті цифрландырудың тағы бір маңызды бағыты – электронды денсаулық сақтау жүйелерін пайдалану. EHR скрининг мақсатында пациенттердің мәліметтерін жинақтап, автоматтандырылған ескертпелер мен жолдамалар арқылы скрининг қамтылуын арттыруға септігін тигізеді. Мысалы, АҚШ-та алғашқы медициналық көмек көрсететін мекемелер желісінде электронды жүйеге темекі шегу мәртебесі мен өкпе </w:t>
      </w:r>
      <w:r w:rsidR="00116DB7" w:rsidRPr="00116DB7">
        <w:rPr>
          <w:b w:val="0"/>
          <w:bCs w:val="0"/>
        </w:rPr>
        <w:t xml:space="preserve">қатерлі ісігін </w:t>
      </w:r>
      <w:r w:rsidRPr="00116DB7">
        <w:rPr>
          <w:b w:val="0"/>
          <w:bCs w:val="0"/>
        </w:rPr>
        <w:t xml:space="preserve">скринингке жарамдылық критерийлерін енгізетін арнайы електен өткізу өрістері қосылды. 2018–2019 жылдары жүргізілген бақылау нәтижесінде бұл EHR жүйесіне енгізілген еске салу құралдары дәрігерлердің темекі қолдану тарихын толық тіркеу ықтималдығын 19%-ға, төмен дозалы КТ арқылы өкпе </w:t>
      </w:r>
      <w:r w:rsidR="00116DB7" w:rsidRPr="00116DB7">
        <w:rPr>
          <w:b w:val="0"/>
          <w:bCs w:val="0"/>
        </w:rPr>
        <w:t>қатерлі ісігін</w:t>
      </w:r>
      <w:r w:rsidRPr="00116DB7">
        <w:rPr>
          <w:b w:val="0"/>
          <w:bCs w:val="0"/>
        </w:rPr>
        <w:t xml:space="preserve"> скринингке жіберу көрсеткішін 4%-ға айтарлықтай көтергені анықталды</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{"citationID":"YgmAGQth","properties":{"formattedCitation":"[148]","plainCitation":"[148]","noteIndex":0},"citationItems":[{"id":1393,"uris":["http://zotero.org/users/local/VJKxPgF9/items/LYA72SKL"],"itemData":{"id":1393,"type":"article-journal","abstract":"INTRODUCTION: Lung cancer is the leading cause of cancer death in the U.S. Combusted tobacco use, the primary risk factor, accounts for 90% of all lung cancers. Early detection of lung cancer improves survival, yet lung cancer screening rates are much lower than those of other cancer screening tests. Electronic health record (EHR) systems are an underutilized tool that could improve screening rates.\nMETHODS: This study was conducted in the Rutgers Robert Wood Johnson Medical Group, a university-affiliated network in New Brunswick, NJ. Two novel EHR workflow prompts were implemented on July 1, 2018. These prompts included fields to determine tobacco use and lung cancer screening eligibility and facilitated low-dose computed tomography ordering for eligible patients. The prompts were designed to improve tobacco use data entry, allowing for better lung cancer screening eligibility identification. Data were analyzed in 2022 retrospectively for the period July 1, 2017 to June 30, 2019. The analyses represented 48,704 total patient visits.\nRESULTS: The adjusted odds of patient record completeness to determine eligibility for low-dose computed tomography (AOR=1.19, 95% CI=1.15, 1.23), eligibility for low-dose computed tomography (AOR=1.59, 95% CI=1.38, 1.82), and whether low-dose computed tomography was ordered (AOR=1.04, 95% CI=1.01, 1.07) all significantly increased after the electronic medical record prompts were implemented.\nCONCLUSIONS: These findings show the utility and benefit of EHR prompts in primary care settings to increase identification for lung cancer screening eligibility as well as increased low-dose computed tomography ordering.","container-title":"American Journal of Preventive Medicine","DOI":"10.1016/j.amepre.2023.05.016","ISSN":"1873-2607","issue":"5","journalAbbreviation":"Am J Prev Med","language":"eng","page":"892-895","PMID":"37306638","source":"PubMed","title":"Electronic Health Record Prompt to Improve Lung Cancer Screening in Primary Care","volume":"65","author":[{"family":"Steinberg","given":"Michael B."},{"family":"Young","given":"William J."},{"family":"Miller Lo","given":"Erin J."},{"family":"Bover-Manderski","given":"Michelle T."},{"family":"Jordan","given":"Heather M."},{"family":"Hafiz","given":"Zibran"},{"family":"Kota","given":"Karthik J."},{"family":"Mukherjee","given":"Rohit"},{"family":"Garthe","given":"Nicolette E."},{"family":"Sonnenberg","given":"Frank A."},{"family":"O'Dowd","given":"Mary"},{"family":"Delnevo","given":"Cristine D."}],"issued":{"date-parts":[["2023",11]]}}}],"schema":"https://github.com/citation-style-language/schema/raw/master/csl-citation.json"} </w:instrText>
      </w:r>
      <w:r w:rsidR="004B339F" w:rsidRPr="00116DB7">
        <w:rPr>
          <w:b w:val="0"/>
          <w:bCs w:val="0"/>
        </w:rPr>
        <w:fldChar w:fldCharType="separate"/>
      </w:r>
      <w:r w:rsidR="00652012" w:rsidRPr="00116DB7">
        <w:rPr>
          <w:b w:val="0"/>
          <w:bCs w:val="0"/>
        </w:rPr>
        <w:t>[148]</w:t>
      </w:r>
      <w:r w:rsidR="004B339F" w:rsidRPr="00116DB7">
        <w:rPr>
          <w:b w:val="0"/>
          <w:bCs w:val="0"/>
        </w:rPr>
        <w:fldChar w:fldCharType="end"/>
      </w:r>
      <w:r w:rsidRPr="00116DB7">
        <w:rPr>
          <w:b w:val="0"/>
          <w:bCs w:val="0"/>
        </w:rPr>
        <w:t xml:space="preserve">. Сол сияқты, электронды медициналық жазбадағы дайын «скринингтік бұйрықтар жиынтығы» (тапсырыстар топтамасы) колоректальды </w:t>
      </w:r>
      <w:r w:rsidR="00116DB7" w:rsidRPr="00116DB7">
        <w:rPr>
          <w:b w:val="0"/>
          <w:bCs w:val="0"/>
        </w:rPr>
        <w:t xml:space="preserve">қатерлі ісік </w:t>
      </w:r>
      <w:r w:rsidRPr="00116DB7">
        <w:rPr>
          <w:b w:val="0"/>
          <w:bCs w:val="0"/>
        </w:rPr>
        <w:t>бойынша тексерулер тағайындау жиілігін арттырғаны байқалды – мұндай цифрлық құралды қолданған емханаларда колон</w:t>
      </w:r>
      <w:r w:rsidR="00116DB7" w:rsidRPr="00116DB7">
        <w:rPr>
          <w:b w:val="0"/>
          <w:bCs w:val="0"/>
        </w:rPr>
        <w:t>о</w:t>
      </w:r>
      <w:r w:rsidRPr="00116DB7">
        <w:rPr>
          <w:b w:val="0"/>
          <w:bCs w:val="0"/>
        </w:rPr>
        <w:t>скопияға жолдамалар саны қолданбаған орындармен салыстырғанда жоғары болды</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{"citationID":"CUieHuNJ","properties":{"formattedCitation":"[53]","plainCitation":"[53]","noteIndex":0},"citationItems":[{"id":1396,"uris":["http://zotero.org/users/local/VJKxPgF9/items/PE4INKZX"],"itemData":{"id":1396,"type":"article-journal","abstract":"Objectives\nAdoption of electronic health record (EHR)-based clinical decision support tools in community-based health centers might increase the provision of indicated cancer screening orders. We examined: (1) if the use of the care gaps smartset (CGS), an EHR tool that expedites ordering care, is associated with colorectal/cervical cancer (CRC/CVC) screening order rates; and (2) how selected implementation strategies, barriers, and facilitators impact CGS use.\n\nMethods\n\nWithin a sequential mixed methods design, we used multivariate regression to assess associations between clinic- and provider-level CGS use and cancer screening order rates. Tool use rates (3/2018–12/2023) were measured as the rate of encounters at which any orders were placed via the CGS and then categorized by use level. Surveys (\nn\n = 81) and semi-structured interviews (\nn\n = 11) with clinic staff assessed strategies to improve tool use.\n\n\nResults\n\nClinics and providers that ever used the CGS had higher CRC screening order rates than non-users. Higher CGS use was associated with better CRC screening order rates. By 12/2023, CRC screening orders were 4.4% (\np\n &lt; 0.05) higher in high-use clinics versus those with no CGS use. CGS use was not associated with CVC screening order rates. Qualitative findings indicate effective CGS use was enhanced by leadership support, clear workflows, and clinic-led training. Barriers to CGS use included low user awareness of/trust in the tool, and tool functions that were not optimized.\n\n\nConclusion\nCGS use can support cancer screening ordering; its adoption may be enhanced by varied training approaches and workflow design.","container-title":"Applied Clinical Informatics","DOI":"10.1055/a-2524-5076","ISSN":"1869-0327","issue":"3","journalAbbreviation":"Appl Clin Inform","page":"496-506","PMID":"40467470","PMCID":"PMC12137202","source":"PubMed Central","title":"The Effect of an EHR Order Set on Cancer Screening Order Rates in Community-Based Health Centers","volume":"16","author":[{"family":"Gold","given":"Rachel"},{"family":"Owens-Jasey","given":"Constance"},{"family":"O'Malley","given":"Jean"},{"family":"Gunn","given":"Rose"},{"family":"Lee","given":"April"},{"family":"Jones","given":"Matthew"},{"family":"Latkovic-Taber","given":"Michaella"},{"family":"Barker","given":"Gordon"},{"family":"Huguet","given":"Nathalie"}],"issued":{"date-parts":[["2025",6,4]]}}}],"schema":"https://github.com/citation-style-language/schema/raw/master/csl-citation.json"} </w:instrText>
      </w:r>
      <w:r w:rsidR="004B339F" w:rsidRPr="00116DB7">
        <w:rPr>
          <w:b w:val="0"/>
          <w:bCs w:val="0"/>
        </w:rPr>
        <w:fldChar w:fldCharType="separate"/>
      </w:r>
      <w:r w:rsidR="00652012" w:rsidRPr="00116DB7">
        <w:rPr>
          <w:b w:val="0"/>
          <w:bCs w:val="0"/>
        </w:rPr>
        <w:t>[53]</w:t>
      </w:r>
      <w:r w:rsidR="004B339F" w:rsidRPr="00116DB7">
        <w:rPr>
          <w:b w:val="0"/>
          <w:bCs w:val="0"/>
        </w:rPr>
        <w:fldChar w:fldCharType="end"/>
      </w:r>
      <w:r w:rsidRPr="00116DB7">
        <w:rPr>
          <w:b w:val="0"/>
          <w:bCs w:val="0"/>
        </w:rPr>
        <w:t>. Жалпы, электронды жүйелер дәрігерлерге скринингке мұқтаж науқастарды дер кезінде анықтап, автоматты шақырулар жолдауға мүмкіндік береді. Сонымен қатар, ауқымды EHR деректері негізінде жоғары қауіпті топтарды белгілеу, скрининг бағдарламаларын жоспарлау сияқты популяциялық деңгейдегі талдаулар жасауға болады. Әлемде электронды денсаулық жазбаларын енгізу қарқыны жылдан жылға өсуде – бір шолу мәліметінше, медициналық ұйымдар мен мамандардың шамамен 90%-ы қандай да бір EHR платформасын қолданады. Осылайша, скрининг процесіне EHR интеграциялау деректердің толықтығын қамтамасыз етіп, науқастарды қадағалауды жүйелеуге, ақырында скринингтің қамту аясын кеңейтуге ықпал етеді</w:t>
      </w:r>
      <w:r w:rsidR="006C3D27" w:rsidRPr="00116DB7">
        <w:rPr>
          <w:b w:val="0"/>
          <w:bCs w:val="0"/>
        </w:rPr>
        <w:t xml:space="preserve"> </w:t>
      </w:r>
      <w:r w:rsidR="006C3D27" w:rsidRPr="00116DB7">
        <w:rPr>
          <w:b w:val="0"/>
          <w:bCs w:val="0"/>
        </w:rPr>
        <w:fldChar w:fldCharType="begin"/>
      </w:r>
      <w:r w:rsidR="00652012" w:rsidRPr="00116DB7">
        <w:rPr>
          <w:b w:val="0"/>
          <w:bCs w:val="0"/>
        </w:rPr>
        <w:instrText xml:space="preserve"> ADDIN ZOTERO_ITEM CSL_CITATION {"citationID":"XzKlN2wt","properties":{"formattedCitation":"[174]","plainCitation":"[174]","noteIndex":0},"citationItems":[{"id":1449,"uris":["http://zotero.org/users/local/VJKxPgF9/items/27FHMLXP"],"itemData":{"id":1449,"type":"article-journal","abstract":"PURPOSE: The objective of this study is to develop a novel diagnostic tool using deep learning and radiomics to distinguish bone tumors on CT images as metastases from breast cancer. By providing a more accurate and reliable method for identifying metastatic bone tumors, this approach aims to significantly improve clinical decision-making and patient management in the context of breast cancer.\nMETHODS: This study utilized CT images of bone tumors from 178 patients, including 78 cases of breast cancer bone metastases and 100 cases of non-breast cancer bone metastases. The dataset was processed using the Medical Image Segmentation via Self-distilling TransUNet (MISSU) model for automated segmentation. Radiomics features were extracted from the segmented tumor regions using the Pyradiomics library, capturing various aspects of tumor phenotype. Feature selection was conducted using LASSO regression to identify the most predictive features. The model's performance was evaluated using ten-fold cross-validation, with metrics including accuracy, sensitivity, specificity, and the Dice similarity coefficient.\nRESULTS: The developed radiomics model using the SVM algorithm achieved high discriminatory power, with an AUC of 0.936 on the training set and 0.953 on the test set. The model's performance metrics demonstrated strong accuracy, sensitivity, and specificity. Specifically, the accuracy was 0.864 for the training set and 0.853 for the test set. Sensitivity values were 0.838 and 0.789 for the training and test sets, respectively, while specificity values were 0.896 and 0.933 for the training and test sets, respectively. These results indicate that the SVM model effectively distinguishes between bone metastases originating from breast cancer and other origins. Additionally, the average Dice similarity coefficient for the automated segmentation was 0.915, demonstrating a high level of agreement with manual segmentations.\nCONCLUSION: This study demonstrates the potential of combining CT-based radiomics and deep learning for the accurate detection of bone metastases from breast cancer. The high-performance metrics indicate that this approach can significantly enhance diagnostic accuracy, aiding in early detection and improving patient outcomes. Future research should focus on validating these findings on larger datasets, integrating the model into clinical workflows, and exploring its use in personalized treatment planning.","container-title":"Journal of Bone Oncology","DOI":"10.1016/j.jbo.2024.100638","ISSN":"2212-1366","journalAbbreviation":"J Bone Oncol","language":"eng","page":"100638","PMID":"39391583","PMCID":"PMC11466622","source":"PubMed","title":"Deep bone oncology Diagnostics: Computed tomography based Machine learning for detection of bone tumors from breast cancer metastasis","title-short":"Deep bone oncology Diagnostics","volume":"48","author":[{"family":"Zhao","given":"Xiao"},{"family":"Dong","given":"Yue-Han"},{"family":"Xu","given":"Li-Yu"},{"family":"Shen","given":"Yan-Yan"},{"family":"Qin","given":"Gang"},{"family":"Zhang","given":"Zheng-Bo"}],"issued":{"date-parts":[["2024",10]]}}}],"schema":"https://github.com/citation-style-language/schema/raw/master/csl-citation.json"} </w:instrText>
      </w:r>
      <w:r w:rsidR="006C3D27" w:rsidRPr="00116DB7">
        <w:rPr>
          <w:b w:val="0"/>
          <w:bCs w:val="0"/>
        </w:rPr>
        <w:fldChar w:fldCharType="separate"/>
      </w:r>
      <w:r w:rsidR="00652012" w:rsidRPr="00116DB7">
        <w:rPr>
          <w:b w:val="0"/>
          <w:bCs w:val="0"/>
        </w:rPr>
        <w:t>[174]</w:t>
      </w:r>
      <w:r w:rsidR="006C3D27" w:rsidRPr="00116DB7">
        <w:rPr>
          <w:b w:val="0"/>
          <w:bCs w:val="0"/>
        </w:rPr>
        <w:fldChar w:fldCharType="end"/>
      </w:r>
      <w:r w:rsidRPr="00116DB7">
        <w:rPr>
          <w:b w:val="0"/>
          <w:bCs w:val="0"/>
        </w:rPr>
        <w:t>.</w:t>
      </w:r>
    </w:p>
    <w:p w14:paraId="28DFF144" w14:textId="0DD6A555" w:rsidR="000706F0" w:rsidRDefault="00BF63E3" w:rsidP="00BF63E3">
      <w:pPr>
        <w:pStyle w:val="1"/>
        <w:ind w:left="0" w:right="83" w:firstLine="567"/>
        <w:rPr>
          <w:b w:val="0"/>
          <w:bCs w:val="0"/>
        </w:rPr>
      </w:pPr>
      <w:r w:rsidRPr="00BF63E3">
        <w:rPr>
          <w:b w:val="0"/>
          <w:bCs w:val="0"/>
        </w:rPr>
        <w:t xml:space="preserve">Смартфон қолданушыларының көбеюі онкологиялық ағарту бағытындағы мобильді қосымшалардың дамуына түрткі болды. Мұндай қосымшалар арқылы азаматтар қатерлі ісік туралы ақпаратқа, скрининг кестелері мен ескертпелеріне, жеке қауіп-қатер факторлары бойынша кеңестерге қол жеткізе алады. Зерттеулерде онкологиялық алдын алу мен білім беруге арналған </w:t>
      </w:r>
      <w:r w:rsidRPr="00BF63E3">
        <w:rPr>
          <w:b w:val="0"/>
          <w:bCs w:val="0"/>
        </w:rPr>
        <w:lastRenderedPageBreak/>
        <w:t xml:space="preserve">жүздеген мобильді қолданбалар бар екені анықталғанымен, олардың көбінің тиімділігі ғылыми тұрғыда әлі толық бағаланбаған. Дегенмен, кейбір рандомизацияланған зерттеулер темекіні тастау, күннен қорғану, дұрыс тамақтану секілді қатерлі ісікке қарсы мінез-құлық өзгерістеріне арналған қосымшалардың оң нәтижелерін көрсеткен. Мәселен, Cancer Risk Calculator сияқты мобильді бағдарламалар пайдаланушыға өзі үшін қандай скрининг қажет екенін ескертіп, қатер факторларын бағалап береді. Мұндай құралдар денсаулық сақтауға жұмсалатын шығындар мен уақытты үнемдей отырып, </w:t>
      </w:r>
      <w:r w:rsidRPr="00116DB7">
        <w:rPr>
          <w:b w:val="0"/>
          <w:bCs w:val="0"/>
        </w:rPr>
        <w:t>онкологиялық алдын алу ақпаратын халық арасында кеңінен таратуға мүмкіндік береді</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{"citationID":"pq3v2AxF","properties":{"formattedCitation":"[32]","plainCitation":"[32]","noteIndex":0},"citationItems":[{"id":1398,"uris":["http://zotero.org/users/local/VJKxPgF9/items/8SJFJ7W5"],"itemData":{"id":1398,"type":"article-journal","abstract":"BACKGROUND: Rapid developments in technology have encouraged the use of mobile phones in smoking cessation, promoting healthy diet, nutrition, and physical activity, sun safety, and cancer screening. Although many apps relating to the prevention of cancer and other chronic diseases are available from major mobile phone platforms, relatively few have been tested in research studies to determine their efficacy.\nOBJECTIVE: In this paper, we discuss issues related to the development and testing of new apps for preventing cancer through smoking cessation, sun safety, and other healthy behaviors, including key methodologic issues and outstanding challenges.\nMETHODS: An exploratory literature review was conducted using bibliographic searches in PubMed and CINAHL with relevant search terms (eg, smartphones, smoking cessation, cancer prevention, cancer screening, and carcinogens) to identify papers published in English through October 2015.\nRESULTS: Only 4 randomized controlled trials of the use of mobile phone apps for smoking cessation and 2 trials of apps for sun safety were identified, indicating that it is premature to conduct a systematic search and meta-analysis of the published literature on this topic.\nCONCLUSIONS: Future studies should utilize randomized controlled trial research designs, larger sample sizes, and longer study periods to better establish the cancer prevention and control capabilities of mobile phone apps. In developing new and refined apps for cancer prevention and control, both health literacy and eHealth literacy should be taken into account. There is a need for culturally appropriate, tailored health messages to increase knowledge and awareness of health behaviors such as smoking cessation, cancer screening, and sun safety. Mobile phone apps are likely to be a useful and low-cost intervention for preventing cancer through behavioral changes.","container-title":"JMIR mHealth and uHealth","DOI":"10.2196/mhealth.5361","ISSN":"2291-5222","issue":"2","journalAbbreviation":"JMIR Mhealth Uhealth","language":"eng","page":"e69","PMID":"27242162","PMCID":"PMC4925121","source":"PubMed","title":"Mobile Phone Apps for Preventing Cancer Through Educational and Behavioral Interventions: State of the Art and Remaining Challenges","title-short":"Mobile Phone Apps for Preventing Cancer Through Educational and Behavioral Interventions","volume":"4","author":[{"family":"Coughlin","given":"Steven"},{"family":"Thind","given":"Herpreet"},{"family":"Liu","given":"Benyuan"},{"family":"Champagne","given":"Nicole"},{"family":"Jacobs","given":"Molly"},{"family":"Massey","given":"Rachael I."}],"issued":{"date-parts":[["2016",5,30]]}}}],"schema":"https://github.com/citation-style-language/schema/raw/master/csl-citation.json"} </w:instrText>
      </w:r>
      <w:r w:rsidR="004B339F" w:rsidRPr="00116DB7">
        <w:rPr>
          <w:b w:val="0"/>
          <w:bCs w:val="0"/>
        </w:rPr>
        <w:fldChar w:fldCharType="separate"/>
      </w:r>
      <w:r w:rsidR="00652012" w:rsidRPr="00116DB7">
        <w:rPr>
          <w:b w:val="0"/>
          <w:bCs w:val="0"/>
        </w:rPr>
        <w:t>[32]</w:t>
      </w:r>
      <w:r w:rsidR="004B339F" w:rsidRPr="00116DB7">
        <w:rPr>
          <w:b w:val="0"/>
          <w:bCs w:val="0"/>
        </w:rPr>
        <w:fldChar w:fldCharType="end"/>
      </w:r>
      <w:r w:rsidRPr="00116DB7">
        <w:rPr>
          <w:b w:val="0"/>
          <w:bCs w:val="0"/>
        </w:rPr>
        <w:t>. Онлайн платформаларға келсек, көптеген денсаулық сақтау ұйымдары, қатерлі ісік орталықтары және үкіметтік емес қорлар арнайы веб-сайттар мен әлеуметтік желі парақшаларын жүргізіп, онкологиялық аурулардың алдын алу мен ерте анықтау бойынша халыққа түсіндіру жұмыстарын жүргізуде. Әлеуметтік желілер арқылы жүргізілетін ақпараттық кампаниялар үлкен аудиторияны тез қамтуға қабілетті. 2020 жылы жүргізілген бір шолу әлеуметтік медианы пайдаланатын 23 зерттеу мен жобаны талдап, олардың көбінде (70%) қатерлі ісік туралы ұлттық ақпараттық науқандар (мысалы, сүт безі обыры туралы айлық) бағаланғанын анықтады. Әсіресе Twitter секілді платформалар көп қолданылған (жиналған деректердің 57%-ында) және негізінен сүт безі обырына бағытталған хабарламалар басым болған. Кейбір жағдайларда әлеуметтік желідегі араласулар скринингке баруға ниеттенушілер санын арттырғаны байқалды, бірақ жалпы алғанда, мұндай ықпалдың деңгейі шектеулі болды</w:t>
      </w:r>
      <w:r w:rsidR="00652012" w:rsidRPr="00116DB7">
        <w:rPr>
          <w:b w:val="0"/>
          <w:bCs w:val="0"/>
        </w:rPr>
        <w:t xml:space="preserve"> </w:t>
      </w:r>
      <w:r w:rsidR="00652012" w:rsidRPr="00116DB7">
        <w:rPr>
          <w:b w:val="0"/>
          <w:bCs w:val="0"/>
        </w:rPr>
        <w:fldChar w:fldCharType="begin"/>
      </w:r>
      <w:r w:rsidR="00652012" w:rsidRPr="00116DB7">
        <w:rPr>
          <w:b w:val="0"/>
          <w:bCs w:val="0"/>
        </w:rPr>
        <w:instrText xml:space="preserve"> ADDIN ZOTERO_ITEM CSL_CITATION {"citationID":"gEFHvBJk","properties":{"formattedCitation":"[36]","plainCitation":"[36]","noteIndex":0},"citationItems":[{"id":1467,"uris":["http://zotero.org/users/local/VJKxPgF9/items/WTPSF866"],"itemData":{"id":1467,"type":"article-journal","abstract":"Background Most risk prediction models for breast cancer are based on questionnaires and mammographic density assessments. By training a deep neural network, further information in the mammographic images can be considered. Purpose To develop a risk score that is associated with future breast cancer and compare it with density-based models. Materials and Methods In this retrospective study, all women aged 40-74 years within the Karolinska University Hospital uptake area in whom breast cancer was diagnosed in 2013-2014 were included along with healthy control subjects. Network development was based on cases diagnosed from 2008 to 2012. The deep learning (DL) risk score, dense area, and percentage density were calculated for the earliest available digital mammographic examination for each woman. Logistic regression models were fitted to determine the association with subsequent breast cancer. False-negative rates were obtained for the DL risk score, age-adjusted dense area, and age-adjusted percentage density. Results A total of 2283 women, 278 of whom were later diagnosed with breast cancer, were evaluated. The age at mammography (mean, 55.7 years vs 54.6 years; P &lt; .001), the dense area (mean, 38.2 cm2 vs 34.2 cm2; P &lt; .001), and the percentage density (mean, 25.6% vs 24.0%; P &lt; .001) were higher among women diagnosed with breast cancer than in those without a breast cancer diagnosis. The odds ratios and areas under the receiver operating characteristic curve (AUCs) were higher for age-adjusted DL risk score than for dense area and percentage density: 1.56 (95% confidence interval [CI]: 1.48, 1.64; AUC, 0.65), 1.31 (95% CI: 1.24, 1.38; AUC, 0.60), and 1.18 (95% CI: 1.11, 1.25; AUC, 0.57), respectively (P &lt; .001 for AUC). The false-negative rate was lower: 31% (95% CI: 29%, 34%), 36% (95% CI: 33%, 39%; P = .006), and 39% (95% CI: 37%, 42%; P &lt; .001); this difference was most pronounced for more aggressive cancers. Conclusion Compared with density-based models, a deep neural network can more accurately predict which women are at risk for future breast cancer, with a lower false-negative rate for more aggressive cancers. © RSNA, 2019 Online supplemental material is available for this article. See also the editorial by Bahl in this issue.","container-title":"Radiology","DOI":"10.1148/radiol.2019190872","ISSN":"1527-1315","issue":"2","journalAbbreviation":"Radiology","language":"eng","page":"265-272","PMID":"31845842","source":"PubMed","title":"Comparison of a Deep Learning Risk Score and Standard Mammographic Density Score for Breast Cancer Risk Prediction","volume":"294","author":[{"family":"Dembrower","given":"Karin"},{"family":"Liu","given":"Yue"},{"family":"Azizpour","given":"Hossein"},{"family":"Eklund","given":"Martin"},{"family":"Smith","given":"Kevin"},{"family":"Lindholm","given":"Peter"},{"family":"Strand","given":"Fredrik"}],"issued":{"date-parts":[["2020",2]]}}}],"schema":"https://github.com/citation-style-language/schema/raw/master/csl-citation.json"} </w:instrText>
      </w:r>
      <w:r w:rsidR="00652012" w:rsidRPr="00116DB7">
        <w:rPr>
          <w:b w:val="0"/>
          <w:bCs w:val="0"/>
        </w:rPr>
        <w:fldChar w:fldCharType="separate"/>
      </w:r>
      <w:r w:rsidR="00652012" w:rsidRPr="00116DB7">
        <w:rPr>
          <w:b w:val="0"/>
          <w:bCs w:val="0"/>
        </w:rPr>
        <w:t>[36]</w:t>
      </w:r>
      <w:r w:rsidR="00652012" w:rsidRPr="00116DB7">
        <w:rPr>
          <w:b w:val="0"/>
          <w:bCs w:val="0"/>
        </w:rPr>
        <w:fldChar w:fldCharType="end"/>
      </w:r>
      <w:r w:rsidRPr="00116DB7">
        <w:rPr>
          <w:b w:val="0"/>
          <w:bCs w:val="0"/>
        </w:rPr>
        <w:t>. Мысалы, әлеуметтік желідегі науқаннан кейін скринингтен өтуді жоспарлаған адамдар саны сәл өсім көрсеткен кей жобалар бар, алайда мұндай әсер этникалық аз топтар арасында әлсіз көрінді – кей зерттеулерде ақпараттық посттар мен хабарламалар белгілі бір қауымдастық өкілдеріне жетпей қалатыны байқалған. Бұл әлеуметтік медиадағы ағарту жұмысының барша топтарға бірдей тиімді болмауы мүмкін екенін және оны жоспарлауда тең қолжетімділікке мән беру керектігін көрсетеді</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{"citationID":"u86GEeaA","properties":{"formattedCitation":"[126]","plainCitation":"[126]","noteIndex":0},"citationItems":[{"id":1400,"uris":["http://zotero.org/users/local/VJKxPgF9/items/GW9RC5BF"],"itemData":{"id":1400,"type":"article-journal","abstract":"BACKGROUND: Social media is commonly used in public health interventions to promote cancer screening and early diagnosis, as it can rapidly deliver targeted public health messages to large numbers of people. However, there is currently little understanding of the breadth of social media interventions and evaluations, whether they are effective, and how they might improve outcomes.\nOBJECTIVE: This scoping review aimed to map the evidence for social media interventions to improve cancer screening and early diagnosis, including their impact on behavior change and how they facilitate behavior change.\nMETHODS: Five databases and the grey literature were searched to identify qualitative and quantitative evaluations of social media interventions targeting cancer screening and early diagnosis. Two reviewers independently reviewed each abstract. Data extraction was carried out by one author and verified by a second author. Data on engagement was extracted using an adapted version of the key performance indicators and metrics related to social media use in health promotion. Insights, exposure, reach, and differing levels of engagement, including behavior change, were measured. The behavior change technique taxonomy was used to identify how interventions facilitated behavior change.\nRESULTS: Of the 23 publications and reports included, the majority (16/23, 70%) evaluated national cancer awareness campaigns (eg, breast cancer awareness month). Most interventions delivered information via Twitter (13/23, 57%), targeted breast cancer (12/23, 52%), and measured exposure, reach, and low- to medium-level user engagement, such as number of likes (9/23, 39%). There were fewer articles about colorectal and lung cancer than about breast and prostate cancer campaigns. One study found that interventions had less reach and engagement from ethnic minority groups. A small number of articles (5/23, 22%) suggested that some types of social media interventions might improve high-level engagement, such as intended and actual uptake of screening. Behavior change techniques, such as providing social support and emphasizing the consequences of cancer, were used to engage users. Many national campaigns delivered fundraising messages rather than actionable health messages.\nCONCLUSIONS: The limited evidence suggests that social media interventions may improve cancer screening and early diagnosis. Use of evaluation frameworks for social media interventions could help researchers plan more robust evaluations that measure behavior change. We need a greater understanding of who engages with these interventions to know whether social media can be used to reduce some health inequalities in cancer screening and early diagnosis.\nINTERNATIONAL REGISTERED REPORT IDENTIFIER (IRRID): RR2-10.1136/bmjopen-2019-033592.","container-title":"Journal of Medical Internet Research","DOI":"10.2196/21582","ISSN":"1438-8871","issue":"11","journalAbbreviation":"J Med Internet Res","language":"eng","page":"e21582","PMID":"33164907","PMCID":"PMC7683249","source":"PubMed","title":"Use of Social Media to Promote Cancer Screening and Early Diagnosis: Scoping Review","title-short":"Use of Social Media to Promote Cancer Screening and Early Diagnosis","volume":"22","author":[{"family":"Plackett","given":"Ruth"},{"family":"Kaushal","given":"Aradhna"},{"family":"Kassianos","given":"Angelos P."},{"family":"Cross","given":"Aaron"},{"family":"Lewins","given":"Douglas"},{"family":"Sheringham","given":"Jessica"},{"family":"Waller","given":"Jo"},{"family":"Wagner","given":"Christian","non-dropping-particle":"von"}],"issued":{"date-parts":[["2020",11,9]]}}}],"schema":"https://github.com/citation-style-language/schema/raw/master/csl-citation.json"} </w:instrText>
      </w:r>
      <w:r w:rsidR="004B339F" w:rsidRPr="00116DB7">
        <w:rPr>
          <w:b w:val="0"/>
          <w:bCs w:val="0"/>
        </w:rPr>
        <w:fldChar w:fldCharType="separate"/>
      </w:r>
      <w:r w:rsidR="00652012" w:rsidRPr="00116DB7">
        <w:rPr>
          <w:b w:val="0"/>
          <w:bCs w:val="0"/>
        </w:rPr>
        <w:t>[126]</w:t>
      </w:r>
      <w:r w:rsidR="004B339F" w:rsidRPr="00116DB7">
        <w:rPr>
          <w:b w:val="0"/>
          <w:bCs w:val="0"/>
        </w:rPr>
        <w:fldChar w:fldCharType="end"/>
      </w:r>
      <w:r w:rsidRPr="00116DB7">
        <w:rPr>
          <w:b w:val="0"/>
          <w:bCs w:val="0"/>
        </w:rPr>
        <w:t>. Дегенмен, цифрлық платформалар арқылы халықты ақпараттандыру қазіргі заманда онкологиялық сауаттылықты көтерудің ажырамас бөлігіне айналды. 2021 жылғы бір зерттеуде қатысушылардың 60%-ы Интернеттен алынған қатерлі аурулардың алдын алу жөніндегі ақпараттың өздерін салауатты өмір салтын ұстануға және қатерді азайту қадамдарын жасауға ынталандырғанын айтқан. Солай бола тұра, сол респонденттердің 35%-ы Интернеттегі онкологияға қатысты ақпараттың түсініксіз немесе күмәнді тұстары барын мойындаған (салыстырсақ, дәрігерден алынған ақпаратқа тек 22%-ы ғана түсінуде қиындық болғанын айтыпты)</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{"citationID":"6jDp3Led","properties":{"formattedCitation":"[169]","plainCitation":"[169]","noteIndex":0},"citationItems":[{"id":1403,"uris":["http://zotero.org/users/local/VJKxPgF9/items/NUJTVVUW"],"itemData":{"id":1403,"type":"article-journal","abstract":"Cancer, one of the leading causes of death worldwide, is a disease characterized by uncontrolled cell growth within the body. While there have been many improvements in the treatment of cancer clinically, there is now an urgent need to improve cancer-related communication. This study explores the impact of online health information, specifically cancer-related information and prevention, among members of the general public. Through a randomized survey, we examined what information leads people to take action to minimize their cancer risk and communicate with their providers. Through evaluation of the various modes of communication, we were able to provide insight into which are more effective and better received by members of the general public. Through this, ways of bettering these avenues of communication and strengthening the bond between them will be highlighted and more easily elaborated on by future studies. The results of our study indicated that 60% of participants asserted that they are motivated by online preventive information to take steps to limit their cancer risk, while only roughly 44% of participants overall agreed that their doctor has communicated with them about when proper cancer screenings should be scheduled for the future. Although patients may be turning to the Internet now more than ever due to various reasons, when comparing self-reported rates of comprehension among the study participants, 35% agreed that the cancer-related information they can access online is confusing, while fewer than 22% of participants agreed that the cancer-related information they receive directly from their doctor is confusing. This is indicative of the limitations the Internet may have when undertaking the role of being a medical resource, especially when acting as a replacement for in-person medical appointments where patients can communicate directly with their physicians. Ultimately, these results provide a unique perspective into how people receive, evaluate, and implement cancer-preventive steps and general health-related information in a post-COVID-19 world, where the Internet is now strongly embedded in healthcare.","container-title":"medRxiv: The Preprint Server for Health Sciences","DOI":"10.1101/2024.05.20.24307517","journalAbbreviation":"medRxiv","language":"eng","page":"2024.05.20.24307517","PMID":"38826228","PMCID":"PMC11142276","source":"PubMed","title":"The Digital Health Revolution: Exploring the Impact of Online Cancer Information on Self-Reported Preventive Behaviors","title-short":"The Digital Health Revolution","author":[{"family":"Yavari","given":"Bryan"},{"family":"Kolbehdari","given":"Nilofar"},{"family":"Gann","given":"Lindsay"},{"family":"Portillo","given":"Mercedes"},{"family":"Rumschlag","given":"Alexandria"},{"family":"Aldridge","given":"Melanie"},{"family":"Mellon","given":"Walker"},{"family":"Alcaraz","given":"Gissel Marquez"},{"family":"Richker","given":"Harley"},{"family":"Sarkissian","given":"Mané"},{"family":"Compton","given":"Zachary T."},{"family":"Aktipis","given":"Athena"},{"family":"Maley","given":"Carlo"},{"family":"Baciu","given":"Cristina"}],"issued":{"date-parts":[["2024",9,23]]}}}],"schema":"https://github.com/citation-style-language/schema/raw/master/csl-citation.json"} </w:instrText>
      </w:r>
      <w:r w:rsidR="004B339F" w:rsidRPr="00116DB7">
        <w:rPr>
          <w:b w:val="0"/>
          <w:bCs w:val="0"/>
        </w:rPr>
        <w:fldChar w:fldCharType="separate"/>
      </w:r>
      <w:r w:rsidR="00652012" w:rsidRPr="00116DB7">
        <w:rPr>
          <w:b w:val="0"/>
          <w:bCs w:val="0"/>
        </w:rPr>
        <w:t>[169]</w:t>
      </w:r>
      <w:r w:rsidR="004B339F" w:rsidRPr="00116DB7">
        <w:rPr>
          <w:b w:val="0"/>
          <w:bCs w:val="0"/>
        </w:rPr>
        <w:fldChar w:fldCharType="end"/>
      </w:r>
      <w:r w:rsidRPr="00116DB7">
        <w:rPr>
          <w:b w:val="0"/>
          <w:bCs w:val="0"/>
        </w:rPr>
        <w:t>. Бұл нәтиже онлайн кеңістіктегі ақпараттың сапасы мен сенімділігін арттыру қажеттігін және халықтың цифрлық медиасауаттылығын жетілдіру керектігін аңғартады.</w:t>
      </w:r>
    </w:p>
    <w:p w14:paraId="1581D1ED" w14:textId="310136F0" w:rsidR="000706F0" w:rsidRDefault="00BF63E3" w:rsidP="00BF63E3">
      <w:pPr>
        <w:pStyle w:val="1"/>
        <w:ind w:left="0" w:right="83" w:firstLine="567"/>
        <w:rPr>
          <w:b w:val="0"/>
          <w:bCs w:val="0"/>
        </w:rPr>
      </w:pPr>
      <w:r w:rsidRPr="00BF63E3">
        <w:rPr>
          <w:b w:val="0"/>
          <w:bCs w:val="0"/>
        </w:rPr>
        <w:t xml:space="preserve">Дәстүрлі мәтіндік ақпараттан бөлек, интерактивті және ойын түріндегі құралдар да онкологиялық білімді тиімді беру әдісі ретінде зерттелуде. «Сериозды ойындар» деп аталатын денсаулық сақтау мақсатындағы цифрлық ойындар пациенттерді, тұрғындарды және тіпті медицина қызметкерлерін </w:t>
      </w:r>
      <w:r w:rsidRPr="00BF63E3">
        <w:rPr>
          <w:b w:val="0"/>
          <w:bCs w:val="0"/>
        </w:rPr>
        <w:lastRenderedPageBreak/>
        <w:t>үйретуде пайдалы болуы мүмкін</w:t>
      </w:r>
      <w:r w:rsidR="00652012">
        <w:rPr>
          <w:b w:val="0"/>
          <w:bCs w:val="0"/>
        </w:rPr>
        <w:t xml:space="preserve"> </w:t>
      </w:r>
      <w:r w:rsidR="00652012" w:rsidRPr="00116DB7">
        <w:rPr>
          <w:b w:val="0"/>
          <w:bCs w:val="0"/>
        </w:rPr>
        <w:fldChar w:fldCharType="begin"/>
      </w:r>
      <w:r w:rsidR="00652012" w:rsidRPr="00116DB7">
        <w:rPr>
          <w:b w:val="0"/>
          <w:bCs w:val="0"/>
        </w:rPr>
        <w:instrText xml:space="preserve"> ADDIN ZOTERO_ITEM CSL_CITATION {"citationID":"bvmJHzyX","properties":{"formattedCitation":"[87]","plainCitation":"[87]","noteIndex":0},"citationItems":[{"id":1469,"uris":["http://zotero.org/users/local/VJKxPgF9/items/BR8V3WPD"],"itemData":{"id":1469,"type":"article-journal","abstract":"PURPOSE: To evaluate the agreement between automatic assessment software of breast density based on artificial intelligence (AI) and visual assessment by a senior and a junior radiologist, as well as the impact on the assessment of breast cancer risk (BCR) at 5 years.\nMATERIALS AND METHODS: We retrospectively included 311 consecutive women (mean age, 55.6±8.5 [SD]; range: 40-74 years) without a personal history of breast cancer who underwent routine mammography between January 1, 2019 and February 28, 2019. Mammographic breast density (MBD) was independently evaluated by a junior and a senior reader on digital mammography (DM) and synthetic mammography (SM) using BI-RADS (5th edition) and by an AI software. For each MBD, BCR at 5 years was estimated per woman by the AI software. Interobserver agreement for MBD between the two readers and the AI software were evaluated by quadratic κ coefficients. Reproducibility of BCR was assessed by intraclass correlation coefficient (ICC).\nRESULTS: Agreement for MBD assessment on DM and SM was almost perfect between senior and junior radiologists (κ=0.88 [95% CI: 0.84-0.92] and κ=0.86 [95% CI: 0.82-0.90], respectively) and substantial between the senior radiologist and AI (κ=0.79; 95% CI: 0.73-0.84). There was substantial agreement between DM and SM for the senior radiologist (κ=0.79; 95% CI: 0.74-0.84). BCR evaluation at 5 years was highly reproducible between the two radiologists on DM and SM (ICC=0.98 [95% CI: 0.97-0.98] for both), between BCR evaluation based on DM and SM evaluated by the senior (ICC=0.96; 95% CI: 0.95-0.97) or junior radiologist (ICC=0.97; 95% CI: 0.96-0.98) and between the senior radiologist and AI (ICC=0.96; 95% CI: 0.95-0.97).\nCONCLUSION: This preliminary study demonstrates a very good agreement for BCR evaluation based on the evaluation of MBD by a senior radiologist, junior radiologist and AI software.","container-title":"Diagnostic and Interventional Imaging","DOI":"10.1016/j.diii.2020.07.004","ISSN":"2211-5684","issue":"12","journalAbbreviation":"Diagn Interv Imaging","language":"eng","page":"811-819","PMID":"32819886","source":"PubMed","title":"Comparison of breast density assessment between human eye and automated software on digital and synthetic mammography: Impact on breast cancer risk","title-short":"Comparison of breast density assessment between human eye and automated software on digital and synthetic mammography","volume":"101","author":[{"family":"Le Boulc'h","given":"M."},{"family":"Bekhouche","given":"A."},{"family":"Kermarrec","given":"E."},{"family":"Milon","given":"A."},{"family":"Abdel Wahab","given":"C."},{"family":"Zilberman","given":"S."},{"family":"Chabbert-Buffet","given":"N."},{"family":"Thomassin-Naggara","given":"I."}],"issued":{"date-parts":[["2020",12]]}}}],"schema":"https://github.com/citation-style-language/schema/raw/master/csl-citation.json"} </w:instrText>
      </w:r>
      <w:r w:rsidR="00652012" w:rsidRPr="00116DB7">
        <w:rPr>
          <w:b w:val="0"/>
          <w:bCs w:val="0"/>
        </w:rPr>
        <w:fldChar w:fldCharType="separate"/>
      </w:r>
      <w:r w:rsidR="00652012" w:rsidRPr="00116DB7">
        <w:rPr>
          <w:b w:val="0"/>
          <w:bCs w:val="0"/>
        </w:rPr>
        <w:t>[87]</w:t>
      </w:r>
      <w:r w:rsidR="00652012" w:rsidRPr="00116DB7">
        <w:rPr>
          <w:b w:val="0"/>
          <w:bCs w:val="0"/>
        </w:rPr>
        <w:fldChar w:fldCharType="end"/>
      </w:r>
      <w:r w:rsidRPr="00116DB7">
        <w:rPr>
          <w:b w:val="0"/>
          <w:bCs w:val="0"/>
        </w:rPr>
        <w:t>. Мысалы, онкологиялық білім мен мінез-құлықты өзгертуге бағытталған арнайы ойын қолданбалары арқылы адамдар тест түрінде өз білімін тексеріп, викториналар мен сценарийлер арқылы дұрыс шешім қабылдауды үйренеді. 2025 жылы жарық көрген бір шолу жұмысы дәл осындай цифрлық ойындардың қатерлі ісік бойынша сауаттылықты жақсартуға және қажетті мінез-құлық қалыптастыруға оң ықпал ететінін атап өтті. Яғни, интерактивті ойындар тек ақпарат беріп қана қоймай, пайдаланушыларды белсенді қатысуға ынталандыра отырып, алынған білімнің есте сақталуын және қолданылуын күшейтеді</w:t>
      </w:r>
      <w:r w:rsidR="006C3D27" w:rsidRPr="00116DB7">
        <w:rPr>
          <w:b w:val="0"/>
          <w:bCs w:val="0"/>
        </w:rPr>
        <w:t xml:space="preserve"> </w:t>
      </w:r>
      <w:r w:rsidR="006C3D27" w:rsidRPr="00116DB7">
        <w:rPr>
          <w:b w:val="0"/>
          <w:bCs w:val="0"/>
        </w:rPr>
        <w:fldChar w:fldCharType="begin"/>
      </w:r>
      <w:r w:rsidR="00652012" w:rsidRPr="00116DB7">
        <w:rPr>
          <w:b w:val="0"/>
          <w:bCs w:val="0"/>
        </w:rPr>
        <w:instrText xml:space="preserve"> ADDIN ZOTERO_ITEM CSL_CITATION {"citationID":"bn3Q3mOg","properties":{"formattedCitation":"[171]","plainCitation":"[171]","noteIndex":0},"citationItems":[{"id":1451,"uris":["http://zotero.org/users/local/VJKxPgF9/items/Z5BPJH2D"],"itemData":{"id":1451,"type":"article-journal","abstract":"Lung cancer (LC) remains a leading global cause of cancer mortality, with current diagnostic and prognostic methods lacking precision. This meta-analysis evaluated the role of artificial intelligence (AI) in LC imaging-based diagnosis and prognostic prediction. We systematically reviewed 315 studies from major databases up to January 7, 2025. Among them, 209 studies on LC diagnosis yielded a combined sensitivity of 0.86 (0.84-0.87), specificity of 0.86 (0.84-0.87), and AUC of 0.92 (0.90-0.94). For LC prognosis, 106 studies were analyzed: 58 with diagnostic data showed a pooled sensitivity of 0.83 (0.81-0.86), specificity of 0.83 (0.80-0.86), and AUC of 0.90 (0.87-0.92). Additionally, 53 studies differentiated between low- and high-risk patients, with a pooled hazard ratio of 2.53 (2.22-2.89) for overall survival and 2.80 (2.42-3.23) for progression-free survival. Subgroup analyses revealed an acceptable performance. AI exhibits strong potential for LC management but requires prospective multicenter validation to address clinical implementation challenges.","container-title":"NPJ precision oncology","DOI":"10.1038/s41698-025-01095-1","ISSN":"2397-768X","issue":"1","journalAbbreviation":"NPJ Precis Oncol","language":"eng","page":"300","PMID":"40854980","PMCID":"PMC12378969","source":"PubMed","title":"Systematic review and meta-analysis of artificial intelligence for image-based lung cancer classification and prognostic evaluation","volume":"9","author":[{"family":"Yuan","given":"Xinyu"},{"family":"Xu","given":"Heli"},{"family":"Zhu","given":"Junkai"},{"family":"Yang","given":"Zixuan"},{"family":"Pan","given":"Boyue"},{"family":"Wu","given":"Lin"},{"family":"Chen","given":"Huanhuan"}],"issued":{"date-parts":[["2025",8,26]]}}}],"schema":"https://github.com/citation-style-language/schema/raw/master/csl-citation.json"} </w:instrText>
      </w:r>
      <w:r w:rsidR="006C3D27" w:rsidRPr="00116DB7">
        <w:rPr>
          <w:b w:val="0"/>
          <w:bCs w:val="0"/>
        </w:rPr>
        <w:fldChar w:fldCharType="separate"/>
      </w:r>
      <w:r w:rsidR="00652012" w:rsidRPr="00116DB7">
        <w:rPr>
          <w:b w:val="0"/>
          <w:bCs w:val="0"/>
        </w:rPr>
        <w:t>[171]</w:t>
      </w:r>
      <w:r w:rsidR="006C3D27" w:rsidRPr="00116DB7">
        <w:rPr>
          <w:b w:val="0"/>
          <w:bCs w:val="0"/>
        </w:rPr>
        <w:fldChar w:fldCharType="end"/>
      </w:r>
      <w:r w:rsidRPr="00116DB7">
        <w:rPr>
          <w:b w:val="0"/>
          <w:bCs w:val="0"/>
        </w:rPr>
        <w:t>. Сонымен қатар, кейбір интерактивті шешімдер қатерлі ісікке қатысты геймификация элементтерін пайдаланады – мысалы, скринингтен өткені үшін бейілділік ұпайларын беру немесе күнделікті сауықтыру шараларын орындағанын ойын ішінде белгілеу. Мұндай тәсілдер пайдаланушылардың қызығушылығын арттырып, онкологиялық сақтық мінез-құлықтарын күнделікті өмірге ендіруге жәрдемдеседі</w:t>
      </w:r>
      <w:r w:rsidR="004B339F" w:rsidRPr="00116DB7">
        <w:rPr>
          <w:b w:val="0"/>
          <w:bCs w:val="0"/>
        </w:rPr>
        <w:t xml:space="preserve"> </w:t>
      </w:r>
      <w:r w:rsidR="004B339F" w:rsidRPr="00116DB7">
        <w:rPr>
          <w:b w:val="0"/>
          <w:bCs w:val="0"/>
        </w:rPr>
        <w:fldChar w:fldCharType="begin"/>
      </w:r>
      <w:r w:rsidR="00652012" w:rsidRPr="00116DB7">
        <w:rPr>
          <w:b w:val="0"/>
          <w:bCs w:val="0"/>
        </w:rPr>
        <w:instrText xml:space="preserve"> ADDIN ZOTERO_ITEM CSL_CITATION {"citationID":"JyK7x6jw","properties":{"formattedCitation":"[144]","plainCitation":"[144]","noteIndex":0},"citationItems":[{"id":1406,"uris":["http://zotero.org/users/local/VJKxPgF9/items/Q9SG9YPR"],"itemData":{"id":1406,"type":"article-journal","abstract":"BACKGROUND/OBJECTIVES: Gamification and game-based learning (GBL) have recently emerged as fresh and appealing ways of health education, and they have been shown to perform better in knowledge acquisition than traditional teaching approaches. Digital serious games are developing as innovative tools for cancer education and behaviour change, yet no review has systematically synthesized their use across key populations. This scoping review aimed to map evidence on serious games for cancer prevention, care, and survivorship among the public, patients, and healthcare professionals, framed through the Capability, Opportunity, Motivation-Behaviour (COM-B) model.\nMETHODS: Following Joanna Briggs Institute methodology, we searched Web of Science, MEDLINE, CINAHL, and PsycINFO. Eligible studies evaluated a serious game with a cancer focus and reported outcomes on knowledge, awareness, engagement, education, or behaviour. Data extraction and synthesis followed the PRISMA-ScR checklist.\nRESULTS: Thirty-five studies met the inclusion criteria, covering diverse cancers, populations, and platforms. Most reported improvements in knowledge, engagement, self-efficacy, and communication. However, heterogeneity in study design and limited assessment of long-term behaviour change constrained comparability.\nCONCLUSIONS: Digital serious games show promise for enhancing cancer literacy and supporting behavioural outcomes across patients, professionals, and the public. By integrating multiple perspectives, this review highlights opportunities for theory-driven design, robust evaluation, and implementation strategies to maximize their impact in cancer education and awareness.","container-title":"Cancers","DOI":"10.3390/cancers17203368","ISSN":"2072-6694","issue":"20","journalAbbreviation":"Cancers (Basel)","language":"eng","page":"3368","PMID":"41154423","PMCID":"PMC12563440","source":"PubMed","title":"Digital Serious Games for Cancer Education and Behavioural Change: A Scoping Review of Evidence Across Patients, Professionals, and the Public","title-short":"Digital Serious Games for Cancer Education and Behavioural Change","volume":"17","author":[{"family":"Si","given":"Guangyan"},{"family":"Prue","given":"Gillian"},{"family":"Craig","given":"Stephanie"},{"family":"Anderson","given":"Tara"},{"family":"Mitchell","given":"Gary"}],"issued":{"date-parts":[["2025",10,18]]}}}],"schema":"https://github.com/citation-style-language/schema/raw/master/csl-citation.json"} </w:instrText>
      </w:r>
      <w:r w:rsidR="004B339F" w:rsidRPr="00116DB7">
        <w:rPr>
          <w:b w:val="0"/>
          <w:bCs w:val="0"/>
        </w:rPr>
        <w:fldChar w:fldCharType="separate"/>
      </w:r>
      <w:r w:rsidR="00652012" w:rsidRPr="00116DB7">
        <w:rPr>
          <w:b w:val="0"/>
          <w:bCs w:val="0"/>
        </w:rPr>
        <w:t>[144]</w:t>
      </w:r>
      <w:r w:rsidR="004B339F" w:rsidRPr="00116DB7">
        <w:rPr>
          <w:b w:val="0"/>
          <w:bCs w:val="0"/>
        </w:rPr>
        <w:fldChar w:fldCharType="end"/>
      </w:r>
      <w:r w:rsidRPr="00116DB7">
        <w:rPr>
          <w:b w:val="0"/>
          <w:bCs w:val="0"/>
        </w:rPr>
        <w:t>. Жалпы, заманауи цифрлық ағарту құралдары (мобильді қосымшалар, әлеуметтік желілер, веб-платформалар, ойындар) халықтың онкология жайлы білім деңгейін көтеруге жаңа мүмкіндіктер ашып отыр. Бірақ олардың тиімділігін арттыру үш</w:t>
      </w:r>
      <w:r w:rsidRPr="00BF63E3">
        <w:rPr>
          <w:b w:val="0"/>
          <w:bCs w:val="0"/>
        </w:rPr>
        <w:t>ін мазмұнның ғылыми дәлділігі, пайдаланушыға қолайлылығы және мәдени тұрғыда бейімделуі қаперге алынуы тиіс.</w:t>
      </w:r>
    </w:p>
    <w:p w14:paraId="4FD6ACDF" w14:textId="35052327" w:rsidR="000706F0" w:rsidRDefault="00BF63E3" w:rsidP="00BF63E3">
      <w:pPr>
        <w:pStyle w:val="1"/>
        <w:ind w:left="0" w:right="83" w:firstLine="567"/>
        <w:rPr>
          <w:b w:val="0"/>
          <w:bCs w:val="0"/>
        </w:rPr>
      </w:pPr>
      <w:r w:rsidRPr="006E765E">
        <w:rPr>
          <w:b w:val="0"/>
          <w:bCs w:val="0"/>
        </w:rPr>
        <w:t>Жоғары табысты мемлекеттер скрининг процесіне озық технологияларды ықпалдастыруда көшбасшы. Мысалы, Ұлыбритания, АҚШ, Швеция секілді елдерде сүт безі қатерлі ісігін скринингте маммография суреттерін қосарланған оқудан өткізу үшін ЖИ-құралдарын пилоттық түрде пайдаланып келеді. Швецияда жүргізілген зерттеулерде маммографияны алдымен ЖИ сүзгіден өткізіп, сосын тек қатер белгісі бар деп танылған суреттерді рентгенологтарға қарату арқылы еңбек шығынын азайтуға болатыны дәлелденді</w:t>
      </w:r>
      <w:r w:rsidR="00B4047C" w:rsidRPr="006E765E">
        <w:rPr>
          <w:b w:val="0"/>
          <w:bCs w:val="0"/>
        </w:rPr>
        <w:t xml:space="preserve"> </w:t>
      </w:r>
      <w:r w:rsidR="00B4047C" w:rsidRPr="006E765E">
        <w:rPr>
          <w:b w:val="0"/>
          <w:bCs w:val="0"/>
        </w:rPr>
        <w:fldChar w:fldCharType="begin"/>
      </w:r>
      <w:r w:rsidR="00652012" w:rsidRPr="006E765E">
        <w:rPr>
          <w:b w:val="0"/>
          <w:bCs w:val="0"/>
        </w:rPr>
        <w:instrText xml:space="preserve"> ADDIN ZOTERO_ITEM CSL_CITATION {"citationID":"je6X6kwM","properties":{"formattedCitation":"[35]","plainCitation":"[35]","noteIndex":0},"citationItems":[{"id":1453,"uris":["http://zotero.org/users/local/VJKxPgF9/items/35PKZ8IC"],"itemData":{"id":1453,"type":"article-journal","abstract":"Biomarkers are vital in healthcare as they provide valuable insights into disease diagnosis, prognosis, treatment response, and personalized medicine. They serve as objective indicators, enabling early detection and intervention, leading to improved patient outcomes and reduced costs. Biomarkers also guide treatment decisions by predicting disease outcomes and facilitating individualized treatment plans. They play a role in monitoring disease progression, adjusting treatments, and detecting early signs of recurrence. Furthermore, biomarkers enhance drug development and clinical trials by identifying suitable patients and accelerating the approval process. In this review paper, we described a variety of biomarkers applicable for cancer detection and diagnosis, such as imaging-based diagnosis (CT, SPECT, MRI, and PET), blood-based biomarkers (proteins, genes, mRNA, and peptides), cell imaging-based diagnosis (needle biopsy and CTC), tissue imaging-based diagnosis (IHC), and genetic-based biomarkers (RNAseq, scRNAseq, and spatial transcriptomics).","container-title":"Sensors","DOI":"10.3390/s24010037","ISSN":"1424-8220","issue":"1","journalAbbreviation":"Sensors (Basel)","language":"eng","page":"37","PMID":"38202898","PMCID":"PMC10780704","publisher-place":"Basel, Switzerland","source":"PubMed","title":"Biomarkers in Cancer Detection, Diagnosis, and Prognosis","volume":"24","author":[{"family":"Das","given":"Sreyashi"},{"family":"Dey","given":"Mohan Kumar"},{"family":"Devireddy","given":"Ram"},{"family":"Gartia","given":"Manas Ranjan"}],"issued":{"date-parts":[["2023",12,20]]}}}],"schema":"https://github.com/citation-style-language/schema/raw/master/csl-citation.json"} </w:instrText>
      </w:r>
      <w:r w:rsidR="00B4047C" w:rsidRPr="006E765E">
        <w:rPr>
          <w:b w:val="0"/>
          <w:bCs w:val="0"/>
        </w:rPr>
        <w:fldChar w:fldCharType="separate"/>
      </w:r>
      <w:r w:rsidR="00652012" w:rsidRPr="006E765E">
        <w:rPr>
          <w:b w:val="0"/>
          <w:bCs w:val="0"/>
        </w:rPr>
        <w:t>[35]</w:t>
      </w:r>
      <w:r w:rsidR="00B4047C" w:rsidRPr="006E765E">
        <w:rPr>
          <w:b w:val="0"/>
          <w:bCs w:val="0"/>
        </w:rPr>
        <w:fldChar w:fldCharType="end"/>
      </w:r>
      <w:r w:rsidRPr="006E765E">
        <w:rPr>
          <w:b w:val="0"/>
          <w:bCs w:val="0"/>
        </w:rPr>
        <w:t>. Сол сияқты, АҚШ-та колон</w:t>
      </w:r>
      <w:r w:rsidR="006E765E">
        <w:rPr>
          <w:b w:val="0"/>
          <w:bCs w:val="0"/>
        </w:rPr>
        <w:t>о</w:t>
      </w:r>
      <w:r w:rsidRPr="006E765E">
        <w:rPr>
          <w:b w:val="0"/>
          <w:bCs w:val="0"/>
        </w:rPr>
        <w:t>скопия кезінде ісікалды өзгерістерді (полиптерді) автоматты танитын құрылғылар клиникалық тәжірибеге еніп, алғашқы мәліметтер бойынша полиптерді анықтау көрсеткіші айтарлықтай жақсарған. Дамыған елдерде халықтың интернет және смартфон пайдалану деңгейі жоғары болғандықтан, онкологиялық сауаттылықты көтеру мақсатындағы веб-сайттар мен қосымшалар кең қолданылады</w:t>
      </w:r>
      <w:r w:rsidR="00B4047C" w:rsidRPr="006E765E">
        <w:rPr>
          <w:b w:val="0"/>
          <w:bCs w:val="0"/>
        </w:rPr>
        <w:t xml:space="preserve"> </w:t>
      </w:r>
      <w:r w:rsidR="00B4047C" w:rsidRPr="006E765E">
        <w:rPr>
          <w:b w:val="0"/>
          <w:bCs w:val="0"/>
        </w:rPr>
        <w:fldChar w:fldCharType="begin"/>
      </w:r>
      <w:r w:rsidR="00652012" w:rsidRPr="006E765E">
        <w:rPr>
          <w:b w:val="0"/>
          <w:bCs w:val="0"/>
        </w:rPr>
        <w:instrText xml:space="preserve"> ADDIN ZOTERO_ITEM CSL_CITATION {"citationID":"iJ8K3r5Q","properties":{"formattedCitation":"[137]","plainCitation":"[137]","noteIndex":0},"citationItems":[{"id":1456,"uris":["http://zotero.org/users/local/VJKxPgF9/items/9AUQEIC7"],"itemData":{"id":1456,"type":"article-journal","abstract":"Accurate tumor delineation is foundational to radiotherapy. In the era of deep learning, the automation of this labor-intensive and variation-prone process is increasingly tractable. We developed a deep neural network model to segment gross tumor volumes (GTVs) in the lung and propagate them across 4D CT images to generate an internal target volume (ITV), capturing tumor motion during respiration. Using a multicenter cohort-based registry from 9 clinics across 2 health systems, we trained a 3D UNet model (iSeg) on pre-treatment CT images and corresponding GTV masks (n = 739, 5-fold cross-validation) and validated it on two independent cohorts (n = 161; n = 102). The internal cohort achieved a median Dice (DSC) of 0.73 [IQR: 0.62-0.80], with comparable performance in external cohorts (DSC = 0.70 [0.52-0.78] and 0.71 [0.59-79]), indicating multi-site validation. iSeg matched human inter-observer variability and was robust to image quality and tumor motion (DSC = 0.77 [0.68-0.86]). Machine-generated ITVs were significantly smaller than physician delineated contours (p &lt; 0.0001), indicating more precise delineation. Notably, higher false positive voxel rate (regions segmented by the machine but not the human) were associated with increased local failure (HR: 1.01 per voxel, p = 0.03), suggesting the clinical relevance of these discordant regions. These results mark a leap in automated target volume segmentation and suggest that machine delineation can enhance the accuracy, reproducibility, and efficiency of this core task in radiotherapy.","container-title":"NPJ precision oncology","DOI":"10.1038/s41698-025-00970-1","ISSN":"2397-768X","issue":"1","journalAbbreviation":"NPJ Precis Oncol","language":"eng","page":"173","PMID":"40588532","PMCID":"PMC12209462","source":"PubMed","title":"Deep learning for automated, motion-resolved tumor segmentation in radiotherapy","volume":"9","author":[{"family":"Sarkar","given":"Sagnik"},{"family":"Teo","given":"P. Troy"},{"family":"Abazeed","given":"Mohamed E."}],"issued":{"date-parts":[["2025",6,30]]}}}],"schema":"https://github.com/citation-style-language/schema/raw/master/csl-citation.json"} </w:instrText>
      </w:r>
      <w:r w:rsidR="00B4047C" w:rsidRPr="006E765E">
        <w:rPr>
          <w:b w:val="0"/>
          <w:bCs w:val="0"/>
        </w:rPr>
        <w:fldChar w:fldCharType="separate"/>
      </w:r>
      <w:r w:rsidR="00652012" w:rsidRPr="006E765E">
        <w:rPr>
          <w:b w:val="0"/>
          <w:bCs w:val="0"/>
        </w:rPr>
        <w:t>[137]</w:t>
      </w:r>
      <w:r w:rsidR="00B4047C" w:rsidRPr="006E765E">
        <w:rPr>
          <w:b w:val="0"/>
          <w:bCs w:val="0"/>
        </w:rPr>
        <w:fldChar w:fldCharType="end"/>
      </w:r>
      <w:r w:rsidRPr="006E765E">
        <w:rPr>
          <w:b w:val="0"/>
          <w:bCs w:val="0"/>
        </w:rPr>
        <w:t>. Мысалы, АҚШ-та Қатерлі ісік ұлттық институты, Қатерлі ісік қоғамы тәрізді ұйымдардың интерактивті сайттары миллиондаған пайдаланушыларға жетіп, сенімді ақпарат көзі қызметін атқарады. Әлеуметтік желілерде жыл сайын өткізілетін #BreastCancerAwareness (сүт безі обыры туралы ақпараттандыру) тәрізді жаһандық кампаниялар халықтың назарын скринингке аударып, көптеген әйелдерді маммографиядан өтуге ынталандырады. Дегенмен, жоғары технологиялардың өзі тең қолжетімділікті автоматты түрде қамтамасыз ете бермейді</w:t>
      </w:r>
      <w:r w:rsidR="00652012" w:rsidRPr="006E765E">
        <w:rPr>
          <w:b w:val="0"/>
          <w:bCs w:val="0"/>
        </w:rPr>
        <w:t xml:space="preserve"> </w:t>
      </w:r>
      <w:r w:rsidR="00652012" w:rsidRPr="006E765E">
        <w:rPr>
          <w:b w:val="0"/>
          <w:bCs w:val="0"/>
        </w:rPr>
        <w:fldChar w:fldCharType="begin"/>
      </w:r>
      <w:r w:rsidR="00652012" w:rsidRPr="006E765E">
        <w:rPr>
          <w:b w:val="0"/>
          <w:bCs w:val="0"/>
        </w:rPr>
        <w:instrText xml:space="preserve"> ADDIN ZOTERO_ITEM CSL_CITATION {"citationID":"TAaX5b0p","properties":{"formattedCitation":"[92]","plainCitation":"[92]","noteIndex":0},"citationItems":[{"id":1472,"uris":["http://zotero.org/users/local/VJKxPgF9/items/ZPGRKWQK"],"itemData":{"id":1472,"type":"article-journal","abstract":"BACKGROUND: Researchers and developers are evaluating the use of mammogram readers that use artificial intelligence (AI) in clinical settings.\nOBJECTIVES: This study examines the attitudes of women, both current and future users of breast screening, towards the use of AI in mammogram reading.\nMETHODS: We used a cross-sectional, mixed methods study design with data from the survey responses and focus groups. We researched in four National Health Service hospitals in England. There we approached female workers over the age of 18 years and their immediate friends and family. We collected 4096 responses.\nRESULTS: Through descriptive statistical analysis, we learnt that women of screening age (≥50 years) were less likely than women under screening age to use technology apps for healthcare advice (likelihood ratio=0.85, 95% CI 0.82 to 0.89, p&lt;0.001). They were also less likely than women under screening age to agree that AI can have a positive effect on society (likelihood ratio=0.89, 95% CI 0.84 to 0.95, p&lt;0.001). However, they were more likely to feel positive about AI used to read mammograms (likelihood ratio=1.09, 95% CI 1.02 to 1.17, p=0.009).\nDISCUSSION AND CONCLUSIONS: Women of screening age are ready to accept the use of AI in breast screening but are less likely to use other AI-based health applications. A large number of women are undecided, or had mixed views, about the use of AI generally and they remain to be convinced that it can be trusted.","container-title":"BMJ health &amp; care informatics","DOI":"10.1136/bmjhci-2020-100293","ISSN":"2632-1009","issue":"1","journalAbbreviation":"BMJ Health Care Inform","language":"eng","page":"e100293","PMID":"33795236","PMCID":"PMC8021737","source":"PubMed","title":"Women's attitudes to the use of AI image readers: a case study from a national breast screening programme","title-short":"Women's attitudes to the use of AI image readers","volume":"28","author":[{"family":"Lennox-Chhugani","given":"Niamh"},{"family":"Chen","given":"Yan"},{"family":"Pearson","given":"Veronica"},{"family":"Trzcinski","given":"Bernadette"},{"family":"James","given":"Jonathan"}],"issued":{"date-parts":[["2021",3]]}}}],"schema":"https://github.com/citation-style-language/schema/raw/master/csl-citation.json"} </w:instrText>
      </w:r>
      <w:r w:rsidR="00652012" w:rsidRPr="006E765E">
        <w:rPr>
          <w:b w:val="0"/>
          <w:bCs w:val="0"/>
        </w:rPr>
        <w:fldChar w:fldCharType="separate"/>
      </w:r>
      <w:r w:rsidR="00652012" w:rsidRPr="006E765E">
        <w:rPr>
          <w:b w:val="0"/>
          <w:bCs w:val="0"/>
        </w:rPr>
        <w:t>[92]</w:t>
      </w:r>
      <w:r w:rsidR="00652012" w:rsidRPr="006E765E">
        <w:rPr>
          <w:b w:val="0"/>
          <w:bCs w:val="0"/>
        </w:rPr>
        <w:fldChar w:fldCharType="end"/>
      </w:r>
      <w:r w:rsidRPr="006E765E">
        <w:rPr>
          <w:b w:val="0"/>
          <w:bCs w:val="0"/>
        </w:rPr>
        <w:t>. Мысалы, пандемия кезінде АҚШ-та телемедицинаны қолдану ауқымы күрт өссе де, зерттеулер нәтижесі әлеуметтік-экономикалық жағдайы жақсы пациенттер оның игілігін көбірек пайдаланғанын көрсеткен – яғни цифрлық алшақтық мәселені туындатқан</w:t>
      </w:r>
      <w:r w:rsidR="004B339F" w:rsidRPr="006E765E">
        <w:rPr>
          <w:b w:val="0"/>
          <w:bCs w:val="0"/>
        </w:rPr>
        <w:t xml:space="preserve"> </w:t>
      </w:r>
      <w:r w:rsidR="004B339F" w:rsidRPr="006E765E">
        <w:rPr>
          <w:b w:val="0"/>
          <w:bCs w:val="0"/>
        </w:rPr>
        <w:fldChar w:fldCharType="begin"/>
      </w:r>
      <w:r w:rsidR="00652012" w:rsidRPr="006E765E">
        <w:rPr>
          <w:b w:val="0"/>
          <w:bCs w:val="0"/>
        </w:rPr>
        <w:instrText xml:space="preserve"> ADDIN ZOTERO_ITEM CSL_CITATION {"citationID":"YaNOXz8X","properties":{"formattedCitation":"[175]","plainCitation":"[175]","noteIndex":0},"citationItems":[{"id":1408,"uris":["http://zotero.org/users/local/VJKxPgF9/items/4L8CEB2H"],"itemData":{"id":1408,"type":"article-journal","abstract":"Access to telehealth in oncology rapidly expanded during the COVID-19 pandemic, and it has been widely touted as a way to alleviate disparities in cancer care. However, researchers have found that higher socioeconomic status correlated with increased use of telehealth in patients diagnosed with cancer during the pandemic, raising questions about how to tailor telehealth to tackle disparities.","container-title":"Cancer Discovery","DOI":"10.1158/2159-8290.CD-ND2021-0117","ISSN":"2159-8290","issue":"2","journalAbbreviation":"Cancer Discov","language":"eng","page":"284","PMID":"34937733","source":"PubMed","title":"Pandemic Puts Telehealth to the Test","volume":"12","issued":{"date-parts":[["2022",2]]}}}],"schema":"https://github.com/citation-style-language/schema/raw/master/csl-citation.json"} </w:instrText>
      </w:r>
      <w:r w:rsidR="004B339F" w:rsidRPr="006E765E">
        <w:rPr>
          <w:b w:val="0"/>
          <w:bCs w:val="0"/>
        </w:rPr>
        <w:fldChar w:fldCharType="separate"/>
      </w:r>
      <w:r w:rsidR="00652012" w:rsidRPr="006E765E">
        <w:rPr>
          <w:b w:val="0"/>
          <w:bCs w:val="0"/>
        </w:rPr>
        <w:t>[175]</w:t>
      </w:r>
      <w:r w:rsidR="004B339F" w:rsidRPr="006E765E">
        <w:rPr>
          <w:b w:val="0"/>
          <w:bCs w:val="0"/>
        </w:rPr>
        <w:fldChar w:fldCharType="end"/>
      </w:r>
      <w:r w:rsidRPr="006E765E">
        <w:rPr>
          <w:b w:val="0"/>
          <w:bCs w:val="0"/>
        </w:rPr>
        <w:t>. Сондықтан</w:t>
      </w:r>
      <w:r w:rsidRPr="00BF63E3">
        <w:rPr>
          <w:b w:val="0"/>
          <w:bCs w:val="0"/>
        </w:rPr>
        <w:t xml:space="preserve"> дамыған елдерде цифрлық инновациялар қаншалықты озық болғанымен, оны барлық топтар </w:t>
      </w:r>
      <w:r w:rsidRPr="00BF63E3">
        <w:rPr>
          <w:b w:val="0"/>
          <w:bCs w:val="0"/>
        </w:rPr>
        <w:lastRenderedPageBreak/>
        <w:t>үшін тиімді пайдалануға көңіл бөлінуде.</w:t>
      </w:r>
    </w:p>
    <w:p w14:paraId="4791EACE" w14:textId="3714D25C" w:rsidR="00BF63E3" w:rsidRPr="006E765E" w:rsidRDefault="00BF63E3" w:rsidP="00BF63E3">
      <w:pPr>
        <w:pStyle w:val="1"/>
        <w:ind w:left="0" w:right="83" w:firstLine="567"/>
        <w:rPr>
          <w:b w:val="0"/>
          <w:bCs w:val="0"/>
        </w:rPr>
      </w:pPr>
      <w:r w:rsidRPr="006E765E">
        <w:rPr>
          <w:b w:val="0"/>
          <w:bCs w:val="0"/>
        </w:rPr>
        <w:t>Ресурсы шектеулі мемлекеттерде цифрлық технологиялар денсаулық сақтау саласындағы көптеген олқылықтардың орнын толтыруға көмектесуде. Мұнда қарапайым, арзан әрі кең таралған құралдар жиі пайдаланылады</w:t>
      </w:r>
      <w:r w:rsidR="00B4047C" w:rsidRPr="006E765E">
        <w:rPr>
          <w:b w:val="0"/>
          <w:bCs w:val="0"/>
        </w:rPr>
        <w:t xml:space="preserve"> </w:t>
      </w:r>
      <w:r w:rsidR="00B4047C" w:rsidRPr="006E765E">
        <w:rPr>
          <w:b w:val="0"/>
          <w:bCs w:val="0"/>
        </w:rPr>
        <w:fldChar w:fldCharType="begin"/>
      </w:r>
      <w:r w:rsidR="00652012" w:rsidRPr="006E765E">
        <w:rPr>
          <w:b w:val="0"/>
          <w:bCs w:val="0"/>
        </w:rPr>
        <w:instrText xml:space="preserve"> ADDIN ZOTERO_ITEM CSL_CITATION {"citationID":"JbLT6NJl","properties":{"formattedCitation":"[65]","plainCitation":"[65]","noteIndex":0},"citationItems":[{"id":1458,"uris":["http://zotero.org/users/local/VJKxPgF9/items/4U3AB4A9"],"itemData":{"id":1458,"type":"article-journal","abstract":"This narrative review provides a comprehensive and structured overview of recent advances in the application of artificial intelligence (AI) to medical imaging for tumor diagnosis and treatment. By synthesizing evidence from recent literature and clinical reports, we highlight the capabilities, limitations, and translational potential of AI techniques across key imaging modalities such as CT, MRI, and PET. Deep learning (DL) and radiomics have facilitated automated lesion detection, tumour segmentation, and prognostic assessments, improving early cancer detection across various malignancies, including breast, lung, and prostate cancers. AI-driven multi-modal imaging fusion integrates radiomics, genomics, and clinical data, refining precision oncology strategies. Additionally, AI-assisted radiotherapy planning and adaptive dose optimisation have enhanced therapeutic efficacy while minimising toxicity. However, challenges persist regarding data heterogeneity, model generalisability, regulatory constraints, and ethical concerns. The lack of standardised datasets and explainable AI (XAI) frameworks hinders clinical adoption. Future research should focus on improving AI interpretability, fostering multi-centre dataset interoperability, and integrating AI with molecular imaging and real-time clinical decision support. Addressing these challenges will ensure AI's seamless integration into clinical oncology, optimising cancer diagnosis, prognosis, and treatment outcomes.","container-title":"Discover Oncology","DOI":"10.1007/s12672-025-03307-3","ISSN":"2730-6011","issue":"1","journalAbbreviation":"Discov Oncol","language":"eng","page":"1625","PMID":"40856916","PMCID":"PMC12381339","source":"PubMed","title":"Application of artificial intelligence in medical imaging for tumor diagnosis and treatment: a comprehensive approach","title-short":"Application of artificial intelligence in medical imaging for tumor diagnosis and treatment","volume":"16","author":[{"family":"Huang","given":"Junyan"},{"family":"Xiang","given":"Yizhen"},{"family":"Gan","given":"Shengqi"},{"family":"Wu","given":"Linrong"},{"family":"Yan","given":"Jiangyu"},{"family":"Ye","given":"Dong"},{"family":"Zhang","given":"Junjun"}],"issued":{"date-parts":[["2025",8,26]]}}}],"schema":"https://github.com/citation-style-language/schema/raw/master/csl-citation.json"} </w:instrText>
      </w:r>
      <w:r w:rsidR="00B4047C" w:rsidRPr="006E765E">
        <w:rPr>
          <w:b w:val="0"/>
          <w:bCs w:val="0"/>
        </w:rPr>
        <w:fldChar w:fldCharType="separate"/>
      </w:r>
      <w:r w:rsidR="00652012" w:rsidRPr="006E765E">
        <w:rPr>
          <w:b w:val="0"/>
          <w:bCs w:val="0"/>
        </w:rPr>
        <w:t>[65]</w:t>
      </w:r>
      <w:r w:rsidR="00B4047C" w:rsidRPr="006E765E">
        <w:rPr>
          <w:b w:val="0"/>
          <w:bCs w:val="0"/>
        </w:rPr>
        <w:fldChar w:fldCharType="end"/>
      </w:r>
      <w:r w:rsidRPr="006E765E">
        <w:rPr>
          <w:b w:val="0"/>
          <w:bCs w:val="0"/>
        </w:rPr>
        <w:t>. Мысалы, ұялы телефон байланысы дамушы елдерде кең етек жайғандықтан, SMS-хабарламалар мен қоңыраулар скринингке шақырудың тиімді тәсіліне айналды. Жатыр мойны қатерлі ісігінің алдын алу бойынша жүргізілген жүйелі шолуда төмен және орта табысты елдерде әйелдерге Pap-тест (жағынды) тапсыруды еске салу үшін жіберілген SMS хабарламалардың скринингке қатысу көрсеткішін айтарлықтай көтергені анықталды. Яғни, телефон арқылы шақырту алған әйелдердің Pap-тест тапсыру жиілігі бақылау топтарымен салыстырғанда жоғары болған</w:t>
      </w:r>
      <w:r w:rsidR="00EA5589" w:rsidRPr="006E765E">
        <w:rPr>
          <w:b w:val="0"/>
          <w:bCs w:val="0"/>
        </w:rPr>
        <w:t xml:space="preserve"> </w:t>
      </w:r>
      <w:r w:rsidR="00EA5589" w:rsidRPr="006E765E">
        <w:rPr>
          <w:b w:val="0"/>
          <w:bCs w:val="0"/>
        </w:rPr>
        <w:fldChar w:fldCharType="begin"/>
      </w:r>
      <w:r w:rsidR="00652012" w:rsidRPr="006E765E">
        <w:rPr>
          <w:b w:val="0"/>
          <w:bCs w:val="0"/>
        </w:rPr>
        <w:instrText xml:space="preserve"> ADDIN ZOTERO_ITEM CSL_CITATION {"citationID":"gsFileEt","properties":{"formattedCitation":"[172]","plainCitation":"[172]","noteIndex":0},"citationItems":[{"id":1410,"uris":["http://zotero.org/users/local/VJKxPgF9/items/I6UF3B73"],"itemData":{"id":1410,"type":"article-journal","abstract":"PURPOSE: Cervical cancer screening is not well implemented in many low- and middle-income countries (LMICs). Mobile health (mHealth) refers to utilization of mobile technologies in health promotion and disease management. We aimed to qualitatively synthesize published articles reporting the impact of mHealth on cervical cancer screening-related health behaviors.\nMETHODS: Three reviewers independently reviewed articles with the following criteria: the exposure or intervention of interest was mHealth, including messages or educational information sent via mobile telephone or e-mail; the comparison was people not using mHealth technology to receive screening-related information, and studies comparing multiple different mHealth interventional strategies were also eligible; the primary outcome was cervical cancer screening uptake, and secondary outcomes included awareness, intention, and knowledge of screening; appropriate research designs included randomized controlled trials and quasi-experimental or observational research; and the study was conducted in an LMIC.\nRESULTS: Of the 8 selected studies, 5 treated mobile telephone or message reminders as the exposure or intervention, and 3 compared the effects of different messages on screening uptake. The outcomes were diverse, including screening uptake (n = 4); health beliefs regarding the Papanicolaou (Pap) test (n = 1); knowledge of, attitude toward, and adherence to colpocytologic examination (n = 1); interest in receiving messages about Pap test results or appointment (n = 1); and return for Pap test reports (n = 1).\nCONCLUSION: Overall, our systematic review suggests that mobile technologies, particularly telephone reminders or messages, lead to increased Pap test uptake; additional work is needed to unequivocally verify whether mhealth interventions can improve knowledge regarding cervical cancer. Our study will inform mHealth-based interventions for cervical cancer screening promotion in LMICs.","container-title":"JCO global oncology","DOI":"10.1200/JGO.19.00201","ISSN":"2687-8941","journalAbbreviation":"JCO Glob Oncol","language":"eng","page":"617-627","PMID":"32302236","PMCID":"PMC7193780","source":"PubMed","title":"Mobile Technologies and Cervical Cancer Screening in Low- and Middle-Income Countries: A Systematic Review","title-short":"Mobile Technologies and Cervical Cancer Screening in Low- and Middle-Income Countries","volume":"6","author":[{"family":"Zhang","given":"Dongyu"},{"family":"Advani","given":"Shailesh"},{"family":"Waller","given":"Jo"},{"family":"Cupertino","given":"Ana-Paula"},{"family":"Hurtado-de-Mendoza","given":"Alejandra"},{"family":"Chicaiza","given":"Anthony"},{"family":"Rohloff","given":"Peter J."},{"family":"Akinyemiju","given":"Tomi F."},{"family":"Gharzouzi","given":"Eduardo"},{"family":"Huchko","given":"Megan J."},{"family":"Barnoya","given":"Joaquin"},{"family":"Braithwaite","given":"Dejana"}],"issued":{"date-parts":[["2020",4]]}}}],"schema":"https://github.com/citation-style-language/schema/raw/master/csl-citation.json"} </w:instrText>
      </w:r>
      <w:r w:rsidR="00EA5589" w:rsidRPr="006E765E">
        <w:rPr>
          <w:b w:val="0"/>
          <w:bCs w:val="0"/>
        </w:rPr>
        <w:fldChar w:fldCharType="separate"/>
      </w:r>
      <w:r w:rsidR="00652012" w:rsidRPr="006E765E">
        <w:rPr>
          <w:b w:val="0"/>
          <w:bCs w:val="0"/>
        </w:rPr>
        <w:t>[172]</w:t>
      </w:r>
      <w:r w:rsidR="00EA5589" w:rsidRPr="006E765E">
        <w:rPr>
          <w:b w:val="0"/>
          <w:bCs w:val="0"/>
        </w:rPr>
        <w:fldChar w:fldCharType="end"/>
      </w:r>
      <w:r w:rsidRPr="006E765E">
        <w:rPr>
          <w:b w:val="0"/>
          <w:bCs w:val="0"/>
        </w:rPr>
        <w:t>. Мұндай мобильді технологиялар скринингтен өтуді кешіктірудің негізгі себептерінің бірін – ақпараттың жетіспеушілігін және ұмыт қалдыруды – жоюға көмектеседі. Африканың кейбір аймақтарында және Үндістан, Бангладеш секілді елдерде тұрғындарға қатерлі ісік туралы мәлімет тарату мен бастапқы скрининг жұмыстарын ұйымдастыруда қоғамдық денсаулық сақтау қызметкерлері маңызды рөл атқарады. Бұл мамандар (фельдшер, мейірбике немесе арнайы үйретілген еріктілер болсын) көбіне смартфон немесе планшетпен жабдықталып, үйме-үй жүріп азаматтарға түсіндіру жұмыстарын жүргізеді</w:t>
      </w:r>
      <w:r w:rsidR="00652012" w:rsidRPr="006E765E">
        <w:rPr>
          <w:b w:val="0"/>
          <w:bCs w:val="0"/>
        </w:rPr>
        <w:t xml:space="preserve"> </w:t>
      </w:r>
      <w:r w:rsidR="00652012" w:rsidRPr="006E765E">
        <w:rPr>
          <w:b w:val="0"/>
          <w:bCs w:val="0"/>
        </w:rPr>
        <w:fldChar w:fldCharType="begin"/>
      </w:r>
      <w:r w:rsidR="00652012" w:rsidRPr="006E765E">
        <w:rPr>
          <w:b w:val="0"/>
          <w:bCs w:val="0"/>
        </w:rPr>
        <w:instrText xml:space="preserve"> ADDIN ZOTERO_ITEM CSL_CITATION {"citationID":"eXp46HoR","properties":{"formattedCitation":"[8]","plainCitation":"[8]","noteIndex":0},"citationItems":[{"id":1463,"uris":["http://zotero.org/users/local/VJKxPgF9/items/M4LG3LKF"],"itemData":{"id":1463,"type":"article-journal","abstract":"OBJECTIVE: The goal of augmented intelligence is to increase efficiency and effectiveness in practice. To achieve this, augmented intelligence technologies are being asked to perform a range of tasks, from simple to complex and quantitative. The development of these systems is increasingly important as screening becomes more personalized. This article will provide an overview of augmented intelligence in a variety of breast imaging applications.\nCONCLUSION: The incorporation of AI and ML techniques in breast imaging provides important new tools that will deliver ways to \"sharpen\" trusted familiar tools (so-called \"augmented intelligence\") to support radiologists, not replace them. The first wave of medical imaging systems based on AI and ML has primarily used ML to fix the values of key imaging parameters to be adapted to the individual as part of personalized medicine. Artificial intelligence is the new tool in the radiologist's arsenal but will never replace the human qualities that are important in medicine-intellectual curiosity, passion, and drive.","container-title":"AJR. American journal of roentgenology","DOI":"10.2214/AJR.18.20391","ISSN":"1546-3141","issue":"2","journalAbbreviation":"AJR Am J Roentgenol","language":"eng","page":"259-270","PMID":"30422711","source":"PubMed","title":"A Review of the Role of Augmented Intelligence in Breast Imaging: From Automated Breast Density Assessment to Risk Stratification","title-short":"A Review of the Role of Augmented Intelligence in Breast Imaging","volume":"212","author":[{"family":"Arieno","given":"Andrea"},{"family":"Chan","given":"Ariane"},{"family":"Destounis","given":"Stamatia V."}],"issued":{"date-parts":[["2019",2]]}}}],"schema":"https://github.com/citation-style-language/schema/raw/master/csl-citation.json"} </w:instrText>
      </w:r>
      <w:r w:rsidR="00652012" w:rsidRPr="006E765E">
        <w:rPr>
          <w:b w:val="0"/>
          <w:bCs w:val="0"/>
        </w:rPr>
        <w:fldChar w:fldCharType="separate"/>
      </w:r>
      <w:r w:rsidR="00652012" w:rsidRPr="006E765E">
        <w:rPr>
          <w:b w:val="0"/>
          <w:bCs w:val="0"/>
        </w:rPr>
        <w:t>[8]</w:t>
      </w:r>
      <w:r w:rsidR="00652012" w:rsidRPr="006E765E">
        <w:rPr>
          <w:b w:val="0"/>
          <w:bCs w:val="0"/>
        </w:rPr>
        <w:fldChar w:fldCharType="end"/>
      </w:r>
      <w:r w:rsidRPr="006E765E">
        <w:rPr>
          <w:b w:val="0"/>
          <w:bCs w:val="0"/>
        </w:rPr>
        <w:t>. Мысалы, Замбия мен Руандада ауылдық жерлерде қызметкерлер мобильді қосымша көмегімен тұрғындардың деректерін жинап, скринингке алдын ала жазылуын қамтамасыз етіп жүр. Lancet Digital Health-те жарияланған шолу дәл осындай қауымдық қызметкерлердің мобильді технологияны пайдалана отырып, скринингке дейінгі сауалнама, чек-парақ толтыру, түсіндіру сияқты жұмыстарды тиімді атқаратынын және бұл шаралар скринингке келушілер санын көбейткенін атап өтеді</w:t>
      </w:r>
      <w:r w:rsidR="00EA5589" w:rsidRPr="006E765E">
        <w:rPr>
          <w:b w:val="0"/>
          <w:bCs w:val="0"/>
        </w:rPr>
        <w:t xml:space="preserve"> </w:t>
      </w:r>
      <w:r w:rsidR="00EA5589" w:rsidRPr="006E765E">
        <w:rPr>
          <w:b w:val="0"/>
          <w:bCs w:val="0"/>
        </w:rPr>
        <w:fldChar w:fldCharType="begin"/>
      </w:r>
      <w:r w:rsidR="00652012" w:rsidRPr="006E765E">
        <w:rPr>
          <w:b w:val="0"/>
          <w:bCs w:val="0"/>
        </w:rPr>
        <w:instrText xml:space="preserve"> ADDIN ZOTERO_ITEM CSL_CITATION {"citationID":"izIPCSoH","properties":{"formattedCitation":"[51]","plainCitation":"[51]","noteIndex":0},"citationItems":[{"id":1413,"uris":["http://zotero.org/users/local/VJKxPgF9/items/3B4VBR32"],"itemData":{"id":1413,"type":"article-journal","abstract":"In a rural clinic in southwestern Uganda, Dr Sarah examines cervical images on her smartphone, receiving real-time artificial intelligence-powered guidance from a gynaecologic oncologist located hundreds of miles away. Once imaginary, this scenario now represents a highly probable future of digital health innovation transforming cancer care globally. With over 35 million new cases of cancer estimated by 2050, and up to 70% of deaths anticipated to disproportionately occur in low-income and middle-income countries (LMICs), digital solutions can be leveraged to accelerate the closure of these cancer care gaps. The global oncology community has responded to this imminent crisis by proposing several interventions, including promoting workforce education, mentorship, and task shifting; supporting early diagnosis and referrals through integrated diagnostics; prioritising and implementing prevention strategies such as tobacco cessation, cervical cancer screening, and vaccination; standardising and personalising treatment through increased participation in clinical trials and provision of essential cancer medications; and strengthening health-care systems. Across all these strategic pillars, digital health tools are crucial for advancing cancer care and narrowing existing global and geographical disparities in LMICs. In this Series paper, we evaluate the current status of these digital innovations in the context of cancer care.","container-title":"The Lancet. Digital Health","DOI":"10.1016/j.landig.2025.100937","ISSN":"2589-7500","issue":"10","journalAbbreviation":"Lancet Digit Health","language":"eng","page":"100937","PMID":"41241583","source":"PubMed","title":"Leveraging digital technologies to reduce cancer disparities in low-income and middle-income countries","volume":"7","author":[{"family":"Gichoya","given":"Judy W."},{"family":"Mwavu","given":"Rogers"},{"family":"Minja","given":"Frank"},{"family":"Kaonga","given":"Nadi"},{"family":"Purkayastha","given":"Saptarshi"},{"family":"Newsome","given":"Janice"}],"issued":{"date-parts":[["2025",10]]}}}],"schema":"https://github.com/citation-style-language/schema/raw/master/csl-citation.json"} </w:instrText>
      </w:r>
      <w:r w:rsidR="00EA5589" w:rsidRPr="006E765E">
        <w:rPr>
          <w:b w:val="0"/>
          <w:bCs w:val="0"/>
        </w:rPr>
        <w:fldChar w:fldCharType="separate"/>
      </w:r>
      <w:r w:rsidR="00652012" w:rsidRPr="006E765E">
        <w:rPr>
          <w:b w:val="0"/>
          <w:bCs w:val="0"/>
        </w:rPr>
        <w:t>[51]</w:t>
      </w:r>
      <w:r w:rsidR="00EA5589" w:rsidRPr="006E765E">
        <w:rPr>
          <w:b w:val="0"/>
          <w:bCs w:val="0"/>
        </w:rPr>
        <w:fldChar w:fldCharType="end"/>
      </w:r>
      <w:r w:rsidR="00652012" w:rsidRPr="006E765E">
        <w:rPr>
          <w:b w:val="0"/>
          <w:bCs w:val="0"/>
        </w:rPr>
        <w:t xml:space="preserve">, </w:t>
      </w:r>
      <w:r w:rsidR="00652012" w:rsidRPr="006E765E">
        <w:rPr>
          <w:b w:val="0"/>
          <w:bCs w:val="0"/>
        </w:rPr>
        <w:fldChar w:fldCharType="begin"/>
      </w:r>
      <w:r w:rsidR="00652012" w:rsidRPr="006E765E">
        <w:rPr>
          <w:b w:val="0"/>
          <w:bCs w:val="0"/>
        </w:rPr>
        <w:instrText xml:space="preserve"> ADDIN ZOTERO_ITEM CSL_CITATION {"citationID":"kWD3vlzo","properties":{"formattedCitation":"[73]","plainCitation":"[73]","noteIndex":0},"citationItems":[{"id":1478,"uris":["http://zotero.org/users/local/VJKxPgF9/items/UYNZRQKM"],"itemData":{"id":1478,"type":"article-journal","abstract":"Background Recognition of salient MRI morphologic and kinetic features of various malignant tumor subtypes and benign diseases, either visually or with artificial intelligence (AI), allows radiologists to improve diagnoses that may improve patient treatment. Purpose To evaluate whether the diagnostic performance of radiologists in the differentiation of cancer from noncancer at dynamic contrast material-enhanced (DCE) breast MRI is improved when using an AI system compared with conventionally available software. Materials and Methods In a retrospective clinical reader study, images from breast DCE MRI examinations were interpreted by 19 breast imaging radiologists from eight academic and 11 private practices. Readers interpreted each examination twice. In the \"first read,\" they were provided with conventionally available computer-aided evaluation software, including kinetic maps. In the \"second read,\" they were also provided with AI analytics through computer-aided diagnosis software. Reader diagnostic performance was evaluated with receiver operating characteristic (ROC) analysis, with the area under the ROC curve (AUC) as a figure of merit in the task of distinguishing between malignant and benign lesions. The primary study end point was the difference in AUC between the first-read and the second-read conditions. Results One hundred eleven women (mean age, 52 years ± 13 [standard deviation]) were evaluated with a total of 111 breast DCE MRI examinations (54 malignant and 57 nonmalignant lesions). The average AUC of all readers improved from 0.71 to 0.76 (P = .04) when using the AI system. The average sensitivity improved when Breast Imaging Reporting and Data System (BI-RADS) category 3 was used as the cut point (from 90% to 94%; 95% confidence interval [CI] for the change: 0.8%, 7.4%) but not when using BI-RADS category 4a (from 80% to 85%; 95% CI: -0.9%, 11%). The average specificity showed no difference when using either BI-RADS category 4a or category 3 as the cut point (52% and 52% [95% CI: -7.3%, 6.0%], and from 29% to 28% [95% CI: -6.4%, 4.3%], respectively). Conclusion Use of an artificial intelligence system improves radiologists' performance in the task of differentiating benign and malignant MRI breast lesions. © RSNA, 2020 Online supplemental material is available for this article. See also the editorial by Krupinski in this issue.","container-title":"Radiology","DOI":"10.1148/radiol.2020200292","ISSN":"1527-1315","issue":"1","journalAbbreviation":"Radiology","language":"eng","page":"38-46","PMID":"33078996","source":"PubMed","title":"Artificial Intelligence Applied to Breast MRI for Improved Diagnosis","volume":"298","author":[{"family":"Jiang","given":"Yulei"},{"family":"Edwards","given":"Alexandra V."},{"family":"Newstead","given":"Gillian M."}],"issued":{"date-parts":[["2021",1]]}}}],"schema":"https://github.com/citation-style-language/schema/raw/master/csl-citation.json"} </w:instrText>
      </w:r>
      <w:r w:rsidR="00652012" w:rsidRPr="006E765E">
        <w:rPr>
          <w:b w:val="0"/>
          <w:bCs w:val="0"/>
        </w:rPr>
        <w:fldChar w:fldCharType="separate"/>
      </w:r>
      <w:r w:rsidR="00652012" w:rsidRPr="006E765E">
        <w:rPr>
          <w:b w:val="0"/>
          <w:bCs w:val="0"/>
        </w:rPr>
        <w:t>[73]</w:t>
      </w:r>
      <w:r w:rsidR="00652012" w:rsidRPr="006E765E">
        <w:rPr>
          <w:b w:val="0"/>
          <w:bCs w:val="0"/>
        </w:rPr>
        <w:fldChar w:fldCharType="end"/>
      </w:r>
      <w:r w:rsidRPr="006E765E">
        <w:rPr>
          <w:b w:val="0"/>
          <w:bCs w:val="0"/>
        </w:rPr>
        <w:t>. Сондай-ақ Үндістанда соңғы жылдары ерекше жоба жүзеге асуда: ауыл-аймақтарды аралайтын жылжымалы скрининг кешендері. 2025 жылы БАҚ беттерінде жарияланған мәліметтерге сәйкес, Пуна өңірінде іске қосылған жылжымалы әйелдер скринингі фургондары жергілікті мыңдаған әйелдерді алғаш рет маммографиядан өткізіп, солардың ішінен жиырма төрт әйелде сүт безі қатерлі ісігін ерте сатысында анықтаған. Бұл фургондарда сандық маммограф және деректерді жергілікті жерде өңдейтін жасанды интеллект жүйесі орнатылған</w:t>
      </w:r>
      <w:r w:rsidR="00B4047C" w:rsidRPr="006E765E">
        <w:rPr>
          <w:b w:val="0"/>
          <w:bCs w:val="0"/>
        </w:rPr>
        <w:t xml:space="preserve"> </w:t>
      </w:r>
      <w:r w:rsidR="00B4047C" w:rsidRPr="006E765E">
        <w:rPr>
          <w:b w:val="0"/>
          <w:bCs w:val="0"/>
        </w:rPr>
        <w:fldChar w:fldCharType="begin"/>
      </w:r>
      <w:r w:rsidR="00652012" w:rsidRPr="006E765E">
        <w:rPr>
          <w:b w:val="0"/>
          <w:bCs w:val="0"/>
        </w:rPr>
        <w:instrText xml:space="preserve"> ADDIN ZOTERO_ITEM CSL_CITATION {"citationID":"Fi1Spy7q","properties":{"formattedCitation":"[46]","plainCitation":"[46]","noteIndex":0},"citationItems":[{"id":1460,"uris":["http://zotero.org/users/local/VJKxPgF9/items/69STE2M3"],"itemData":{"id":1460,"type":"article-journal","abstract":"The confluence of new technologies with artificial intelligence (AI) and machine learning (ML) analytical techniques is rapidly advancing the field of precision oncology, promising to improve diagnostic approaches and therapeutic strategies for patients with cancer. By analyzing multi-dimensional, multiomic, spatial pathology, and radiomic data, these technologies enable a deeper understanding of the intricate molecular pathways, aiding in the identification of critical nodes within the tumor's biology to optimize treatment selection. The applications of AI/ML in precision oncology are extensive and include the generation of synthetic data, e.g., digital twins, in order to provide the necessary information to design or expedite the conduct of clinical trials. Currently, many operational and technical challenges exist related to data technology, engineering, and storage; algorithm development and structures; quality and quantity of the data and the analytical pipeline; data sharing and generalizability; and the incorporation of these technologies into the current clinical workflow and reimbursement models.","container-title":"NPJ digital medicine","DOI":"10.1038/s41746-025-01471-y","ISSN":"2398-6352","issue":"1","journalAbbreviation":"NPJ Digit Med","language":"eng","page":"75","PMID":"39890986","PMCID":"PMC11785769","source":"PubMed","title":"Convergence of evolving artificial intelligence and machine learning techniques in precision oncology","volume":"8","author":[{"family":"Fountzilas","given":"Elena"},{"family":"Pearce","given":"Tillman"},{"family":"Baysal","given":"Mehmet A."},{"family":"Chakraborty","given":"Abhijit"},{"family":"Tsimberidou","given":"Apostolia M."}],"issued":{"date-parts":[["2025",1,31]]}}}],"schema":"https://github.com/citation-style-language/schema/raw/master/csl-citation.json"} </w:instrText>
      </w:r>
      <w:r w:rsidR="00B4047C" w:rsidRPr="006E765E">
        <w:rPr>
          <w:b w:val="0"/>
          <w:bCs w:val="0"/>
        </w:rPr>
        <w:fldChar w:fldCharType="separate"/>
      </w:r>
      <w:r w:rsidR="00652012" w:rsidRPr="006E765E">
        <w:rPr>
          <w:b w:val="0"/>
          <w:bCs w:val="0"/>
        </w:rPr>
        <w:t>[46]</w:t>
      </w:r>
      <w:r w:rsidR="00B4047C" w:rsidRPr="006E765E">
        <w:rPr>
          <w:b w:val="0"/>
          <w:bCs w:val="0"/>
        </w:rPr>
        <w:fldChar w:fldCharType="end"/>
      </w:r>
      <w:r w:rsidRPr="006E765E">
        <w:rPr>
          <w:b w:val="0"/>
          <w:bCs w:val="0"/>
        </w:rPr>
        <w:t>. Нәтижесінде, тек бір жылдың ішінде 3 500-ден астам ауыл әйелдері тексеріліп, олардың 90%-ы өмірінде тұңғыш рет маммография өткенін, ал анықталған ісіктердің барлығы уақытылы емделуге жолданғанын жобаны жүргізуші мамандар хабарлады. Осы мысал дамушы елдердегі цифрлық шешімдердің – тіпті күрделі ЖИ технологияларының да – қарапайым инфрақұрылым арқылы шынайы пайда әкелу мүмкіндігін көрсетеді. Дегенмен, көптеген кедергілер сақталуда: интернеттің тұрақсыздығы, құрылғылардың аздығы, мамандардың цифрлық дайындық деңгейі сияқты мәселелер кей өңірлерде жобалардың кең таралуына тосқауыл болуда</w:t>
      </w:r>
      <w:r w:rsidR="00A5495D" w:rsidRPr="006E765E">
        <w:rPr>
          <w:b w:val="0"/>
          <w:bCs w:val="0"/>
        </w:rPr>
        <w:t xml:space="preserve"> </w:t>
      </w:r>
      <w:r w:rsidR="00A5495D" w:rsidRPr="006E765E">
        <w:rPr>
          <w:b w:val="0"/>
          <w:bCs w:val="0"/>
        </w:rPr>
        <w:fldChar w:fldCharType="begin"/>
      </w:r>
      <w:r w:rsidR="00652012" w:rsidRPr="006E765E">
        <w:rPr>
          <w:b w:val="0"/>
          <w:bCs w:val="0"/>
        </w:rPr>
        <w:instrText xml:space="preserve"> ADDIN ZOTERO_ITEM CSL_CITATION {"citationID":"WHSbywFd","properties":{"formattedCitation":"[101]","plainCitation":"[101]","noteIndex":0},"citationItems":[{"id":1442,"uris":["http://zotero.org/users/local/VJKxPgF9/items/FURTMSR8"],"itemData":{"id":1442,"type":"article-journal","abstract":"As healthcare systems around the world face challenges such as escalating costs, limited access, and growing demand for personalized care, artificial intelligence (AI) is emerging as a key force for transformation. This review is motivated by the urgent need to harness AI's potential to mitigate these issues and aims to critically assess AI's integration in different healthcare domains. We explore how AI empowers clinical decision-making, optimizes hospital operation and management, refines medical image analysis, and revolutionizes patient care and monitoring through AI-powered wearables. Through several case studies, we review how AI has transformed specific healthcare domains and discuss the remaining challenges and possible solutions. Additionally, we will discuss methodologies for assessing AI healthcare solutions, ethical challenges of AI deployment, and the importance of data privacy and bias mitigation for responsible technology use. By presenting a critical assessment of AI's transformative potential, this review equips researchers with a deeper understanding of AI's current and future impact on healthcare. It encourages an interdisciplinary dialogue between researchers, clinicians, and technologists to navigate the complexities of AI implementation, fostering the development of AI-driven solutions that prioritize ethical standards, equity, and a patient-centered approach.","container-title":"Bioengineering","DOI":"10.3390/bioengineering11040337","ISSN":"2306-5354","issue":"4","journalAbbreviation":"Bioengineering (Basel)","language":"eng","page":"337","PMID":"38671759","PMCID":"PMC11047988","publisher-place":"Basel, Switzerland","source":"PubMed","title":"The Role of AI in Hospitals and Clinics: Transforming Healthcare in the 21st Century","title-short":"The Role of AI in Hospitals and Clinics","volume":"11","author":[{"family":"Maleki Varnosfaderani","given":"Shiva"},{"family":"Forouzanfar","given":"Mohamad"}],"issued":{"date-parts":[["2024",3,29]]}}}],"schema":"https://github.com/citation-style-language/schema/raw/master/csl-citation.json"} </w:instrText>
      </w:r>
      <w:r w:rsidR="00A5495D" w:rsidRPr="006E765E">
        <w:rPr>
          <w:b w:val="0"/>
          <w:bCs w:val="0"/>
        </w:rPr>
        <w:fldChar w:fldCharType="separate"/>
      </w:r>
      <w:r w:rsidR="00652012" w:rsidRPr="006E765E">
        <w:rPr>
          <w:b w:val="0"/>
          <w:bCs w:val="0"/>
        </w:rPr>
        <w:t>[101]</w:t>
      </w:r>
      <w:r w:rsidR="00A5495D" w:rsidRPr="006E765E">
        <w:rPr>
          <w:b w:val="0"/>
          <w:bCs w:val="0"/>
        </w:rPr>
        <w:fldChar w:fldCharType="end"/>
      </w:r>
      <w:r w:rsidRPr="006E765E">
        <w:rPr>
          <w:b w:val="0"/>
          <w:bCs w:val="0"/>
        </w:rPr>
        <w:t>.</w:t>
      </w:r>
    </w:p>
    <w:p w14:paraId="2E66CC52" w14:textId="43E9BD99" w:rsidR="00BF63E3" w:rsidRDefault="00BF63E3" w:rsidP="00BF63E3">
      <w:pPr>
        <w:pStyle w:val="1"/>
        <w:ind w:left="0" w:right="83" w:firstLine="567"/>
        <w:rPr>
          <w:b w:val="0"/>
          <w:bCs w:val="0"/>
        </w:rPr>
      </w:pPr>
      <w:r w:rsidRPr="006E765E">
        <w:rPr>
          <w:b w:val="0"/>
          <w:bCs w:val="0"/>
        </w:rPr>
        <w:t>Жалпы, дамушы елдер цифрлық</w:t>
      </w:r>
      <w:r w:rsidRPr="00BF63E3">
        <w:rPr>
          <w:b w:val="0"/>
          <w:bCs w:val="0"/>
        </w:rPr>
        <w:t xml:space="preserve"> инновацияларды енгізуде өзіндік </w:t>
      </w:r>
      <w:r w:rsidRPr="00BF63E3">
        <w:rPr>
          <w:b w:val="0"/>
          <w:bCs w:val="0"/>
        </w:rPr>
        <w:lastRenderedPageBreak/>
        <w:t>жолдарын табуда – кейбірі ең озық технологияларды «секіріс» жасап бірден қабылдаса (мысалы, жоғарыда аталған жылжымалы ЖИ-маммография), көбі қолда бар қарапайым цифрлық мүмкіндіктерді (SMS, радио, мобильді байланыс) барынша пайдалануда. Екі жағдайда да басты мақсат – скрининг пен ақпараттандырудағы алшақтықты азайтып, қатерлі ісіктерді ерте анықтау арқылы адам өмірін құтқару.</w:t>
      </w:r>
    </w:p>
    <w:p w14:paraId="5AFECCF5" w14:textId="6BB9C5FC" w:rsidR="000706F0" w:rsidRPr="006E765E" w:rsidRDefault="00BF63E3" w:rsidP="00BF63E3">
      <w:pPr>
        <w:pStyle w:val="1"/>
        <w:ind w:left="0" w:right="83" w:firstLine="567"/>
        <w:rPr>
          <w:b w:val="0"/>
          <w:bCs w:val="0"/>
        </w:rPr>
      </w:pPr>
      <w:r w:rsidRPr="006E765E">
        <w:rPr>
          <w:b w:val="0"/>
          <w:bCs w:val="0"/>
        </w:rPr>
        <w:t>Цифрлық шешімдерді енгізудің жолындағы басты қиындықтардың бірі – инфрақұрылым және техникалық шектеулер. Жоғары сапалы интернет байланысы, қажетті жабдықтар (компьютерлер, серверлер, т.б.) және техникалық қолдау болмаған жағдайда, тіпті үздік бағдарламалардың өзі іске аспай қалады. Жүйелі шолулар көрсеткендей, медицина қызметкерлері атап өтетін негізгі тосқауылдардың бірі – қажетті техникалық инфрақұрылымның әлсіздігі және техникалық ақаулардың туындауы</w:t>
      </w:r>
      <w:r w:rsidR="00652012" w:rsidRPr="006E765E">
        <w:rPr>
          <w:b w:val="0"/>
          <w:bCs w:val="0"/>
        </w:rPr>
        <w:t xml:space="preserve"> </w:t>
      </w:r>
      <w:r w:rsidR="00652012" w:rsidRPr="006E765E">
        <w:rPr>
          <w:b w:val="0"/>
          <w:bCs w:val="0"/>
        </w:rPr>
        <w:fldChar w:fldCharType="begin"/>
      </w:r>
      <w:r w:rsidR="00652012" w:rsidRPr="006E765E">
        <w:rPr>
          <w:b w:val="0"/>
          <w:bCs w:val="0"/>
        </w:rPr>
        <w:instrText xml:space="preserve"> ADDIN ZOTERO_ITEM CSL_CITATION {"citationID":"hX7i8oEA","properties":{"formattedCitation":"[168]","plainCitation":"[168]","noteIndex":0},"citationItems":[{"id":1465,"uris":["http://zotero.org/users/local/VJKxPgF9/items/D3L7EB4L"],"itemData":{"id":1465,"type":"article-journal","abstract":"Background Mammographic density improves the accuracy of breast cancer risk models. However, the use of breast density is limited by subjective assessment, variation across radiologists, and restricted data. A mammography-based deep learning (DL) model may provide more accurate risk prediction. Purpose To develop a mammography-based DL breast cancer risk model that is more accurate than established clinical breast cancer risk models. Materials and Methods This retrospective study included 88 994 consecutive screening mammograms in 39 571 women between January 1, 2009, and December 31, 2012. For each patient, all examinations were assigned to either training, validation, or test sets, resulting in 71 689, 8554, and 8751 examinations, respectively. Cancer outcomes were obtained through linkage to a regional tumor registry. By using risk factor information from patient questionnaires and electronic medical records review, three models were developed to assess breast cancer risk within 5 years: a risk-factor-based logistic regression model (RF-LR) that used traditional risk factors, a DL model (image-only DL) that used mammograms alone, and a hybrid DL model that used both traditional risk factors and mammograms. Comparisons were made to an established breast cancer risk model that included breast density (Tyrer-Cuzick model, version 8 [TC]). Model performance was compared by using areas under the receiver operating characteristic curve (AUCs) with DeLong test (P &lt; .05). Results The test set included 3937 women, aged 56.20 years ± 10.04. Hybrid DL and image-only DL showed AUCs of 0.70 (95% confidence interval [CI]: 0.66, 0.75) and 0.68 (95% CI: 0.64, 0.73), respectively. RF-LR and TC showed AUCs of 0.67 (95% CI: 0.62, 0.72) and 0.62 (95% CI: 0.57, 0.66), respectively. Hybrid DL showed a significantly higher AUC (0.70) than TC (0.62; P &lt; .001) and RF-LR (0.67; P = .01). Conclusion Deep learning models that use full-field mammograms yield substantially improved risk discrimination compared with the Tyrer-Cuzick (version 8) model. © RSNA, 2019 Online supplemental material is available for this article. See also the editorial by Sitek and Wolfe in this issue.","container-title":"Radiology","DOI":"10.1148/radiol.2019182716","ISSN":"1527-1315","issue":"1","journalAbbreviation":"Radiology","language":"eng","page":"60-66","PMID":"31063083","source":"PubMed","title":"A Deep Learning Mammography-based Model for Improved Breast Cancer Risk Prediction","volume":"292","author":[{"family":"Yala","given":"Adam"},{"family":"Lehman","given":"Constance"},{"family":"Schuster","given":"Tal"},{"family":"Portnoi","given":"Tally"},{"family":"Barzilay","given":"Regina"}],"issued":{"date-parts":[["2019",7]]}}}],"schema":"https://github.com/citation-style-language/schema/raw/master/csl-citation.json"} </w:instrText>
      </w:r>
      <w:r w:rsidR="00652012" w:rsidRPr="006E765E">
        <w:rPr>
          <w:b w:val="0"/>
          <w:bCs w:val="0"/>
        </w:rPr>
        <w:fldChar w:fldCharType="separate"/>
      </w:r>
      <w:r w:rsidR="00652012" w:rsidRPr="006E765E">
        <w:rPr>
          <w:b w:val="0"/>
          <w:bCs w:val="0"/>
        </w:rPr>
        <w:t>[168]</w:t>
      </w:r>
      <w:r w:rsidR="00652012" w:rsidRPr="006E765E">
        <w:rPr>
          <w:b w:val="0"/>
          <w:bCs w:val="0"/>
        </w:rPr>
        <w:fldChar w:fldCharType="end"/>
      </w:r>
      <w:r w:rsidRPr="006E765E">
        <w:rPr>
          <w:b w:val="0"/>
          <w:bCs w:val="0"/>
        </w:rPr>
        <w:t>. Сондай-ақ, цифрлық жаңашылдықтар кейде пайдаланушылардың психологиялық қарсылығына ұшырайды: өзгеріске бейімделуге құлықсыздық, жаңашыл технологияны игеруде үрей немесе сенімсіздік сезімдері болуы мүмкін</w:t>
      </w:r>
      <w:r w:rsidR="00FA4964" w:rsidRPr="006E765E">
        <w:rPr>
          <w:b w:val="0"/>
          <w:bCs w:val="0"/>
        </w:rPr>
        <w:t xml:space="preserve"> </w:t>
      </w:r>
      <w:r w:rsidR="00FA4964" w:rsidRPr="006E765E">
        <w:rPr>
          <w:b w:val="0"/>
          <w:bCs w:val="0"/>
        </w:rPr>
        <w:fldChar w:fldCharType="begin"/>
      </w:r>
      <w:r w:rsidR="00652012" w:rsidRPr="006E765E">
        <w:rPr>
          <w:b w:val="0"/>
          <w:bCs w:val="0"/>
        </w:rPr>
        <w:instrText xml:space="preserve"> ADDIN ZOTERO_ITEM CSL_CITATION {"citationID":"FB7epwIb","properties":{"formattedCitation":"[11]","plainCitation":"[11]","noteIndex":0},"citationItems":[{"id":1438,"uris":["http://zotero.org/users/local/VJKxPgF9/items/6VJV4J3J"],"itemData":{"id":1438,"type":"article-journal","abstract":"In the past decade, advances in precision oncology have resulted in an increased demand for predictive assays that enable the selection and stratification of patients for treatment. The enormous divergence of signalling and transcriptional networks mediating the crosstalk between cancer, stromal and immune cells complicates the development of functionally relevant biomarkers based on a single gene or protein. However, the result of these complex processes can be uniquely captured in the morphometric features of stained tissue specimens. The possibility of digitizing whole-slide images of tissue has led to the advent of artificial intelligence (AI) and machine learning tools in digital pathology, which enable mining of subvisual morphometric phenotypes and might, ultimately, improve patient management. In this Perspective, we critically evaluate various AI-based computational approaches for digital pathology, focusing on deep neural networks and 'hand-crafted' feature-based methodologies. We aim to provide a broad framework for incorporating AI and machine learning tools into clinical oncology, with an emphasis on biomarker development. We discuss some of the challenges relating to the use of AI, including the need for well-curated validation datasets, regulatory approval and fair reimbursement strategies. Finally, we present potential future opportunities for precision oncology.","container-title":"Nature Reviews. Clinical Oncology","DOI":"10.1038/s41571-019-0252-y","ISSN":"1759-4782","issue":"11","journalAbbreviation":"Nat Rev Clin Oncol","language":"eng","page":"703-715","PMID":"31399699","PMCID":"PMC6880861","source":"PubMed","title":"Artificial intelligence in digital pathology - new tools for diagnosis and precision oncology","volume":"16","author":[{"family":"Bera","given":"Kaustav"},{"family":"Schalper","given":"Kurt A."},{"family":"Rimm","given":"David L."},{"family":"Velcheti","given":"Vamsidhar"},{"family":"Madabhushi","given":"Anant"}],"issued":{"date-parts":[["2019",11]]}}}],"schema":"https://github.com/citation-style-language/schema/raw/master/csl-citation.json"} </w:instrText>
      </w:r>
      <w:r w:rsidR="00FA4964" w:rsidRPr="006E765E">
        <w:rPr>
          <w:b w:val="0"/>
          <w:bCs w:val="0"/>
        </w:rPr>
        <w:fldChar w:fldCharType="separate"/>
      </w:r>
      <w:r w:rsidR="00652012" w:rsidRPr="006E765E">
        <w:rPr>
          <w:b w:val="0"/>
          <w:bCs w:val="0"/>
        </w:rPr>
        <w:t>[11]</w:t>
      </w:r>
      <w:r w:rsidR="00FA4964" w:rsidRPr="006E765E">
        <w:rPr>
          <w:b w:val="0"/>
          <w:bCs w:val="0"/>
        </w:rPr>
        <w:fldChar w:fldCharType="end"/>
      </w:r>
      <w:r w:rsidR="00A5495D" w:rsidRPr="006E765E">
        <w:rPr>
          <w:b w:val="0"/>
          <w:bCs w:val="0"/>
        </w:rPr>
        <w:t xml:space="preserve">, </w:t>
      </w:r>
      <w:r w:rsidR="00A5495D" w:rsidRPr="006E765E">
        <w:rPr>
          <w:b w:val="0"/>
          <w:bCs w:val="0"/>
          <w:lang w:val="ru-RU"/>
        </w:rPr>
        <w:fldChar w:fldCharType="begin"/>
      </w:r>
      <w:r w:rsidR="00652012" w:rsidRPr="006E765E">
        <w:rPr>
          <w:b w:val="0"/>
          <w:bCs w:val="0"/>
        </w:rPr>
        <w:instrText xml:space="preserve"> ADDIN ZOTERO_ITEM CSL_CITATION {"citationID":"BcaXGZp8","properties":{"formattedCitation":"[116]","plainCitation":"[116]","noteIndex":0},"citationItems":[{"id":1440,"uris":["http://zotero.org/users/local/VJKxPgF9/items/4PDIUFB5"],"itemData":{"id":1440,"type":"article-journal","abstract":"Analysis of big data by machine learning offers considerable advantages for assimilation and evaluation of large amounts of complex health-care data. However, to effectively use machine learning tools in health care, several limitations must be addressed and key issues considered, such as its clinical implementation and ethics in health-care delivery. Advantages of machine learning include flexibility and scalability compared with traditional biostatistical methods, which makes it deployable for many tasks, such as risk stratification, diagnosis and classification, and survival predictions. Another advantage of machine learning algorithms is the ability to analyse diverse data types (eg, demographic data, laboratory findings, imaging data, and doctors' free-text notes) and incorporate them into predictions for disease risk, diagnosis, prognosis, and appropriate treatments. Despite these advantages, the application of machine learning in health-care delivery also presents unique challenges that require data pre-processing, model training, and refinement of the system with respect to the actual clinical problem. Also crucial are ethical considerations, which include medico-legal implications, doctors' understanding of machine learning tools, and data privacy and security. In this Review, we discuss some of the benefits and challenges of big data and machine learning in health care.","container-title":"The Lancet. Oncology","DOI":"10.1016/S1470-2045(19)30149-4","ISSN":"1474-5488","issue":"5","journalAbbreviation":"Lancet Oncol","language":"eng","page":"e262-e273","PMID":"31044724","source":"PubMed","title":"Big data and machine learning algorithms for health-care delivery","volume":"20","author":[{"family":"Ngiam","given":"Kee Yuan"},{"family":"Khor","given":"Ing Wei"}],"issued":{"date-parts":[["2019",5]]}}}],"schema":"https://github.com/citation-style-language/schema/raw/master/csl-citation.json"} </w:instrText>
      </w:r>
      <w:r w:rsidR="00A5495D" w:rsidRPr="006E765E">
        <w:rPr>
          <w:b w:val="0"/>
          <w:bCs w:val="0"/>
          <w:lang w:val="ru-RU"/>
        </w:rPr>
        <w:fldChar w:fldCharType="separate"/>
      </w:r>
      <w:r w:rsidR="00652012" w:rsidRPr="006E765E">
        <w:rPr>
          <w:b w:val="0"/>
          <w:bCs w:val="0"/>
        </w:rPr>
        <w:t>[116]</w:t>
      </w:r>
      <w:r w:rsidR="00A5495D" w:rsidRPr="006E765E">
        <w:rPr>
          <w:b w:val="0"/>
          <w:bCs w:val="0"/>
          <w:lang w:val="ru-RU"/>
        </w:rPr>
        <w:fldChar w:fldCharType="end"/>
      </w:r>
      <w:r w:rsidRPr="006E765E">
        <w:rPr>
          <w:b w:val="0"/>
          <w:bCs w:val="0"/>
        </w:rPr>
        <w:t xml:space="preserve">. Мысалы, жасы үлкен медициналық мамандар немесе науқастар дәстүрлі әдістерге үйренгендіктен, жаңа цифрлық платформаларды қолдануда </w:t>
      </w:r>
      <w:r w:rsidR="006E765E">
        <w:rPr>
          <w:b w:val="0"/>
          <w:bCs w:val="0"/>
        </w:rPr>
        <w:t>бастапқыда</w:t>
      </w:r>
      <w:r w:rsidRPr="006E765E">
        <w:rPr>
          <w:b w:val="0"/>
          <w:bCs w:val="0"/>
        </w:rPr>
        <w:t xml:space="preserve"> қиындық көреді. Бұған қоса, жұмыс жүктемесінің артуы да маңызды мәселе – дәрігерлер жаңа EHR жүйесін енгізгенде, оны толтыру мен жүргізуге кететін уақыттың өздерінің негізгі емдік жұмыстарына қосымша салмақ түсіретініне шағымданады. Бұл «сандық шаршау» феномені технологияның алғашқы енгізілу кезеңінде жиі байқалады</w:t>
      </w:r>
      <w:r w:rsidR="00EA5589" w:rsidRPr="006E765E">
        <w:rPr>
          <w:b w:val="0"/>
          <w:bCs w:val="0"/>
        </w:rPr>
        <w:t xml:space="preserve"> </w:t>
      </w:r>
      <w:r w:rsidR="00EA5589" w:rsidRPr="006E765E">
        <w:rPr>
          <w:b w:val="0"/>
          <w:bCs w:val="0"/>
        </w:rPr>
        <w:fldChar w:fldCharType="begin"/>
      </w:r>
      <w:r w:rsidR="00652012" w:rsidRPr="006E765E">
        <w:rPr>
          <w:b w:val="0"/>
          <w:bCs w:val="0"/>
        </w:rPr>
        <w:instrText xml:space="preserve"> ADDIN ZOTERO_ITEM CSL_CITATION {"citationID":"rNGVm9Um","properties":{"formattedCitation":"[16]","plainCitation":"[16]","noteIndex":0},"citationItems":[{"id":1415,"uris":["http://zotero.org/users/local/VJKxPgF9/items/VT9EM7JW"],"itemData":{"id":1415,"type":"article-journal","abstract":"Digital technologies change the healthcare environment, with several studies suggesting barriers and facilitators to using digital interventions by healthcare professionals (HPs). We consolidated the evidence from existing systematic reviews mentioning barriers and facilitators for the use of digital health technologies by HP. Electronic searches were performed in five databases (Cochrane Database of Systematic Reviews, Embase®, Epistemonikos, MEDLINE®, and Scopus) from inception to March 2023. We included reviews that reported barriers or facilitators factors to use technology solutions among HP. We performed data abstraction, methodological assessment, and certainty of the evidence appraisal by at least two authors. Overall, we included 108 reviews involving physicians, pharmacists, and nurses were included. High-quality evidence suggested that infrastructure and technical barriers (Relative Frequency Occurrence [RFO] 6.4% [95% CI 2.9-14.1]), psychological and personal issues (RFO 5.3% [95% CI 2.2-12.7]), and concerns of increasing working hours or workload (RFO 3.9% [95% CI 1.5-10.1]) were common concerns reported by HPs. Likewise, high-quality evidence supports that training/educational programs, multisector incentives, and the perception of technology effectiveness facilitate the adoption of digital technologies by HPs (RFO 3.8% [95% CI 1.8-7.9]). Our findings showed that infrastructure and technical issues, psychological barriers, and workload-related concerns are relevant barriers to comprehensively and holistically adopting digital health technologies by HPs. Conversely, deploying training, evaluating HP's perception of usefulness and willingness to use, and multi-stakeholders incentives are vital enablers to enhance the HP adoption of digital interventions.","container-title":"NPJ digital medicine","DOI":"10.1038/s41746-023-00899-4","ISSN":"2398-6352","issue":"1","journalAbbreviation":"NPJ Digit Med","language":"eng","page":"161","PMID":"37723240","PMCID":"PMC10507089","source":"PubMed","title":"Barriers and facilitators to utilizing digital health technologies by healthcare professionals","volume":"6","author":[{"family":"Borges do Nascimento","given":"Israel Júnior"},{"family":"Abdulazeem","given":"Hebatullah"},{"family":"Vasanthan","given":"Lenny Thinagaran"},{"family":"Martinez","given":"Edson Zangiacomi"},{"family":"Zucoloto","given":"Miriane Lucindo"},{"family":"Østengaard","given":"Lasse"},{"family":"Azzopardi-Muscat","given":"Natasha"},{"family":"Zapata","given":"Tomas"},{"family":"Novillo-Ortiz","given":"David"}],"issued":{"date-parts":[["2023",9,18]]}}}],"schema":"https://github.com/citation-style-language/schema/raw/master/csl-citation.json"} </w:instrText>
      </w:r>
      <w:r w:rsidR="00EA5589" w:rsidRPr="006E765E">
        <w:rPr>
          <w:b w:val="0"/>
          <w:bCs w:val="0"/>
        </w:rPr>
        <w:fldChar w:fldCharType="separate"/>
      </w:r>
      <w:r w:rsidR="00652012" w:rsidRPr="006E765E">
        <w:rPr>
          <w:b w:val="0"/>
          <w:bCs w:val="0"/>
        </w:rPr>
        <w:t>[16]</w:t>
      </w:r>
      <w:r w:rsidR="00EA5589" w:rsidRPr="006E765E">
        <w:rPr>
          <w:b w:val="0"/>
          <w:bCs w:val="0"/>
        </w:rPr>
        <w:fldChar w:fldCharType="end"/>
      </w:r>
      <w:r w:rsidRPr="006E765E">
        <w:rPr>
          <w:b w:val="0"/>
          <w:bCs w:val="0"/>
        </w:rPr>
        <w:t>. Деректер қауіпсіздігі мен құпиялық та – өз алдына бір үлкен мәселе: электронды жүйелерде пациент деректерінің сақталуы, оларды бөтен көздерден қорғау, киберқауіпсіздік талаптарын орындау – барлық елдер үшін ортақ шақырыс. Дамушы елдерде бұдан тыс кадрлық тапшылық, реттеуші саясаттың болмауы, қаржыландырудың жеткіліксіздігі сияқты қосымша кедергілер цифрлық бастамаларды масштабтауға мүмкіндік бермейді. Мысалы, кейбір мемлекеттерде ұлттық деңгейде цифрлық денсаулық стратегиялары әлі қабылданбағандықтан, жеке жүзеге асқан пилоттық жобалар жалғасын таппай қалып жатады</w:t>
      </w:r>
      <w:r w:rsidR="00EA5589" w:rsidRPr="006E765E">
        <w:rPr>
          <w:b w:val="0"/>
          <w:bCs w:val="0"/>
        </w:rPr>
        <w:t xml:space="preserve"> </w:t>
      </w:r>
      <w:r w:rsidR="00EA5589" w:rsidRPr="006E765E">
        <w:rPr>
          <w:b w:val="0"/>
          <w:bCs w:val="0"/>
        </w:rPr>
        <w:fldChar w:fldCharType="begin"/>
      </w:r>
      <w:r w:rsidR="00652012" w:rsidRPr="006E765E">
        <w:rPr>
          <w:b w:val="0"/>
          <w:bCs w:val="0"/>
        </w:rPr>
        <w:instrText xml:space="preserve"> ADDIN ZOTERO_ITEM CSL_CITATION {"citationID":"Ogkr96p3","properties":{"formattedCitation":"[13]","plainCitation":"[13]","noteIndex":0},"citationItems":[{"id":1418,"uris":["http://zotero.org/users/local/VJKxPgF9/items/M63XLB6T"],"itemData":{"id":1418,"type":"article-journal","abstract":"The growing cancer epidemic is a major public health challenge globally but\nespecially in low- and middle-income countries where patients often have to make\nlong and complex journeys to receive care. Extending cancer prevention,\ndiagnosis, and treatment to low- and middle-income countries through innovative\nsolutions such as digital health systems is an urgent health priority. We\ncontend that such digital systems will achieve success and scale only when\nexisting gaps in cancer care and control policies and practices are addressed to\nstrengthen health systems and improve outcomes. We call for concerted action to\nfocus on the effective implementation of cancer care and control policies and\npractice in last-mile settings to improve pathways to care for people with and\nat risk for cancer.","container-title":"Journal of Global Oncology","DOI":"10.1200/JGO.2016.007179","ISSN":"2378-9506","journalAbbreviation":"J Glob Oncol","page":"JGO.2016.007179","PMID":"30241157","PMCID":"PMC6180787","source":"PubMed Central","title":"Barriers to Scale of Digital Health Systems for Cancer Care and Control in Last-Mile Settings","volume":"4","author":[{"family":"Bhatt","given":"Shreya"},{"family":"Evans","given":"Jay"},{"family":"Gupta","given":"Sanchay"}],"issued":{"date-parts":[["2017",3,21]]}}}],"schema":"https://github.com/citation-style-language/schema/raw/master/csl-citation.json"} </w:instrText>
      </w:r>
      <w:r w:rsidR="00EA5589" w:rsidRPr="006E765E">
        <w:rPr>
          <w:b w:val="0"/>
          <w:bCs w:val="0"/>
        </w:rPr>
        <w:fldChar w:fldCharType="separate"/>
      </w:r>
      <w:r w:rsidR="00652012" w:rsidRPr="006E765E">
        <w:rPr>
          <w:b w:val="0"/>
          <w:bCs w:val="0"/>
        </w:rPr>
        <w:t>[13]</w:t>
      </w:r>
      <w:r w:rsidR="00EA5589" w:rsidRPr="006E765E">
        <w:rPr>
          <w:b w:val="0"/>
          <w:bCs w:val="0"/>
        </w:rPr>
        <w:fldChar w:fldCharType="end"/>
      </w:r>
      <w:r w:rsidRPr="006E765E">
        <w:rPr>
          <w:b w:val="0"/>
          <w:bCs w:val="0"/>
        </w:rPr>
        <w:t>.</w:t>
      </w:r>
    </w:p>
    <w:p w14:paraId="131C0F68" w14:textId="784D4B6E" w:rsidR="00BF63E3" w:rsidRPr="006E765E" w:rsidRDefault="00BF63E3" w:rsidP="00BF63E3">
      <w:pPr>
        <w:pStyle w:val="1"/>
        <w:ind w:left="0" w:right="83" w:firstLine="567"/>
        <w:rPr>
          <w:b w:val="0"/>
          <w:bCs w:val="0"/>
        </w:rPr>
      </w:pPr>
      <w:r w:rsidRPr="006E765E">
        <w:rPr>
          <w:b w:val="0"/>
          <w:bCs w:val="0"/>
        </w:rPr>
        <w:t>Аталған кедергілерге қарамастан, цифрлық технологиялар денсаулық сақтауды жақсартуда зор мүмкіндіктер ашып отыр. Ең алдымен, цифрлық шешімдер географиялық кедергілерді бұзып, медицина қызметін алыстағы елдімекендерге дейін жеткізуге жол ашады</w:t>
      </w:r>
      <w:r w:rsidR="00FA4964" w:rsidRPr="006E765E">
        <w:rPr>
          <w:b w:val="0"/>
          <w:bCs w:val="0"/>
        </w:rPr>
        <w:t xml:space="preserve"> </w:t>
      </w:r>
      <w:r w:rsidR="00FA4964" w:rsidRPr="006E765E">
        <w:rPr>
          <w:b w:val="0"/>
          <w:bCs w:val="0"/>
        </w:rPr>
        <w:fldChar w:fldCharType="begin"/>
      </w:r>
      <w:r w:rsidR="00652012" w:rsidRPr="006E765E">
        <w:rPr>
          <w:b w:val="0"/>
          <w:bCs w:val="0"/>
        </w:rPr>
        <w:instrText xml:space="preserve"> ADDIN ZOTERO_ITEM CSL_CITATION {"citationID":"qEfVWILy","properties":{"formattedCitation":"[139]","plainCitation":"[139]","noteIndex":0},"citationItems":[{"id":1435,"uris":["http://zotero.org/users/local/VJKxPgF9/items/96WE6W93"],"itemData":{"id":1435,"type":"article-journal","abstract":"The World Health Organization (WHO), in their 2022 report, identified cancer as one of the leading causes of death, accounting for about 16% of deaths worldwide. The Cancer-Moonshot community aims to reduce the cancer death rate by half in the next 25 years and wants to improve the lives of cancer-affected people. Cancer mortality can be reduced if detected early and treated appropriately. Cancers like breast cancer and cervical cancer have high cure probabilities when treated early in accordance with best practices. Integration of artificial intelligence (AI) into cancer research is currently addressing many of the challenges where medical experts fail to bring cancer to control and cure, and the outcomes are quite encouraging. AI offers many tools and platforms to facilitate more understanding and tackling of this life-threatening disease. AI-based systems can help pathologists in diagnosing cancer more accurately and consistently, reducing the case error rates. Predictive-AI models can estimate the likelihood for a person to get cancer by identifying the risk factors. Big data, together with AI, can enable medical experts to develop customized treatments for cancer patients. The side effects from this kind of customized therapy will be less severe in comparison with the generalized therapies. However, many of these AI tools will remain ineffective in fighting against cancer and saving the lives of millions of patients unless they are accessible and understandable to biologists, oncologists, and other medical cancer researchers. This paper presents the trends, challenges, and future directions of AI in cancer research. We hope that this paper will be of help to both medical experts and technical experts in getting a better understanding of the challenges and research opportunities in cancer diagnosis and treatment.","container-title":"Life","DOI":"10.3390/life12121991","ISSN":"2075-1729","issue":"12","journalAbbreviation":"Life (Basel)","language":"eng","page":"1991","PMID":"36556356","PMCID":"PMC9786074","publisher-place":"Basel, Switzerland","source":"PubMed","title":"Artificial Intelligence in Cancer Research: Trends, Challenges and Future Directions","title-short":"Artificial Intelligence in Cancer Research","volume":"12","author":[{"family":"Sebastian","given":"Anu Maria"},{"family":"Peter","given":"David"}],"issued":{"date-parts":[["2022",11,28]]}}}],"schema":"https://github.com/citation-style-language/schema/raw/master/csl-citation.json"} </w:instrText>
      </w:r>
      <w:r w:rsidR="00FA4964" w:rsidRPr="006E765E">
        <w:rPr>
          <w:b w:val="0"/>
          <w:bCs w:val="0"/>
        </w:rPr>
        <w:fldChar w:fldCharType="separate"/>
      </w:r>
      <w:r w:rsidR="00652012" w:rsidRPr="006E765E">
        <w:rPr>
          <w:b w:val="0"/>
          <w:bCs w:val="0"/>
        </w:rPr>
        <w:t>[139]</w:t>
      </w:r>
      <w:r w:rsidR="00FA4964" w:rsidRPr="006E765E">
        <w:rPr>
          <w:b w:val="0"/>
          <w:bCs w:val="0"/>
        </w:rPr>
        <w:fldChar w:fldCharType="end"/>
      </w:r>
      <w:r w:rsidRPr="006E765E">
        <w:rPr>
          <w:b w:val="0"/>
          <w:bCs w:val="0"/>
        </w:rPr>
        <w:t>. Телемедицина мен мобильді клиникалар арқылы бұрын қолжетімсіз болған скрининг пен кеңестерді ауыл тұрғындары ала алады – бұл әсіресе дамушы елдердегі теңсіздікті азайтуға сеп. Жасанды интеллектінің енгізілуі диагностикадағы адамның субъективті факторын төмендетіп, нәтижелердің нақтылығы мен жылдамдығын арттырады; ал бұл өз кезегінде емдеуді ерте бастауға мүмкіндік беріп, науқастардың өмір сүру ұзақтығы мен сапасын көтереді. Цифрлық технологиялардың экономикаға да оң әсері бар: бірнеше зерттеу олардың ұзақ мерзімді перспективада медициналық қызметтің тиімділігін арттырып, шығындарды азайту әлеуетін көрсеткен</w:t>
      </w:r>
      <w:r w:rsidR="00AC348F" w:rsidRPr="006E765E">
        <w:rPr>
          <w:b w:val="0"/>
          <w:bCs w:val="0"/>
        </w:rPr>
        <w:t xml:space="preserve"> </w:t>
      </w:r>
      <w:r w:rsidR="00AC348F" w:rsidRPr="006E765E">
        <w:rPr>
          <w:b w:val="0"/>
          <w:bCs w:val="0"/>
        </w:rPr>
        <w:fldChar w:fldCharType="begin"/>
      </w:r>
      <w:r w:rsidR="00652012" w:rsidRPr="006E765E">
        <w:rPr>
          <w:b w:val="0"/>
          <w:bCs w:val="0"/>
        </w:rPr>
        <w:instrText xml:space="preserve"> ADDIN ZOTERO_ITEM CSL_CITATION {"citationID":"pwRpSviy","properties":{"formattedCitation":"[159]","plainCitation":"[159]","noteIndex":0},"citationItems":[{"id":1421,"uris":["http://zotero.org/users/local/VJKxPgF9/items/C9CENKZL"],"itemData":{"id":1421,"type":"article-journal","abstract":"BACKGROUND: Artificial Intelligence (AI) is capable of revolutionizing cancer therapy and advancing precision oncology via integrating genomics data and digitized health information. AI applications show promise in cancer prediction, prognosis, and treatment planning, particularly in radiomics, deep learning, and machine learning for early cancer diagnosis. However, widespread adoption requires comprehensive data and clinical validation. While AI has demonstrated advantages in treating common malignancies like lung and breast cancers, challenges remain in managing rare tumors due to limited datasets. AI's role in processing multi-omics data and supporting precision oncology decision-making is critical as genetic and health data become increasingly digitized.\nMETHOD: This review article presents current knowledge on AI and associated technologies, which are being utilized in the diagnosis and therapy of cancer. The applications of AI in radiomics, deep learning, and machine learning for cancer screening and treatment planning are examined. The study also explores the capabilities and limitations of predictive AI in diagnosis and prognosis, as well as generative AI, such as advanced chatbots, in patient and provider interactions.\nRESULTS: AI can improve the early diagnosis and treatment of high-incidence cancers like breast and lung cancer. However, its application in rare cancers is limited by insufficient data for training and validation. AI can effectively process large-scale multi-omics data from DNA and RNA sequencing, enhancing precision oncology. Predictive AI aids in risk assessment and prognosis, while generative AI tools improve patient-provider communication. Despite these advancements, further research and technological progress are needed to overcome existing challenges.\nCONCLUSIONS: AI holds transformative potential for cancer therapy, particularly in precision oncology, early detection, and personalized treatment planning. However, challenges such as data limitations in rare cancers, the need for clinical validation, and regulatory considerations must be addressed. Future advancements in AI could significantly improve decision-support systems in oncology, ultimately enhancing patient care and quality of life. The review highlights both the opportunities and obstacles in integrating AI into cancer diagnostics and therapeutics, calling for continued research and regulatory oversight.","container-title":"Computers in Biology and Medicine","DOI":"10.1016/j.compbiomed.2025.110178","ISSN":"1879-0534","journalAbbreviation":"Comput Biol Med","language":"eng","page":"110178","PMID":"40228444","source":"PubMed","title":"Advancing the frontier of artificial intelligence on emerging technologies to redefine cancer diagnosis and care","volume":"191","author":[{"family":"Vyas","given":"Akanksha"},{"family":"Kumar","given":"Krishan"},{"family":"Sharma","given":"Ayushi"},{"family":"Verma","given":"Damini"},{"family":"Bhatia","given":"Dhiraj"},{"family":"Wahi","given":"Nitin"},{"family":"Yadav","given":"Amit K."}],"issued":{"date-parts":[["2025",6]]}}}],"schema":"https://github.com/citation-style-language/schema/raw/master/csl-citation.json"} </w:instrText>
      </w:r>
      <w:r w:rsidR="00AC348F" w:rsidRPr="006E765E">
        <w:rPr>
          <w:b w:val="0"/>
          <w:bCs w:val="0"/>
        </w:rPr>
        <w:fldChar w:fldCharType="separate"/>
      </w:r>
      <w:r w:rsidR="00652012" w:rsidRPr="006E765E">
        <w:rPr>
          <w:b w:val="0"/>
          <w:bCs w:val="0"/>
        </w:rPr>
        <w:t>[159]</w:t>
      </w:r>
      <w:r w:rsidR="00AC348F" w:rsidRPr="006E765E">
        <w:rPr>
          <w:b w:val="0"/>
          <w:bCs w:val="0"/>
        </w:rPr>
        <w:fldChar w:fldCharType="end"/>
      </w:r>
      <w:r w:rsidRPr="006E765E">
        <w:rPr>
          <w:b w:val="0"/>
          <w:bCs w:val="0"/>
        </w:rPr>
        <w:t>. Мәселен, скрининг</w:t>
      </w:r>
      <w:r w:rsidRPr="00BF63E3">
        <w:rPr>
          <w:b w:val="0"/>
          <w:bCs w:val="0"/>
        </w:rPr>
        <w:t xml:space="preserve"> үдерісін </w:t>
      </w:r>
      <w:r w:rsidRPr="00BF63E3">
        <w:rPr>
          <w:b w:val="0"/>
          <w:bCs w:val="0"/>
        </w:rPr>
        <w:lastRenderedPageBreak/>
        <w:t xml:space="preserve">цифрландыру (деректерді автоматты өңдеу, шақыртуларды электронды жолдау) адам ресурстарын үнемдеп, қаражатты басқа қажеттіліктерге бағыттауға мүмкіндік береді. Медициналық мамандар үшін цифрлық құралдар жұмыс қанағаттануын да көтеруі ықтимал – күнделікті рутинаны (қағаз құжаттар толтыру, ақпарат іздеу) жеңілдетіп, науқастарға бөлетін уақытын көбейту арқылы мамандардың жану </w:t>
      </w:r>
      <w:r w:rsidRPr="006E765E">
        <w:rPr>
          <w:b w:val="0"/>
          <w:bCs w:val="0"/>
        </w:rPr>
        <w:t>синдромының алдын алуға болады. Әрине, бұл мүмкіндіктерді жүзеге асыру үшін тиісті шарттар қажет</w:t>
      </w:r>
      <w:r w:rsidR="00652012" w:rsidRPr="006E765E">
        <w:rPr>
          <w:b w:val="0"/>
          <w:bCs w:val="0"/>
        </w:rPr>
        <w:t xml:space="preserve"> </w:t>
      </w:r>
      <w:r w:rsidR="00652012" w:rsidRPr="006E765E">
        <w:rPr>
          <w:b w:val="0"/>
          <w:bCs w:val="0"/>
        </w:rPr>
        <w:fldChar w:fldCharType="begin"/>
      </w:r>
      <w:r w:rsidR="00652012" w:rsidRPr="006E765E">
        <w:rPr>
          <w:b w:val="0"/>
          <w:bCs w:val="0"/>
        </w:rPr>
        <w:instrText xml:space="preserve"> ADDIN ZOTERO_ITEM CSL_CITATION {"citationID":"AYhB3N2E","properties":{"formattedCitation":"[39]","plainCitation":"[39]","noteIndex":0},"citationItems":[{"id":1475,"uris":["http://zotero.org/users/local/VJKxPgF9/items/PTKF7G39"],"itemData":{"id":1475,"type":"article-journal","abstract":"Artificial intelligence (AI) in mammography screening has shown promise in retrospective evaluations, but few prospective studies exist. PRAIM is an observational, multicenter, real-world, noninferiority, implementation study comparing the performance of AI-supported double reading to standard double reading (without AI) among women (50-69 years old) undergoing organized mammography screening at 12 sites in Germany. Radiologists in this study voluntarily chose whether to use the AI system. From July 2021 to February 2023, a total of 463,094 women were screened (260,739 with AI support) by 119 radiologists. Radiologists in the AI-supported screening group achieved a breast cancer detection rate of 6.7 per 1,000, which was 17.6% (95% confidence interval: +5.7%, +30.8%) higher than and statistically superior to the rate (5.7 per 1,000) achieved in the control group. The recall rate in the AI group was 37.4 per 1,000, which was lower than and noninferior to that (38.3 per 1,000) in the control group (percentage difference: -2.5% (-6.5%, +1.7%)). The positive predictive value (PPV) of recall was 17.9% in the AI group compared to 14.9% in the control group. The PPV of biopsy was 64.5% in the AI group versus 59.2% in the control group. Compared to standard double reading, AI-supported double reading was associated with a higher breast cancer detection rate without negatively affecting the recall rate, strongly indicating that AI can improve mammography screening metrics.","container-title":"Nature Medicine","DOI":"10.1038/s41591-024-03408-6","ISSN":"1546-170X","issue":"3","journalAbbreviation":"Nat Med","language":"eng","page":"917-924","PMID":"39775040","PMCID":"PMC11922743","source":"PubMed","title":"Nationwide real-world implementation of AI for cancer detection in population-based mammography screening","volume":"31","author":[{"family":"Eisemann","given":"Nora"},{"family":"Bunk","given":"Stefan"},{"family":"Mukama","given":"Trasias"},{"family":"Baltus","given":"Hannah"},{"family":"Elsner","given":"Susanne A."},{"family":"Gomille","given":"Timo"},{"family":"Hecht","given":"Gerold"},{"family":"Heywang-Köbrunner","given":"Sylvia"},{"family":"Rathmann","given":"Regine"},{"family":"Siegmann-Luz","given":"Katja"},{"family":"Töllner","given":"Thilo"},{"family":"Vomweg","given":"Toni Werner"},{"family":"Leibig","given":"Christian"},{"family":"Katalinic","given":"Alexander"}],"issued":{"date-parts":[["2025",3]]}}}],"schema":"https://github.com/citation-style-language/schema/raw/master/csl-citation.json"} </w:instrText>
      </w:r>
      <w:r w:rsidR="00652012" w:rsidRPr="006E765E">
        <w:rPr>
          <w:b w:val="0"/>
          <w:bCs w:val="0"/>
        </w:rPr>
        <w:fldChar w:fldCharType="separate"/>
      </w:r>
      <w:r w:rsidR="00652012" w:rsidRPr="006E765E">
        <w:rPr>
          <w:b w:val="0"/>
          <w:bCs w:val="0"/>
        </w:rPr>
        <w:t>[39]</w:t>
      </w:r>
      <w:r w:rsidR="00652012" w:rsidRPr="006E765E">
        <w:rPr>
          <w:b w:val="0"/>
          <w:bCs w:val="0"/>
        </w:rPr>
        <w:fldChar w:fldCharType="end"/>
      </w:r>
      <w:r w:rsidRPr="006E765E">
        <w:rPr>
          <w:b w:val="0"/>
          <w:bCs w:val="0"/>
        </w:rPr>
        <w:t>. Ғалымдардың пікірінше, медицина қызметкерлерін жаңа технологияларды қолдануға алдын ала жан-жақты оқыту, оларды қолданудың тиімді екенін практикалық мысалдармен көрсету және көпсалалы ынталандыру бағдарламаларын енгізу – цифрлық жаңалықтарды орнықтырудың негізгі қозғаушы күштері болып табылады. Яғни, дәрігер, мейірбике немесе басқа маман жаңа жүйенің шынайы пайдасын көріп, оны пайдалануға қызығушылық танытса, цифрлық инновация ойдағыдай сіңіседі</w:t>
      </w:r>
      <w:r w:rsidR="00AC348F" w:rsidRPr="006E765E">
        <w:rPr>
          <w:b w:val="0"/>
          <w:bCs w:val="0"/>
        </w:rPr>
        <w:t xml:space="preserve"> </w:t>
      </w:r>
      <w:r w:rsidR="00AC348F" w:rsidRPr="006E765E">
        <w:rPr>
          <w:b w:val="0"/>
          <w:bCs w:val="0"/>
        </w:rPr>
        <w:fldChar w:fldCharType="begin"/>
      </w:r>
      <w:r w:rsidR="00652012" w:rsidRPr="006E765E">
        <w:rPr>
          <w:b w:val="0"/>
          <w:bCs w:val="0"/>
        </w:rPr>
        <w:instrText xml:space="preserve"> ADDIN ZOTERO_ITEM CSL_CITATION {"citationID":"KxiYVHJc","properties":{"formattedCitation":"[109]","plainCitation":"[109]","noteIndex":0},"citationItems":[{"id":1429,"uris":["http://zotero.org/users/local/VJKxPgF9/items/K5NGKHNJ"],"itemData":{"id":1429,"type":"article-journal","abstract":"Background Ultrasound guided fine-needle aspiration (FNA) is a standard procedure for thyroid nodules management and selecting patients for surgical treatment. Atypia of undetermined significance (AUS) or follicular lesion of undetermined significance (FLUS), as stated by The Bethesda System for Reporting Thyroid Cytopathology, is a diagnostic category with an implied malignancy risk of 5-15%. The aim of our study was to review cytology and histopathology reports, as well as clinical and ultrasound data, for thyroid nodules reported as AUS/FLUS, in order to evaluate the malignancy rate and to assess factors associated with malignant outcome. Patients and methods A total of 112 AUS/FLUS thyroid nodules in 105 patients were evaluated, of which 85 (75.9%) were referred to surgery, 21 (18.8%) were followed-up by repeat FNA and 6 nodules (5.3%) were clinically observed. Each was categorized in two final diagnostic groups - benign or malignant, which were further compared to clinical data of patients and ultrasonographic features of the nodules. Results Final diagnosis of malignancy was reached in 35 cases (31.2%) and 77 (68.8%) had benign lesions. The most frequent type of cancer was papillary thyroid carcinoma (PTC) - 58.1% PTC and 25.8% had follicular variant of PTC. Patients' younger age, smaller nodule size, hypoechoic nodule and presence of calcifications were shown to be statistically significant risk factors for malignancy. Conclusions The rate of malignancy for the AUS/FLUS diagnostic category in our study was higher than estimated by the Bethesda System. Clinical and ultrasound factors should be considered when decision for patient treatment is being made.","container-title":"Radiology and Oncology","DOI":"10.2478/raon-2018-0039","ISSN":"1581-3207","issue":"4","journalAbbreviation":"Radiol Oncol","language":"eng","page":"370-376","PMID":"30265655","PMCID":"PMC6287180","source":"PubMed","title":"Thyroid cancer detection rate and associated risk factors in patients with thyroid nodules classified as Bethesda category III","volume":"52","author":[{"family":"Mileva","given":"Magdalena"},{"family":"Stoilovska","given":"Bojana"},{"family":"Jovanovska","given":"Anamarija"},{"family":"Ugrinska","given":"Ana"},{"family":"Petrushevska","given":"Gordana"},{"family":"Kostadinova-Kunovska","given":"Slavica"},{"family":"Miladinova","given":"Daniela"},{"family":"Majstorov","given":"Venjamin"}],"issued":{"date-parts":[["2018",9,27]]}}}],"schema":"https://github.com/citation-style-language/schema/raw/master/csl-citation.json"} </w:instrText>
      </w:r>
      <w:r w:rsidR="00AC348F" w:rsidRPr="006E765E">
        <w:rPr>
          <w:b w:val="0"/>
          <w:bCs w:val="0"/>
        </w:rPr>
        <w:fldChar w:fldCharType="separate"/>
      </w:r>
      <w:r w:rsidR="00652012" w:rsidRPr="006E765E">
        <w:rPr>
          <w:b w:val="0"/>
          <w:bCs w:val="0"/>
        </w:rPr>
        <w:t>[109]</w:t>
      </w:r>
      <w:r w:rsidR="00AC348F" w:rsidRPr="006E765E">
        <w:rPr>
          <w:b w:val="0"/>
          <w:bCs w:val="0"/>
        </w:rPr>
        <w:fldChar w:fldCharType="end"/>
      </w:r>
      <w:r w:rsidR="00FA4964" w:rsidRPr="006E765E">
        <w:rPr>
          <w:b w:val="0"/>
          <w:bCs w:val="0"/>
          <w:lang w:val="ru-RU"/>
        </w:rPr>
        <w:t xml:space="preserve">, </w:t>
      </w:r>
      <w:r w:rsidR="00FA4964" w:rsidRPr="006E765E">
        <w:rPr>
          <w:b w:val="0"/>
          <w:bCs w:val="0"/>
          <w:lang w:val="ru-RU"/>
        </w:rPr>
        <w:fldChar w:fldCharType="begin"/>
      </w:r>
      <w:r w:rsidR="00652012" w:rsidRPr="006E765E">
        <w:rPr>
          <w:b w:val="0"/>
          <w:bCs w:val="0"/>
          <w:lang w:val="ru-RU"/>
        </w:rPr>
        <w:instrText xml:space="preserve"> ADDIN ZOTERO_ITEM CSL_CITATION {"citationID":"hoUkGJqw","properties":{"formattedCitation":"[17]","plainCitation":"[17]","noteIndex":0},"citationItems":[{"id":1432,"uris":["http://zotero.org/users/local/VJKxPgF9/items/WFF2QWDN"],"itemData":{"id":1432,"type":"article-journal","abstract":"BACKGROUND: Despite advances in cancer research and treatment, the burden of cancer is not evenly distributed. People experiencing socioeconomic disadvantage have higher rates of cancer, later stage at diagnoses, and are dying of cancers that are preventable and screen-detectable. However, less is known about barriers to accessing cancer treatment.\nMETHODS: We conducted a scoping review of studies examining barriers to accessing cancer treatment for populations experiencing socioeconomic disadvantage in high-income countries, searched across four biomedical databases. Studies published in English between 2008 and 2021 in high-income countries, as defined by the World Bank, and reporting on barriers to cancer treatment were included.\nRESULTS: A total of 20 studies were identified. Most (n = 16) reported data from the United States, and the remaining included publications were from Canada (n = 1), Ireland (n = 1), United Kingdom (n = 1), and a scoping review (n = 1). The majority of studies (n = 9) focused on barriers to breast cancer treatment. The most common barriers included: inadequate insurance and financial constraints (n = 16); unstable housing (n = 5); geographical distribution of services and transportation challenges (n = 4); limited resources for social care needs (n = 7); communication challenges (n = 9); system disintegration (n = 5); implicit bias (n = 4); advanced diagnosis and comorbidities (n = 8); psychosocial dimensions and contexts (n = 6); and limited social support networks (n = 3). The compounding effect of multiple barriers exacerbated poor access to cancer treatment, with relevance across many social locations.\nCONCLUSION: This review highlights barriers to cancer treatment across multiple levels, and underscores the importance of identifying patients at risk for socioeconomic disadvantage to improve access to treatment and cancer outcomes. Findings provide an understanding of barriers that can inform future, equity-oriented policy, practice, and service innovation.","container-title":"BMC health services research","DOI":"10.1186/s12913-024-11129-2","ISSN":"1472-6963","issue":"1","journalAbbreviation":"BMC Health Serv Res","language":"eng","page":"670","PMID":"38807237","PMCID":"PMC11134650","source":"PubMed","title":"Barriers to cancer treatment for people experiencing socioeconomic disadvantage in high-income countries: a scoping review","title-short":"Barriers to cancer treatment for people experiencing socioeconomic disadvantage in high-income countries","volume":"24","author":[{"family":"Bourgeois","given":"Amber"},{"family":"Horrill","given":"Tara"},{"family":"Mollison","given":"Ashley"},{"family":"Stringer","given":"Eleah"},{"family":"Lambert","given":"Leah K."},{"family":"Stajduhar","given":"Kelli"}],"issued":{"date-parts":[["2024",5,28]]}}}],"schema":"https://github.com/citation-style-language/schema/raw/master/csl-citation.json"} </w:instrText>
      </w:r>
      <w:r w:rsidR="00FA4964" w:rsidRPr="006E765E">
        <w:rPr>
          <w:b w:val="0"/>
          <w:bCs w:val="0"/>
          <w:lang w:val="ru-RU"/>
        </w:rPr>
        <w:fldChar w:fldCharType="separate"/>
      </w:r>
      <w:r w:rsidR="00652012" w:rsidRPr="006E765E">
        <w:rPr>
          <w:b w:val="0"/>
          <w:bCs w:val="0"/>
        </w:rPr>
        <w:t>[17]</w:t>
      </w:r>
      <w:r w:rsidR="00FA4964" w:rsidRPr="006E765E">
        <w:rPr>
          <w:b w:val="0"/>
          <w:bCs w:val="0"/>
          <w:lang w:val="ru-RU"/>
        </w:rPr>
        <w:fldChar w:fldCharType="end"/>
      </w:r>
      <w:r w:rsidRPr="006E765E">
        <w:rPr>
          <w:b w:val="0"/>
          <w:bCs w:val="0"/>
        </w:rPr>
        <w:t>. Сол сияқты, халықтың цифрлық денсаулық сауаттылығын арттыру – қолдағы мүмкіндіктерді толық пайдалану үшін өте маңызды. Халық Интернеттен ақпарат іздеуге икемді болғанымен, оның рас-өтірігін талғамайтыны белгілі; демек, тұрғындарға сенімді онлайн көздерді пайдалануды үйрету, қажет кезде цифрлық құралдар арқылы (чат-бот, мобильді кеңес) дәрігермен байланысуға болатынын насихаттау керек</w:t>
      </w:r>
      <w:r w:rsidR="00AC348F" w:rsidRPr="006E765E">
        <w:rPr>
          <w:b w:val="0"/>
          <w:bCs w:val="0"/>
        </w:rPr>
        <w:t xml:space="preserve"> </w:t>
      </w:r>
      <w:r w:rsidR="00AC348F" w:rsidRPr="006E765E">
        <w:rPr>
          <w:b w:val="0"/>
          <w:bCs w:val="0"/>
        </w:rPr>
        <w:fldChar w:fldCharType="begin"/>
      </w:r>
      <w:r w:rsidR="00652012" w:rsidRPr="006E765E">
        <w:rPr>
          <w:b w:val="0"/>
          <w:bCs w:val="0"/>
        </w:rPr>
        <w:instrText xml:space="preserve"> ADDIN ZOTERO_ITEM CSL_CITATION {"citationID":"syraj5zq","properties":{"formattedCitation":"[55]","plainCitation":"[55]","noteIndex":0},"citationItems":[{"id":1423,"uris":["http://zotero.org/users/local/VJKxPgF9/items/W85I5SZJ"],"itemData":{"id":1423,"type":"article-journal","abstract":"Artificial intelligence (AI) and machine learning (ML) have emerged as transformative tools in cancer research, offering the ability to process huge data rapidly and make precise therapeutic decisions. Over the last decade, AI, particularly deep learning (DL) and machine learning (ML), has significantly enhanced cancer prediction, diagnosis, and treatment by leveraging algorithms such as convolutional neural networks (CNNs) and multi-layer perceptrons (MLPs). These technologies provide reliable, efficient solutions for managing aggressive diseases like cancer, which have high recurrence and mortality rates. This review prospective highlights the applications of AI in oncology, a long with FDA-approved technologies like EFAI RTSuite CT HN-Segmentation System, Quantib Prostate, and Paige Prostate, and explore their role in advancing cancer detection, personalized care, and treatment. Furthermore, we also explored broader applications of AI in healthcare, addressing challenges, limitations, regulatory considerations, and ethical implications. By presenting these advancements, we underscore AI's potential to revolutionize cancer care, management and treatment.","container-title":"Computers in Biology and Medicine","DOI":"10.1016/j.compbiomed.2025.109918","ISSN":"1879-0534","journalAbbreviation":"Comput Biol Med","language":"eng","page":"109918","PMID":"40037170","source":"PubMed","title":"Potential of AI and ML in oncology research including diagnosis, treatment and future directions: A comprehensive prospective","title-short":"Potential of AI and ML in oncology research including diagnosis, treatment and future directions","volume":"189","author":[{"family":"Gupta","given":"Akanksha"},{"family":"Bajaj","given":"Samyak"},{"family":"Nema","given":"Priyanshu"},{"family":"Purohit","given":"Arpana"},{"family":"Kashaw","given":"Varsha"},{"family":"Soni","given":"Vandana"},{"family":"Kashaw","given":"Sushil K."}],"issued":{"date-parts":[["2025",5]]}}}],"schema":"https://github.com/citation-style-language/schema/raw/master/csl-citation.json"} </w:instrText>
      </w:r>
      <w:r w:rsidR="00AC348F" w:rsidRPr="006E765E">
        <w:rPr>
          <w:b w:val="0"/>
          <w:bCs w:val="0"/>
        </w:rPr>
        <w:fldChar w:fldCharType="separate"/>
      </w:r>
      <w:r w:rsidR="00652012" w:rsidRPr="006E765E">
        <w:rPr>
          <w:b w:val="0"/>
          <w:bCs w:val="0"/>
        </w:rPr>
        <w:t>[55]</w:t>
      </w:r>
      <w:r w:rsidR="00AC348F" w:rsidRPr="006E765E">
        <w:rPr>
          <w:b w:val="0"/>
          <w:bCs w:val="0"/>
        </w:rPr>
        <w:fldChar w:fldCharType="end"/>
      </w:r>
      <w:r w:rsidRPr="006E765E">
        <w:rPr>
          <w:b w:val="0"/>
          <w:bCs w:val="0"/>
        </w:rPr>
        <w:t>.</w:t>
      </w:r>
    </w:p>
    <w:p w14:paraId="1EB0B8AC" w14:textId="17F9A030" w:rsidR="000706F0" w:rsidRPr="006E765E" w:rsidRDefault="00BF63E3" w:rsidP="00BF63E3">
      <w:pPr>
        <w:pStyle w:val="1"/>
        <w:ind w:left="0" w:right="83" w:firstLine="567"/>
        <w:rPr>
          <w:b w:val="0"/>
          <w:bCs w:val="0"/>
        </w:rPr>
      </w:pPr>
      <w:r w:rsidRPr="006E765E">
        <w:rPr>
          <w:b w:val="0"/>
          <w:bCs w:val="0"/>
        </w:rPr>
        <w:t>Халықаралық ұйымдар да цифрлық денсаулықты дамытуға ден қойып отыр. Дүниежүзілік денсаулық сақтау ұйымы 2020 жылы 73-ші Ассамблеяда цифрлық денсаулық стратегиясын мақұлдап, мүше елдерге цифрлық технологияларды денсаулық сақтау жүйесін нығайтуға пайдалану жөнінде ұсыныс жасады. Бұл – жаһандық деңгейде цифрлық инновацияларды қолдаудың айғағы. Егер мемлекеттер тиісті саясаттық, қаржылық және ұйымдастырушылық қолдау көрсетсе, цифрлық технологиялар скрининг пен ақпараттық-ағартушылық бағыттарда қазіргі жетістіктерден де зор нәтижелерге жеткізері сөзсіз</w:t>
      </w:r>
      <w:r w:rsidR="00AC348F" w:rsidRPr="006E765E">
        <w:rPr>
          <w:b w:val="0"/>
          <w:bCs w:val="0"/>
        </w:rPr>
        <w:t xml:space="preserve"> </w:t>
      </w:r>
      <w:r w:rsidR="00AC348F" w:rsidRPr="006E765E">
        <w:rPr>
          <w:b w:val="0"/>
          <w:bCs w:val="0"/>
        </w:rPr>
        <w:fldChar w:fldCharType="begin"/>
      </w:r>
      <w:r w:rsidR="00652012" w:rsidRPr="006E765E">
        <w:rPr>
          <w:b w:val="0"/>
          <w:bCs w:val="0"/>
        </w:rPr>
        <w:instrText xml:space="preserve"> ADDIN ZOTERO_ITEM CSL_CITATION {"citationID":"IgSLpg9C","properties":{"formattedCitation":"[95]","plainCitation":"[95]","noteIndex":0},"citationItems":[{"id":1425,"uris":["http://zotero.org/users/local/VJKxPgF9/items/JBP2VFZN"],"itemData":{"id":1425,"type":"article-journal","abstract":"OBJECTIVE: To develop and validate a machine learning (ML)-based prediction model of Bethesda III nodules and create a nomogram based on the best model.\nMETHODS: We collected data on patients with Bethesda III nodules who were admitted between January 2020 and June 2024, including 276 Bethesda III nodules from 7371 patients who underwent ultrasound-guided fine needle aspiration (US-FNA). Clinical, ultrasonographic, cytological, laboratory, and molecular data were collected and randomly split into training and validation cohorts at a ratio of 7: 3. Six feature selection methods and ML algorithms-Logistic Regression (LR), Decision Tree (DT), Random Forest (RF), Extreme Gradient Boosting (XGB), Support Vector Machine (SVM), and K-Nearest Neighbors (KNN)-were evaluated. A nomogram was then created based on the best-performing model.\nRESULTS: The study cohort included 276 Bethesda III nodules with a final malignancy rate of 65.2% (180/276). LR exhibited the highest area under the receiver operating characteristic (ROC) curve (AUC: 0.823) in cross-validation of the validation set. Additionally, the calibration curves and Decision Curve Analysis (DCA) results were also favorable. The model included BRAF, composition, shape, orientation, and the thyroid imaging reporting and data system (TI-RADS). The nomogram exhibited robust discrimination (AUC: 0.846 in the validation set), calibration, and clinical applicability across the two datasets after 500 bootstraps.\nCONCLUSION: Among the six ML algorithms, the LR algorithm demonstrated the best performance. A nomogram was developed to predict the malignancy risk in Bethesda III nodules. This nomogram may serve as a valuable tool to reduce diagnostic uncertainty and provide personalized risk stratification for patients.","container-title":"Frontiers in Endocrinology","DOI":"10.3389/fendo.2025.1655828","ISSN":"1664-2392","journalAbbreviation":"Front Endocrinol (Lausanne)","language":"eng","page":"1655828","PMID":"40951418","PMCID":"PMC12425777","source":"PubMed","title":"Prediction of malignancy risk in Bethesda III nodules: development and validation of multiple machine learning models","title-short":"Prediction of malignancy risk in Bethesda III nodules","volume":"16","author":[{"family":"Li","given":"Wentian"},{"family":"Zhu","given":"Jiayu"},{"family":"Wang","given":"Ying"},{"family":"Li","given":"Jingxiu"},{"family":"Li","given":"Zhonghui"},{"family":"Wang","given":"Cuicui"},{"family":"Xue","given":"Jingli"},{"family":"Zhou","given":"Peng"},{"family":"He","given":"Qingqing"}],"issued":{"date-parts":[["2025"]]}}}],"schema":"https://github.com/citation-style-language/schema/raw/master/csl-citation.json"} </w:instrText>
      </w:r>
      <w:r w:rsidR="00AC348F" w:rsidRPr="006E765E">
        <w:rPr>
          <w:b w:val="0"/>
          <w:bCs w:val="0"/>
        </w:rPr>
        <w:fldChar w:fldCharType="separate"/>
      </w:r>
      <w:r w:rsidR="00652012" w:rsidRPr="006E765E">
        <w:rPr>
          <w:b w:val="0"/>
          <w:bCs w:val="0"/>
        </w:rPr>
        <w:t>[95]</w:t>
      </w:r>
      <w:r w:rsidR="00AC348F" w:rsidRPr="006E765E">
        <w:rPr>
          <w:b w:val="0"/>
          <w:bCs w:val="0"/>
        </w:rPr>
        <w:fldChar w:fldCharType="end"/>
      </w:r>
      <w:r w:rsidRPr="006E765E">
        <w:rPr>
          <w:b w:val="0"/>
          <w:bCs w:val="0"/>
        </w:rPr>
        <w:t>.</w:t>
      </w:r>
    </w:p>
    <w:p w14:paraId="08130C86" w14:textId="7A2163FE" w:rsidR="000706F0" w:rsidRDefault="00BF63E3" w:rsidP="00BF63E3">
      <w:pPr>
        <w:pStyle w:val="1"/>
        <w:ind w:left="0" w:right="83" w:firstLine="567"/>
        <w:rPr>
          <w:b w:val="0"/>
          <w:bCs w:val="0"/>
        </w:rPr>
      </w:pPr>
      <w:r w:rsidRPr="006E765E">
        <w:rPr>
          <w:b w:val="0"/>
          <w:bCs w:val="0"/>
        </w:rPr>
        <w:t>Қорыта айтқанда, цифрлық технологиялар денсаулық сақтау жүйелерінде скринингті жетілдіру мен халықты онкологиялық ағарту ісінде жаңа дәуір бастап берді. 2015–2025 жылдар аралығында жүргізілген зерттеулер талдауы көрсеткендей, жасанды интеллект дәрігерлердің көмекшісіне айналып, қатерлі ісіктерді ерте анықтау дәлдігін арттыруда; телемедицина мен мобильді шешімдер географиялық кедергілерді жойып, шалғайдағы халыққа скрининг қызметін жеткізуде; электронды денсаулық жүйелері скрининг процесін жүйелеп, оның тиімділігін бақылауға мүмкіндік беруде. Цифрлық ақпараттық-ағартушылық платформалар миллиондаған адамдарға қатерлі ісік туралы білім алуға жол ашты – мобильді қосымшалар салауатты өмір салтын ұстануды жеңілдетсе, әлеуметтік желілер мен онлайн кампаниялар обырдың алдын алу идеясын кең насихаттауда, интерактивті оқыту құралдары арқылы күрделі медициналық мағлұматтар қарапайым халыққа түсінікті формада жеткізілуде. Дамыған елдер цифрлық инновацияларды медицинаға батыл</w:t>
      </w:r>
      <w:r w:rsidRPr="00BF63E3">
        <w:rPr>
          <w:b w:val="0"/>
          <w:bCs w:val="0"/>
        </w:rPr>
        <w:t xml:space="preserve"> енгізіп, оның пайдасын көріп отыр, ал дамушы елдер шектеулі ресурстар жағдайында да </w:t>
      </w:r>
      <w:r w:rsidRPr="00BF63E3">
        <w:rPr>
          <w:b w:val="0"/>
          <w:bCs w:val="0"/>
        </w:rPr>
        <w:lastRenderedPageBreak/>
        <w:t>креативті цифрлық шешімдер арқылы онкологиядағы олқылықтарды толтыруда. Әрине, бұл жолда шешімін күткен түйткілдер де бар: инфрақұрылымдық теңсіздік, мамандарды оқыту қажеттігі, деректер қауіпсіздігі және цифрлық сауат деңгейі. Алайда, қолда бар ғылыми деректер цифрлық технологияларды дұрыс жоспарлап, жан-жақты қолдау арқылы скрининг пен онкологиялық білім беру тиімділігін едәуір арттыруға болатынын растайды. Демек, алдағы жылдары цифрлық денсаулық сақтау саласындағы инновациялар кеңейе түседі және бұл қатерлі аурулармен күресте маңызды қару болмақ. Цифрлық шешімдерді денсаулық сақтау жүйесіне ойластырылған түрде біріктіру – халық денсаулығын жақсартудың, қатерлі ісіктерді дер кезінде анықтап, миллиондаған өмірді сақтап қалудың заманауи және перспективті стратегиясы.</w:t>
      </w:r>
    </w:p>
    <w:p w14:paraId="2F115D7B" w14:textId="77777777" w:rsidR="000706F0" w:rsidRDefault="000706F0" w:rsidP="00BF63E3">
      <w:pPr>
        <w:pStyle w:val="1"/>
        <w:ind w:left="0" w:right="83" w:firstLine="567"/>
        <w:rPr>
          <w:b w:val="0"/>
          <w:bCs w:val="0"/>
        </w:rPr>
      </w:pPr>
    </w:p>
    <w:p w14:paraId="40097AED" w14:textId="77777777" w:rsidR="000706F0" w:rsidRDefault="000706F0" w:rsidP="00A743F4">
      <w:pPr>
        <w:pStyle w:val="1"/>
        <w:ind w:left="0" w:right="83"/>
        <w:rPr>
          <w:b w:val="0"/>
          <w:bCs w:val="0"/>
        </w:rPr>
      </w:pPr>
    </w:p>
    <w:p w14:paraId="7544652B" w14:textId="77777777" w:rsidR="000706F0" w:rsidRDefault="000706F0" w:rsidP="00A743F4">
      <w:pPr>
        <w:pStyle w:val="1"/>
        <w:ind w:left="0" w:right="83"/>
        <w:rPr>
          <w:b w:val="0"/>
          <w:bCs w:val="0"/>
        </w:rPr>
      </w:pPr>
    </w:p>
    <w:p w14:paraId="3EAE9CC4" w14:textId="77777777" w:rsidR="000706F0" w:rsidRDefault="000706F0" w:rsidP="00A743F4">
      <w:pPr>
        <w:pStyle w:val="1"/>
        <w:ind w:left="0" w:right="83"/>
        <w:rPr>
          <w:b w:val="0"/>
          <w:bCs w:val="0"/>
        </w:rPr>
      </w:pPr>
    </w:p>
    <w:p w14:paraId="3ECFAED2" w14:textId="77777777" w:rsidR="000706F0" w:rsidRDefault="000706F0" w:rsidP="00A743F4">
      <w:pPr>
        <w:pStyle w:val="1"/>
        <w:ind w:left="0" w:right="83"/>
        <w:rPr>
          <w:b w:val="0"/>
          <w:bCs w:val="0"/>
        </w:rPr>
      </w:pPr>
    </w:p>
    <w:p w14:paraId="0302E101" w14:textId="77777777" w:rsidR="000706F0" w:rsidRDefault="000706F0" w:rsidP="00A743F4">
      <w:pPr>
        <w:pStyle w:val="1"/>
        <w:ind w:left="0" w:right="83"/>
        <w:rPr>
          <w:b w:val="0"/>
          <w:bCs w:val="0"/>
        </w:rPr>
      </w:pPr>
    </w:p>
    <w:p w14:paraId="31C6FACB" w14:textId="77777777" w:rsidR="000706F0" w:rsidRDefault="000706F0" w:rsidP="00A743F4">
      <w:pPr>
        <w:pStyle w:val="1"/>
        <w:ind w:left="0" w:right="83"/>
        <w:rPr>
          <w:b w:val="0"/>
          <w:bCs w:val="0"/>
        </w:rPr>
      </w:pPr>
    </w:p>
    <w:p w14:paraId="6453904A" w14:textId="77777777" w:rsidR="000706F0" w:rsidRDefault="000706F0" w:rsidP="00A743F4">
      <w:pPr>
        <w:pStyle w:val="1"/>
        <w:ind w:left="0" w:right="83"/>
        <w:rPr>
          <w:b w:val="0"/>
          <w:bCs w:val="0"/>
        </w:rPr>
      </w:pPr>
    </w:p>
    <w:p w14:paraId="6841410C" w14:textId="77777777" w:rsidR="000706F0" w:rsidRDefault="000706F0" w:rsidP="00A743F4">
      <w:pPr>
        <w:pStyle w:val="1"/>
        <w:ind w:left="0" w:right="83"/>
        <w:rPr>
          <w:b w:val="0"/>
          <w:bCs w:val="0"/>
        </w:rPr>
      </w:pPr>
    </w:p>
    <w:p w14:paraId="2806965E" w14:textId="77777777" w:rsidR="000706F0" w:rsidRDefault="000706F0" w:rsidP="00A743F4">
      <w:pPr>
        <w:pStyle w:val="1"/>
        <w:ind w:left="0" w:right="83"/>
        <w:rPr>
          <w:b w:val="0"/>
          <w:bCs w:val="0"/>
        </w:rPr>
      </w:pPr>
    </w:p>
    <w:p w14:paraId="24293992" w14:textId="77777777" w:rsidR="000706F0" w:rsidRDefault="000706F0" w:rsidP="00A743F4">
      <w:pPr>
        <w:pStyle w:val="1"/>
        <w:ind w:left="0" w:right="83"/>
        <w:rPr>
          <w:b w:val="0"/>
          <w:bCs w:val="0"/>
        </w:rPr>
      </w:pPr>
    </w:p>
    <w:p w14:paraId="77316F8C" w14:textId="77777777" w:rsidR="000706F0" w:rsidRDefault="000706F0" w:rsidP="00A743F4">
      <w:pPr>
        <w:pStyle w:val="1"/>
        <w:ind w:left="0" w:right="83"/>
        <w:rPr>
          <w:b w:val="0"/>
          <w:bCs w:val="0"/>
        </w:rPr>
      </w:pPr>
    </w:p>
    <w:p w14:paraId="66C5D50F" w14:textId="77777777" w:rsidR="000706F0" w:rsidRDefault="000706F0" w:rsidP="00A743F4">
      <w:pPr>
        <w:pStyle w:val="1"/>
        <w:ind w:left="0" w:right="83"/>
        <w:rPr>
          <w:b w:val="0"/>
          <w:bCs w:val="0"/>
        </w:rPr>
      </w:pPr>
    </w:p>
    <w:p w14:paraId="5A2C800B" w14:textId="77777777" w:rsidR="000706F0" w:rsidRDefault="000706F0" w:rsidP="00A743F4">
      <w:pPr>
        <w:pStyle w:val="1"/>
        <w:ind w:left="0" w:right="83"/>
        <w:rPr>
          <w:b w:val="0"/>
          <w:bCs w:val="0"/>
        </w:rPr>
      </w:pPr>
    </w:p>
    <w:p w14:paraId="3D8AA89D" w14:textId="77777777" w:rsidR="000706F0" w:rsidRDefault="000706F0" w:rsidP="00A743F4">
      <w:pPr>
        <w:pStyle w:val="1"/>
        <w:ind w:left="0" w:right="83"/>
        <w:rPr>
          <w:b w:val="0"/>
          <w:bCs w:val="0"/>
        </w:rPr>
      </w:pPr>
    </w:p>
    <w:p w14:paraId="647CF734" w14:textId="77777777" w:rsidR="000706F0" w:rsidRDefault="000706F0" w:rsidP="00A743F4">
      <w:pPr>
        <w:pStyle w:val="1"/>
        <w:ind w:left="0" w:right="83"/>
        <w:rPr>
          <w:b w:val="0"/>
          <w:bCs w:val="0"/>
        </w:rPr>
      </w:pPr>
    </w:p>
    <w:p w14:paraId="73F7D4EA" w14:textId="77777777" w:rsidR="000706F0" w:rsidRDefault="000706F0" w:rsidP="00A743F4">
      <w:pPr>
        <w:pStyle w:val="1"/>
        <w:ind w:left="0" w:right="83"/>
        <w:rPr>
          <w:b w:val="0"/>
          <w:bCs w:val="0"/>
        </w:rPr>
      </w:pPr>
    </w:p>
    <w:p w14:paraId="4AEBFB40" w14:textId="77777777" w:rsidR="000706F0" w:rsidRDefault="000706F0" w:rsidP="00A743F4">
      <w:pPr>
        <w:pStyle w:val="1"/>
        <w:ind w:left="0" w:right="83"/>
        <w:rPr>
          <w:b w:val="0"/>
          <w:bCs w:val="0"/>
        </w:rPr>
      </w:pPr>
    </w:p>
    <w:p w14:paraId="1649D2E7" w14:textId="77777777" w:rsidR="000706F0" w:rsidRDefault="000706F0" w:rsidP="00A743F4">
      <w:pPr>
        <w:pStyle w:val="1"/>
        <w:ind w:left="0" w:right="83"/>
        <w:rPr>
          <w:b w:val="0"/>
          <w:bCs w:val="0"/>
        </w:rPr>
      </w:pPr>
    </w:p>
    <w:p w14:paraId="31494CBC" w14:textId="77777777" w:rsidR="000706F0" w:rsidRDefault="000706F0" w:rsidP="00A743F4">
      <w:pPr>
        <w:pStyle w:val="1"/>
        <w:ind w:left="0" w:right="83"/>
        <w:rPr>
          <w:b w:val="0"/>
          <w:bCs w:val="0"/>
        </w:rPr>
      </w:pPr>
    </w:p>
    <w:p w14:paraId="0EDD000F" w14:textId="77777777" w:rsidR="000706F0" w:rsidRDefault="000706F0" w:rsidP="00A743F4">
      <w:pPr>
        <w:pStyle w:val="1"/>
        <w:ind w:left="0" w:right="83"/>
        <w:rPr>
          <w:b w:val="0"/>
          <w:bCs w:val="0"/>
        </w:rPr>
      </w:pPr>
    </w:p>
    <w:p w14:paraId="2DC44D3C" w14:textId="77777777" w:rsidR="000706F0" w:rsidRDefault="000706F0" w:rsidP="00A743F4">
      <w:pPr>
        <w:pStyle w:val="1"/>
        <w:ind w:left="0" w:right="83"/>
        <w:rPr>
          <w:b w:val="0"/>
          <w:bCs w:val="0"/>
        </w:rPr>
      </w:pPr>
    </w:p>
    <w:p w14:paraId="77820EB0" w14:textId="77777777" w:rsidR="00BF63E3" w:rsidRDefault="00BF63E3" w:rsidP="00A743F4">
      <w:pPr>
        <w:pStyle w:val="1"/>
        <w:ind w:left="0" w:right="83"/>
        <w:rPr>
          <w:b w:val="0"/>
          <w:bCs w:val="0"/>
        </w:rPr>
      </w:pPr>
    </w:p>
    <w:p w14:paraId="1C5811B9" w14:textId="77777777" w:rsidR="00BF63E3" w:rsidRDefault="00BF63E3" w:rsidP="00A743F4">
      <w:pPr>
        <w:pStyle w:val="1"/>
        <w:ind w:left="0" w:right="83"/>
        <w:rPr>
          <w:b w:val="0"/>
          <w:bCs w:val="0"/>
        </w:rPr>
      </w:pPr>
    </w:p>
    <w:p w14:paraId="70F7990F" w14:textId="77777777" w:rsidR="00BF63E3" w:rsidRDefault="00BF63E3" w:rsidP="00A743F4">
      <w:pPr>
        <w:pStyle w:val="1"/>
        <w:ind w:left="0" w:right="83"/>
        <w:rPr>
          <w:b w:val="0"/>
          <w:bCs w:val="0"/>
        </w:rPr>
      </w:pPr>
    </w:p>
    <w:p w14:paraId="552FC167" w14:textId="77777777" w:rsidR="00BF63E3" w:rsidRDefault="00BF63E3" w:rsidP="00A743F4">
      <w:pPr>
        <w:pStyle w:val="1"/>
        <w:ind w:left="0" w:right="83"/>
        <w:rPr>
          <w:b w:val="0"/>
          <w:bCs w:val="0"/>
        </w:rPr>
      </w:pPr>
    </w:p>
    <w:p w14:paraId="575FC80C" w14:textId="77777777" w:rsidR="00BF63E3" w:rsidRDefault="00BF63E3" w:rsidP="00A743F4">
      <w:pPr>
        <w:pStyle w:val="1"/>
        <w:ind w:left="0" w:right="83"/>
        <w:rPr>
          <w:b w:val="0"/>
          <w:bCs w:val="0"/>
        </w:rPr>
      </w:pPr>
    </w:p>
    <w:p w14:paraId="0DA06983" w14:textId="67FF955D" w:rsidR="00ED671D" w:rsidRPr="00B0236C" w:rsidRDefault="00ED671D" w:rsidP="00A743F4">
      <w:pPr>
        <w:pStyle w:val="1"/>
        <w:ind w:left="0" w:right="83"/>
      </w:pPr>
      <w:r w:rsidRPr="00B0236C">
        <w:lastRenderedPageBreak/>
        <w:t>2</w:t>
      </w:r>
      <w:r w:rsidRPr="00B0236C">
        <w:rPr>
          <w:spacing w:val="-3"/>
        </w:rPr>
        <w:t xml:space="preserve"> </w:t>
      </w:r>
      <w:r w:rsidRPr="00B0236C">
        <w:t>ЗЕРТТЕУ</w:t>
      </w:r>
      <w:r w:rsidRPr="00B0236C">
        <w:rPr>
          <w:spacing w:val="-2"/>
        </w:rPr>
        <w:t xml:space="preserve"> </w:t>
      </w:r>
      <w:r w:rsidRPr="00B0236C">
        <w:t>МАТЕРИАЛДАРЫ</w:t>
      </w:r>
      <w:r w:rsidRPr="00B0236C">
        <w:rPr>
          <w:spacing w:val="-2"/>
        </w:rPr>
        <w:t xml:space="preserve"> </w:t>
      </w:r>
      <w:r w:rsidRPr="00B0236C">
        <w:t>ЖӘНЕ</w:t>
      </w:r>
      <w:r w:rsidRPr="00B0236C">
        <w:rPr>
          <w:spacing w:val="-3"/>
        </w:rPr>
        <w:t xml:space="preserve"> </w:t>
      </w:r>
      <w:r w:rsidRPr="00B0236C">
        <w:t>ЗЕРТТЕУ</w:t>
      </w:r>
      <w:r w:rsidRPr="00B0236C">
        <w:rPr>
          <w:spacing w:val="-2"/>
        </w:rPr>
        <w:t xml:space="preserve"> </w:t>
      </w:r>
      <w:r w:rsidRPr="00B0236C">
        <w:t>ӘДІСТЕРІ</w:t>
      </w:r>
    </w:p>
    <w:p w14:paraId="5DFC7A5D" w14:textId="77777777" w:rsidR="00ED671D" w:rsidRPr="00B0236C" w:rsidRDefault="00ED671D" w:rsidP="00A743F4">
      <w:pPr>
        <w:pStyle w:val="a5"/>
        <w:spacing w:before="2"/>
        <w:ind w:left="0" w:firstLine="0"/>
        <w:jc w:val="left"/>
        <w:rPr>
          <w:b/>
        </w:rPr>
      </w:pPr>
    </w:p>
    <w:p w14:paraId="39EF2F55" w14:textId="794D1258" w:rsidR="00ED671D" w:rsidRDefault="00ED671D">
      <w:pPr>
        <w:pStyle w:val="a5"/>
        <w:numPr>
          <w:ilvl w:val="1"/>
          <w:numId w:val="16"/>
        </w:numPr>
        <w:ind w:left="0" w:right="361" w:firstLine="0"/>
        <w:rPr>
          <w:b/>
        </w:rPr>
      </w:pPr>
      <w:r w:rsidRPr="00E07812">
        <w:rPr>
          <w:b/>
        </w:rPr>
        <w:t>Зерттеу материалдары мен әдістерінің жалпы сипаттамасы</w:t>
      </w:r>
    </w:p>
    <w:p w14:paraId="0D576656" w14:textId="77777777" w:rsidR="00A743F4" w:rsidRDefault="00A743F4" w:rsidP="00A743F4">
      <w:pPr>
        <w:jc w:val="both"/>
        <w:rPr>
          <w:sz w:val="28"/>
          <w:szCs w:val="28"/>
          <w:highlight w:val="yellow"/>
        </w:rPr>
      </w:pPr>
    </w:p>
    <w:p w14:paraId="6A9A5DB2" w14:textId="3F373F52" w:rsidR="00A743F4" w:rsidRDefault="00A743F4" w:rsidP="00A743F4">
      <w:pPr>
        <w:ind w:firstLine="567"/>
        <w:jc w:val="both"/>
        <w:rPr>
          <w:sz w:val="28"/>
          <w:szCs w:val="28"/>
        </w:rPr>
      </w:pPr>
      <w:r w:rsidRPr="00A743F4">
        <w:rPr>
          <w:sz w:val="28"/>
          <w:szCs w:val="28"/>
        </w:rPr>
        <w:t xml:space="preserve">Мақсатқа қол жеткізу және қойылған міндеттерді шешудің алдында зерттеу бағдарламасын әзірлеу үдерісі жүргізілді. Бұл үдеріс </w:t>
      </w:r>
      <w:r w:rsidR="00F51F40">
        <w:rPr>
          <w:sz w:val="28"/>
          <w:szCs w:val="28"/>
        </w:rPr>
        <w:t>бес</w:t>
      </w:r>
      <w:r w:rsidRPr="00A743F4">
        <w:rPr>
          <w:sz w:val="28"/>
          <w:szCs w:val="28"/>
        </w:rPr>
        <w:t xml:space="preserve"> кезеңнен тұрды (1-кесте).</w:t>
      </w:r>
    </w:p>
    <w:p w14:paraId="61828197" w14:textId="77777777" w:rsidR="00A743F4" w:rsidRDefault="00A743F4" w:rsidP="00C01FC9">
      <w:pPr>
        <w:jc w:val="both"/>
        <w:rPr>
          <w:sz w:val="28"/>
          <w:szCs w:val="28"/>
          <w:highlight w:val="yellow"/>
        </w:rPr>
      </w:pPr>
    </w:p>
    <w:p w14:paraId="7CF9257B" w14:textId="34B3A931" w:rsidR="00A743F4" w:rsidRPr="005D0607" w:rsidRDefault="00A743F4" w:rsidP="00F51F40">
      <w:pPr>
        <w:jc w:val="both"/>
        <w:rPr>
          <w:sz w:val="28"/>
          <w:szCs w:val="28"/>
        </w:rPr>
      </w:pPr>
      <w:r w:rsidRPr="00A743F4">
        <w:rPr>
          <w:sz w:val="28"/>
          <w:szCs w:val="28"/>
        </w:rPr>
        <w:t>Кесте  1 – Зерттеу бағдарламасы</w:t>
      </w:r>
    </w:p>
    <w:tbl>
      <w:tblPr>
        <w:tblStyle w:val="113"/>
        <w:tblW w:w="0" w:type="auto"/>
        <w:tblLook w:val="04A0" w:firstRow="1" w:lastRow="0" w:firstColumn="1" w:lastColumn="0" w:noHBand="0" w:noVBand="1"/>
      </w:tblPr>
      <w:tblGrid>
        <w:gridCol w:w="2814"/>
        <w:gridCol w:w="2781"/>
        <w:gridCol w:w="4263"/>
      </w:tblGrid>
      <w:tr w:rsidR="00BD6C26" w:rsidRPr="00A743F4" w14:paraId="0448DD41" w14:textId="77777777" w:rsidTr="00F51F40">
        <w:tc>
          <w:tcPr>
            <w:tcW w:w="1951" w:type="dxa"/>
          </w:tcPr>
          <w:p w14:paraId="04799D10" w14:textId="4FFEC31C" w:rsidR="00A743F4" w:rsidRPr="00A743F4" w:rsidRDefault="00F51F40" w:rsidP="00F51F40">
            <w:pPr>
              <w:widowControl/>
              <w:autoSpaceDE/>
              <w:autoSpaceDN/>
              <w:jc w:val="center"/>
              <w:rPr>
                <w:rFonts w:eastAsia="MS Mincho"/>
                <w:sz w:val="28"/>
                <w:szCs w:val="28"/>
              </w:rPr>
            </w:pPr>
            <w:r>
              <w:rPr>
                <w:rFonts w:eastAsia="MS Mincho"/>
                <w:sz w:val="28"/>
                <w:szCs w:val="28"/>
              </w:rPr>
              <w:t>Зерттеу кезедері</w:t>
            </w:r>
          </w:p>
        </w:tc>
        <w:tc>
          <w:tcPr>
            <w:tcW w:w="2977" w:type="dxa"/>
          </w:tcPr>
          <w:p w14:paraId="488B328C" w14:textId="404FCD4C" w:rsidR="00A743F4" w:rsidRPr="00A743F4" w:rsidRDefault="00F51F40" w:rsidP="00F51F40">
            <w:pPr>
              <w:widowControl/>
              <w:autoSpaceDE/>
              <w:autoSpaceDN/>
              <w:jc w:val="center"/>
              <w:rPr>
                <w:rFonts w:eastAsia="MS Mincho"/>
                <w:sz w:val="28"/>
                <w:szCs w:val="28"/>
              </w:rPr>
            </w:pPr>
            <w:r>
              <w:rPr>
                <w:rFonts w:eastAsia="MS Mincho"/>
                <w:sz w:val="28"/>
                <w:szCs w:val="28"/>
              </w:rPr>
              <w:t>Әдістері</w:t>
            </w:r>
          </w:p>
        </w:tc>
        <w:tc>
          <w:tcPr>
            <w:tcW w:w="4717" w:type="dxa"/>
          </w:tcPr>
          <w:p w14:paraId="1F1F067E" w14:textId="71F3B41B" w:rsidR="00A743F4" w:rsidRPr="00A743F4" w:rsidRDefault="00F51F40" w:rsidP="00F51F40">
            <w:pPr>
              <w:widowControl/>
              <w:autoSpaceDE/>
              <w:autoSpaceDN/>
              <w:jc w:val="center"/>
              <w:rPr>
                <w:rFonts w:eastAsia="MS Mincho"/>
                <w:sz w:val="28"/>
                <w:szCs w:val="28"/>
              </w:rPr>
            </w:pPr>
            <w:r>
              <w:rPr>
                <w:rFonts w:eastAsia="MS Mincho"/>
                <w:sz w:val="28"/>
                <w:szCs w:val="28"/>
              </w:rPr>
              <w:t>Көзі және көлемі</w:t>
            </w:r>
          </w:p>
        </w:tc>
      </w:tr>
      <w:tr w:rsidR="00F51F40" w:rsidRPr="00A743F4" w14:paraId="2058F751" w14:textId="77777777" w:rsidTr="00F51F40">
        <w:tc>
          <w:tcPr>
            <w:tcW w:w="1951" w:type="dxa"/>
          </w:tcPr>
          <w:p w14:paraId="62444903" w14:textId="10149ABF" w:rsidR="00F51F40" w:rsidRDefault="00F51F40" w:rsidP="00F51F40">
            <w:pPr>
              <w:widowControl/>
              <w:autoSpaceDE/>
              <w:autoSpaceDN/>
              <w:jc w:val="center"/>
              <w:rPr>
                <w:rFonts w:eastAsia="MS Mincho"/>
                <w:sz w:val="28"/>
                <w:szCs w:val="28"/>
              </w:rPr>
            </w:pPr>
            <w:r>
              <w:rPr>
                <w:rFonts w:eastAsia="MS Mincho"/>
                <w:sz w:val="28"/>
                <w:szCs w:val="28"/>
              </w:rPr>
              <w:t>1</w:t>
            </w:r>
          </w:p>
        </w:tc>
        <w:tc>
          <w:tcPr>
            <w:tcW w:w="2977" w:type="dxa"/>
          </w:tcPr>
          <w:p w14:paraId="70B1EBA0" w14:textId="01814D55" w:rsidR="00F51F40" w:rsidRDefault="00F51F40" w:rsidP="00F51F40">
            <w:pPr>
              <w:widowControl/>
              <w:autoSpaceDE/>
              <w:autoSpaceDN/>
              <w:jc w:val="center"/>
              <w:rPr>
                <w:rFonts w:eastAsia="MS Mincho"/>
                <w:sz w:val="28"/>
                <w:szCs w:val="28"/>
              </w:rPr>
            </w:pPr>
            <w:r>
              <w:rPr>
                <w:rFonts w:eastAsia="MS Mincho"/>
                <w:sz w:val="28"/>
                <w:szCs w:val="28"/>
              </w:rPr>
              <w:t>2</w:t>
            </w:r>
          </w:p>
        </w:tc>
        <w:tc>
          <w:tcPr>
            <w:tcW w:w="4717" w:type="dxa"/>
          </w:tcPr>
          <w:p w14:paraId="74A95CC5" w14:textId="58807558" w:rsidR="00F51F40" w:rsidRDefault="00F51F40" w:rsidP="00F51F40">
            <w:pPr>
              <w:widowControl/>
              <w:autoSpaceDE/>
              <w:autoSpaceDN/>
              <w:jc w:val="center"/>
              <w:rPr>
                <w:rFonts w:eastAsia="MS Mincho"/>
                <w:sz w:val="28"/>
                <w:szCs w:val="28"/>
              </w:rPr>
            </w:pPr>
            <w:r>
              <w:rPr>
                <w:rFonts w:eastAsia="MS Mincho"/>
                <w:sz w:val="28"/>
                <w:szCs w:val="28"/>
              </w:rPr>
              <w:t>3</w:t>
            </w:r>
          </w:p>
        </w:tc>
      </w:tr>
      <w:tr w:rsidR="00BD6C26" w:rsidRPr="00A743F4" w14:paraId="6A4E62FD" w14:textId="77777777" w:rsidTr="00F51F40">
        <w:tc>
          <w:tcPr>
            <w:tcW w:w="1951" w:type="dxa"/>
          </w:tcPr>
          <w:p w14:paraId="7A5CB30B" w14:textId="338D9A34" w:rsidR="00A743F4" w:rsidRPr="00A743F4" w:rsidRDefault="00F51F40" w:rsidP="00A743F4">
            <w:pPr>
              <w:widowControl/>
              <w:autoSpaceDE/>
              <w:autoSpaceDN/>
              <w:rPr>
                <w:rFonts w:eastAsia="MS Mincho"/>
                <w:sz w:val="28"/>
                <w:szCs w:val="28"/>
              </w:rPr>
            </w:pPr>
            <w:r>
              <w:rPr>
                <w:rFonts w:eastAsia="MS Mincho"/>
                <w:sz w:val="28"/>
                <w:szCs w:val="28"/>
              </w:rPr>
              <w:t>Әдебиеттік шолу</w:t>
            </w:r>
          </w:p>
        </w:tc>
        <w:tc>
          <w:tcPr>
            <w:tcW w:w="2977" w:type="dxa"/>
          </w:tcPr>
          <w:p w14:paraId="514DA22F" w14:textId="1F5EA040" w:rsidR="00A743F4" w:rsidRPr="00A743F4" w:rsidRDefault="00F51F40" w:rsidP="00A743F4">
            <w:pPr>
              <w:widowControl/>
              <w:autoSpaceDE/>
              <w:autoSpaceDN/>
              <w:rPr>
                <w:rFonts w:eastAsia="MS Mincho"/>
                <w:sz w:val="28"/>
                <w:szCs w:val="28"/>
              </w:rPr>
            </w:pPr>
            <w:r>
              <w:rPr>
                <w:rFonts w:eastAsia="MS Mincho"/>
                <w:sz w:val="28"/>
                <w:szCs w:val="28"/>
              </w:rPr>
              <w:t>Ақпараттық-аналитикалық</w:t>
            </w:r>
          </w:p>
        </w:tc>
        <w:tc>
          <w:tcPr>
            <w:tcW w:w="4717" w:type="dxa"/>
          </w:tcPr>
          <w:p w14:paraId="12388AFE" w14:textId="666A78B3" w:rsidR="00C01FC9" w:rsidRPr="00C01FC9" w:rsidRDefault="00C01FC9" w:rsidP="00C01FC9">
            <w:pPr>
              <w:widowControl/>
              <w:autoSpaceDE/>
              <w:autoSpaceDN/>
              <w:jc w:val="both"/>
              <w:rPr>
                <w:rFonts w:eastAsia="MS Mincho"/>
                <w:sz w:val="28"/>
                <w:szCs w:val="28"/>
              </w:rPr>
            </w:pPr>
            <w:r w:rsidRPr="00C01FC9">
              <w:rPr>
                <w:rFonts w:eastAsia="MS Mincho"/>
                <w:sz w:val="28"/>
                <w:szCs w:val="28"/>
              </w:rPr>
              <w:t>Сүт безі обырына қатысты әдеби дереккөздер соңғы 10 жылды қамтитын шетелдік және отандық ғылыми басылымдардан іріктеліп алынды. Ақпараттық іздестіру PubMed, Scopus, Web of Science, Google Scholar, eLibrary, Elsevier, Cochrane Library және ResearchGate мәліметтер базалары арқылы жүргізілді.</w:t>
            </w:r>
          </w:p>
          <w:p w14:paraId="09905461" w14:textId="1DA55A00" w:rsidR="00C01FC9" w:rsidRPr="00C01FC9" w:rsidRDefault="00C01FC9" w:rsidP="00C01FC9">
            <w:pPr>
              <w:widowControl/>
              <w:autoSpaceDE/>
              <w:autoSpaceDN/>
              <w:jc w:val="both"/>
              <w:rPr>
                <w:rFonts w:eastAsia="MS Mincho"/>
                <w:sz w:val="28"/>
                <w:szCs w:val="28"/>
              </w:rPr>
            </w:pPr>
            <w:r w:rsidRPr="00C01FC9">
              <w:rPr>
                <w:rFonts w:eastAsia="MS Mincho"/>
                <w:sz w:val="28"/>
                <w:szCs w:val="28"/>
              </w:rPr>
              <w:t>Қолданылған негізгі кілт сөздер: «сүт безі обыры», «сүт безі обырының эпидемиологиясы», «ерте диагностика», «скрининг», «скринингтік бағдарламалар», «скринингке кедергілер», «қауіп факторлары», «өмір сапасы», «сүт безі обырын емдеу».</w:t>
            </w:r>
          </w:p>
          <w:p w14:paraId="0101CDAE" w14:textId="77777777" w:rsidR="00C01FC9" w:rsidRPr="00C01FC9" w:rsidRDefault="00C01FC9" w:rsidP="00C01FC9">
            <w:pPr>
              <w:widowControl/>
              <w:autoSpaceDE/>
              <w:autoSpaceDN/>
              <w:jc w:val="both"/>
              <w:rPr>
                <w:rFonts w:eastAsia="MS Mincho"/>
                <w:sz w:val="28"/>
                <w:szCs w:val="28"/>
              </w:rPr>
            </w:pPr>
            <w:r w:rsidRPr="00C01FC9">
              <w:rPr>
                <w:rFonts w:eastAsia="MS Mincho"/>
                <w:sz w:val="28"/>
                <w:szCs w:val="28"/>
              </w:rPr>
              <w:t>Логикалық операторлар: AND, OR, NOT</w:t>
            </w:r>
          </w:p>
          <w:p w14:paraId="2A53C236" w14:textId="58332A30" w:rsidR="00A743F4" w:rsidRPr="00A743F4" w:rsidRDefault="00C01FC9" w:rsidP="00C01FC9">
            <w:pPr>
              <w:widowControl/>
              <w:autoSpaceDE/>
              <w:autoSpaceDN/>
              <w:jc w:val="both"/>
              <w:rPr>
                <w:rFonts w:eastAsia="MS Mincho"/>
                <w:sz w:val="28"/>
                <w:szCs w:val="28"/>
              </w:rPr>
            </w:pPr>
            <w:r w:rsidRPr="00C01FC9">
              <w:rPr>
                <w:rFonts w:eastAsia="MS Mincho"/>
                <w:sz w:val="28"/>
                <w:szCs w:val="28"/>
              </w:rPr>
              <w:t xml:space="preserve">Пайдаланылған дереккөздер саны – </w:t>
            </w:r>
            <w:r w:rsidR="00B91CE1" w:rsidRPr="00B91CE1">
              <w:rPr>
                <w:rFonts w:eastAsia="MS Mincho"/>
                <w:sz w:val="28"/>
                <w:szCs w:val="28"/>
              </w:rPr>
              <w:t>181</w:t>
            </w:r>
            <w:r w:rsidRPr="00B91CE1">
              <w:rPr>
                <w:rFonts w:eastAsia="MS Mincho"/>
                <w:sz w:val="28"/>
                <w:szCs w:val="28"/>
              </w:rPr>
              <w:t>.</w:t>
            </w:r>
          </w:p>
        </w:tc>
      </w:tr>
      <w:tr w:rsidR="00F51F40" w:rsidRPr="00C01FC9" w14:paraId="33099A5E" w14:textId="77777777" w:rsidTr="00F51F40">
        <w:tc>
          <w:tcPr>
            <w:tcW w:w="1951" w:type="dxa"/>
          </w:tcPr>
          <w:p w14:paraId="2FB24775" w14:textId="37C7D059" w:rsidR="00F51F40" w:rsidRPr="00C01FC9" w:rsidRDefault="00C01FC9" w:rsidP="00C01FC9">
            <w:pPr>
              <w:widowControl/>
              <w:autoSpaceDE/>
              <w:autoSpaceDN/>
              <w:rPr>
                <w:rFonts w:eastAsia="MS Mincho"/>
                <w:sz w:val="28"/>
                <w:szCs w:val="28"/>
              </w:rPr>
            </w:pPr>
            <w:r w:rsidRPr="00C01FC9">
              <w:rPr>
                <w:rFonts w:eastAsia="MS Mincho"/>
                <w:sz w:val="28"/>
                <w:szCs w:val="28"/>
              </w:rPr>
              <w:t>2020–2024 жылдар аралығында Шығыс Қазақстан облысы мен Абай облысының әйелдер арасында сүт безі қатерлі ісігінен болатын өлім-жітім көрсеткіштерін және I–II сатылардың үлес салмағын бағалау.</w:t>
            </w:r>
          </w:p>
        </w:tc>
        <w:tc>
          <w:tcPr>
            <w:tcW w:w="2977" w:type="dxa"/>
          </w:tcPr>
          <w:p w14:paraId="656C1D4E" w14:textId="21EA1EEF" w:rsidR="00F51F40" w:rsidRPr="00C01FC9" w:rsidRDefault="00C01FC9" w:rsidP="00A743F4">
            <w:pPr>
              <w:widowControl/>
              <w:autoSpaceDE/>
              <w:autoSpaceDN/>
              <w:rPr>
                <w:rFonts w:eastAsia="MS Mincho"/>
                <w:sz w:val="28"/>
                <w:szCs w:val="28"/>
              </w:rPr>
            </w:pPr>
            <w:r>
              <w:rPr>
                <w:rFonts w:eastAsia="MS Mincho"/>
                <w:sz w:val="28"/>
                <w:szCs w:val="28"/>
              </w:rPr>
              <w:t>Аналитикалық, статистикалық</w:t>
            </w:r>
          </w:p>
        </w:tc>
        <w:tc>
          <w:tcPr>
            <w:tcW w:w="4717" w:type="dxa"/>
          </w:tcPr>
          <w:p w14:paraId="7FAD3650" w14:textId="1876F12D" w:rsidR="00F51F40" w:rsidRPr="00C01FC9" w:rsidRDefault="00C01FC9" w:rsidP="00A743F4">
            <w:pPr>
              <w:widowControl/>
              <w:autoSpaceDE/>
              <w:autoSpaceDN/>
              <w:rPr>
                <w:rFonts w:eastAsia="MS Mincho"/>
                <w:sz w:val="28"/>
                <w:szCs w:val="28"/>
              </w:rPr>
            </w:pPr>
            <w:r w:rsidRPr="00C01FC9">
              <w:rPr>
                <w:rFonts w:eastAsia="MS Mincho"/>
                <w:sz w:val="28"/>
                <w:szCs w:val="28"/>
              </w:rPr>
              <w:t xml:space="preserve">Бұл кезеңде 2020–2024 жылдар аралығында Шығыс Қазақстан және Абай облыстарындағы әйелдер арасында сүт безі қатерлі ісігінен болатын өлім-жітім көрсеткіштері мен аурудың I–II сатыларында анықталу үлесі зерттелді. Деректер ресми статистикалық жинақтардан алынды. Мақсат – өңірлердегі ерте диагностика тиімділігін және онкологиялық көмектің </w:t>
            </w:r>
            <w:r w:rsidRPr="00C01FC9">
              <w:rPr>
                <w:rFonts w:eastAsia="MS Mincho"/>
                <w:sz w:val="28"/>
                <w:szCs w:val="28"/>
              </w:rPr>
              <w:lastRenderedPageBreak/>
              <w:t>нәтижелілігін бағалау.</w:t>
            </w:r>
          </w:p>
        </w:tc>
      </w:tr>
      <w:tr w:rsidR="00F51F40" w:rsidRPr="00C01FC9" w14:paraId="6511D455" w14:textId="77777777" w:rsidTr="00F51F40">
        <w:tc>
          <w:tcPr>
            <w:tcW w:w="1951" w:type="dxa"/>
          </w:tcPr>
          <w:p w14:paraId="46E6A4FD" w14:textId="681C3218" w:rsidR="00F51F40" w:rsidRPr="00C01FC9" w:rsidRDefault="00C01FC9" w:rsidP="00A743F4">
            <w:pPr>
              <w:widowControl/>
              <w:autoSpaceDE/>
              <w:autoSpaceDN/>
              <w:rPr>
                <w:rFonts w:eastAsia="MS Mincho"/>
                <w:sz w:val="28"/>
                <w:szCs w:val="28"/>
              </w:rPr>
            </w:pPr>
            <w:r w:rsidRPr="00C01FC9">
              <w:rPr>
                <w:rFonts w:eastAsia="MS Mincho"/>
                <w:sz w:val="28"/>
                <w:szCs w:val="28"/>
              </w:rPr>
              <w:lastRenderedPageBreak/>
              <w:t>Әйел</w:t>
            </w:r>
            <w:r w:rsidR="00FE22EC">
              <w:rPr>
                <w:rFonts w:eastAsia="MS Mincho"/>
                <w:sz w:val="28"/>
                <w:szCs w:val="28"/>
              </w:rPr>
              <w:t xml:space="preserve"> тұрғындардың </w:t>
            </w:r>
            <w:r w:rsidRPr="00C01FC9">
              <w:rPr>
                <w:rFonts w:eastAsia="MS Mincho"/>
                <w:sz w:val="28"/>
                <w:szCs w:val="28"/>
              </w:rPr>
              <w:t>сүт безі қатерлі ісігінің қауіп факторлары, алдын алу шаралары және ерте диагностикалау әдістері туралы хабардар болу деңгейін бағалау, сондай-ақ медициналық көмекке уақтылы жүгінуге кедергі келтіретін әлеуметтік және ұйымдастырушылық тосқауылдарды анықтау.</w:t>
            </w:r>
          </w:p>
        </w:tc>
        <w:tc>
          <w:tcPr>
            <w:tcW w:w="2977" w:type="dxa"/>
          </w:tcPr>
          <w:p w14:paraId="195462EB" w14:textId="25EAC5BC" w:rsidR="00F51F40" w:rsidRPr="00C01FC9" w:rsidRDefault="00FE22EC" w:rsidP="00A743F4">
            <w:pPr>
              <w:widowControl/>
              <w:autoSpaceDE/>
              <w:autoSpaceDN/>
              <w:rPr>
                <w:rFonts w:eastAsia="MS Mincho"/>
                <w:sz w:val="28"/>
                <w:szCs w:val="28"/>
              </w:rPr>
            </w:pPr>
            <w:r>
              <w:rPr>
                <w:rFonts w:eastAsia="MS Mincho"/>
                <w:sz w:val="28"/>
                <w:szCs w:val="28"/>
              </w:rPr>
              <w:t>Әлеуметтік, а</w:t>
            </w:r>
            <w:r w:rsidRPr="00FE22EC">
              <w:rPr>
                <w:rFonts w:eastAsia="MS Mincho"/>
                <w:sz w:val="28"/>
                <w:szCs w:val="28"/>
              </w:rPr>
              <w:t>налитикалық, статистикалық</w:t>
            </w:r>
          </w:p>
        </w:tc>
        <w:tc>
          <w:tcPr>
            <w:tcW w:w="4717" w:type="dxa"/>
          </w:tcPr>
          <w:p w14:paraId="0AC4E8E7" w14:textId="5834E807" w:rsidR="00FE22EC" w:rsidRDefault="00FE22EC" w:rsidP="00A743F4">
            <w:pPr>
              <w:widowControl/>
              <w:autoSpaceDE/>
              <w:autoSpaceDN/>
              <w:rPr>
                <w:rFonts w:eastAsia="MS Mincho"/>
                <w:sz w:val="28"/>
                <w:szCs w:val="28"/>
              </w:rPr>
            </w:pPr>
            <w:r w:rsidRPr="00FE22EC">
              <w:rPr>
                <w:rFonts w:eastAsia="MS Mincho"/>
                <w:sz w:val="28"/>
                <w:szCs w:val="28"/>
              </w:rPr>
              <w:t>Сүт безі қатерлі ісігі туралы ақпараттануы</w:t>
            </w:r>
            <w:r>
              <w:rPr>
                <w:rFonts w:eastAsia="MS Mincho"/>
                <w:sz w:val="28"/>
                <w:szCs w:val="28"/>
              </w:rPr>
              <w:t>н анықтауға арналған сауалнама</w:t>
            </w:r>
          </w:p>
          <w:p w14:paraId="5D09006D" w14:textId="00B6356E" w:rsidR="00BD6C26" w:rsidRPr="003B6A85" w:rsidRDefault="00FE22EC" w:rsidP="00A743F4">
            <w:pPr>
              <w:widowControl/>
              <w:autoSpaceDE/>
              <w:autoSpaceDN/>
              <w:rPr>
                <w:rFonts w:eastAsia="MS Mincho"/>
                <w:sz w:val="28"/>
                <w:szCs w:val="28"/>
              </w:rPr>
            </w:pPr>
            <w:r>
              <w:rPr>
                <w:rFonts w:eastAsia="MS Mincho"/>
                <w:sz w:val="28"/>
                <w:szCs w:val="28"/>
              </w:rPr>
              <w:t>Зерттеу көлемі: 767 респондент</w:t>
            </w:r>
          </w:p>
          <w:p w14:paraId="6D2A1DEF" w14:textId="77777777" w:rsidR="00FE22EC" w:rsidRDefault="00FE22EC" w:rsidP="00A743F4">
            <w:pPr>
              <w:widowControl/>
              <w:autoSpaceDE/>
              <w:autoSpaceDN/>
              <w:rPr>
                <w:rFonts w:eastAsia="MS Mincho"/>
                <w:sz w:val="28"/>
                <w:szCs w:val="28"/>
              </w:rPr>
            </w:pPr>
            <w:r w:rsidRPr="00FE22EC">
              <w:rPr>
                <w:rFonts w:eastAsia="MS Mincho"/>
                <w:sz w:val="28"/>
                <w:szCs w:val="28"/>
              </w:rPr>
              <w:t>Сүт безі қатерлі ісігін скринингтен өтуге кедергілер</w:t>
            </w:r>
            <w:r>
              <w:rPr>
                <w:rFonts w:eastAsia="MS Mincho"/>
                <w:sz w:val="28"/>
                <w:szCs w:val="28"/>
              </w:rPr>
              <w:t>ді анықтауға арналған сауалнама</w:t>
            </w:r>
          </w:p>
          <w:p w14:paraId="55637F27" w14:textId="54809047" w:rsidR="00FE22EC" w:rsidRPr="00C01FC9" w:rsidRDefault="00FE22EC" w:rsidP="00A743F4">
            <w:pPr>
              <w:widowControl/>
              <w:autoSpaceDE/>
              <w:autoSpaceDN/>
              <w:rPr>
                <w:rFonts w:eastAsia="MS Mincho"/>
                <w:sz w:val="28"/>
                <w:szCs w:val="28"/>
              </w:rPr>
            </w:pPr>
            <w:r>
              <w:rPr>
                <w:rFonts w:eastAsia="MS Mincho"/>
                <w:sz w:val="28"/>
                <w:szCs w:val="28"/>
              </w:rPr>
              <w:t>Зерттеу көлемі: 767 респондент</w:t>
            </w:r>
          </w:p>
        </w:tc>
      </w:tr>
      <w:tr w:rsidR="00F51F40" w:rsidRPr="00C01FC9" w14:paraId="57E18077" w14:textId="77777777" w:rsidTr="00F51F40">
        <w:tc>
          <w:tcPr>
            <w:tcW w:w="1951" w:type="dxa"/>
          </w:tcPr>
          <w:p w14:paraId="662F7115" w14:textId="692C6B1D" w:rsidR="00F51F40" w:rsidRPr="00C01FC9" w:rsidRDefault="00C01FC9" w:rsidP="00A743F4">
            <w:pPr>
              <w:widowControl/>
              <w:autoSpaceDE/>
              <w:autoSpaceDN/>
              <w:rPr>
                <w:rFonts w:eastAsia="MS Mincho"/>
                <w:sz w:val="28"/>
                <w:szCs w:val="28"/>
              </w:rPr>
            </w:pPr>
            <w:r w:rsidRPr="00C01FC9">
              <w:rPr>
                <w:rFonts w:eastAsia="MS Mincho"/>
                <w:sz w:val="28"/>
                <w:szCs w:val="28"/>
              </w:rPr>
              <w:t>Ауру сатысына және медициналық көмектің көрсетілу жағдайларына байланысты сүт безі қатерлі ісігімен ауыратын әйелдердің өмір сүру сапасының көрсеткіштерін зерттеу.</w:t>
            </w:r>
          </w:p>
        </w:tc>
        <w:tc>
          <w:tcPr>
            <w:tcW w:w="2977" w:type="dxa"/>
          </w:tcPr>
          <w:p w14:paraId="45122592" w14:textId="1310E393" w:rsidR="00F51F40" w:rsidRPr="00C01FC9" w:rsidRDefault="00BD6C26" w:rsidP="00A743F4">
            <w:pPr>
              <w:widowControl/>
              <w:autoSpaceDE/>
              <w:autoSpaceDN/>
              <w:rPr>
                <w:rFonts w:eastAsia="MS Mincho"/>
                <w:sz w:val="28"/>
                <w:szCs w:val="28"/>
              </w:rPr>
            </w:pPr>
            <w:r w:rsidRPr="00BD6C26">
              <w:rPr>
                <w:rFonts w:eastAsia="MS Mincho"/>
                <w:sz w:val="28"/>
                <w:szCs w:val="28"/>
              </w:rPr>
              <w:t>Әлеуметтік, аналитикалық, статистикалық</w:t>
            </w:r>
          </w:p>
        </w:tc>
        <w:tc>
          <w:tcPr>
            <w:tcW w:w="4717" w:type="dxa"/>
          </w:tcPr>
          <w:p w14:paraId="64381DF1" w14:textId="1AC01F16" w:rsidR="00F51F40" w:rsidRPr="00C01FC9" w:rsidRDefault="00BD6C26" w:rsidP="00A743F4">
            <w:pPr>
              <w:widowControl/>
              <w:autoSpaceDE/>
              <w:autoSpaceDN/>
              <w:rPr>
                <w:rFonts w:eastAsia="MS Mincho"/>
                <w:sz w:val="28"/>
                <w:szCs w:val="28"/>
              </w:rPr>
            </w:pPr>
            <w:r w:rsidRPr="00BD6C26">
              <w:rPr>
                <w:rFonts w:eastAsia="MS Mincho"/>
                <w:sz w:val="28"/>
                <w:szCs w:val="28"/>
              </w:rPr>
              <w:t>Сапа көрсеткіштерін бағалау сүт безі қатерлі ісігін</w:t>
            </w:r>
            <w:r w:rsidR="005D0607">
              <w:rPr>
                <w:rFonts w:eastAsia="MS Mincho"/>
                <w:sz w:val="28"/>
                <w:szCs w:val="28"/>
              </w:rPr>
              <w:t xml:space="preserve">е шалдыққан </w:t>
            </w:r>
            <w:r w:rsidRPr="00BD6C26">
              <w:rPr>
                <w:rFonts w:eastAsia="MS Mincho"/>
                <w:sz w:val="28"/>
                <w:szCs w:val="28"/>
              </w:rPr>
              <w:t>150 науқас әйел арасында EORTC QLQ-C30 (3.0-нұсқа) стандартталған сауалнамасы арқылы жүргізілді. Сауалнама өңірдегі онкологиялық орталықтарда өткізілді.</w:t>
            </w:r>
          </w:p>
        </w:tc>
      </w:tr>
      <w:tr w:rsidR="00C01FC9" w:rsidRPr="00C01FC9" w14:paraId="6868D546" w14:textId="77777777" w:rsidTr="00F51F40">
        <w:tc>
          <w:tcPr>
            <w:tcW w:w="1951" w:type="dxa"/>
          </w:tcPr>
          <w:p w14:paraId="6A3DA46B" w14:textId="60BEEDB8" w:rsidR="00C01FC9" w:rsidRPr="00C01FC9" w:rsidRDefault="00C01FC9" w:rsidP="00A743F4">
            <w:pPr>
              <w:widowControl/>
              <w:autoSpaceDE/>
              <w:autoSpaceDN/>
              <w:rPr>
                <w:rFonts w:eastAsia="MS Mincho"/>
                <w:sz w:val="28"/>
                <w:szCs w:val="28"/>
              </w:rPr>
            </w:pPr>
            <w:r w:rsidRPr="00C01FC9">
              <w:rPr>
                <w:rFonts w:eastAsia="MS Mincho"/>
                <w:sz w:val="28"/>
                <w:szCs w:val="28"/>
              </w:rPr>
              <w:t>Цифрлық, ақпараттық-ағартушылық және білім беру құралдарын қамтитын сүт безі қатерлі ісігін ерте диагностикалауға бағытталған ұйымдастырушылық-профилактикалық іс-шаралар кешенін әзірлеу және енгізу.</w:t>
            </w:r>
          </w:p>
        </w:tc>
        <w:tc>
          <w:tcPr>
            <w:tcW w:w="2977" w:type="dxa"/>
          </w:tcPr>
          <w:p w14:paraId="59D97DE7" w14:textId="5BC6F0A5" w:rsidR="00C01FC9" w:rsidRPr="00C01FC9" w:rsidRDefault="00BD6C26" w:rsidP="00A743F4">
            <w:pPr>
              <w:widowControl/>
              <w:autoSpaceDE/>
              <w:autoSpaceDN/>
              <w:rPr>
                <w:rFonts w:eastAsia="MS Mincho"/>
                <w:sz w:val="28"/>
                <w:szCs w:val="28"/>
              </w:rPr>
            </w:pPr>
            <w:r>
              <w:rPr>
                <w:rFonts w:eastAsia="MS Mincho"/>
                <w:sz w:val="28"/>
                <w:szCs w:val="28"/>
              </w:rPr>
              <w:t>Аналитикалық</w:t>
            </w:r>
          </w:p>
        </w:tc>
        <w:tc>
          <w:tcPr>
            <w:tcW w:w="4717" w:type="dxa"/>
          </w:tcPr>
          <w:p w14:paraId="07BFE961" w14:textId="069C2701" w:rsidR="00C01FC9" w:rsidRPr="00C01FC9" w:rsidRDefault="00BD6C26" w:rsidP="00A743F4">
            <w:pPr>
              <w:widowControl/>
              <w:autoSpaceDE/>
              <w:autoSpaceDN/>
              <w:rPr>
                <w:rFonts w:eastAsia="MS Mincho"/>
                <w:sz w:val="28"/>
                <w:szCs w:val="28"/>
              </w:rPr>
            </w:pPr>
            <w:r>
              <w:rPr>
                <w:rFonts w:eastAsia="MS Mincho"/>
                <w:sz w:val="28"/>
                <w:szCs w:val="28"/>
              </w:rPr>
              <w:t>Жүргізілген зерттеу нәтижелері бойынша</w:t>
            </w:r>
          </w:p>
        </w:tc>
      </w:tr>
    </w:tbl>
    <w:p w14:paraId="763784FA" w14:textId="20F4BAEC" w:rsidR="00A743F4" w:rsidRPr="009F079C" w:rsidRDefault="00A743F4" w:rsidP="00A743F4">
      <w:pPr>
        <w:jc w:val="both"/>
        <w:rPr>
          <w:sz w:val="28"/>
          <w:szCs w:val="28"/>
          <w:highlight w:val="yellow"/>
        </w:rPr>
        <w:sectPr w:rsidR="00A743F4" w:rsidRPr="009F079C" w:rsidSect="00B0236C">
          <w:pgSz w:w="11910" w:h="16840"/>
          <w:pgMar w:top="1134" w:right="567" w:bottom="1134" w:left="1701" w:header="0" w:footer="882" w:gutter="0"/>
          <w:cols w:space="720"/>
        </w:sectPr>
      </w:pPr>
    </w:p>
    <w:p w14:paraId="6E3E5F69" w14:textId="51EAB342" w:rsidR="004A1E93" w:rsidRPr="004A1E93" w:rsidRDefault="004A1E93" w:rsidP="004A1E93">
      <w:pPr>
        <w:widowControl/>
        <w:autoSpaceDE/>
        <w:autoSpaceDN/>
        <w:ind w:firstLine="284"/>
        <w:jc w:val="both"/>
        <w:rPr>
          <w:sz w:val="28"/>
          <w:szCs w:val="28"/>
          <w:lang w:val="ru-KZ" w:eastAsia="ru-KZ"/>
        </w:rPr>
      </w:pPr>
      <w:r w:rsidRPr="004A1E93">
        <w:rPr>
          <w:b/>
          <w:bCs/>
          <w:sz w:val="28"/>
          <w:szCs w:val="28"/>
          <w:lang w:val="ru-KZ" w:eastAsia="ru-KZ"/>
        </w:rPr>
        <w:lastRenderedPageBreak/>
        <w:t>Бірінші кезеңде</w:t>
      </w:r>
      <w:r w:rsidRPr="004A1E93">
        <w:rPr>
          <w:sz w:val="28"/>
          <w:szCs w:val="28"/>
          <w:lang w:val="ru-KZ" w:eastAsia="ru-KZ"/>
        </w:rPr>
        <w:t xml:space="preserve"> ғылыми әдебиеттерге аналитикалық шолу жасалды. Бұл кезең зерттеу тақырыбы бойынша теориялық негізді қалыптастыру мақсатында жүргізілді. Атап айтқанда, сүт безі </w:t>
      </w:r>
      <w:r w:rsidR="005D0607">
        <w:rPr>
          <w:sz w:val="28"/>
          <w:szCs w:val="28"/>
          <w:lang w:val="ru-KZ" w:eastAsia="ru-KZ"/>
        </w:rPr>
        <w:t>қатерлі ісігіне</w:t>
      </w:r>
      <w:r w:rsidRPr="004A1E93">
        <w:rPr>
          <w:sz w:val="28"/>
          <w:szCs w:val="28"/>
          <w:lang w:val="ru-KZ" w:eastAsia="ru-KZ"/>
        </w:rPr>
        <w:t xml:space="preserve"> байланысты эпидемиологиялық жағдайлар, аурудың ерте диагностикасы мен скринингтік бағдарламалардың тиімділігі, скринингке қатысудағы тосқауылдар мен пациенттердің өмір сапасы туралы ақпараттар жинақталып, жүйеленді. Соңғы 10 жыл ішінде жарияланған отандық және шетелдік ғылыми жарияланымдар, зерттеулер мен мета-анализдер қарастырылды. Ақпараттық іздеу PubMed, Scopus, Web of Science, Google Scholar, Elsevier, Cochrane Library, eLibrary және ResearchGate секілді жетекші ғылыми дерекқорлар арқылы жүргізілді. Іздеу барысында «сүт безі обыры», «эпидемиология», «ерте диагностика», «скрининг», «скринингтік бағдарламалар», «скринингке кедергілер», «өмір сапасы», «емдеу әдістері» сияқты негізгі кілт сөздер мен логикалық операторлар (AND, OR, NOT) қолданылды. Нәтижесінде талдауға </w:t>
      </w:r>
      <w:r w:rsidR="005D0607">
        <w:rPr>
          <w:sz w:val="28"/>
          <w:szCs w:val="28"/>
          <w:lang w:val="ru-KZ" w:eastAsia="ru-KZ"/>
        </w:rPr>
        <w:t>181</w:t>
      </w:r>
      <w:r w:rsidRPr="004A1E93">
        <w:rPr>
          <w:sz w:val="28"/>
          <w:szCs w:val="28"/>
          <w:lang w:val="ru-KZ" w:eastAsia="ru-KZ"/>
        </w:rPr>
        <w:t xml:space="preserve"> ғылыми дереккөз енгізілді.</w:t>
      </w:r>
    </w:p>
    <w:p w14:paraId="69DF2E43" w14:textId="77777777" w:rsidR="004A1E93" w:rsidRPr="004A1E93" w:rsidRDefault="004A1E93" w:rsidP="004A1E93">
      <w:pPr>
        <w:widowControl/>
        <w:autoSpaceDE/>
        <w:autoSpaceDN/>
        <w:ind w:firstLine="284"/>
        <w:jc w:val="both"/>
        <w:rPr>
          <w:sz w:val="28"/>
          <w:szCs w:val="28"/>
          <w:lang w:val="ru-KZ" w:eastAsia="ru-KZ"/>
        </w:rPr>
      </w:pPr>
      <w:r w:rsidRPr="004A1E93">
        <w:rPr>
          <w:b/>
          <w:bCs/>
          <w:sz w:val="28"/>
          <w:szCs w:val="28"/>
          <w:lang w:val="ru-KZ" w:eastAsia="ru-KZ"/>
        </w:rPr>
        <w:t>Екінші кезеңде</w:t>
      </w:r>
      <w:r w:rsidRPr="004A1E93">
        <w:rPr>
          <w:sz w:val="28"/>
          <w:szCs w:val="28"/>
          <w:lang w:val="ru-KZ" w:eastAsia="ru-KZ"/>
        </w:rPr>
        <w:t xml:space="preserve"> 2020–2024 жылдар аралығында Шығыс Қазақстан және Абай облыстарындағы сүт безі қатерлі ісігінен болатын өлім-жітім деңгейі мен I–II сатыларда анықталған жағдайлардың үлесі статистикалық тұрғыда зерттелді. Бұл кезеңде ресми статистикалық жинақтар мен ҚР Денсаулық сақтау министрлігі, Ұлттық статистика бюросының деректері пайдаланылды. Зерттеу барысында онкологиялық қызметтердің тиімділігі мен скринингтік бағдарламалардың орындалуы да ескерілді. Жиналған мәліметтер негізінде эпидемиологиялық үрдістерге талдау жасалып, сүт безі обырын ерте анықтаудың өңірлік көрсеткіштері бағаланды.</w:t>
      </w:r>
    </w:p>
    <w:p w14:paraId="31FEA891" w14:textId="77777777" w:rsidR="004A1E93" w:rsidRPr="004A1E93" w:rsidRDefault="004A1E93" w:rsidP="004A1E93">
      <w:pPr>
        <w:widowControl/>
        <w:autoSpaceDE/>
        <w:autoSpaceDN/>
        <w:ind w:firstLine="284"/>
        <w:jc w:val="both"/>
        <w:rPr>
          <w:sz w:val="28"/>
          <w:szCs w:val="28"/>
          <w:lang w:val="ru-KZ" w:eastAsia="ru-KZ"/>
        </w:rPr>
      </w:pPr>
      <w:r w:rsidRPr="004A1E93">
        <w:rPr>
          <w:b/>
          <w:bCs/>
          <w:sz w:val="28"/>
          <w:szCs w:val="28"/>
          <w:lang w:val="ru-KZ" w:eastAsia="ru-KZ"/>
        </w:rPr>
        <w:t>Үшінші кезеңде</w:t>
      </w:r>
      <w:r w:rsidRPr="004A1E93">
        <w:rPr>
          <w:sz w:val="28"/>
          <w:szCs w:val="28"/>
          <w:lang w:val="ru-KZ" w:eastAsia="ru-KZ"/>
        </w:rPr>
        <w:t xml:space="preserve"> тұрғын халық арасында сауалнама жүргізу арқылы олардың сүт безі қатерлі ісігінің қауіп факторлары, алдын алу және ерте диагностика шаралары жөніндегі хабардар болу деңгейі анықталды. Сауалнама құрылымы білім деңгейін, көзқарасты, мінез-құлықтық ұстанымдарды және ақпарат көздерін қамтыды. Сонымен қатар, әйелдердің медициналық көмекке уақтылы жүгінбеу себептері мен скринингтен өтудегі негізгі әлеуметтік және ұйымдастырушылық тосқауылдар да зерттелді. Бұл кезеңде 767 респондент қамтылды. Сауалнама нәтижелері тұрғындар арасында медициналық білімнің жеткіліксіздігі мен скринингке қатысты қате пікірлердің кең таралғанын көрсетті.</w:t>
      </w:r>
    </w:p>
    <w:p w14:paraId="11958F8E" w14:textId="77777777" w:rsidR="004A1E93" w:rsidRPr="004A1E93" w:rsidRDefault="004A1E93" w:rsidP="004A1E93">
      <w:pPr>
        <w:widowControl/>
        <w:autoSpaceDE/>
        <w:autoSpaceDN/>
        <w:ind w:firstLine="284"/>
        <w:jc w:val="both"/>
        <w:rPr>
          <w:sz w:val="28"/>
          <w:szCs w:val="28"/>
          <w:lang w:val="ru-KZ" w:eastAsia="ru-KZ"/>
        </w:rPr>
      </w:pPr>
      <w:r w:rsidRPr="004A1E93">
        <w:rPr>
          <w:b/>
          <w:bCs/>
          <w:sz w:val="28"/>
          <w:szCs w:val="28"/>
          <w:lang w:val="ru-KZ" w:eastAsia="ru-KZ"/>
        </w:rPr>
        <w:t>Төртінші кезеңде</w:t>
      </w:r>
      <w:r w:rsidRPr="004A1E93">
        <w:rPr>
          <w:sz w:val="28"/>
          <w:szCs w:val="28"/>
          <w:lang w:val="ru-KZ" w:eastAsia="ru-KZ"/>
        </w:rPr>
        <w:t xml:space="preserve"> сүт безі қатерлі ісігін бастан өткерген 150 науқас әйелдің өмір сапасы бағаланды. Бұл мақсатта Еуропалық онкологиялық зерттеулер және емдеу ұйымының стандартына сәйкес EORTC QLQ-C30 (3.0-нұсқа) сауалнамасы қолданылды. Бағалау физикалық, эмоционалдық, когнитивтік, әлеуметтік және рөлдік функциялармен қатар, симптоматикалық шкалалар мен жалпы денсаулық жағдайын да қамтыды. Сауалнама өңірлік онкологиялық орталықтарда білікті медицина қызметкерлерінің көмегімен жүргізілді. Бұл кезең сүт безі қатерлі ісігінен кейінгі өмір сапасына әсер ететін негізгі факторларды анықтауға мүмкіндік берді.</w:t>
      </w:r>
    </w:p>
    <w:p w14:paraId="31B0FC00" w14:textId="77777777" w:rsidR="004A1E93" w:rsidRPr="004A1E93" w:rsidRDefault="004A1E93" w:rsidP="004A1E93">
      <w:pPr>
        <w:widowControl/>
        <w:autoSpaceDE/>
        <w:autoSpaceDN/>
        <w:ind w:firstLine="284"/>
        <w:jc w:val="both"/>
        <w:rPr>
          <w:sz w:val="28"/>
          <w:szCs w:val="28"/>
          <w:lang w:val="ru-KZ" w:eastAsia="ru-KZ"/>
        </w:rPr>
      </w:pPr>
      <w:r w:rsidRPr="004A1E93">
        <w:rPr>
          <w:b/>
          <w:bCs/>
          <w:sz w:val="28"/>
          <w:szCs w:val="28"/>
          <w:lang w:val="ru-KZ" w:eastAsia="ru-KZ"/>
        </w:rPr>
        <w:t>Бесінші кезеңде</w:t>
      </w:r>
      <w:r w:rsidRPr="004A1E93">
        <w:rPr>
          <w:sz w:val="28"/>
          <w:szCs w:val="28"/>
          <w:lang w:val="ru-KZ" w:eastAsia="ru-KZ"/>
        </w:rPr>
        <w:t xml:space="preserve"> зерттеу нәтижелерінің негізінде тұрғындар арасында сүт безі қатерлі ісігі туралы хабардарлықты арттыру мақсатында ақпараттық-білім </w:t>
      </w:r>
      <w:r w:rsidRPr="004A1E93">
        <w:rPr>
          <w:sz w:val="28"/>
          <w:szCs w:val="28"/>
          <w:lang w:val="ru-KZ" w:eastAsia="ru-KZ"/>
        </w:rPr>
        <w:lastRenderedPageBreak/>
        <w:t>беру құралдары әзірленді. Атап айтқанда, Lovable платформасы базасында арнайы ақпараттық сайт құрылды, скрининг пен алдын алу шаралары туралы кең таралымды брошюра дайындалды және «Сүт безі қатерлі ісігінің профилактикасы және ерте диагностикасы: ұйымдастырушылық және медико-әлеуметтік аспектілер» атты оқу құралы шығарылды. Бұл материалдар халықтың салауатты мінез-құлық қалыптастыруына, скринингке қатысу деңгейін көтеруге, сондай-ақ медициналық көмекке уақтылы жүгінуге ықпал ету мақсатында қолданылды.</w:t>
      </w:r>
    </w:p>
    <w:p w14:paraId="743E1925" w14:textId="77777777" w:rsidR="00BD6C26" w:rsidRDefault="00BD6C26" w:rsidP="00444916">
      <w:pPr>
        <w:ind w:left="426"/>
        <w:jc w:val="both"/>
        <w:rPr>
          <w:b/>
          <w:bCs/>
          <w:sz w:val="28"/>
          <w:szCs w:val="28"/>
          <w:lang w:val="ru-KZ"/>
        </w:rPr>
      </w:pPr>
    </w:p>
    <w:p w14:paraId="3440978B" w14:textId="63258B83" w:rsidR="00E4100C" w:rsidRPr="005D0607" w:rsidRDefault="00E4100C" w:rsidP="00E4100C">
      <w:pPr>
        <w:pStyle w:val="a7"/>
        <w:numPr>
          <w:ilvl w:val="1"/>
          <w:numId w:val="16"/>
        </w:numPr>
        <w:ind w:left="0" w:firstLine="0"/>
        <w:jc w:val="both"/>
        <w:rPr>
          <w:b/>
          <w:bCs/>
          <w:sz w:val="28"/>
          <w:szCs w:val="28"/>
          <w:lang w:val="ru-KZ"/>
        </w:rPr>
      </w:pPr>
      <w:r w:rsidRPr="00E4100C">
        <w:rPr>
          <w:b/>
          <w:bCs/>
          <w:sz w:val="28"/>
          <w:szCs w:val="28"/>
          <w:lang w:val="ru-KZ"/>
        </w:rPr>
        <w:t>Этикалық аспектілер</w:t>
      </w:r>
    </w:p>
    <w:p w14:paraId="1A3DFD7C" w14:textId="728E546F" w:rsidR="00E4100C" w:rsidRPr="00E4100C" w:rsidRDefault="00E4100C" w:rsidP="00E4100C">
      <w:pPr>
        <w:ind w:firstLine="284"/>
        <w:jc w:val="both"/>
        <w:rPr>
          <w:sz w:val="28"/>
          <w:szCs w:val="28"/>
          <w:lang w:val="ru-KZ"/>
        </w:rPr>
      </w:pPr>
      <w:r w:rsidRPr="00E4100C">
        <w:rPr>
          <w:sz w:val="28"/>
          <w:szCs w:val="28"/>
          <w:lang w:val="ru-KZ"/>
        </w:rPr>
        <w:t>Зерттеу университет жанындағы жергілікті этикалық комитеттің мақұлдауымен жүргізілді</w:t>
      </w:r>
      <w:r w:rsidR="004E585C">
        <w:rPr>
          <w:sz w:val="28"/>
          <w:szCs w:val="28"/>
          <w:lang w:val="ru-KZ"/>
        </w:rPr>
        <w:t xml:space="preserve"> (хаттама №4, 20.12.2021)</w:t>
      </w:r>
      <w:r w:rsidRPr="00E4100C">
        <w:rPr>
          <w:sz w:val="28"/>
          <w:szCs w:val="28"/>
          <w:lang w:val="ru-KZ"/>
        </w:rPr>
        <w:t>. Барлық қатысушы әйелдер ерікті түрде ақпараттандырылған келісімге қол қойды. Жеке деректердің құпиялылығы биоэтика стандарттарына сәйкес қамтамасыз етілді.</w:t>
      </w:r>
    </w:p>
    <w:p w14:paraId="57322EAD" w14:textId="77777777" w:rsidR="00E4100C" w:rsidRPr="00E4100C" w:rsidRDefault="00E4100C" w:rsidP="00E4100C">
      <w:pPr>
        <w:jc w:val="both"/>
        <w:rPr>
          <w:b/>
          <w:bCs/>
          <w:sz w:val="28"/>
          <w:szCs w:val="28"/>
          <w:lang w:val="ru-KZ"/>
        </w:rPr>
      </w:pPr>
    </w:p>
    <w:p w14:paraId="0D53A53E" w14:textId="6B6E7B97" w:rsidR="00E4100C" w:rsidRPr="00E4100C" w:rsidRDefault="00E4100C" w:rsidP="00E4100C">
      <w:pPr>
        <w:jc w:val="both"/>
        <w:rPr>
          <w:b/>
          <w:bCs/>
          <w:sz w:val="28"/>
          <w:szCs w:val="28"/>
          <w:lang w:val="ru-KZ"/>
        </w:rPr>
      </w:pPr>
      <w:r w:rsidRPr="00E4100C">
        <w:rPr>
          <w:b/>
          <w:bCs/>
          <w:sz w:val="28"/>
          <w:szCs w:val="28"/>
          <w:lang w:val="ru-KZ"/>
        </w:rPr>
        <w:t>2.</w:t>
      </w:r>
      <w:r w:rsidR="0056173A">
        <w:rPr>
          <w:b/>
          <w:bCs/>
          <w:sz w:val="28"/>
          <w:szCs w:val="28"/>
          <w:lang w:val="ru-KZ"/>
        </w:rPr>
        <w:t>3</w:t>
      </w:r>
      <w:r w:rsidRPr="00E4100C">
        <w:rPr>
          <w:b/>
          <w:bCs/>
          <w:sz w:val="28"/>
          <w:szCs w:val="28"/>
          <w:lang w:val="ru-KZ"/>
        </w:rPr>
        <w:t xml:space="preserve"> Деректерді статистикалық өңдеу</w:t>
      </w:r>
    </w:p>
    <w:p w14:paraId="4B24B828" w14:textId="75EB13A6" w:rsidR="00D84882" w:rsidRPr="00D84882" w:rsidRDefault="00D84882" w:rsidP="00D84882">
      <w:pPr>
        <w:ind w:firstLine="567"/>
        <w:jc w:val="both"/>
        <w:rPr>
          <w:sz w:val="28"/>
          <w:szCs w:val="28"/>
          <w:lang w:val="ru-KZ"/>
        </w:rPr>
      </w:pPr>
      <w:r w:rsidRPr="00D84882">
        <w:rPr>
          <w:sz w:val="28"/>
          <w:szCs w:val="28"/>
          <w:lang w:val="ru-KZ"/>
        </w:rPr>
        <w:t>Сүт безі қатерлі ісігіне (СБҚІ) қатысты жүргізілген зерттеу нәтижелері SPSS бағдарламасының 26.0 нұсқасы арқылы талданды. Бұл талдау барысында әртүрлі статистикалық әдістер қолданылды, олар деректердің сенімділігі мен ғылыми негізділігін қамтамасыз етуге бағытталды.</w:t>
      </w:r>
    </w:p>
    <w:p w14:paraId="231162C5" w14:textId="565DBAB1" w:rsidR="00D84882" w:rsidRPr="00D84882" w:rsidRDefault="00D84882" w:rsidP="00D84882">
      <w:pPr>
        <w:ind w:firstLine="567"/>
        <w:jc w:val="both"/>
        <w:rPr>
          <w:sz w:val="28"/>
          <w:szCs w:val="28"/>
          <w:lang w:val="ru-KZ"/>
        </w:rPr>
      </w:pPr>
      <w:r w:rsidRPr="00D84882">
        <w:rPr>
          <w:sz w:val="28"/>
          <w:szCs w:val="28"/>
          <w:lang w:val="ru-KZ"/>
        </w:rPr>
        <w:t>Біріншіден, сипаттамалық статистика әдістері қолданылды. Бұл әдістерге орташа мәндер (орташа арифметикалық), стандартты ауытқу және пайыздық үлестірімдер жатады. Бұл тәсіл зерттелуші әйелдердің әлеуметтік-демографиялық сипаттамаларын, сүт безі обыры бойынша хабардарлық деңгейін, скринингтен өту себептері мен кедергілерін, сондай-ақ өмір сапасының көрсеткіштерін сипаттауға мүмкіндік берді.</w:t>
      </w:r>
    </w:p>
    <w:p w14:paraId="3B175071" w14:textId="3CAD3924" w:rsidR="00D84882" w:rsidRPr="00D84882" w:rsidRDefault="00D84882" w:rsidP="00D84882">
      <w:pPr>
        <w:ind w:firstLine="567"/>
        <w:jc w:val="both"/>
        <w:rPr>
          <w:sz w:val="28"/>
          <w:szCs w:val="28"/>
          <w:lang w:val="ru-KZ"/>
        </w:rPr>
      </w:pPr>
      <w:r w:rsidRPr="00D84882">
        <w:rPr>
          <w:sz w:val="28"/>
          <w:szCs w:val="28"/>
          <w:lang w:val="ru-KZ"/>
        </w:rPr>
        <w:t xml:space="preserve">Екіншіден, топтар арасындағы айырмашылықтың маңыздылығын бағалау үшін </w:t>
      </w:r>
      <w:r w:rsidR="005D0607">
        <w:rPr>
          <w:sz w:val="28"/>
          <w:szCs w:val="28"/>
          <w:lang w:val="ru-KZ"/>
        </w:rPr>
        <w:t>Пирсон</w:t>
      </w:r>
      <w:r w:rsidRPr="00D84882">
        <w:rPr>
          <w:sz w:val="28"/>
          <w:szCs w:val="28"/>
          <w:lang w:val="ru-KZ"/>
        </w:rPr>
        <w:t xml:space="preserve"> χ² (хи-квадрат) критерийі қолданылды. Бұл әдіс сапалық айнымалылар арасындағы өзара байланысты анықтауға мүмкіндік берді, мысалы, жастағы айырмашылықтар мен скринингке қатысу деңгейі арасындағы байланыс.</w:t>
      </w:r>
    </w:p>
    <w:p w14:paraId="2D0B691F" w14:textId="5C75F7E3" w:rsidR="00D84882" w:rsidRPr="00D84882" w:rsidRDefault="00D84882" w:rsidP="00D84882">
      <w:pPr>
        <w:ind w:firstLine="567"/>
        <w:jc w:val="both"/>
        <w:rPr>
          <w:sz w:val="28"/>
          <w:szCs w:val="28"/>
          <w:lang w:val="ru-KZ"/>
        </w:rPr>
      </w:pPr>
      <w:r w:rsidRPr="00D84882">
        <w:rPr>
          <w:sz w:val="28"/>
          <w:szCs w:val="28"/>
          <w:lang w:val="ru-KZ"/>
        </w:rPr>
        <w:t>Үшіншіден, бірфакторлы дисперсиялық талдау әдісі пайдаланылды. Бұл әдіс арқылы жас топтарына байланысты өмір сапасының орташа көрсеткіштерінің статистикалық тұрғыдан айырмашылығы зерттелді. Мысалы, әртүрлі жас топтарындағы жалпы денсаулық деңгейі мен эмоционалдық жағдайлар арасындағы айырмашылықтар анықталды.</w:t>
      </w:r>
    </w:p>
    <w:p w14:paraId="281429E6" w14:textId="07F6B184" w:rsidR="00D84882" w:rsidRPr="00D84882" w:rsidRDefault="00D84882" w:rsidP="00D84882">
      <w:pPr>
        <w:ind w:firstLine="567"/>
        <w:jc w:val="both"/>
        <w:rPr>
          <w:sz w:val="28"/>
          <w:szCs w:val="28"/>
          <w:lang w:val="ru-KZ"/>
        </w:rPr>
      </w:pPr>
      <w:r w:rsidRPr="00D84882">
        <w:rPr>
          <w:sz w:val="28"/>
          <w:szCs w:val="28"/>
          <w:lang w:val="ru-KZ"/>
        </w:rPr>
        <w:t>Төртіншіден, сандық айнымалылар арасындағы өзара байланысты талдау үшін сызықтық регрессиялық модель қолданылды. Бұл модель белгілі бір факторлардың өмір сапасына ықпал ету дәрежесін бағалауға мүмкіндік берді.</w:t>
      </w:r>
    </w:p>
    <w:p w14:paraId="3E9832A3" w14:textId="1E716927" w:rsidR="00E4100C" w:rsidRDefault="00D84882" w:rsidP="00D84882">
      <w:pPr>
        <w:ind w:firstLine="567"/>
        <w:jc w:val="both"/>
        <w:rPr>
          <w:sz w:val="28"/>
          <w:szCs w:val="28"/>
          <w:lang w:val="ru-KZ"/>
        </w:rPr>
      </w:pPr>
      <w:r w:rsidRPr="00D84882">
        <w:rPr>
          <w:sz w:val="28"/>
          <w:szCs w:val="28"/>
          <w:lang w:val="ru-KZ"/>
        </w:rPr>
        <w:t>Сонымен қатар, зерттеу барысында қолданылған QLQ-C30 сауалнамасының ішкі біртектілігін (ішкі келісімділігін) бағалау үшін Кронбах альфа (Cronbach’s alpha) коэффициенті есептелді. Бұл көрсеткіштің мәні 0.909-ды құрады, бұл сауалнама шкалаларының жоғары сенімділігін және нәтижелердің тұрақтылығын көрсетеді</w:t>
      </w:r>
      <w:r w:rsidR="006C138C">
        <w:rPr>
          <w:sz w:val="28"/>
          <w:szCs w:val="28"/>
          <w:lang w:val="ru-KZ"/>
        </w:rPr>
        <w:t>.</w:t>
      </w:r>
    </w:p>
    <w:p w14:paraId="2ADAD2B1" w14:textId="77777777" w:rsidR="006C138C" w:rsidRDefault="006C138C" w:rsidP="00D84882">
      <w:pPr>
        <w:ind w:firstLine="567"/>
        <w:jc w:val="both"/>
        <w:rPr>
          <w:b/>
          <w:bCs/>
          <w:sz w:val="28"/>
          <w:szCs w:val="28"/>
        </w:rPr>
      </w:pPr>
    </w:p>
    <w:p w14:paraId="1C87D89E" w14:textId="66F9FAAC" w:rsidR="00ED671D" w:rsidRPr="0056173A" w:rsidRDefault="00752CE2">
      <w:pPr>
        <w:pStyle w:val="a7"/>
        <w:numPr>
          <w:ilvl w:val="0"/>
          <w:numId w:val="16"/>
        </w:numPr>
        <w:jc w:val="both"/>
        <w:rPr>
          <w:b/>
          <w:bCs/>
          <w:sz w:val="28"/>
          <w:szCs w:val="28"/>
        </w:rPr>
      </w:pPr>
      <w:r w:rsidRPr="0056173A">
        <w:rPr>
          <w:b/>
          <w:bCs/>
          <w:sz w:val="28"/>
          <w:szCs w:val="28"/>
        </w:rPr>
        <w:lastRenderedPageBreak/>
        <w:t>2020–2024 ЖЫЛДАР АРАЛЫҒЫНДА ШЫҒЫС ҚАЗАҚСТАН ОБЛЫСЫ МЕН АБАЙ ОБЛЫСЫНЫҢ ӘЙЕЛДЕР АРАСЫНДА СҮТ БЕЗІ ҚАТЕРЛІ ІСІГІНЕН БОЛАТЫН ӨЛІМ-ЖІТІМ КӨРСЕТКІШТЕРІН ЖӘНЕ I–II САТЫЛАРДЫҢ ҮЛЕС САЛМАҒЫН БАҒАЛАУ</w:t>
      </w:r>
    </w:p>
    <w:p w14:paraId="4BD5DFDD" w14:textId="77777777" w:rsidR="0056173A" w:rsidRPr="0056173A" w:rsidRDefault="0056173A" w:rsidP="0056173A">
      <w:pPr>
        <w:pStyle w:val="a7"/>
        <w:ind w:left="375" w:firstLine="0"/>
        <w:jc w:val="both"/>
        <w:rPr>
          <w:b/>
          <w:bCs/>
          <w:sz w:val="28"/>
          <w:szCs w:val="28"/>
        </w:rPr>
      </w:pPr>
    </w:p>
    <w:p w14:paraId="2E87FDA2" w14:textId="765BE5AB"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Осы зерттеу аясында 2020–2024 жылдар аралығында (Абай облысы үшін – 2022 жылдан бастап) Қазақстан Республикасы, Шығыс Қазақстан облысы және Абай облысының әйел</w:t>
      </w:r>
      <w:r w:rsidR="0060075E">
        <w:rPr>
          <w:sz w:val="28"/>
          <w:szCs w:val="28"/>
          <w:lang w:val="ru-KZ" w:eastAsia="ru-KZ"/>
        </w:rPr>
        <w:t xml:space="preserve"> тұрғындары</w:t>
      </w:r>
      <w:r w:rsidRPr="00C72F91">
        <w:rPr>
          <w:sz w:val="28"/>
          <w:szCs w:val="28"/>
          <w:lang w:val="ru-KZ" w:eastAsia="ru-KZ"/>
        </w:rPr>
        <w:t xml:space="preserve"> арасында сүт безі қатерлі ісігінен болатын өлім-жітім динамикасы мен аурудың I–II сатыларында анықталған жағдайлардың үлес салмағына бағалау жүргізілді. </w:t>
      </w:r>
    </w:p>
    <w:p w14:paraId="282708B0" w14:textId="77777777" w:rsidR="00C72F91" w:rsidRDefault="00C72F91" w:rsidP="00444916">
      <w:pPr>
        <w:widowControl/>
        <w:autoSpaceDE/>
        <w:autoSpaceDN/>
        <w:ind w:firstLine="567"/>
        <w:jc w:val="both"/>
        <w:rPr>
          <w:sz w:val="28"/>
          <w:szCs w:val="28"/>
          <w:lang w:val="ru-KZ" w:eastAsia="ru-KZ"/>
        </w:rPr>
      </w:pPr>
      <w:r w:rsidRPr="00C72F91">
        <w:rPr>
          <w:sz w:val="28"/>
          <w:szCs w:val="28"/>
          <w:lang w:val="ru-KZ" w:eastAsia="ru-KZ"/>
        </w:rPr>
        <w:t>Республикалық деңгейдегі көрсеткіштерді талдау өзара байланысты, бірақ әртүрлі бағыттағы үрдістердің бар екенін көрсетеді. Атап айтқанда, 2020–2024 жылдар аралығында Қазақстан Республикасында сүт безі қатерлі ісігінен болатын өлім-жітім деңгейінің төмендеу үрдісі байқалды. 2020 жылы өлім-жітім көрсеткіші 100 000 тұрғынға шаққанда 5,9 жағдайды құраса, 2021 жылы ол аздап өсіп, 6,2-ге жетті. Одан кейінгі жылдары көрсеткіштің біртіндеп төмендеуі тіркелді: 2022 жылы – 5,4, 2023 жылы – 5,3 және 2024 жылы – 5,1 жағдай.</w:t>
      </w:r>
    </w:p>
    <w:p w14:paraId="2F548A47" w14:textId="24B84F0E" w:rsidR="0060075E" w:rsidRDefault="0060075E" w:rsidP="00444916">
      <w:pPr>
        <w:widowControl/>
        <w:autoSpaceDE/>
        <w:autoSpaceDN/>
        <w:ind w:firstLine="567"/>
        <w:jc w:val="both"/>
        <w:rPr>
          <w:sz w:val="28"/>
          <w:szCs w:val="28"/>
          <w:lang w:val="ru-KZ" w:eastAsia="ru-KZ"/>
        </w:rPr>
      </w:pPr>
      <w:r w:rsidRPr="0060075E">
        <w:rPr>
          <w:sz w:val="28"/>
          <w:szCs w:val="28"/>
          <w:lang w:val="ru-KZ" w:eastAsia="ru-KZ"/>
        </w:rPr>
        <w:t>Сонымен қатар, сүт безі қатерлі ісігінің I–II сатыларында анықталған жағдайлардың үлес салмағы тұрақты оң динамика көрсетті. 2020 жылы ерте сатылардың үлесі 84,2%-ды құраса, 2021 жылы – 84,6%, 2022 жылы – 86,2%, 2023 жылы – 88,4%, ал 2024 жылы 88,7%-ға жетті. Осылайша, талданып отырған кезеңде республика бойынша ауруды ерте анықтау үлесі 4 пайыздық пункттен астам өсті</w:t>
      </w:r>
      <w:r w:rsidR="005D137B">
        <w:rPr>
          <w:sz w:val="28"/>
          <w:szCs w:val="28"/>
          <w:lang w:val="ru-KZ" w:eastAsia="ru-KZ"/>
        </w:rPr>
        <w:t xml:space="preserve"> (1 сурет)</w:t>
      </w:r>
      <w:r w:rsidRPr="0060075E">
        <w:rPr>
          <w:sz w:val="28"/>
          <w:szCs w:val="28"/>
          <w:lang w:val="ru-KZ" w:eastAsia="ru-KZ"/>
        </w:rPr>
        <w:t>.</w:t>
      </w:r>
    </w:p>
    <w:p w14:paraId="44E100CD" w14:textId="77777777" w:rsidR="0060075E" w:rsidRPr="0060075E" w:rsidRDefault="0060075E" w:rsidP="0060075E">
      <w:pPr>
        <w:widowControl/>
        <w:autoSpaceDE/>
        <w:autoSpaceDN/>
        <w:spacing w:before="100" w:beforeAutospacing="1" w:after="100" w:afterAutospacing="1"/>
        <w:jc w:val="center"/>
        <w:rPr>
          <w:sz w:val="24"/>
          <w:szCs w:val="24"/>
          <w:lang w:val="ru-KZ" w:eastAsia="ru-KZ"/>
        </w:rPr>
      </w:pPr>
      <w:r w:rsidRPr="0060075E">
        <w:rPr>
          <w:noProof/>
          <w:sz w:val="24"/>
          <w:szCs w:val="24"/>
          <w:lang w:val="ru-KZ" w:eastAsia="ru-KZ"/>
        </w:rPr>
        <w:drawing>
          <wp:inline distT="0" distB="0" distL="0" distR="0" wp14:anchorId="06E8A4D3" wp14:editId="797B57A9">
            <wp:extent cx="5652000" cy="3125801"/>
            <wp:effectExtent l="0" t="0" r="635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2000" cy="3125801"/>
                    </a:xfrm>
                    <a:prstGeom prst="rect">
                      <a:avLst/>
                    </a:prstGeom>
                    <a:noFill/>
                    <a:ln>
                      <a:noFill/>
                    </a:ln>
                  </pic:spPr>
                </pic:pic>
              </a:graphicData>
            </a:graphic>
          </wp:inline>
        </w:drawing>
      </w:r>
    </w:p>
    <w:p w14:paraId="7C80DBF6" w14:textId="760F1E8E" w:rsidR="0060075E" w:rsidRDefault="005D137B" w:rsidP="00444916">
      <w:pPr>
        <w:widowControl/>
        <w:autoSpaceDE/>
        <w:autoSpaceDN/>
        <w:ind w:firstLine="567"/>
        <w:jc w:val="both"/>
        <w:rPr>
          <w:sz w:val="28"/>
          <w:szCs w:val="28"/>
          <w:lang w:val="ru-KZ" w:eastAsia="ru-KZ"/>
        </w:rPr>
      </w:pPr>
      <w:r w:rsidRPr="005D137B">
        <w:rPr>
          <w:sz w:val="28"/>
          <w:szCs w:val="28"/>
          <w:lang w:val="ru-KZ" w:eastAsia="ru-KZ"/>
        </w:rPr>
        <w:t>1-сурет – Қазақстан Республикасында 2020–2024 жылдар аралығында сүт безі обырынан өлім-жітім мен I–II сатылар үлесінің динамикасы</w:t>
      </w:r>
    </w:p>
    <w:p w14:paraId="292882F6" w14:textId="77777777" w:rsidR="0060075E" w:rsidRPr="00C72F91" w:rsidRDefault="0060075E" w:rsidP="00444916">
      <w:pPr>
        <w:widowControl/>
        <w:autoSpaceDE/>
        <w:autoSpaceDN/>
        <w:ind w:firstLine="567"/>
        <w:jc w:val="both"/>
        <w:rPr>
          <w:sz w:val="28"/>
          <w:szCs w:val="28"/>
          <w:lang w:val="ru-KZ" w:eastAsia="ru-KZ"/>
        </w:rPr>
      </w:pPr>
    </w:p>
    <w:p w14:paraId="27B91C39" w14:textId="77777777" w:rsidR="00A071CA" w:rsidRPr="00A071CA" w:rsidRDefault="00A071CA" w:rsidP="00A071CA">
      <w:pPr>
        <w:widowControl/>
        <w:autoSpaceDE/>
        <w:autoSpaceDN/>
        <w:ind w:firstLine="567"/>
        <w:jc w:val="both"/>
        <w:rPr>
          <w:sz w:val="28"/>
          <w:szCs w:val="28"/>
          <w:lang w:val="ru-KZ" w:eastAsia="ru-KZ"/>
        </w:rPr>
      </w:pPr>
      <w:r w:rsidRPr="00A071CA">
        <w:rPr>
          <w:sz w:val="28"/>
          <w:szCs w:val="28"/>
          <w:lang w:val="ru-KZ" w:eastAsia="ru-KZ"/>
        </w:rPr>
        <w:lastRenderedPageBreak/>
        <w:t>Шығыс Қазақстан облысында сүт безі қатерлі ісігінен болатын өлім-жітім көрсеткіштері талдау кезеңінің барлық жылдарында республикалық орташа деңгейден жоғары болып қалды. 2020 және 2021 жылдары өлім-жітім деңгейі 100 мың тұрғынға шаққанда 8,5 жағдайды құрады. 2022 жылы бұл көрсеткіш 8,1-ге дейін сәл төмендегенімен, 2023 жылы қайта өсіп, 100 мың тұрғынға шаққанда 9,6 жағдайға жетті — бұл кезең ішіндегі ең жоғары мән. 2024 жылы көрсеткіш 8,3-ке дейін азайғанымен, әлі де еліміз бойынша тіркелген деңгейден жоғары болды.</w:t>
      </w:r>
    </w:p>
    <w:p w14:paraId="037C780D" w14:textId="49EC5E41" w:rsidR="00A071CA" w:rsidRDefault="00A071CA" w:rsidP="00A071CA">
      <w:pPr>
        <w:widowControl/>
        <w:autoSpaceDE/>
        <w:autoSpaceDN/>
        <w:ind w:firstLine="567"/>
        <w:jc w:val="both"/>
        <w:rPr>
          <w:sz w:val="28"/>
          <w:szCs w:val="28"/>
          <w:lang w:val="ru-KZ" w:eastAsia="ru-KZ"/>
        </w:rPr>
      </w:pPr>
      <w:r w:rsidRPr="00A071CA">
        <w:rPr>
          <w:sz w:val="28"/>
          <w:szCs w:val="28"/>
          <w:lang w:val="ru-KZ" w:eastAsia="ru-KZ"/>
        </w:rPr>
        <w:t>Сонымен қатар, Шығыс Қазақстан облысында сүт безі қатерлі ісігінің I–II сатыларда анықталу үлесі тұрақты түрде жоғары деңгейде болды. 2020 жылы ерте сатылар үлесі 87,6%-ды, 2021 жылы — 86,9%-ды, 2022 жылы — 88,3%-ды, 2023 жылы — 86,6%-ды, ал 2024 жылы 89,4%-ды құрап, бұл кезең ішіндегі ең жоғары көрсеткішке жетті</w:t>
      </w:r>
      <w:r w:rsidR="00D94A64">
        <w:rPr>
          <w:sz w:val="28"/>
          <w:szCs w:val="28"/>
          <w:lang w:val="ru-KZ" w:eastAsia="ru-KZ"/>
        </w:rPr>
        <w:t xml:space="preserve"> (2 сурет)</w:t>
      </w:r>
      <w:r w:rsidRPr="00A071CA">
        <w:rPr>
          <w:sz w:val="28"/>
          <w:szCs w:val="28"/>
          <w:lang w:val="ru-KZ" w:eastAsia="ru-KZ"/>
        </w:rPr>
        <w:t>.</w:t>
      </w:r>
    </w:p>
    <w:p w14:paraId="145ED7BC" w14:textId="77777777" w:rsidR="00A071CA" w:rsidRPr="00A071CA" w:rsidRDefault="00A071CA" w:rsidP="00A071CA">
      <w:pPr>
        <w:widowControl/>
        <w:autoSpaceDE/>
        <w:autoSpaceDN/>
        <w:spacing w:before="100" w:beforeAutospacing="1" w:after="100" w:afterAutospacing="1"/>
        <w:jc w:val="center"/>
        <w:rPr>
          <w:sz w:val="24"/>
          <w:szCs w:val="24"/>
          <w:lang w:val="ru-KZ" w:eastAsia="ru-KZ"/>
        </w:rPr>
      </w:pPr>
      <w:r w:rsidRPr="00A071CA">
        <w:rPr>
          <w:noProof/>
          <w:sz w:val="24"/>
          <w:szCs w:val="24"/>
          <w:lang w:val="ru-KZ" w:eastAsia="ru-KZ"/>
        </w:rPr>
        <w:drawing>
          <wp:inline distT="0" distB="0" distL="0" distR="0" wp14:anchorId="1587069D" wp14:editId="42BA4D28">
            <wp:extent cx="5652000" cy="3125801"/>
            <wp:effectExtent l="0" t="0" r="6350" b="0"/>
            <wp:docPr id="1196571734" name="Рисунок 119657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2000" cy="3125801"/>
                    </a:xfrm>
                    <a:prstGeom prst="rect">
                      <a:avLst/>
                    </a:prstGeom>
                    <a:noFill/>
                    <a:ln>
                      <a:noFill/>
                    </a:ln>
                  </pic:spPr>
                </pic:pic>
              </a:graphicData>
            </a:graphic>
          </wp:inline>
        </w:drawing>
      </w:r>
    </w:p>
    <w:p w14:paraId="1BA98220" w14:textId="2B6FB550" w:rsidR="00A071CA" w:rsidRDefault="00D94A64" w:rsidP="00A071CA">
      <w:pPr>
        <w:widowControl/>
        <w:autoSpaceDE/>
        <w:autoSpaceDN/>
        <w:ind w:firstLine="567"/>
        <w:jc w:val="both"/>
        <w:rPr>
          <w:sz w:val="28"/>
          <w:szCs w:val="28"/>
          <w:lang w:val="ru-KZ" w:eastAsia="ru-KZ"/>
        </w:rPr>
      </w:pPr>
      <w:r w:rsidRPr="00D94A64">
        <w:rPr>
          <w:sz w:val="28"/>
          <w:szCs w:val="28"/>
          <w:lang w:val="ru-KZ" w:eastAsia="ru-KZ"/>
        </w:rPr>
        <w:t>2-сурет – Шығыс Қазақстан облысында 2020–2024 жылдар аралығында сүт безі обырынан өлім-жітім мен I–II сатылар үлесінің динамикасы</w:t>
      </w:r>
    </w:p>
    <w:p w14:paraId="653FC1A4" w14:textId="77777777" w:rsidR="00A071CA" w:rsidRPr="00A071CA" w:rsidRDefault="00A071CA" w:rsidP="00A071CA">
      <w:pPr>
        <w:widowControl/>
        <w:autoSpaceDE/>
        <w:autoSpaceDN/>
        <w:ind w:firstLine="567"/>
        <w:jc w:val="both"/>
        <w:rPr>
          <w:sz w:val="28"/>
          <w:szCs w:val="28"/>
          <w:lang w:val="ru-KZ" w:eastAsia="ru-KZ"/>
        </w:rPr>
      </w:pPr>
    </w:p>
    <w:p w14:paraId="6DE49F51" w14:textId="40FF35F8" w:rsidR="00A071CA" w:rsidRDefault="00A071CA" w:rsidP="00A071CA">
      <w:pPr>
        <w:widowControl/>
        <w:autoSpaceDE/>
        <w:autoSpaceDN/>
        <w:ind w:firstLine="567"/>
        <w:jc w:val="both"/>
        <w:rPr>
          <w:sz w:val="28"/>
          <w:szCs w:val="28"/>
          <w:lang w:val="ru-KZ" w:eastAsia="ru-KZ"/>
        </w:rPr>
      </w:pPr>
      <w:r w:rsidRPr="00A071CA">
        <w:rPr>
          <w:sz w:val="28"/>
          <w:szCs w:val="28"/>
          <w:lang w:val="ru-KZ" w:eastAsia="ru-KZ"/>
        </w:rPr>
        <w:t>Осылайша, Шығыс Қазақстан облысына сүт безі қатерлі ісігінің ерте анықталу үлесінің жоғары болуымен қатар, өлім-жітімнің республикалық орташа деңгейден асып тұруы тән, бұл онкологиялық эпидемиологиялық жағдайдың өңірлік ерекшеліктерін көрсетеді.</w:t>
      </w:r>
    </w:p>
    <w:p w14:paraId="0AAB2376" w14:textId="4D835B0A" w:rsidR="00D94A64" w:rsidRPr="00D94A64" w:rsidRDefault="00D94A64" w:rsidP="00D94A64">
      <w:pPr>
        <w:widowControl/>
        <w:autoSpaceDE/>
        <w:autoSpaceDN/>
        <w:ind w:firstLine="567"/>
        <w:jc w:val="both"/>
        <w:rPr>
          <w:sz w:val="28"/>
          <w:szCs w:val="28"/>
          <w:lang w:val="ru-KZ" w:eastAsia="ru-KZ"/>
        </w:rPr>
      </w:pPr>
      <w:r w:rsidRPr="00D94A64">
        <w:rPr>
          <w:sz w:val="28"/>
          <w:szCs w:val="28"/>
          <w:lang w:val="ru-KZ" w:eastAsia="ru-KZ"/>
        </w:rPr>
        <w:t>Абай облысы бойынша деректер 2022–2024 жылдарды қамтиды, бұл өңір бойынша статистикалық деректердің қалыптасу ерекшелігіне байланысты. 2022 жылы сүт безі қатерлі ісігінен болатын өлім-жітім деңгейі 100 мың тұрғынға шаққанда 10,1 жағдайды құрап, осы кезең ішіндегі ең жоғары көрсеткіш болды. 2023 жылы бұл көрсеткіш айтарлықтай төмендеп, 6,7-ні құрады, алайда 2024 жылы қайта өсіп, 9,3-ке жетті, бұл өлім-жітімнің айтарлықтай құбылмалылығын көрсетеді.</w:t>
      </w:r>
    </w:p>
    <w:p w14:paraId="0F76DD6C" w14:textId="76A24C30" w:rsidR="00D94A64" w:rsidRDefault="00D94A64" w:rsidP="00D94A64">
      <w:pPr>
        <w:widowControl/>
        <w:autoSpaceDE/>
        <w:autoSpaceDN/>
        <w:ind w:firstLine="567"/>
        <w:jc w:val="both"/>
        <w:rPr>
          <w:sz w:val="28"/>
          <w:szCs w:val="28"/>
          <w:lang w:val="ru-KZ" w:eastAsia="ru-KZ"/>
        </w:rPr>
      </w:pPr>
      <w:r w:rsidRPr="00D94A64">
        <w:rPr>
          <w:sz w:val="28"/>
          <w:szCs w:val="28"/>
          <w:lang w:val="ru-KZ" w:eastAsia="ru-KZ"/>
        </w:rPr>
        <w:lastRenderedPageBreak/>
        <w:t>Абай облысында сүт безі қатерлі ісігінің I–II сатыларда анықталу үлесі 2022 жылы 83,5%-ды құрады. 2023 жылы бұл көрсеткіш 88,5%-ға дейін өсті, ал 2024 жылы сәл төмендеп, 87,7%-ды құрады, дегенмен жоғары деңгейде сақталды. Осылайша, Абай облысында талдау кезеңінде дертті ерте анықтау үлесінің өсуі мен кейінгі тұрақтану үрдісі байқалады</w:t>
      </w:r>
      <w:r>
        <w:rPr>
          <w:sz w:val="28"/>
          <w:szCs w:val="28"/>
          <w:lang w:val="ru-KZ" w:eastAsia="ru-KZ"/>
        </w:rPr>
        <w:t xml:space="preserve"> (3 сурет)</w:t>
      </w:r>
      <w:r w:rsidRPr="00D94A64">
        <w:rPr>
          <w:sz w:val="28"/>
          <w:szCs w:val="28"/>
          <w:lang w:val="ru-KZ" w:eastAsia="ru-KZ"/>
        </w:rPr>
        <w:t>.</w:t>
      </w:r>
    </w:p>
    <w:p w14:paraId="0E76952C" w14:textId="77777777" w:rsidR="00D94A64" w:rsidRPr="00D94A64" w:rsidRDefault="00D94A64" w:rsidP="00D94A64">
      <w:pPr>
        <w:widowControl/>
        <w:autoSpaceDE/>
        <w:autoSpaceDN/>
        <w:spacing w:before="100" w:beforeAutospacing="1" w:after="100" w:afterAutospacing="1"/>
        <w:jc w:val="center"/>
        <w:rPr>
          <w:sz w:val="24"/>
          <w:szCs w:val="24"/>
          <w:lang w:val="ru-KZ" w:eastAsia="ru-KZ"/>
        </w:rPr>
      </w:pPr>
      <w:r w:rsidRPr="00D94A64">
        <w:rPr>
          <w:noProof/>
          <w:sz w:val="24"/>
          <w:szCs w:val="24"/>
          <w:lang w:val="ru-KZ" w:eastAsia="ru-KZ"/>
        </w:rPr>
        <w:drawing>
          <wp:inline distT="0" distB="0" distL="0" distR="0" wp14:anchorId="76456976" wp14:editId="43557F0F">
            <wp:extent cx="5652000" cy="3125801"/>
            <wp:effectExtent l="0" t="0" r="6350" b="0"/>
            <wp:docPr id="954191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000" cy="3125801"/>
                    </a:xfrm>
                    <a:prstGeom prst="rect">
                      <a:avLst/>
                    </a:prstGeom>
                    <a:noFill/>
                    <a:ln>
                      <a:noFill/>
                    </a:ln>
                  </pic:spPr>
                </pic:pic>
              </a:graphicData>
            </a:graphic>
          </wp:inline>
        </w:drawing>
      </w:r>
    </w:p>
    <w:p w14:paraId="49CBD36D" w14:textId="4F49AE9A" w:rsidR="00D94A64" w:rsidRDefault="00D94A64" w:rsidP="00D94A64">
      <w:pPr>
        <w:widowControl/>
        <w:autoSpaceDE/>
        <w:autoSpaceDN/>
        <w:ind w:firstLine="567"/>
        <w:jc w:val="both"/>
        <w:rPr>
          <w:sz w:val="28"/>
          <w:szCs w:val="28"/>
          <w:lang w:val="ru-KZ" w:eastAsia="ru-KZ"/>
        </w:rPr>
      </w:pPr>
      <w:r w:rsidRPr="00D94A64">
        <w:rPr>
          <w:sz w:val="28"/>
          <w:szCs w:val="28"/>
          <w:lang w:val="ru-KZ" w:eastAsia="ru-KZ"/>
        </w:rPr>
        <w:t>3-сурет – Абай облысында 2022–2024 жылдар аралығында сүт безі обырынан өлім-жітім мен I–II сатылар үлесінің динамикасы</w:t>
      </w:r>
    </w:p>
    <w:p w14:paraId="211728A8" w14:textId="77777777" w:rsidR="00D94A64" w:rsidRPr="00A071CA" w:rsidRDefault="00D94A64" w:rsidP="00D94A64">
      <w:pPr>
        <w:widowControl/>
        <w:autoSpaceDE/>
        <w:autoSpaceDN/>
        <w:ind w:firstLine="567"/>
        <w:jc w:val="both"/>
        <w:rPr>
          <w:sz w:val="28"/>
          <w:szCs w:val="28"/>
          <w:lang w:val="ru-KZ" w:eastAsia="ru-KZ"/>
        </w:rPr>
      </w:pPr>
    </w:p>
    <w:p w14:paraId="3B1C3259" w14:textId="1F2F1FD3" w:rsidR="00C72F91" w:rsidRPr="0060075E" w:rsidRDefault="00C72F91" w:rsidP="00A071CA">
      <w:pPr>
        <w:widowControl/>
        <w:autoSpaceDE/>
        <w:autoSpaceDN/>
        <w:ind w:firstLine="567"/>
        <w:jc w:val="both"/>
        <w:rPr>
          <w:b/>
          <w:bCs/>
          <w:sz w:val="28"/>
          <w:szCs w:val="28"/>
          <w:lang w:val="ru-KZ" w:eastAsia="ru-KZ"/>
        </w:rPr>
      </w:pPr>
      <w:r w:rsidRPr="00A071CA">
        <w:rPr>
          <w:sz w:val="28"/>
          <w:szCs w:val="28"/>
          <w:lang w:val="ru-KZ" w:eastAsia="ru-KZ"/>
        </w:rPr>
        <w:t>Аталған көрсеткіштердің динамикасын салыстыру Қазақстан Республикасында</w:t>
      </w:r>
      <w:r w:rsidRPr="00C72F91">
        <w:rPr>
          <w:sz w:val="28"/>
          <w:szCs w:val="28"/>
          <w:lang w:val="ru-KZ" w:eastAsia="ru-KZ"/>
        </w:rPr>
        <w:t xml:space="preserve"> сүт безі 2020–2024 жылдар аралығында республика деңгейінде сүт безі қатерлі ісігінің I–II сатыларында анықталу үлесінің статистикалық тұрғыдан мәнді оң динамикасы анықталды. Көрсеткіштің көпжылдық орташа мәні 86,42%-ды құрады, ал сызықтық регрессия коэффициенті 1,28-ге тең болды (p = 0,006), бұл аурудың ерте сатылары үлесінің тұрақты өсуін көрсетеді.</w:t>
      </w:r>
    </w:p>
    <w:p w14:paraId="43C461D0" w14:textId="77777777"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Сонымен қатар, Қазақстан Республикасында сүт безі қатерлі ісігінен болатын өлім-жітімнің төмендеу үрдісі байқалды. Өлім-жітімнің көпжылдық орташа деңгейі 100 000 тұрғынға шаққанда 5,58 жағдайды құрады, ал регрессия коэффициентінің теріс мәні (–0,25) көрсеткіштің төмендеуге бағытталғанын айғақтайды. Алайда бұл үрдіс статистикалық мәнділік деңгейіне жетпеген (p = 0,056).</w:t>
      </w:r>
    </w:p>
    <w:p w14:paraId="5FE94E77" w14:textId="77777777"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Осылайша, республикалық деңгейде ерте диагностиканың артуы мен өлім-жітімнің төмендеу үрдісінің үйлесуі байқалып, бұл онкологиялық көмекті ұйымдастыру мен ерте анықтау шараларының тиімділігін көрсетеді.</w:t>
      </w:r>
    </w:p>
    <w:p w14:paraId="137F7043" w14:textId="77777777"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 xml:space="preserve">2020–2024 жылдары Шығыс Қазақстан облысында сүт безі қатерлі ісігінің I–II сатыларында анықталу үлесі тұрақты түрде жоғары болып, көпжылдық орташа мәні 87,76%-ды құрады. Алайда бұл көрсеткіштің динамикасы </w:t>
      </w:r>
      <w:r w:rsidRPr="00C72F91">
        <w:rPr>
          <w:sz w:val="28"/>
          <w:szCs w:val="28"/>
          <w:lang w:val="ru-KZ" w:eastAsia="ru-KZ"/>
        </w:rPr>
        <w:lastRenderedPageBreak/>
        <w:t>статистикалық тұрғыдан мәнді болмады (регрессия коэффициенті 0,33; p = 0,433), бұл ерте анықтау деңгейінің салыстырмалы тұрақтылығын көрсетеді.</w:t>
      </w:r>
    </w:p>
    <w:p w14:paraId="1B026833" w14:textId="77777777"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Өңірде сүт безі қатерлі ісігінен болатын өлім-жітімнің көпжылдық орташа көрсеткіші 100 000 тұрғынға шаққанда 8,60 жағдайды құрап, республикалық деңгейден едәуір жоғары болды. Регрессия коэффициентінің нөлге жуық мәні (0,07; p = 0,760) өлім-жітім деңгейінде айқын өзгерістердің болмағанын көрсетеді.</w:t>
      </w:r>
    </w:p>
    <w:p w14:paraId="1AEC297A" w14:textId="77777777"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2022–2024 жылдар аралығында Абай облысында сүт безі қатерлі ісігінің I–II сатыларында анықталу үлесінің оң, бірақ статистикалық тұрғыдан мәнсіз динамикасы анықталды (көпжылдық орташа мәні – 86,57%; регрессия коэффициенті 2,10; p = 0,429). Бұл статистикалық мәнділіктің болмауы бақылау кезеңінің қысқалығымен және көрсеткіштің жоғары өзгермелілігімен байланысты.</w:t>
      </w:r>
    </w:p>
    <w:p w14:paraId="70FFF4A6" w14:textId="30F22CEA" w:rsidR="00C72F91" w:rsidRDefault="00C72F91" w:rsidP="00444916">
      <w:pPr>
        <w:widowControl/>
        <w:autoSpaceDE/>
        <w:autoSpaceDN/>
        <w:ind w:firstLine="567"/>
        <w:jc w:val="both"/>
        <w:rPr>
          <w:sz w:val="28"/>
          <w:szCs w:val="28"/>
          <w:lang w:val="ru-KZ" w:eastAsia="ru-KZ"/>
        </w:rPr>
      </w:pPr>
      <w:r w:rsidRPr="00C72F91">
        <w:rPr>
          <w:sz w:val="28"/>
          <w:szCs w:val="28"/>
          <w:lang w:val="ru-KZ" w:eastAsia="ru-KZ"/>
        </w:rPr>
        <w:t>Сүт безі қатерлі ісігінен болатын өлім-жітім де тұрақсыз динамикамен сипатталды. Көпжылдық орташа көрсеткіш 100 000 тұрғынға шаққанда 8,70 жағдайды құрады, регрессия коэффициенті теріс болғанымен (–0,40), кең сенімділік интервалы мен p = 0,856 мәні айқын трендтің жоқтығын көрсетеді</w:t>
      </w:r>
      <w:r w:rsidR="00560964">
        <w:rPr>
          <w:sz w:val="28"/>
          <w:szCs w:val="28"/>
          <w:lang w:val="ru-KZ" w:eastAsia="ru-KZ"/>
        </w:rPr>
        <w:t xml:space="preserve"> (2,3 кесте)</w:t>
      </w:r>
      <w:r w:rsidRPr="00C72F91">
        <w:rPr>
          <w:sz w:val="28"/>
          <w:szCs w:val="28"/>
          <w:lang w:val="ru-KZ" w:eastAsia="ru-KZ"/>
        </w:rPr>
        <w:t>.</w:t>
      </w:r>
    </w:p>
    <w:p w14:paraId="3C825B23" w14:textId="115EAFA9" w:rsidR="00803794" w:rsidRPr="00803794" w:rsidRDefault="00611388" w:rsidP="00803794">
      <w:pPr>
        <w:widowControl/>
        <w:autoSpaceDE/>
        <w:autoSpaceDN/>
        <w:spacing w:before="100" w:beforeAutospacing="1" w:after="100" w:afterAutospacing="1"/>
        <w:jc w:val="both"/>
        <w:rPr>
          <w:sz w:val="28"/>
          <w:szCs w:val="28"/>
          <w:lang w:val="ru-KZ" w:eastAsia="ru-KZ"/>
        </w:rPr>
      </w:pPr>
      <w:r>
        <w:rPr>
          <w:sz w:val="28"/>
          <w:szCs w:val="28"/>
          <w:lang w:val="ru-KZ" w:eastAsia="ru-KZ"/>
        </w:rPr>
        <w:t>К</w:t>
      </w:r>
      <w:r w:rsidR="00803794" w:rsidRPr="00803794">
        <w:rPr>
          <w:sz w:val="28"/>
          <w:szCs w:val="28"/>
          <w:lang w:val="ru-KZ" w:eastAsia="ru-KZ"/>
        </w:rPr>
        <w:t>есте</w:t>
      </w:r>
      <w:r>
        <w:rPr>
          <w:sz w:val="28"/>
          <w:szCs w:val="28"/>
          <w:lang w:val="ru-KZ" w:eastAsia="ru-KZ"/>
        </w:rPr>
        <w:t xml:space="preserve"> - 2</w:t>
      </w:r>
      <w:r w:rsidR="00803794" w:rsidRPr="00803794">
        <w:rPr>
          <w:sz w:val="28"/>
          <w:szCs w:val="28"/>
          <w:lang w:val="ru-KZ" w:eastAsia="ru-KZ"/>
        </w:rPr>
        <w:t>. Сүт безі қатерлі ісігінен өлім-жітімнің регрессиялық талдауының көрсеткіштері</w:t>
      </w:r>
    </w:p>
    <w:tbl>
      <w:tblPr>
        <w:tblStyle w:val="13"/>
        <w:tblW w:w="0" w:type="auto"/>
        <w:tblLook w:val="04A0" w:firstRow="1" w:lastRow="0" w:firstColumn="1" w:lastColumn="0" w:noHBand="0" w:noVBand="1"/>
      </w:tblPr>
      <w:tblGrid>
        <w:gridCol w:w="1636"/>
        <w:gridCol w:w="1667"/>
        <w:gridCol w:w="1715"/>
        <w:gridCol w:w="2049"/>
        <w:gridCol w:w="2049"/>
        <w:gridCol w:w="742"/>
      </w:tblGrid>
      <w:tr w:rsidR="00803794" w:rsidRPr="00803794" w14:paraId="3D3FDC48" w14:textId="77777777" w:rsidTr="00803794">
        <w:tc>
          <w:tcPr>
            <w:tcW w:w="0" w:type="auto"/>
            <w:hideMark/>
          </w:tcPr>
          <w:p w14:paraId="6FEF32CA"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Өңір</w:t>
            </w:r>
          </w:p>
        </w:tc>
        <w:tc>
          <w:tcPr>
            <w:tcW w:w="0" w:type="auto"/>
            <w:hideMark/>
          </w:tcPr>
          <w:p w14:paraId="467C70DC"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Көрсеткіштің көпжылдық орташа мәні</w:t>
            </w:r>
          </w:p>
        </w:tc>
        <w:tc>
          <w:tcPr>
            <w:tcW w:w="0" w:type="auto"/>
            <w:hideMark/>
          </w:tcPr>
          <w:p w14:paraId="2F027CF8"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Регрессия коэффициенті</w:t>
            </w:r>
          </w:p>
        </w:tc>
        <w:tc>
          <w:tcPr>
            <w:tcW w:w="0" w:type="auto"/>
            <w:hideMark/>
          </w:tcPr>
          <w:p w14:paraId="0D80EFCB"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Регрессия коэффициентінің 95% CI (төменгі шегі)</w:t>
            </w:r>
          </w:p>
        </w:tc>
        <w:tc>
          <w:tcPr>
            <w:tcW w:w="0" w:type="auto"/>
            <w:hideMark/>
          </w:tcPr>
          <w:p w14:paraId="267BECFB"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Регрессия коэффициентінің 95% CI (жоғарғы шегі)</w:t>
            </w:r>
          </w:p>
        </w:tc>
        <w:tc>
          <w:tcPr>
            <w:tcW w:w="0" w:type="auto"/>
            <w:hideMark/>
          </w:tcPr>
          <w:p w14:paraId="7B3F0F6E"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p мәні</w:t>
            </w:r>
          </w:p>
        </w:tc>
      </w:tr>
      <w:tr w:rsidR="00803794" w:rsidRPr="00803794" w14:paraId="01A3498A" w14:textId="77777777" w:rsidTr="00803794">
        <w:tc>
          <w:tcPr>
            <w:tcW w:w="0" w:type="auto"/>
            <w:hideMark/>
          </w:tcPr>
          <w:p w14:paraId="55F29098"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Қазақстан Республикасы</w:t>
            </w:r>
          </w:p>
        </w:tc>
        <w:tc>
          <w:tcPr>
            <w:tcW w:w="0" w:type="auto"/>
            <w:hideMark/>
          </w:tcPr>
          <w:p w14:paraId="55A1FA46"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5,58</w:t>
            </w:r>
          </w:p>
        </w:tc>
        <w:tc>
          <w:tcPr>
            <w:tcW w:w="0" w:type="auto"/>
            <w:hideMark/>
          </w:tcPr>
          <w:p w14:paraId="420B2E37"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–0,25</w:t>
            </w:r>
          </w:p>
        </w:tc>
        <w:tc>
          <w:tcPr>
            <w:tcW w:w="0" w:type="auto"/>
            <w:hideMark/>
          </w:tcPr>
          <w:p w14:paraId="41F8C53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–0,51</w:t>
            </w:r>
          </w:p>
        </w:tc>
        <w:tc>
          <w:tcPr>
            <w:tcW w:w="0" w:type="auto"/>
            <w:hideMark/>
          </w:tcPr>
          <w:p w14:paraId="7FB231D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0,01</w:t>
            </w:r>
          </w:p>
        </w:tc>
        <w:tc>
          <w:tcPr>
            <w:tcW w:w="0" w:type="auto"/>
            <w:hideMark/>
          </w:tcPr>
          <w:p w14:paraId="722E9F5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0,056</w:t>
            </w:r>
          </w:p>
        </w:tc>
      </w:tr>
      <w:tr w:rsidR="00803794" w:rsidRPr="00803794" w14:paraId="5BA598F5" w14:textId="77777777" w:rsidTr="00803794">
        <w:tc>
          <w:tcPr>
            <w:tcW w:w="0" w:type="auto"/>
            <w:hideMark/>
          </w:tcPr>
          <w:p w14:paraId="7048D586"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Шығыс Қазақстан облысы</w:t>
            </w:r>
          </w:p>
        </w:tc>
        <w:tc>
          <w:tcPr>
            <w:tcW w:w="0" w:type="auto"/>
            <w:hideMark/>
          </w:tcPr>
          <w:p w14:paraId="35345DD5"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8,60</w:t>
            </w:r>
          </w:p>
        </w:tc>
        <w:tc>
          <w:tcPr>
            <w:tcW w:w="0" w:type="auto"/>
            <w:hideMark/>
          </w:tcPr>
          <w:p w14:paraId="350085D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0,07</w:t>
            </w:r>
          </w:p>
        </w:tc>
        <w:tc>
          <w:tcPr>
            <w:tcW w:w="0" w:type="auto"/>
            <w:hideMark/>
          </w:tcPr>
          <w:p w14:paraId="701ADA7F"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–0,60</w:t>
            </w:r>
          </w:p>
        </w:tc>
        <w:tc>
          <w:tcPr>
            <w:tcW w:w="0" w:type="auto"/>
            <w:hideMark/>
          </w:tcPr>
          <w:p w14:paraId="513D3B16"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0,74</w:t>
            </w:r>
          </w:p>
        </w:tc>
        <w:tc>
          <w:tcPr>
            <w:tcW w:w="0" w:type="auto"/>
            <w:hideMark/>
          </w:tcPr>
          <w:p w14:paraId="3510AC0F"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0,760</w:t>
            </w:r>
          </w:p>
        </w:tc>
      </w:tr>
      <w:tr w:rsidR="00803794" w:rsidRPr="00803794" w14:paraId="65255AA6" w14:textId="77777777" w:rsidTr="00803794">
        <w:tc>
          <w:tcPr>
            <w:tcW w:w="0" w:type="auto"/>
            <w:hideMark/>
          </w:tcPr>
          <w:p w14:paraId="7AE9E337"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Абай облысы*</w:t>
            </w:r>
          </w:p>
        </w:tc>
        <w:tc>
          <w:tcPr>
            <w:tcW w:w="0" w:type="auto"/>
            <w:hideMark/>
          </w:tcPr>
          <w:p w14:paraId="79BEAA9D"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8,70</w:t>
            </w:r>
          </w:p>
        </w:tc>
        <w:tc>
          <w:tcPr>
            <w:tcW w:w="0" w:type="auto"/>
            <w:hideMark/>
          </w:tcPr>
          <w:p w14:paraId="22A45022"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–0,40</w:t>
            </w:r>
          </w:p>
        </w:tc>
        <w:tc>
          <w:tcPr>
            <w:tcW w:w="0" w:type="auto"/>
            <w:hideMark/>
          </w:tcPr>
          <w:p w14:paraId="14A2EF03"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–22,41</w:t>
            </w:r>
          </w:p>
        </w:tc>
        <w:tc>
          <w:tcPr>
            <w:tcW w:w="0" w:type="auto"/>
            <w:hideMark/>
          </w:tcPr>
          <w:p w14:paraId="49B8049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21,61</w:t>
            </w:r>
          </w:p>
        </w:tc>
        <w:tc>
          <w:tcPr>
            <w:tcW w:w="0" w:type="auto"/>
            <w:hideMark/>
          </w:tcPr>
          <w:p w14:paraId="33948E56"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0,856</w:t>
            </w:r>
          </w:p>
        </w:tc>
      </w:tr>
    </w:tbl>
    <w:p w14:paraId="35EC1052" w14:textId="651EAC1E" w:rsidR="00803794" w:rsidRPr="00803794" w:rsidRDefault="00803794" w:rsidP="00803794">
      <w:pPr>
        <w:widowControl/>
        <w:autoSpaceDE/>
        <w:autoSpaceDN/>
        <w:spacing w:before="100" w:beforeAutospacing="1" w:after="100" w:afterAutospacing="1"/>
        <w:rPr>
          <w:sz w:val="24"/>
          <w:szCs w:val="24"/>
          <w:lang w:val="ru-KZ" w:eastAsia="ru-KZ"/>
        </w:rPr>
      </w:pPr>
      <w:r w:rsidRPr="00803794">
        <w:rPr>
          <w:sz w:val="24"/>
          <w:szCs w:val="24"/>
          <w:lang w:val="ru-KZ" w:eastAsia="ru-KZ"/>
        </w:rPr>
        <w:t>*Абай облысы бойынша талдау 2022–2024 жылдар аралығындағы кезеңге жүргізілген.</w:t>
      </w:r>
    </w:p>
    <w:p w14:paraId="3C3AE77E" w14:textId="0838DEF0" w:rsidR="00803794" w:rsidRPr="00803794" w:rsidRDefault="00611388" w:rsidP="00803794">
      <w:pPr>
        <w:widowControl/>
        <w:autoSpaceDE/>
        <w:autoSpaceDN/>
        <w:spacing w:before="100" w:beforeAutospacing="1" w:after="100" w:afterAutospacing="1"/>
        <w:jc w:val="both"/>
        <w:rPr>
          <w:sz w:val="28"/>
          <w:szCs w:val="28"/>
          <w:lang w:val="ru-KZ" w:eastAsia="ru-KZ"/>
        </w:rPr>
      </w:pPr>
      <w:r>
        <w:rPr>
          <w:sz w:val="28"/>
          <w:szCs w:val="28"/>
          <w:lang w:val="ru-KZ" w:eastAsia="ru-KZ"/>
        </w:rPr>
        <w:t>К</w:t>
      </w:r>
      <w:r w:rsidR="00803794" w:rsidRPr="00803794">
        <w:rPr>
          <w:sz w:val="28"/>
          <w:szCs w:val="28"/>
          <w:lang w:val="ru-KZ" w:eastAsia="ru-KZ"/>
        </w:rPr>
        <w:t>есте</w:t>
      </w:r>
      <w:r>
        <w:rPr>
          <w:sz w:val="28"/>
          <w:szCs w:val="28"/>
          <w:lang w:val="ru-KZ" w:eastAsia="ru-KZ"/>
        </w:rPr>
        <w:t xml:space="preserve"> - 3</w:t>
      </w:r>
      <w:r w:rsidR="00803794" w:rsidRPr="00803794">
        <w:rPr>
          <w:sz w:val="28"/>
          <w:szCs w:val="28"/>
          <w:lang w:val="ru-KZ" w:eastAsia="ru-KZ"/>
        </w:rPr>
        <w:t>. Сүт безі қатерлі ісігінің I–II сатыларда анықталу үлесі бойынша регрессиялық талдау</w:t>
      </w:r>
    </w:p>
    <w:tbl>
      <w:tblPr>
        <w:tblStyle w:val="13"/>
        <w:tblW w:w="0" w:type="auto"/>
        <w:tblLook w:val="04A0" w:firstRow="1" w:lastRow="0" w:firstColumn="1" w:lastColumn="0" w:noHBand="0" w:noVBand="1"/>
      </w:tblPr>
      <w:tblGrid>
        <w:gridCol w:w="1636"/>
        <w:gridCol w:w="1667"/>
        <w:gridCol w:w="1715"/>
        <w:gridCol w:w="2049"/>
        <w:gridCol w:w="2049"/>
        <w:gridCol w:w="742"/>
      </w:tblGrid>
      <w:tr w:rsidR="00803794" w:rsidRPr="00803794" w14:paraId="15896B13" w14:textId="77777777" w:rsidTr="00803794">
        <w:tc>
          <w:tcPr>
            <w:tcW w:w="0" w:type="auto"/>
            <w:hideMark/>
          </w:tcPr>
          <w:p w14:paraId="3ACF8E1D"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Өңір</w:t>
            </w:r>
          </w:p>
        </w:tc>
        <w:tc>
          <w:tcPr>
            <w:tcW w:w="0" w:type="auto"/>
            <w:hideMark/>
          </w:tcPr>
          <w:p w14:paraId="478BB0FF"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Көрсеткіштің көпжылдық орташа мәні (%)</w:t>
            </w:r>
          </w:p>
        </w:tc>
        <w:tc>
          <w:tcPr>
            <w:tcW w:w="0" w:type="auto"/>
            <w:hideMark/>
          </w:tcPr>
          <w:p w14:paraId="551204E5"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Регрессия коэффициенті</w:t>
            </w:r>
          </w:p>
        </w:tc>
        <w:tc>
          <w:tcPr>
            <w:tcW w:w="0" w:type="auto"/>
            <w:hideMark/>
          </w:tcPr>
          <w:p w14:paraId="2F52B25D"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Регрессия коэффициентінің 95% CI (төменгі шегі)</w:t>
            </w:r>
          </w:p>
        </w:tc>
        <w:tc>
          <w:tcPr>
            <w:tcW w:w="0" w:type="auto"/>
            <w:hideMark/>
          </w:tcPr>
          <w:p w14:paraId="12916637"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Регрессия коэффициентінің 95% CI (жоғарғы шегі)</w:t>
            </w:r>
          </w:p>
        </w:tc>
        <w:tc>
          <w:tcPr>
            <w:tcW w:w="0" w:type="auto"/>
            <w:hideMark/>
          </w:tcPr>
          <w:p w14:paraId="6F0B09F2" w14:textId="77777777" w:rsidR="00803794" w:rsidRPr="00803794" w:rsidRDefault="00803794" w:rsidP="00803794">
            <w:pPr>
              <w:widowControl/>
              <w:autoSpaceDE/>
              <w:autoSpaceDN/>
              <w:jc w:val="center"/>
              <w:rPr>
                <w:b/>
                <w:bCs/>
                <w:sz w:val="24"/>
                <w:szCs w:val="24"/>
                <w:lang w:val="ru-KZ" w:eastAsia="ru-KZ"/>
              </w:rPr>
            </w:pPr>
            <w:r w:rsidRPr="00803794">
              <w:rPr>
                <w:b/>
                <w:bCs/>
                <w:sz w:val="24"/>
                <w:szCs w:val="24"/>
                <w:lang w:val="ru-KZ" w:eastAsia="ru-KZ"/>
              </w:rPr>
              <w:t>p мәні</w:t>
            </w:r>
          </w:p>
        </w:tc>
      </w:tr>
      <w:tr w:rsidR="00803794" w:rsidRPr="00803794" w14:paraId="5270A137" w14:textId="77777777" w:rsidTr="00803794">
        <w:tc>
          <w:tcPr>
            <w:tcW w:w="0" w:type="auto"/>
            <w:hideMark/>
          </w:tcPr>
          <w:p w14:paraId="53DD699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Қазақстан Республикасы</w:t>
            </w:r>
          </w:p>
        </w:tc>
        <w:tc>
          <w:tcPr>
            <w:tcW w:w="0" w:type="auto"/>
            <w:hideMark/>
          </w:tcPr>
          <w:p w14:paraId="70283D03"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86,42</w:t>
            </w:r>
          </w:p>
        </w:tc>
        <w:tc>
          <w:tcPr>
            <w:tcW w:w="0" w:type="auto"/>
            <w:hideMark/>
          </w:tcPr>
          <w:p w14:paraId="52B98BA8"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1,28</w:t>
            </w:r>
          </w:p>
        </w:tc>
        <w:tc>
          <w:tcPr>
            <w:tcW w:w="0" w:type="auto"/>
            <w:hideMark/>
          </w:tcPr>
          <w:p w14:paraId="332F97B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0,69</w:t>
            </w:r>
          </w:p>
        </w:tc>
        <w:tc>
          <w:tcPr>
            <w:tcW w:w="0" w:type="auto"/>
            <w:hideMark/>
          </w:tcPr>
          <w:p w14:paraId="43DBAEE7"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1,87</w:t>
            </w:r>
          </w:p>
        </w:tc>
        <w:tc>
          <w:tcPr>
            <w:tcW w:w="0" w:type="auto"/>
            <w:hideMark/>
          </w:tcPr>
          <w:p w14:paraId="5DD1BDF1"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0,006</w:t>
            </w:r>
          </w:p>
        </w:tc>
      </w:tr>
      <w:tr w:rsidR="00803794" w:rsidRPr="00803794" w14:paraId="2AE5738C" w14:textId="77777777" w:rsidTr="00803794">
        <w:tc>
          <w:tcPr>
            <w:tcW w:w="0" w:type="auto"/>
            <w:hideMark/>
          </w:tcPr>
          <w:p w14:paraId="45E58C9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lastRenderedPageBreak/>
              <w:t>Шығыс Қазақстан облысы</w:t>
            </w:r>
          </w:p>
        </w:tc>
        <w:tc>
          <w:tcPr>
            <w:tcW w:w="0" w:type="auto"/>
            <w:hideMark/>
          </w:tcPr>
          <w:p w14:paraId="124EDC31"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87,76</w:t>
            </w:r>
          </w:p>
        </w:tc>
        <w:tc>
          <w:tcPr>
            <w:tcW w:w="0" w:type="auto"/>
            <w:hideMark/>
          </w:tcPr>
          <w:p w14:paraId="7661EFC8"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0,33</w:t>
            </w:r>
          </w:p>
        </w:tc>
        <w:tc>
          <w:tcPr>
            <w:tcW w:w="0" w:type="auto"/>
            <w:hideMark/>
          </w:tcPr>
          <w:p w14:paraId="2638BD66"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–0,83</w:t>
            </w:r>
          </w:p>
        </w:tc>
        <w:tc>
          <w:tcPr>
            <w:tcW w:w="0" w:type="auto"/>
            <w:hideMark/>
          </w:tcPr>
          <w:p w14:paraId="69C6C1B4"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1,49</w:t>
            </w:r>
          </w:p>
        </w:tc>
        <w:tc>
          <w:tcPr>
            <w:tcW w:w="0" w:type="auto"/>
            <w:hideMark/>
          </w:tcPr>
          <w:p w14:paraId="0901F375"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0,433</w:t>
            </w:r>
          </w:p>
        </w:tc>
      </w:tr>
      <w:tr w:rsidR="00803794" w:rsidRPr="00803794" w14:paraId="7C123AD5" w14:textId="77777777" w:rsidTr="00803794">
        <w:tc>
          <w:tcPr>
            <w:tcW w:w="0" w:type="auto"/>
            <w:hideMark/>
          </w:tcPr>
          <w:p w14:paraId="3F8E837F"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Абай облысы*</w:t>
            </w:r>
          </w:p>
        </w:tc>
        <w:tc>
          <w:tcPr>
            <w:tcW w:w="0" w:type="auto"/>
            <w:hideMark/>
          </w:tcPr>
          <w:p w14:paraId="59577D78"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86,57</w:t>
            </w:r>
          </w:p>
        </w:tc>
        <w:tc>
          <w:tcPr>
            <w:tcW w:w="0" w:type="auto"/>
            <w:hideMark/>
          </w:tcPr>
          <w:p w14:paraId="0C7558BC"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2,10</w:t>
            </w:r>
          </w:p>
        </w:tc>
        <w:tc>
          <w:tcPr>
            <w:tcW w:w="0" w:type="auto"/>
            <w:hideMark/>
          </w:tcPr>
          <w:p w14:paraId="0CD9EC9B"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–19,17</w:t>
            </w:r>
          </w:p>
        </w:tc>
        <w:tc>
          <w:tcPr>
            <w:tcW w:w="0" w:type="auto"/>
            <w:hideMark/>
          </w:tcPr>
          <w:p w14:paraId="1F56B4A7"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23,37</w:t>
            </w:r>
          </w:p>
        </w:tc>
        <w:tc>
          <w:tcPr>
            <w:tcW w:w="0" w:type="auto"/>
            <w:hideMark/>
          </w:tcPr>
          <w:p w14:paraId="5C5D22F0" w14:textId="77777777" w:rsidR="00803794" w:rsidRPr="00803794" w:rsidRDefault="00803794" w:rsidP="00803794">
            <w:pPr>
              <w:widowControl/>
              <w:autoSpaceDE/>
              <w:autoSpaceDN/>
              <w:rPr>
                <w:sz w:val="24"/>
                <w:szCs w:val="24"/>
                <w:lang w:val="ru-KZ" w:eastAsia="ru-KZ"/>
              </w:rPr>
            </w:pPr>
            <w:r w:rsidRPr="00803794">
              <w:rPr>
                <w:sz w:val="24"/>
                <w:szCs w:val="24"/>
                <w:lang w:val="ru-KZ" w:eastAsia="ru-KZ"/>
              </w:rPr>
              <w:t>0,429</w:t>
            </w:r>
          </w:p>
        </w:tc>
      </w:tr>
    </w:tbl>
    <w:p w14:paraId="4CC9D886" w14:textId="1D35D6BF" w:rsidR="00803794" w:rsidRPr="00803794" w:rsidRDefault="00803794" w:rsidP="00803794">
      <w:pPr>
        <w:widowControl/>
        <w:autoSpaceDE/>
        <w:autoSpaceDN/>
        <w:spacing w:before="100" w:beforeAutospacing="1" w:after="100" w:afterAutospacing="1"/>
        <w:rPr>
          <w:sz w:val="24"/>
          <w:szCs w:val="24"/>
          <w:lang w:val="ru-KZ" w:eastAsia="ru-KZ"/>
        </w:rPr>
      </w:pPr>
      <w:r w:rsidRPr="00803794">
        <w:rPr>
          <w:sz w:val="24"/>
          <w:szCs w:val="24"/>
          <w:lang w:val="ru-KZ" w:eastAsia="ru-KZ"/>
        </w:rPr>
        <w:t>*Абай облысы бойынша талдау 2022–2024 жылдар аралығындағы кезеңге жүргізілген.</w:t>
      </w:r>
    </w:p>
    <w:p w14:paraId="34F1E530" w14:textId="77777777"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Жалпы алғанда, зерттеу нәтижелері ұлттық деңгейде сүт безі қатерлі ісігін ерте анықтаудың статистикалық тұрғыдан мәнді артуы мен өлім-жітімнің төмендеу үрдісінің ең қолайлы үйлесімі байқалатынын көрсетті. Өңірлік деңгейде (Шығыс Қазақстан облысы мен Абай облысы) аурудың I–II сатыларында анықталу үлесі жоғары болғанымен, өлім-жітімнің төмендеуі тұрақсыз немесе статистикалық тұрғыдан мәнсіз сипатқа ие.</w:t>
      </w:r>
    </w:p>
    <w:p w14:paraId="3EF243EB" w14:textId="77777777" w:rsidR="00C72F91" w:rsidRPr="00C72F91" w:rsidRDefault="00C72F91" w:rsidP="00444916">
      <w:pPr>
        <w:widowControl/>
        <w:autoSpaceDE/>
        <w:autoSpaceDN/>
        <w:ind w:firstLine="567"/>
        <w:jc w:val="both"/>
        <w:rPr>
          <w:sz w:val="28"/>
          <w:szCs w:val="28"/>
          <w:lang w:val="ru-KZ" w:eastAsia="ru-KZ"/>
        </w:rPr>
      </w:pPr>
      <w:r w:rsidRPr="00C72F91">
        <w:rPr>
          <w:sz w:val="28"/>
          <w:szCs w:val="28"/>
          <w:lang w:val="ru-KZ" w:eastAsia="ru-KZ"/>
        </w:rPr>
        <w:t>Алынған деректер сүт безі қатерлі ісігінің эпидемиологиясындағы өңірлік айырмашылықтардың бар екенін айқындап, ерте диагностиканың тиімділігі мен өлім-жітім көрсеткіштеріне әсер ететін факторларды одан әрі талқылау үшін негіз қалайды.</w:t>
      </w:r>
    </w:p>
    <w:p w14:paraId="30413743" w14:textId="77777777" w:rsidR="00C72F91" w:rsidRDefault="00C72F91" w:rsidP="00752CE2">
      <w:pPr>
        <w:pStyle w:val="1"/>
        <w:ind w:left="0" w:right="369"/>
        <w:rPr>
          <w:b w:val="0"/>
          <w:lang w:val="ru-KZ"/>
        </w:rPr>
      </w:pPr>
    </w:p>
    <w:p w14:paraId="67D852BB" w14:textId="77777777" w:rsidR="00B47DFA" w:rsidRDefault="00B47DFA" w:rsidP="00752CE2">
      <w:pPr>
        <w:pStyle w:val="1"/>
        <w:ind w:left="0" w:right="369"/>
        <w:rPr>
          <w:b w:val="0"/>
          <w:lang w:val="ru-KZ"/>
        </w:rPr>
      </w:pPr>
    </w:p>
    <w:p w14:paraId="75BF1FC1" w14:textId="77777777" w:rsidR="00B47DFA" w:rsidRDefault="00B47DFA" w:rsidP="00752CE2">
      <w:pPr>
        <w:pStyle w:val="1"/>
        <w:ind w:left="0" w:right="369"/>
        <w:rPr>
          <w:b w:val="0"/>
          <w:lang w:val="ru-KZ"/>
        </w:rPr>
      </w:pPr>
    </w:p>
    <w:p w14:paraId="5E262100" w14:textId="77777777" w:rsidR="00B47DFA" w:rsidRDefault="00B47DFA" w:rsidP="00752CE2">
      <w:pPr>
        <w:pStyle w:val="1"/>
        <w:ind w:left="0" w:right="369"/>
        <w:rPr>
          <w:b w:val="0"/>
          <w:lang w:val="ru-KZ"/>
        </w:rPr>
      </w:pPr>
    </w:p>
    <w:p w14:paraId="0CECB325" w14:textId="77777777" w:rsidR="00B47DFA" w:rsidRDefault="00B47DFA" w:rsidP="00752CE2">
      <w:pPr>
        <w:pStyle w:val="1"/>
        <w:ind w:left="0" w:right="369"/>
        <w:rPr>
          <w:b w:val="0"/>
          <w:lang w:val="ru-KZ"/>
        </w:rPr>
      </w:pPr>
    </w:p>
    <w:p w14:paraId="4225655C" w14:textId="77777777" w:rsidR="00B47DFA" w:rsidRPr="00C72F91" w:rsidRDefault="00B47DFA" w:rsidP="00752CE2">
      <w:pPr>
        <w:pStyle w:val="1"/>
        <w:ind w:left="0" w:right="369"/>
        <w:rPr>
          <w:b w:val="0"/>
          <w:lang w:val="ru-KZ"/>
        </w:rPr>
        <w:sectPr w:rsidR="00B47DFA" w:rsidRPr="00C72F91" w:rsidSect="001446A5">
          <w:pgSz w:w="11910" w:h="16840"/>
          <w:pgMar w:top="1134" w:right="567" w:bottom="1134" w:left="1701" w:header="0" w:footer="882" w:gutter="0"/>
          <w:cols w:space="720"/>
          <w:docGrid w:linePitch="299"/>
        </w:sectPr>
      </w:pPr>
    </w:p>
    <w:p w14:paraId="48CFD05A" w14:textId="3C31539A" w:rsidR="00ED671D" w:rsidRDefault="00B47DFA">
      <w:pPr>
        <w:pStyle w:val="1"/>
        <w:numPr>
          <w:ilvl w:val="1"/>
          <w:numId w:val="14"/>
        </w:numPr>
        <w:ind w:left="0" w:right="369" w:firstLine="0"/>
      </w:pPr>
      <w:r w:rsidRPr="00B47DFA">
        <w:lastRenderedPageBreak/>
        <w:t xml:space="preserve">ӘЙЕЛ </w:t>
      </w:r>
      <w:r>
        <w:t>ТҰРҒЫНДАРДЫҢ</w:t>
      </w:r>
      <w:r w:rsidRPr="00B47DFA">
        <w:t xml:space="preserve"> СҮТ БЕЗІ ҚАТЕРЛІ ІСІГІНІҢ ҚАУІП ФАКТОРЛАРЫ, АЛДЫН АЛУ ШАРАЛАРЫ ЖӘНЕ ЕРТЕ ДИАГНОСТИКАЛАУ ӘДІСТЕРІ ТУРАЛЫ ХАБАРДАР БОЛУ ДЕҢГЕЙІН БАҒАЛАУ, СОНДАЙ-АҚ МЕДИЦИНАЛЫҚ КӨМЕККЕ УАҚТЫЛЫ ЖҮГІНУГЕ КЕДЕРГІ КЕЛТІРЕТІН ӘЛЕУМЕТТІК ЖӘНЕ ҰЙЫМДАСТЫРУШЫЛЫҚ ТОСҚАУЫЛДАРДЫ АНЫҚТАУ</w:t>
      </w:r>
    </w:p>
    <w:p w14:paraId="34D9A743" w14:textId="77777777" w:rsidR="00B47DFA" w:rsidRDefault="00B47DFA" w:rsidP="00B47DFA">
      <w:pPr>
        <w:pStyle w:val="1"/>
        <w:ind w:right="369"/>
      </w:pPr>
    </w:p>
    <w:p w14:paraId="1A3B38D4" w14:textId="5E7440BE" w:rsidR="00B47DFA" w:rsidRDefault="00B47DFA">
      <w:pPr>
        <w:pStyle w:val="1"/>
        <w:numPr>
          <w:ilvl w:val="1"/>
          <w:numId w:val="13"/>
        </w:numPr>
        <w:ind w:left="0" w:right="369" w:firstLine="0"/>
      </w:pPr>
      <w:r w:rsidRPr="00B47DFA">
        <w:t>Сүт безі қатерлі ісігі туралы хабардарлықты арттыру және маммографиялық скринингтің қолжетімділігі</w:t>
      </w:r>
    </w:p>
    <w:p w14:paraId="26EFF41A" w14:textId="77777777" w:rsidR="00B47DFA" w:rsidRDefault="00B47DFA" w:rsidP="00B47DFA">
      <w:pPr>
        <w:pStyle w:val="1"/>
        <w:ind w:left="927" w:right="369"/>
      </w:pPr>
    </w:p>
    <w:p w14:paraId="2670F8B6" w14:textId="7610190D" w:rsidR="007138B0" w:rsidRPr="007138B0" w:rsidRDefault="007138B0" w:rsidP="007138B0">
      <w:pPr>
        <w:pStyle w:val="1"/>
        <w:spacing w:before="0"/>
        <w:ind w:left="0" w:right="369" w:firstLine="567"/>
        <w:rPr>
          <w:b w:val="0"/>
          <w:bCs w:val="0"/>
        </w:rPr>
      </w:pPr>
      <w:r w:rsidRPr="007138B0">
        <w:rPr>
          <w:b w:val="0"/>
          <w:bCs w:val="0"/>
        </w:rPr>
        <w:t>Қазіргі таңда маммографиялық скрининг сүт безі қатерлі ісігін ерте анықтаудың маңызды әдісі ретінде кеңінен қолданылып келеді. Бұл тәсіл Дүниежүзілік денсаулық сақтау ұйымы тарапынан ұсынылған және денсаулық сақтау инфрақұрылымы жақсы дамыған елдерде тиімділігі дәлелденген үнемді әрі орындалуы оңай әдіс болып саналады.</w:t>
      </w:r>
    </w:p>
    <w:p w14:paraId="0832A5D2" w14:textId="74A83160" w:rsidR="007138B0" w:rsidRPr="009149DE" w:rsidRDefault="007138B0" w:rsidP="007138B0">
      <w:pPr>
        <w:pStyle w:val="1"/>
        <w:spacing w:before="0"/>
        <w:ind w:left="0" w:right="369" w:firstLine="567"/>
        <w:rPr>
          <w:b w:val="0"/>
          <w:bCs w:val="0"/>
        </w:rPr>
      </w:pPr>
      <w:r w:rsidRPr="007138B0">
        <w:rPr>
          <w:b w:val="0"/>
          <w:bCs w:val="0"/>
        </w:rPr>
        <w:t xml:space="preserve">Сонымен қатар, сүт безі обыры туралы хабардарлықты арттыру — аурудың ерте анықталуында шешуші рөл атқаратын факторлардың бірі. Әсіресе қауіп тобындағы әйелдерді «өзін-өзі тексеру» тәсілдері арқылы кеудедегі кез келген өзгерістерге назар аударуға ынталандыру – скрининг тиімділігін арттырудың маңызды </w:t>
      </w:r>
      <w:r w:rsidRPr="009149DE">
        <w:rPr>
          <w:b w:val="0"/>
          <w:bCs w:val="0"/>
        </w:rPr>
        <w:t>қадамы</w:t>
      </w:r>
      <w:r w:rsidR="004A572B" w:rsidRPr="009149DE">
        <w:rPr>
          <w:b w:val="0"/>
          <w:bCs w:val="0"/>
        </w:rPr>
        <w:t xml:space="preserve"> </w:t>
      </w:r>
      <w:r w:rsidR="004A572B" w:rsidRPr="009149DE">
        <w:rPr>
          <w:b w:val="0"/>
          <w:bCs w:val="0"/>
        </w:rPr>
        <w:fldChar w:fldCharType="begin"/>
      </w:r>
      <w:r w:rsidR="00652012" w:rsidRPr="009149DE">
        <w:rPr>
          <w:b w:val="0"/>
          <w:bCs w:val="0"/>
        </w:rPr>
        <w:instrText xml:space="preserve"> ADDIN ZOTERO_ITEM CSL_CITATION {"citationID":"SDtXJSrU","properties":{"formattedCitation":"[170]","plainCitation":"[170]","noteIndex":0},"citationItems":[{"id":1097,"uris":["http://zotero.org/users/local/VJKxPgF9/items/QT8JW2TP"],"itemData":{"id":1097,"type":"article-journal","abstract":"OBJECTIVE: To provide an overview of the incidence and mortality of female breast cancer for countries in the Asia-Pacific region.\nMETHODS: Statistical information about breast cancer was obtained from publicly available cancer registry and mortality databases (such as GLOBOCAN), and supplemented with data requested from individual cancer registries. Rates were directly age-standardised to the Segi World Standard population and trends were analysed using joinpoint models.\nRESULTS: Breast cancer was the most common type of cancer among females in the region, accounting for 18% of all cases in 2012, and was the fourth most common cause of cancer-related deaths (9%). Although incidence rates remain much higher in New Zealand and Australia, rapid rises in recent years were observed in several Asian countries. Large increases in breast cancer mortality rates also occurred in many areas, particularly Malaysia and Thailand, in contrast to stabilising trends in Hong Kong and Singapore, while decreases have been recorded in Australia and New Zealand. Mortality trends tended to be more favourable for women aged under 50 compared to those who were 50 years or older.\nCONCLUSION: It is anticipated that incidence rates of breast cancer in developing countries throughout the Asia-Pacific region will continue to increase. Early detection and access to optimal treatment are the keys to reducing breast cancer-related mortality, but cultural and economic obstacles persist. Consequently, the challenge is to customise breast cancer control initiatives to the particular needs of each country to ensure the best possible outcomes.","container-title":"Cancer Biology &amp; Medicine","DOI":"10.7497/j.issn.2095-3941.2014.02.005","ISSN":"2095-3941","issue":"2","journalAbbreviation":"Cancer Biol Med","language":"eng","page":"101-115","PMID":"25009752","PMCID":"PMC4069805","source":"PubMed","title":"Incidence and mortality of female breast cancer in the Asia-Pacific region","volume":"11","author":[{"family":"Youlden","given":"Danny R."},{"family":"Cramb","given":"Susanna M."},{"family":"Yip","given":"Cheng Har"},{"family":"Baade","given":"Peter D."}],"issued":{"date-parts":[["2014",6]]}}}],"schema":"https://github.com/citation-style-language/schema/raw/master/csl-citation.json"} </w:instrText>
      </w:r>
      <w:r w:rsidR="004A572B" w:rsidRPr="009149DE">
        <w:rPr>
          <w:b w:val="0"/>
          <w:bCs w:val="0"/>
        </w:rPr>
        <w:fldChar w:fldCharType="separate"/>
      </w:r>
      <w:r w:rsidR="00652012" w:rsidRPr="009149DE">
        <w:rPr>
          <w:b w:val="0"/>
          <w:bCs w:val="0"/>
        </w:rPr>
        <w:t>[170]</w:t>
      </w:r>
      <w:r w:rsidR="004A572B" w:rsidRPr="009149DE">
        <w:rPr>
          <w:b w:val="0"/>
          <w:bCs w:val="0"/>
        </w:rPr>
        <w:fldChar w:fldCharType="end"/>
      </w:r>
      <w:r w:rsidRPr="009149DE">
        <w:rPr>
          <w:b w:val="0"/>
          <w:bCs w:val="0"/>
        </w:rPr>
        <w:t>.</w:t>
      </w:r>
    </w:p>
    <w:p w14:paraId="792C05DA" w14:textId="6C9845EA" w:rsidR="007138B0" w:rsidRPr="009149DE" w:rsidRDefault="007138B0" w:rsidP="007138B0">
      <w:pPr>
        <w:pStyle w:val="1"/>
        <w:spacing w:before="0"/>
        <w:ind w:left="0" w:right="369" w:firstLine="567"/>
        <w:rPr>
          <w:b w:val="0"/>
          <w:bCs w:val="0"/>
        </w:rPr>
      </w:pPr>
      <w:r w:rsidRPr="009149DE">
        <w:rPr>
          <w:b w:val="0"/>
          <w:bCs w:val="0"/>
        </w:rPr>
        <w:t>Осыған байланысты жүргізілген бірқатар эпидемиологиялық зерттеулер әртүрлі елдердегі популяциялар арасында сүт безі қатерлі ісігі туралы хабардар болу деңгейін бағалауға бағытталған. Бұрын жарияланған мәліметтерге сүйенсек, кейбір Батыс және Азия мемлекеттерінде әйелдердің бұл тақырыптағы ақпараттылығы жеткіліксіз екені анықталған</w:t>
      </w:r>
      <w:r w:rsidR="004A572B" w:rsidRPr="009149DE">
        <w:rPr>
          <w:b w:val="0"/>
          <w:bCs w:val="0"/>
        </w:rPr>
        <w:t xml:space="preserve"> </w:t>
      </w:r>
      <w:r w:rsidR="004A572B" w:rsidRPr="009149DE">
        <w:rPr>
          <w:b w:val="0"/>
          <w:bCs w:val="0"/>
        </w:rPr>
        <w:fldChar w:fldCharType="begin"/>
      </w:r>
      <w:r w:rsidR="00652012" w:rsidRPr="009149DE">
        <w:rPr>
          <w:b w:val="0"/>
          <w:bCs w:val="0"/>
        </w:rPr>
        <w:instrText xml:space="preserve"> ADDIN ZOTERO_ITEM CSL_CITATION {"citationID":"aen9MYgh","properties":{"formattedCitation":"[151]","plainCitation":"[151]","noteIndex":0},"citationItems":[{"id":1099,"uris":["http://zotero.org/users/local/VJKxPgF9/items/WBM78BFC"],"itemData":{"id":1099,"type":"article-journal","abstract":"BACKGROUND AND OBJECTIVE: Breast cancer (BC) continues to be a major cause of morbidity and mortality among women throughout the world and in Iran. Lack of awareness and early detection program in developing country is a main reason for escalating the mortality. The present research was conducted to assess the Iranian women's level of knowledge about breast cancer risk factors, early warning signs, and therapeutic and screening approaches, and their correlated determinants.\nMETHODS: In a cross-sectional study, 2250 women before participating at a community based screening and public educational program in an institute of cancer research in Isfahan, Iran, in 2012 were investigated using a self-administered questionnaire about risk factors, early warning signs, and therapeutic and screening approaches of BC. Latent class regression as a comprehensive statistical method was used for evaluating the level of knowledge and its correlated determinants.\nRESULTS: Only 33.2%, 31.9%, 26.7%, and 35.8% of study participants had high awareness levels about screening approaches, risk factors, early warning signs and therapeutic modalities of breast cancer, respectively, and majority had poor to moderate knowledge levels. Most effective predictors of high level of awareness were higher educational qualifications, attending in screening and public educational programs, personal problem, and family history of BC, respectively.\nCONCLUSION: Results of current study indicated that the levels of awareness among study population about key elements of BC are low. These findings reenforce the continuing need for more BC education through conducting public and professional programs that are intended to raise awareness among younger, single women and those with low educational attainments and without family history.","container-title":"BioMed Research International","DOI":"10.1155/2014/306352","ISSN":"2314-6141","journalAbbreviation":"Biomed Res Int","language":"eng","page":"306352","PMID":"25295257","PMCID":"PMC4180890","source":"PubMed","title":"Awareness levels about breast cancer risk factors, early warning signs, and screening and therapeutic approaches among Iranian adult women: a large population based study using latent class analysis","title-short":"Awareness levels about breast cancer risk factors, early warning signs, and screening and therapeutic approaches among Iranian adult women","volume":"2014","author":[{"family":"Tazhibi","given":"Mahdi"},{"family":"Feizi","given":"Awat"}],"issued":{"date-parts":[["2014"]]}}}],"schema":"https://github.com/citation-style-language/schema/raw/master/csl-citation.json"} </w:instrText>
      </w:r>
      <w:r w:rsidR="004A572B" w:rsidRPr="009149DE">
        <w:rPr>
          <w:b w:val="0"/>
          <w:bCs w:val="0"/>
        </w:rPr>
        <w:fldChar w:fldCharType="separate"/>
      </w:r>
      <w:r w:rsidR="00652012" w:rsidRPr="009149DE">
        <w:rPr>
          <w:b w:val="0"/>
          <w:bCs w:val="0"/>
        </w:rPr>
        <w:t>[151]</w:t>
      </w:r>
      <w:r w:rsidR="004A572B" w:rsidRPr="009149DE">
        <w:rPr>
          <w:b w:val="0"/>
          <w:bCs w:val="0"/>
        </w:rPr>
        <w:fldChar w:fldCharType="end"/>
      </w:r>
      <w:r w:rsidR="004A572B" w:rsidRPr="009149DE">
        <w:rPr>
          <w:b w:val="0"/>
          <w:bCs w:val="0"/>
        </w:rPr>
        <w:t xml:space="preserve">, </w:t>
      </w:r>
      <w:r w:rsidR="004A572B" w:rsidRPr="009149DE">
        <w:rPr>
          <w:b w:val="0"/>
          <w:bCs w:val="0"/>
        </w:rPr>
        <w:fldChar w:fldCharType="begin"/>
      </w:r>
      <w:r w:rsidR="00652012" w:rsidRPr="009149DE">
        <w:rPr>
          <w:b w:val="0"/>
          <w:bCs w:val="0"/>
        </w:rPr>
        <w:instrText xml:space="preserve"> ADDIN ZOTERO_ITEM CSL_CITATION {"citationID":"ZVoUX4XO","properties":{"formattedCitation":"[40]","plainCitation":"[40]","noteIndex":0},"citationItems":[{"id":1102,"uris":["http://zotero.org/users/local/VJKxPgF9/items/LNLQNSGC"],"itemData":{"id":1102,"type":"article-journal","abstract":"BACKGROUND: Breast cancer screening can reduce morbidity and mortality and improve the survival rate for this malignancy. Low participation in screening programs has been attributable to many factors including lack of knowledge. The aim of this study was to assess breast cancer screening knowledge, attitudes and practices among women of screening age (≥40 years old) in the city of Al Ain, United Arab Emirates (UAE).\nMETHODS: A cross-sectional survey was conducted in 2013 using the Breast Cancer Awareness Measure (CAM). Four out of twelve cultural and religious community centers in Al Ain city were randomly selected. Two hundred and forty seven women were interviewed. Chi Square test and regression analysis were used to analyze the data.\nRESULTS: Despite the increase in the uptake of screening modalities in our study group, a lack of knowledge about breast cancer screening is still evident. Almost half (44.8%) of women who never had a Clinical Breast Exam (CBE) and 44.1% of women who never had a mammography expressed a lack of knowledge about the existence of these screening techniques. Nearly one third of the participants interpreted the presence of a breast lump incorrectly and, moreover, expressed fewer worries about the nature of the lump than would normally be expected.\nCONCLUSIONS: The National screening program needs to be improved and directed towards more efficient and targeted utilization of resources. Healthcare professionals play a major role in alerting women to the importance of periodic screening.","container-title":"PloS One","DOI":"10.1371/journal.pone.0105783","ISSN":"1932-6203","issue":"9","journalAbbreviation":"PLoS One","language":"eng","page":"e105783","PMID":"25265385","PMCID":"PMC4179300","source":"PubMed","title":"Breast cancer screening awareness, knowledge, and practice among arab women in the United Arab Emirates: a cross-sectional survey","title-short":"Breast cancer screening awareness, knowledge, and practice among arab women in the United Arab Emirates","volume":"9","author":[{"family":"Elobaid","given":"Yusra E."},{"family":"Aw","given":"Tar Ching"},{"family":"Grivna","given":"Michal"},{"family":"Nagelkerke","given":"Nico"}],"issued":{"date-parts":[["2014"]]}}}],"schema":"https://github.com/citation-style-language/schema/raw/master/csl-citation.json"} </w:instrText>
      </w:r>
      <w:r w:rsidR="004A572B" w:rsidRPr="009149DE">
        <w:rPr>
          <w:b w:val="0"/>
          <w:bCs w:val="0"/>
        </w:rPr>
        <w:fldChar w:fldCharType="separate"/>
      </w:r>
      <w:r w:rsidR="00652012" w:rsidRPr="009149DE">
        <w:rPr>
          <w:b w:val="0"/>
          <w:bCs w:val="0"/>
        </w:rPr>
        <w:t>[40]</w:t>
      </w:r>
      <w:r w:rsidR="004A572B" w:rsidRPr="009149DE">
        <w:rPr>
          <w:b w:val="0"/>
          <w:bCs w:val="0"/>
        </w:rPr>
        <w:fldChar w:fldCharType="end"/>
      </w:r>
      <w:r w:rsidRPr="009149DE">
        <w:rPr>
          <w:b w:val="0"/>
          <w:bCs w:val="0"/>
        </w:rPr>
        <w:t>.</w:t>
      </w:r>
    </w:p>
    <w:p w14:paraId="1F92AF99" w14:textId="07941DFF" w:rsidR="007138B0" w:rsidRPr="009149DE" w:rsidRDefault="007138B0" w:rsidP="007138B0">
      <w:pPr>
        <w:pStyle w:val="1"/>
        <w:spacing w:before="0"/>
        <w:ind w:left="0" w:right="369" w:firstLine="567"/>
        <w:rPr>
          <w:b w:val="0"/>
          <w:bCs w:val="0"/>
        </w:rPr>
      </w:pPr>
      <w:r w:rsidRPr="009149DE">
        <w:rPr>
          <w:b w:val="0"/>
          <w:bCs w:val="0"/>
        </w:rPr>
        <w:t xml:space="preserve">Атап айтқанда, сүт безі қатерлі ісігінің қауіп факторлары мен скрининг әдістері туралы ақпараттың жетіспеушілігі көбіне білім деңгейі төмен әйелдер арасында жиі кездеседі </w:t>
      </w:r>
      <w:r w:rsidR="004A572B" w:rsidRPr="009149DE">
        <w:rPr>
          <w:b w:val="0"/>
          <w:bCs w:val="0"/>
        </w:rPr>
        <w:fldChar w:fldCharType="begin"/>
      </w:r>
      <w:r w:rsidR="00652012" w:rsidRPr="009149DE">
        <w:rPr>
          <w:b w:val="0"/>
          <w:bCs w:val="0"/>
        </w:rPr>
        <w:instrText xml:space="preserve"> ADDIN ZOTERO_ITEM CSL_CITATION {"citationID":"7GEv3MRb","properties":{"formattedCitation":"[67]","plainCitation":"[67]","noteIndex":0},"citationItems":[{"id":1105,"uris":["http://zotero.org/users/local/VJKxPgF9/items/2Q7Z4UM5"],"itemData":{"id":1105,"type":"article-journal","abstract":"BACKGROUND: Differences in cancer awareness between individuals may explain variations in healthcare seeking behaviour and ultimately also variations in cancer survival. It is therefore important to examine cancer awareness and to investigate possible differences in cancer awareness among specific population subgroups. The aim of this study is to assess awareness of cancer symptoms, risk factors and perceived 5-year survival from bowel, breast, ovarian, and lung cancer in a Danish population sample and to analyse the association between these factors and socio-economic position indicators.\nMETHODS: A population-based telephone survey was carried out among 1,000 respondents aged 30-49 years and 2,000 respondents aged 50 years and older using the Awareness and Beliefs about Cancer measure. Information on socio-economic position was obtained by data linkage through Statistics Denmark. Prevalence ratios were used to determine the association between socio-economic position and cancer awareness.\nRESULTS: A strong socio-economic gradient in cancer awareness was found. People with a low educational level and a low household income were more likely to have a lower awareness of cancer symptoms, cancer risk factors and the growing risk of cancer with age. Furthermore, men and people outside the labour force tended to be less aware of these factors than women and people within the labour force. However, women were more likely than men to lack awareness of the relationship between age and cancer risk. No clear associations were found between socio-economic position and lack of awareness of 5-year survival from bowel, breast, ovarian, and lung cancers.\nCONCLUSIONS: As cancer awareness has shown to be positively associated with cancer-related behaviour, e.g. healthcare seeking, consideration must be given to tackle inequalities in cancer awareness and to address this issue in future public health strategies, which should be targeted at and tailored to the intended recipient groups.","container-title":"BMC cancer","DOI":"10.1186/1471-2407-14-581","ISSN":"1471-2407","journalAbbreviation":"BMC Cancer","language":"eng","page":"581","PMID":"25108301","PMCID":"PMC4138385","source":"PubMed","title":"Cancer awareness and socio-economic position: results from a population-based study in Denmark","title-short":"Cancer awareness and socio-economic position","volume":"14","author":[{"family":"Hvidberg","given":"Line"},{"family":"Pedersen","given":"Anette Fischer"},{"family":"Wulff","given":"Christian Nielsen"},{"family":"Vedsted","given":"Peter"}],"issued":{"date-parts":[["2014",8,9]]}}}],"schema":"https://github.com/citation-style-language/schema/raw/master/csl-citation.json"} </w:instrText>
      </w:r>
      <w:r w:rsidR="004A572B" w:rsidRPr="009149DE">
        <w:rPr>
          <w:b w:val="0"/>
          <w:bCs w:val="0"/>
        </w:rPr>
        <w:fldChar w:fldCharType="separate"/>
      </w:r>
      <w:r w:rsidR="00652012" w:rsidRPr="009149DE">
        <w:rPr>
          <w:b w:val="0"/>
          <w:bCs w:val="0"/>
        </w:rPr>
        <w:t>[67]</w:t>
      </w:r>
      <w:r w:rsidR="004A572B" w:rsidRPr="009149DE">
        <w:rPr>
          <w:b w:val="0"/>
          <w:bCs w:val="0"/>
        </w:rPr>
        <w:fldChar w:fldCharType="end"/>
      </w:r>
      <w:r w:rsidRPr="009149DE">
        <w:rPr>
          <w:b w:val="0"/>
          <w:bCs w:val="0"/>
        </w:rPr>
        <w:t xml:space="preserve">. Сонымен бірге, ауылдық немесе шалғай аймақтарда, сондай-ақ денсаулық сақтау жүйесі дамымаған өңірлерде тұратын әйелдердің сапалы медициналық ақпаратқа қол жеткізуі күрделі мәселеге айналып отыр </w:t>
      </w:r>
      <w:r w:rsidR="004A572B" w:rsidRPr="009149DE">
        <w:rPr>
          <w:b w:val="0"/>
          <w:bCs w:val="0"/>
        </w:rPr>
        <w:fldChar w:fldCharType="begin"/>
      </w:r>
      <w:r w:rsidR="00160729" w:rsidRPr="009149DE">
        <w:rPr>
          <w:b w:val="0"/>
          <w:bCs w:val="0"/>
        </w:rPr>
        <w:instrText xml:space="preserve"> ADDIN ZOTERO_ITEM CSL_CITATION {"citationID":"Cn91vc8j","properties":{"formattedCitation":"[4]","plainCitation":"[4]","noteIndex":0},"citationItems":[{"id":1094,"uris":["http://zotero.org/users/local/VJKxPgF9/items/3RWZYEHG"],"itemData":{"id":1094,"type":"article-journal","abstract":"Breast cancer remains a worldwide public health dilemma and is currently the most common tumour in the globe. Awareness of breast cancer, public attentiveness, and advancement in breast imaging has made a positive impact on recognition and screening of breast cancer. Breast cancer is life-threatening disease in females and the leading cause of mortality among women population. For the previous two decades, studies related to the breast cancer has guided to astonishing advancement in our understanding of the breast cancer, resulting in further proficient treatments. Amongst all the malignant diseases, breast cancer is considered as one of the leading cause of death in post menopausal women accounting for 23% of all cancer deaths. It is a global issue now, but still it is diagnosed in their advanced stages due to the negligence of women regarding the self inspection and clinical examination of the breast. This review addresses anatomy of the breast, risk factors, epidemiology of breast cancer, pathogenesis of breast cancer, stages of breast cancer, diagnostic investigations and treatment including chemotherapy, surgery, targeted therapies, hormone replacement therapy, radiation therapy, complementary therapies, gene therapy and stem-cell therapy etc for breast cancer.","container-title":"Biological Research","DOI":"10.1186/s40659-017-0140-9","ISSN":"0717-6287","issue":"1","journalAbbreviation":"Biol Res","language":"eng","page":"33","PMID":"28969709","PMCID":"PMC5625777","source":"PubMed","title":"Awareness and current knowledge of breast cancer","volume":"50","author":[{"family":"Akram","given":"Muhammad"},{"family":"Iqbal","given":"Mehwish"},{"family":"Daniyal","given":"Muhammad"},{"family":"Khan","given":"Asmat Ullah"}],"issued":{"date-parts":[["2017",10,2]]}}}],"schema":"https://github.com/citation-style-language/schema/raw/master/csl-citation.json"} </w:instrText>
      </w:r>
      <w:r w:rsidR="004A572B" w:rsidRPr="009149DE">
        <w:rPr>
          <w:b w:val="0"/>
          <w:bCs w:val="0"/>
        </w:rPr>
        <w:fldChar w:fldCharType="separate"/>
      </w:r>
      <w:r w:rsidR="00160729" w:rsidRPr="009149DE">
        <w:rPr>
          <w:b w:val="0"/>
          <w:bCs w:val="0"/>
        </w:rPr>
        <w:t>[4]</w:t>
      </w:r>
      <w:r w:rsidR="004A572B" w:rsidRPr="009149DE">
        <w:rPr>
          <w:b w:val="0"/>
          <w:bCs w:val="0"/>
        </w:rPr>
        <w:fldChar w:fldCharType="end"/>
      </w:r>
      <w:r w:rsidR="004A572B" w:rsidRPr="009149DE">
        <w:rPr>
          <w:b w:val="0"/>
          <w:bCs w:val="0"/>
        </w:rPr>
        <w:t xml:space="preserve">, </w:t>
      </w:r>
      <w:r w:rsidR="004A572B" w:rsidRPr="009149DE">
        <w:rPr>
          <w:b w:val="0"/>
          <w:bCs w:val="0"/>
        </w:rPr>
        <w:fldChar w:fldCharType="begin"/>
      </w:r>
      <w:r w:rsidR="00652012" w:rsidRPr="009149DE">
        <w:rPr>
          <w:b w:val="0"/>
          <w:bCs w:val="0"/>
        </w:rPr>
        <w:instrText xml:space="preserve"> ADDIN ZOTERO_ITEM CSL_CITATION {"citationID":"iOikmC5a","properties":{"formattedCitation":"[56]","plainCitation":"[56]","noteIndex":0},"citationItems":[{"id":1108,"uris":["http://zotero.org/users/local/VJKxPgF9/items/JLTXCSMH"],"itemData":{"id":1108,"type":"article-journal","abstract":"BACKGROUND: Breast cancer is the most common female cancer worldwide including India, where advanced stages at diagnosis, and rising incidence and mortality rates, make it essential to understand cancer literacy in women. We conducted a literature review to evaluate the awareness levels of risk factors for breast cancer among Indian women and health professionals.\nMETHODS: A structured literature search using combined keywords was undertaken on bibliographic databases including MEDLINE, Cochrane Database of Systematic Reviews, Cumulative Index to Nursing and Allied Health (CINAHL) and SCOPUS. Searches were restricted to research published in English language peer-reviewed journals through December, 2014 in India.\nRESULTS: A total of 7066 women aged 15-70 years showed varied levels of awareness on risk factors such as family history (13-58%), reproductive history (1-88%) and obesity (11-51%). Literacy levels on risk factors did not improve over the 8-year period (2005-2013). On average, nurses reported higher, though still varied, awareness levels for risk factors such as family history (40.8-98%), reproductive history (21-90%) and obesity (34-6%). Awareness levels were not consistently higher for the stronger determinants of risk.\nCONCLUSION: Our review revealed low cancer literacy of breast cancer risk factors among Indian women, irrespective of their socio-economic and educational background. There is an urgent need for nation- and state-wide awareness programmes, engaging multiple stakeholders of society and the health system, to help improve cancer literacy in India.","container-title":"European Journal of Cancer","DOI":"10.1016/j.ejca.2015.07.008","ISSN":"1879-0852","issue":"14","journalAbbreviation":"Eur J Cancer","language":"eng","page":"2058-2066","PMID":"26232859","PMCID":"PMC4571924","publisher-place":"Oxford, England : 1990","source":"PubMed","title":"A review of breast cancer awareness among women in India: Cancer literate or awareness deficit?","title-short":"A review of breast cancer awareness among women in India","volume":"51","author":[{"family":"Gupta","given":"A."},{"family":"Shridhar","given":"K."},{"family":"Dhillon","given":"P. K."}],"issued":{"date-parts":[["2015",9]]}}}],"schema":"https://github.com/citation-style-language/schema/raw/master/csl-citation.json"} </w:instrText>
      </w:r>
      <w:r w:rsidR="004A572B" w:rsidRPr="009149DE">
        <w:rPr>
          <w:b w:val="0"/>
          <w:bCs w:val="0"/>
        </w:rPr>
        <w:fldChar w:fldCharType="separate"/>
      </w:r>
      <w:r w:rsidR="00652012" w:rsidRPr="009149DE">
        <w:rPr>
          <w:b w:val="0"/>
          <w:bCs w:val="0"/>
        </w:rPr>
        <w:t>[56]</w:t>
      </w:r>
      <w:r w:rsidR="004A572B" w:rsidRPr="009149DE">
        <w:rPr>
          <w:b w:val="0"/>
          <w:bCs w:val="0"/>
        </w:rPr>
        <w:fldChar w:fldCharType="end"/>
      </w:r>
      <w:r w:rsidR="004A572B" w:rsidRPr="009149DE">
        <w:rPr>
          <w:b w:val="0"/>
          <w:bCs w:val="0"/>
        </w:rPr>
        <w:t xml:space="preserve">, </w:t>
      </w:r>
      <w:r w:rsidR="00113116" w:rsidRPr="009149DE">
        <w:rPr>
          <w:b w:val="0"/>
          <w:bCs w:val="0"/>
        </w:rPr>
        <w:fldChar w:fldCharType="begin"/>
      </w:r>
      <w:r w:rsidR="00652012" w:rsidRPr="009149DE">
        <w:rPr>
          <w:b w:val="0"/>
          <w:bCs w:val="0"/>
        </w:rPr>
        <w:instrText xml:space="preserve"> ADDIN ZOTERO_ITEM CSL_CITATION {"citationID":"xSbJ3qmt","properties":{"formattedCitation":"[117]","plainCitation":"[117]","noteIndex":0},"citationItems":[{"id":1111,"uris":["http://zotero.org/users/local/VJKxPgF9/items/QL5RF9W4"],"itemData":{"id":1111,"type":"article-journal","abstract":"Breast cancer is the most common cancer among women globally. This study was conducted to compare the awareness of breast cancer and the practice of breast self-examination (BSE), clinical breast examination (CBE) and mammography screening among rural females in Pahang and Perak. A cross-sectional study was carried out in five selected rural districts of Pahang and Perak. Two hundred and fifty households were randomly selected and interviewed face to face using a semi-structured questionnaire. The majority of residents from both states were Malay, aged between 50 and 60 years and had a secondary level of education. Malay women aged 40-49 years and women with a higher level of education were significantly more aware of breast cancer (p&lt;0.05). About half of these women practiced BSE (60.7%) and CBE (56.1%), and 7% had underwent mammography screening. The results of this study suggest that women in Pahang and Perak have good awareness of breast cancer and that more than half practice BSE and CBE. The women's level of education appears to contribute to their level of knowledge and health behaviour. However, more effort is needed to encourage all women in rural areas to acquire further knowledge on breast cancer.","container-title":"Asian Pacific journal of cancer prevention: APJCP","DOI":"10.7314/apjcp.2013.14.12.7161","ISSN":"2476-762X","issue":"12","journalAbbreviation":"Asian Pac J Cancer Prev","language":"eng","page":"7161-7164","PMID":"24460269","source":"PubMed","title":"Breast cancer awareness of rural women in Malaysia: is it the same as in the cities?","title-short":"Breast cancer awareness of rural women in Malaysia","volume":"14","author":[{"family":"Norlaili","given":"Abdul Aziz"},{"family":"Fatihah","given":"Mohd Amin"},{"family":"Daliana","given":"Nik Farid Nik"},{"family":"Maznah","given":"Dahlui"}],"issued":{"date-parts":[["2013"]]}}}],"schema":"https://github.com/citation-style-language/schema/raw/master/csl-citation.json"} </w:instrText>
      </w:r>
      <w:r w:rsidR="00113116" w:rsidRPr="009149DE">
        <w:rPr>
          <w:b w:val="0"/>
          <w:bCs w:val="0"/>
        </w:rPr>
        <w:fldChar w:fldCharType="separate"/>
      </w:r>
      <w:r w:rsidR="00652012" w:rsidRPr="009149DE">
        <w:rPr>
          <w:b w:val="0"/>
          <w:bCs w:val="0"/>
        </w:rPr>
        <w:t>[117]</w:t>
      </w:r>
      <w:r w:rsidR="00113116" w:rsidRPr="009149DE">
        <w:rPr>
          <w:b w:val="0"/>
          <w:bCs w:val="0"/>
        </w:rPr>
        <w:fldChar w:fldCharType="end"/>
      </w:r>
      <w:r w:rsidR="00113116" w:rsidRPr="009149DE">
        <w:rPr>
          <w:b w:val="0"/>
          <w:bCs w:val="0"/>
        </w:rPr>
        <w:t>.</w:t>
      </w:r>
      <w:r w:rsidR="004A572B" w:rsidRPr="009149DE">
        <w:rPr>
          <w:b w:val="0"/>
          <w:bCs w:val="0"/>
        </w:rPr>
        <w:t xml:space="preserve"> </w:t>
      </w:r>
    </w:p>
    <w:p w14:paraId="69FF75B1" w14:textId="18F49605" w:rsidR="007138B0" w:rsidRPr="007138B0" w:rsidRDefault="007138B0" w:rsidP="007138B0">
      <w:pPr>
        <w:pStyle w:val="1"/>
        <w:spacing w:before="0"/>
        <w:ind w:left="0" w:right="369" w:firstLine="567"/>
        <w:rPr>
          <w:b w:val="0"/>
          <w:bCs w:val="0"/>
        </w:rPr>
      </w:pPr>
      <w:r w:rsidRPr="009149DE">
        <w:rPr>
          <w:b w:val="0"/>
          <w:bCs w:val="0"/>
        </w:rPr>
        <w:t xml:space="preserve">Бұған қоса, Батыс, Азия </w:t>
      </w:r>
      <w:r w:rsidR="00113116" w:rsidRPr="009149DE">
        <w:rPr>
          <w:b w:val="0"/>
          <w:bCs w:val="0"/>
        </w:rPr>
        <w:fldChar w:fldCharType="begin"/>
      </w:r>
      <w:r w:rsidR="00652012" w:rsidRPr="009149DE">
        <w:rPr>
          <w:b w:val="0"/>
          <w:bCs w:val="0"/>
        </w:rPr>
        <w:instrText xml:space="preserve"> ADDIN ZOTERO_ITEM CSL_CITATION {"citationID":"kN2IWzKm","properties":{"formattedCitation":"[133]","plainCitation":"[133]","noteIndex":0},"citationItems":[{"id":1114,"uris":["http://zotero.org/users/local/VJKxPgF9/items/3V22K4V9"],"itemData":{"id":1114,"type":"article-journal","abstract":"Background: Breast cancer is a leading cause of mortality among women in the United Arab Emirates (UAE). Many young women in the UAE have poor knowledge about breast cancer screening, including risk factors and warning signs/symptoms. We investigated awareness about breast cancer and breast self-examination (BSE) as a screening tool among female students at the University of Sharjah, UAE. Methods: This study used a cross sectional survey design. Participants were 241 undergraduate female students (aged ≥18 years) from three University of Sharjah campuses. Data were collected from March to April 2017 using a self-administered questionnaire. The questionnaire covered: sociodemographic characteristics; knowledge about breast cancer, risk factors, and warning signs/symptoms; and knowledge and practice of BSE. Data were analyzed using descriptive statistics and Pearson’s chi-square tests. Results: About 38.6% of participants were from the Medical campus, 37.3% were from the Women’s campus, and 24% were from the Fine Arts and Design campus. Most (99%) participants had heard of breast cancer. About 50% were knowledgeable about the risk factors, but only 38% were knowledgeable about warning signs/symptoms. The most commonly identified risk factors were family and personal histories of breast cancer, and the most commonly identified warning sign/symptom was breast lump. There was a significant association between knowledge about risk factors and campus type. Participants from the Medical campus were more knowledgeable about risk factors than participants from the other two campuses. Overall, 68.5% of participants had heard of BSE, but few participants actually performed BSE. Reasons for not performing BSE included “forgetting” and “not knowing how.” Conclusions: Although most participants were aware of breast cancer, knowledge about risk factors and warning signs/symptoms was relatively poor. Knowledge about performing BSE was particularly low. This highlights the importance of increasing awareness about breast cancer and BSE among young women in the UAE.","container-title":"Asian Pacific journal of cancer prevention: APJCP","DOI":"10.31557/APJCP.2019.20.6.1901","ISSN":"2476-762X","issue":"6","journalAbbreviation":"Asian Pac J Cancer Prev","language":"eng","page":"1901-1908","PMID":"31244316","PMCID":"PMC7021607","source":"PubMed","title":"Awareness about Breast Cancer and Breast Self-Examination among Female Students at the University of Sharjah: A Cross-Sectional Study","title-short":"Awareness about Breast Cancer and Breast Self-Examination among Female Students at the University of Sharjah","volume":"20","author":[{"family":"Rahman","given":"Syed Azizur"},{"family":"Al-Marzouki","given":"Amina"},{"family":"Otim","given":"Michael"},{"family":"Khalil Khayat","given":"Nour El Hoda"},{"family":"Yousuf","given":"Reham"},{"family":"Rahman","given":"Prama"}],"issued":{"date-parts":[["2019",6,1]]}}}],"schema":"https://github.com/citation-style-language/schema/raw/master/csl-citation.json"} </w:instrText>
      </w:r>
      <w:r w:rsidR="00113116" w:rsidRPr="009149DE">
        <w:rPr>
          <w:b w:val="0"/>
          <w:bCs w:val="0"/>
        </w:rPr>
        <w:fldChar w:fldCharType="separate"/>
      </w:r>
      <w:r w:rsidR="00652012" w:rsidRPr="009149DE">
        <w:rPr>
          <w:b w:val="0"/>
          <w:bCs w:val="0"/>
        </w:rPr>
        <w:t>[133]</w:t>
      </w:r>
      <w:r w:rsidR="00113116" w:rsidRPr="009149DE">
        <w:rPr>
          <w:b w:val="0"/>
          <w:bCs w:val="0"/>
        </w:rPr>
        <w:fldChar w:fldCharType="end"/>
      </w:r>
      <w:r w:rsidR="00113116" w:rsidRPr="009149DE">
        <w:rPr>
          <w:b w:val="0"/>
          <w:bCs w:val="0"/>
        </w:rPr>
        <w:t xml:space="preserve"> </w:t>
      </w:r>
      <w:r w:rsidRPr="009149DE">
        <w:rPr>
          <w:b w:val="0"/>
          <w:bCs w:val="0"/>
        </w:rPr>
        <w:t>және Африка елдерінде жүргізілген кейбір зерттеулер сүт безі қатерлі ісігі туралы хабардарлық деңгейін зерттегенімен, олар көбінесе белгілі бір популяциямен шектелген. Валидтелген құралдар қолданылғанына қарамастан, олардың</w:t>
      </w:r>
      <w:r w:rsidRPr="007138B0">
        <w:rPr>
          <w:b w:val="0"/>
          <w:bCs w:val="0"/>
        </w:rPr>
        <w:t xml:space="preserve"> басым бөлігі сүт безі қатерлі ісігіне арнайы бейімделмеген, яғни әмбебап сипатта болған.</w:t>
      </w:r>
    </w:p>
    <w:p w14:paraId="73AA192A" w14:textId="5CB5E89C" w:rsidR="007138B0" w:rsidRPr="007138B0" w:rsidRDefault="007138B0" w:rsidP="007138B0">
      <w:pPr>
        <w:pStyle w:val="1"/>
        <w:spacing w:before="0"/>
        <w:ind w:left="0" w:right="369" w:firstLine="567"/>
        <w:rPr>
          <w:b w:val="0"/>
          <w:bCs w:val="0"/>
        </w:rPr>
      </w:pPr>
      <w:r w:rsidRPr="007138B0">
        <w:rPr>
          <w:b w:val="0"/>
          <w:bCs w:val="0"/>
        </w:rPr>
        <w:t>Біздің білуімізше, расталған әдістемелерді пайдалана отырып, сүт безі қатерлі ісігіне қатысты хабардарлық деңгейін бағалауға бағытталған кең ауқымды зерттеулер Қазақстан секілді Орталық Азия елдерінде әлі де жеткілікті түрде жүргізілмеген.</w:t>
      </w:r>
    </w:p>
    <w:p w14:paraId="2F107660" w14:textId="5F94469C" w:rsidR="00B47DFA" w:rsidRPr="007138B0" w:rsidRDefault="007138B0" w:rsidP="007138B0">
      <w:pPr>
        <w:pStyle w:val="1"/>
        <w:spacing w:before="0"/>
        <w:ind w:left="0" w:right="369" w:firstLine="567"/>
        <w:rPr>
          <w:b w:val="0"/>
          <w:bCs w:val="0"/>
        </w:rPr>
      </w:pPr>
      <w:r w:rsidRPr="007138B0">
        <w:rPr>
          <w:b w:val="0"/>
          <w:bCs w:val="0"/>
        </w:rPr>
        <w:t xml:space="preserve">Осы тұрғыда, Шығыс Қазақстан облысындағы әйелдер популяциясы </w:t>
      </w:r>
      <w:r w:rsidRPr="007138B0">
        <w:rPr>
          <w:b w:val="0"/>
          <w:bCs w:val="0"/>
        </w:rPr>
        <w:lastRenderedPageBreak/>
        <w:t>арасында жүргізілген іріктемелі зерттеудің негізгі мақсаты – сүт безі қатерлі ісігінің скринингімен байланысты қауіп факторларын, кедергілерді, көзқарастарды және денсаулық сақтау мінез-құлқын жан-жақты бағалау болды. Бұл өз кезегінде әйелдердің скринингке қатысу ықтималдығын арттырып, ауруды ерте анықтау шараларын оңтайландыруға мүмкіндік береді.</w:t>
      </w:r>
    </w:p>
    <w:p w14:paraId="23C632BE" w14:textId="77777777" w:rsidR="00B47DFA" w:rsidRPr="007138B0" w:rsidRDefault="00B47DFA" w:rsidP="007138B0">
      <w:pPr>
        <w:pStyle w:val="1"/>
        <w:spacing w:before="0"/>
        <w:ind w:left="0" w:right="369" w:firstLine="567"/>
        <w:rPr>
          <w:b w:val="0"/>
          <w:bCs w:val="0"/>
        </w:rPr>
      </w:pPr>
    </w:p>
    <w:p w14:paraId="5009DA4B" w14:textId="5E3AB5F0" w:rsidR="00B47DFA" w:rsidRDefault="007138B0">
      <w:pPr>
        <w:pStyle w:val="1"/>
        <w:numPr>
          <w:ilvl w:val="1"/>
          <w:numId w:val="13"/>
        </w:numPr>
        <w:ind w:left="0" w:right="369" w:firstLine="0"/>
      </w:pPr>
      <w:r>
        <w:t>Шығыс Қазақстан және Абай облысы тұрғындарының сүт безі қатерлі ісігі туралы ақпараттануы</w:t>
      </w:r>
    </w:p>
    <w:p w14:paraId="431D8316" w14:textId="77777777" w:rsidR="007138B0" w:rsidRDefault="007138B0" w:rsidP="007138B0">
      <w:pPr>
        <w:pStyle w:val="1"/>
        <w:ind w:left="0" w:right="369"/>
      </w:pPr>
    </w:p>
    <w:p w14:paraId="4552A1CC" w14:textId="77777777"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Бұл зерттеу популяциялық негіздегі көлденең сипаттағы эпидемиологиялық жұмыс болып табылады және ол 2022 жылдың маусым айынан желтоқсан айына дейін Шығыс Қазақстан облысының 18–80 жас аралығындағы 767 әйелдің қатысуымен жүргізілді. Зерттеуге қатысушылар ауылдық және қалалық аймақтардан стратификацияланған кездейсоқ іріктеу әдісі арқылы таңдалды. Сауалнама арнайы әзірленіп, қатысушыларға өз бетімен толтыру ұсынылды.</w:t>
      </w:r>
    </w:p>
    <w:p w14:paraId="0E15D8FE" w14:textId="77777777"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Іріктеу критерийлері ретінде 18 жастан асқан және зерттеуге қатысуға саналы түрде келісімін берген әйелдер қарастырылды. Ал алып тастау критерийлеріне 18 жасқа толмағандар мен зерттеуге қатысудан бас тартқандар енгізілді.</w:t>
      </w:r>
    </w:p>
    <w:p w14:paraId="77323F7E" w14:textId="77777777"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Этикалық талаптарды сақтау мақсатында зерттеу Семей медицина университетінің жергілікті этика комитетінің оң қорытындысын алды (№4 хаттама, 20.12.2021 ж.). Сонымен қатар, барлық қатысушылардан ақпараттандырылған келісім алынды.</w:t>
      </w:r>
    </w:p>
    <w:p w14:paraId="5DBABFF4" w14:textId="77777777"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Сауалнаманың мазмұнын түсінуге және деректердің сенімділігін қамтамасыз ету үшін алдын ала пилоттық зерттеу жүргізіліп, оған 20 әйел қатысты. Сауалнама келесі негізгі бөлімдерден тұрды:</w:t>
      </w:r>
      <w:r w:rsidRPr="007138B0">
        <w:rPr>
          <w:sz w:val="28"/>
          <w:szCs w:val="28"/>
          <w:lang w:val="ru-KZ" w:eastAsia="ru-KZ"/>
        </w:rPr>
        <w:br/>
        <w:t>– сүт безі қатерлі ісігінің қауіп факторларын білу (7 сұрақ),</w:t>
      </w:r>
      <w:r w:rsidRPr="007138B0">
        <w:rPr>
          <w:sz w:val="28"/>
          <w:szCs w:val="28"/>
          <w:lang w:val="ru-KZ" w:eastAsia="ru-KZ"/>
        </w:rPr>
        <w:br/>
        <w:t>– аурудың белгілері мен клиникалық көріністері (2 сұрақ),</w:t>
      </w:r>
      <w:r w:rsidRPr="007138B0">
        <w:rPr>
          <w:sz w:val="28"/>
          <w:szCs w:val="28"/>
          <w:lang w:val="ru-KZ" w:eastAsia="ru-KZ"/>
        </w:rPr>
        <w:br/>
        <w:t>– скринингтен өтуге кедергі келтіретін себептер (6 сұрақ).</w:t>
      </w:r>
    </w:p>
    <w:p w14:paraId="6062E528" w14:textId="77777777"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Сүт безі қатерлі ісігі туралы білім деңгейі дихотомиялық шкалада («иә»</w:t>
      </w:r>
      <w:proofErr w:type="gramStart"/>
      <w:r w:rsidRPr="007138B0">
        <w:rPr>
          <w:sz w:val="28"/>
          <w:szCs w:val="28"/>
          <w:lang w:val="ru-KZ" w:eastAsia="ru-KZ"/>
        </w:rPr>
        <w:t>/«</w:t>
      </w:r>
      <w:proofErr w:type="gramEnd"/>
      <w:r w:rsidRPr="007138B0">
        <w:rPr>
          <w:sz w:val="28"/>
          <w:szCs w:val="28"/>
          <w:lang w:val="ru-KZ" w:eastAsia="ru-KZ"/>
        </w:rPr>
        <w:t>жоқ») берілген жауаптар негізінде бағаланды.</w:t>
      </w:r>
    </w:p>
    <w:p w14:paraId="64EC822F" w14:textId="77777777"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Зерттеуге қатысқан респонденттердің орташа жасы 40,2 жасты құрады. Білім деңгейі бойынша талдау көрсеткендей, қатысушылардың басым бөлігі жоғары білімге ие болды (n=363, 47,3%). Бұдан кейінгі орындарда жалпы орта білім (n=324, 42,2%), жоғарыдан кейінгі білім (n=67, 8,7%) және аяқталмаған орта білім (n=13, 1,7%) деңгейлері тіркелді.</w:t>
      </w:r>
    </w:p>
    <w:p w14:paraId="604B3431" w14:textId="77777777"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Тұрғылықты жері бойынша, сауалнамаға қатысқандардың көпшілігі қалалық аймақтарда тұратындар (n=672, 87,6%) болса, ауыл тұрғындары 12,4% (n=95) үлесін құрады. Сонымен қатар, респонденттердің елеулі бөлігі (n=391, 51,0%) мемлекеттік қызмет саласында жұмыс істейтінін мәлімдеген.</w:t>
      </w:r>
    </w:p>
    <w:p w14:paraId="401E23F4" w14:textId="507704F4" w:rsidR="007138B0" w:rsidRPr="007138B0" w:rsidRDefault="007138B0" w:rsidP="007138B0">
      <w:pPr>
        <w:widowControl/>
        <w:autoSpaceDE/>
        <w:autoSpaceDN/>
        <w:ind w:firstLine="567"/>
        <w:jc w:val="both"/>
        <w:rPr>
          <w:sz w:val="28"/>
          <w:szCs w:val="28"/>
          <w:lang w:val="ru-KZ" w:eastAsia="ru-KZ"/>
        </w:rPr>
      </w:pPr>
      <w:r w:rsidRPr="007138B0">
        <w:rPr>
          <w:sz w:val="28"/>
          <w:szCs w:val="28"/>
          <w:lang w:val="ru-KZ" w:eastAsia="ru-KZ"/>
        </w:rPr>
        <w:t xml:space="preserve">Қатысушылардың толық сипаттамасы </w:t>
      </w:r>
      <w:r w:rsidR="00560964">
        <w:rPr>
          <w:sz w:val="28"/>
          <w:szCs w:val="28"/>
          <w:lang w:val="ru-KZ" w:eastAsia="ru-KZ"/>
        </w:rPr>
        <w:t>4</w:t>
      </w:r>
      <w:r w:rsidRPr="007138B0">
        <w:rPr>
          <w:sz w:val="28"/>
          <w:szCs w:val="28"/>
          <w:lang w:val="ru-KZ" w:eastAsia="ru-KZ"/>
        </w:rPr>
        <w:t>-кестеде келтірілген.</w:t>
      </w:r>
    </w:p>
    <w:p w14:paraId="4B1954F5" w14:textId="77777777" w:rsidR="00B47DFA" w:rsidRPr="007138B0" w:rsidRDefault="00B47DFA" w:rsidP="00B47DFA">
      <w:pPr>
        <w:pStyle w:val="1"/>
        <w:ind w:right="369"/>
        <w:rPr>
          <w:lang w:val="ru-KZ"/>
        </w:rPr>
      </w:pPr>
    </w:p>
    <w:p w14:paraId="3977652D" w14:textId="6A60652A" w:rsidR="0009774E" w:rsidRPr="009149DE" w:rsidRDefault="0009774E" w:rsidP="0009774E">
      <w:pPr>
        <w:widowControl/>
        <w:autoSpaceDE/>
        <w:autoSpaceDN/>
        <w:spacing w:before="100" w:beforeAutospacing="1" w:after="100" w:afterAutospacing="1"/>
        <w:rPr>
          <w:sz w:val="28"/>
          <w:szCs w:val="28"/>
          <w:lang w:val="ru-KZ" w:eastAsia="ru-KZ"/>
        </w:rPr>
      </w:pPr>
      <w:r w:rsidRPr="009149DE">
        <w:rPr>
          <w:sz w:val="28"/>
          <w:szCs w:val="28"/>
          <w:lang w:val="ru-KZ" w:eastAsia="ru-KZ"/>
        </w:rPr>
        <w:lastRenderedPageBreak/>
        <w:t xml:space="preserve">Кесте </w:t>
      </w:r>
      <w:r w:rsidR="009149DE">
        <w:rPr>
          <w:sz w:val="28"/>
          <w:szCs w:val="28"/>
          <w:lang w:val="ru-KZ" w:eastAsia="ru-KZ"/>
        </w:rPr>
        <w:t xml:space="preserve">- </w:t>
      </w:r>
      <w:r w:rsidR="00560964" w:rsidRPr="009149DE">
        <w:rPr>
          <w:sz w:val="28"/>
          <w:szCs w:val="28"/>
          <w:lang w:val="ru-KZ" w:eastAsia="ru-KZ"/>
        </w:rPr>
        <w:t>4</w:t>
      </w:r>
      <w:r w:rsidRPr="009149DE">
        <w:rPr>
          <w:sz w:val="28"/>
          <w:szCs w:val="28"/>
          <w:lang w:val="ru-KZ" w:eastAsia="ru-KZ"/>
        </w:rPr>
        <w:t xml:space="preserve">. Зерттеуге қатысушылар сипаттамасы </w:t>
      </w:r>
    </w:p>
    <w:tbl>
      <w:tblPr>
        <w:tblStyle w:val="aa"/>
        <w:tblW w:w="0" w:type="auto"/>
        <w:tblLook w:val="04A0" w:firstRow="1" w:lastRow="0" w:firstColumn="1" w:lastColumn="0" w:noHBand="0" w:noVBand="1"/>
      </w:tblPr>
      <w:tblGrid>
        <w:gridCol w:w="4219"/>
        <w:gridCol w:w="1701"/>
        <w:gridCol w:w="1701"/>
        <w:gridCol w:w="1950"/>
      </w:tblGrid>
      <w:tr w:rsidR="00F4230A" w:rsidRPr="009149DE" w14:paraId="375A58FB" w14:textId="77777777" w:rsidTr="002D112F">
        <w:trPr>
          <w:trHeight w:val="270"/>
        </w:trPr>
        <w:tc>
          <w:tcPr>
            <w:tcW w:w="4219" w:type="dxa"/>
            <w:vMerge w:val="restart"/>
          </w:tcPr>
          <w:p w14:paraId="0B25BD53" w14:textId="77777777" w:rsidR="00F4230A" w:rsidRPr="009149DE" w:rsidRDefault="00F4230A" w:rsidP="00F4230A">
            <w:pPr>
              <w:widowControl/>
              <w:autoSpaceDE/>
              <w:autoSpaceDN/>
              <w:rPr>
                <w:rFonts w:eastAsiaTheme="minorHAnsi"/>
                <w:b/>
                <w:sz w:val="24"/>
                <w:szCs w:val="24"/>
              </w:rPr>
            </w:pPr>
            <w:r w:rsidRPr="009149DE">
              <w:rPr>
                <w:rFonts w:eastAsiaTheme="minorHAnsi"/>
                <w:b/>
                <w:sz w:val="24"/>
                <w:szCs w:val="24"/>
              </w:rPr>
              <w:t>Қатысушылар сипаттамасы</w:t>
            </w:r>
          </w:p>
        </w:tc>
        <w:tc>
          <w:tcPr>
            <w:tcW w:w="3402" w:type="dxa"/>
            <w:gridSpan w:val="2"/>
          </w:tcPr>
          <w:p w14:paraId="41DCBFD1" w14:textId="77777777" w:rsidR="00F4230A" w:rsidRPr="009149DE" w:rsidRDefault="00F4230A" w:rsidP="00F4230A">
            <w:pPr>
              <w:widowControl/>
              <w:autoSpaceDE/>
              <w:autoSpaceDN/>
              <w:jc w:val="center"/>
              <w:rPr>
                <w:rFonts w:eastAsiaTheme="minorHAnsi"/>
                <w:b/>
                <w:sz w:val="24"/>
                <w:szCs w:val="24"/>
              </w:rPr>
            </w:pPr>
            <w:r w:rsidRPr="009149DE">
              <w:rPr>
                <w:rFonts w:eastAsiaTheme="minorHAnsi"/>
                <w:b/>
                <w:sz w:val="24"/>
                <w:szCs w:val="24"/>
              </w:rPr>
              <w:t>Жалпы жауап саны (n=767)</w:t>
            </w:r>
          </w:p>
        </w:tc>
        <w:tc>
          <w:tcPr>
            <w:tcW w:w="1950" w:type="dxa"/>
            <w:vMerge w:val="restart"/>
          </w:tcPr>
          <w:p w14:paraId="4CB78446" w14:textId="77777777" w:rsidR="00F4230A" w:rsidRPr="009149DE" w:rsidRDefault="00F4230A" w:rsidP="00F4230A">
            <w:pPr>
              <w:widowControl/>
              <w:autoSpaceDE/>
              <w:autoSpaceDN/>
              <w:jc w:val="center"/>
              <w:rPr>
                <w:rFonts w:eastAsiaTheme="minorHAnsi"/>
                <w:b/>
                <w:sz w:val="24"/>
                <w:szCs w:val="24"/>
              </w:rPr>
            </w:pPr>
            <w:r w:rsidRPr="009149DE">
              <w:rPr>
                <w:rFonts w:eastAsiaTheme="minorHAnsi"/>
                <w:b/>
                <w:sz w:val="24"/>
                <w:szCs w:val="24"/>
              </w:rPr>
              <w:t>Стандартты ауытқу (SD)</w:t>
            </w:r>
          </w:p>
        </w:tc>
      </w:tr>
      <w:tr w:rsidR="00F4230A" w:rsidRPr="009149DE" w14:paraId="5A3A23C3" w14:textId="77777777" w:rsidTr="002D112F">
        <w:trPr>
          <w:trHeight w:val="270"/>
        </w:trPr>
        <w:tc>
          <w:tcPr>
            <w:tcW w:w="4219" w:type="dxa"/>
            <w:vMerge/>
          </w:tcPr>
          <w:p w14:paraId="20147013" w14:textId="77777777" w:rsidR="00F4230A" w:rsidRPr="009149DE" w:rsidRDefault="00F4230A" w:rsidP="00F4230A">
            <w:pPr>
              <w:widowControl/>
              <w:autoSpaceDE/>
              <w:autoSpaceDN/>
              <w:rPr>
                <w:rFonts w:eastAsiaTheme="minorHAnsi"/>
                <w:sz w:val="24"/>
                <w:szCs w:val="24"/>
              </w:rPr>
            </w:pPr>
          </w:p>
        </w:tc>
        <w:tc>
          <w:tcPr>
            <w:tcW w:w="1701" w:type="dxa"/>
          </w:tcPr>
          <w:p w14:paraId="4B1C490A" w14:textId="77777777" w:rsidR="00F4230A" w:rsidRPr="009149DE" w:rsidRDefault="00F4230A" w:rsidP="00F4230A">
            <w:pPr>
              <w:widowControl/>
              <w:autoSpaceDE/>
              <w:autoSpaceDN/>
              <w:jc w:val="center"/>
              <w:rPr>
                <w:rFonts w:eastAsiaTheme="minorHAnsi"/>
                <w:b/>
                <w:sz w:val="24"/>
                <w:szCs w:val="24"/>
              </w:rPr>
            </w:pPr>
            <w:r w:rsidRPr="009149DE">
              <w:rPr>
                <w:rFonts w:eastAsiaTheme="minorHAnsi"/>
                <w:b/>
                <w:sz w:val="24"/>
                <w:szCs w:val="24"/>
              </w:rPr>
              <w:t>N</w:t>
            </w:r>
          </w:p>
        </w:tc>
        <w:tc>
          <w:tcPr>
            <w:tcW w:w="1701" w:type="dxa"/>
          </w:tcPr>
          <w:p w14:paraId="172AF10F" w14:textId="77777777" w:rsidR="00F4230A" w:rsidRPr="009149DE" w:rsidRDefault="00F4230A" w:rsidP="00F4230A">
            <w:pPr>
              <w:widowControl/>
              <w:autoSpaceDE/>
              <w:autoSpaceDN/>
              <w:jc w:val="center"/>
              <w:rPr>
                <w:rFonts w:eastAsiaTheme="minorHAnsi"/>
                <w:b/>
                <w:sz w:val="24"/>
                <w:szCs w:val="24"/>
              </w:rPr>
            </w:pPr>
            <w:r w:rsidRPr="009149DE">
              <w:rPr>
                <w:rFonts w:eastAsiaTheme="minorHAnsi"/>
                <w:b/>
                <w:sz w:val="24"/>
                <w:szCs w:val="24"/>
              </w:rPr>
              <w:t>%</w:t>
            </w:r>
          </w:p>
        </w:tc>
        <w:tc>
          <w:tcPr>
            <w:tcW w:w="1950" w:type="dxa"/>
            <w:vMerge/>
          </w:tcPr>
          <w:p w14:paraId="656E798E" w14:textId="77777777" w:rsidR="00F4230A" w:rsidRPr="009149DE" w:rsidRDefault="00F4230A" w:rsidP="00F4230A">
            <w:pPr>
              <w:widowControl/>
              <w:autoSpaceDE/>
              <w:autoSpaceDN/>
              <w:rPr>
                <w:rFonts w:eastAsiaTheme="minorHAnsi"/>
                <w:sz w:val="24"/>
                <w:szCs w:val="24"/>
              </w:rPr>
            </w:pPr>
          </w:p>
        </w:tc>
      </w:tr>
      <w:tr w:rsidR="00F4230A" w:rsidRPr="009149DE" w14:paraId="0A05EF21" w14:textId="77777777" w:rsidTr="002D112F">
        <w:tc>
          <w:tcPr>
            <w:tcW w:w="7621" w:type="dxa"/>
            <w:gridSpan w:val="3"/>
          </w:tcPr>
          <w:p w14:paraId="037ACE41" w14:textId="77777777" w:rsidR="00F4230A" w:rsidRPr="009149DE" w:rsidRDefault="00F4230A" w:rsidP="00F4230A">
            <w:pPr>
              <w:widowControl/>
              <w:autoSpaceDE/>
              <w:autoSpaceDN/>
              <w:rPr>
                <w:rFonts w:eastAsiaTheme="minorHAnsi"/>
                <w:i/>
                <w:sz w:val="24"/>
                <w:szCs w:val="24"/>
              </w:rPr>
            </w:pPr>
            <w:r w:rsidRPr="009149DE">
              <w:rPr>
                <w:rFonts w:eastAsiaTheme="minorHAnsi"/>
                <w:b/>
                <w:i/>
                <w:sz w:val="24"/>
                <w:szCs w:val="24"/>
              </w:rPr>
              <w:t>Білім деңгейі</w:t>
            </w:r>
          </w:p>
        </w:tc>
        <w:tc>
          <w:tcPr>
            <w:tcW w:w="1950" w:type="dxa"/>
            <w:vMerge w:val="restart"/>
          </w:tcPr>
          <w:p w14:paraId="194741FF" w14:textId="77777777" w:rsidR="00F4230A" w:rsidRPr="009149DE" w:rsidRDefault="00F4230A" w:rsidP="00F4230A">
            <w:pPr>
              <w:widowControl/>
              <w:autoSpaceDE/>
              <w:autoSpaceDN/>
              <w:rPr>
                <w:rFonts w:eastAsiaTheme="minorHAnsi"/>
                <w:sz w:val="24"/>
                <w:szCs w:val="24"/>
              </w:rPr>
            </w:pPr>
          </w:p>
          <w:p w14:paraId="5DBB97D2" w14:textId="77777777" w:rsidR="00F4230A" w:rsidRPr="009149DE" w:rsidRDefault="00F4230A" w:rsidP="00F4230A">
            <w:pPr>
              <w:widowControl/>
              <w:autoSpaceDE/>
              <w:autoSpaceDN/>
              <w:rPr>
                <w:rFonts w:eastAsiaTheme="minorHAnsi"/>
                <w:sz w:val="24"/>
                <w:szCs w:val="24"/>
              </w:rPr>
            </w:pPr>
          </w:p>
          <w:p w14:paraId="00BC385F" w14:textId="77777777" w:rsidR="00F4230A" w:rsidRPr="009149DE" w:rsidRDefault="00F4230A" w:rsidP="00F4230A">
            <w:pPr>
              <w:widowControl/>
              <w:autoSpaceDE/>
              <w:autoSpaceDN/>
              <w:rPr>
                <w:rFonts w:eastAsiaTheme="minorHAnsi"/>
                <w:sz w:val="24"/>
                <w:szCs w:val="24"/>
              </w:rPr>
            </w:pPr>
          </w:p>
          <w:p w14:paraId="4FCB4943" w14:textId="77777777" w:rsidR="00F4230A" w:rsidRPr="009149DE" w:rsidRDefault="00F4230A" w:rsidP="00F4230A">
            <w:pPr>
              <w:widowControl/>
              <w:autoSpaceDE/>
              <w:autoSpaceDN/>
              <w:jc w:val="center"/>
              <w:rPr>
                <w:rFonts w:eastAsiaTheme="minorHAnsi"/>
                <w:sz w:val="24"/>
                <w:szCs w:val="24"/>
              </w:rPr>
            </w:pPr>
            <w:r w:rsidRPr="009149DE">
              <w:rPr>
                <w:rFonts w:eastAsiaTheme="minorHAnsi"/>
                <w:sz w:val="24"/>
                <w:szCs w:val="24"/>
              </w:rPr>
              <w:t>,665</w:t>
            </w:r>
          </w:p>
          <w:p w14:paraId="44C66462" w14:textId="77777777" w:rsidR="00F4230A" w:rsidRPr="009149DE" w:rsidRDefault="00F4230A" w:rsidP="00F4230A">
            <w:pPr>
              <w:widowControl/>
              <w:autoSpaceDE/>
              <w:autoSpaceDN/>
              <w:rPr>
                <w:rFonts w:eastAsiaTheme="minorHAnsi"/>
                <w:sz w:val="24"/>
                <w:szCs w:val="24"/>
              </w:rPr>
            </w:pPr>
          </w:p>
        </w:tc>
      </w:tr>
      <w:tr w:rsidR="00F4230A" w:rsidRPr="009149DE" w14:paraId="657CA09C" w14:textId="77777777" w:rsidTr="002D112F">
        <w:tc>
          <w:tcPr>
            <w:tcW w:w="4219" w:type="dxa"/>
          </w:tcPr>
          <w:p w14:paraId="20B36B34" w14:textId="77777777" w:rsidR="00F4230A" w:rsidRPr="009149DE" w:rsidRDefault="00F4230A" w:rsidP="00F4230A">
            <w:pPr>
              <w:widowControl/>
              <w:autoSpaceDE/>
              <w:autoSpaceDN/>
              <w:rPr>
                <w:rFonts w:eastAsiaTheme="minorHAnsi"/>
                <w:sz w:val="24"/>
                <w:szCs w:val="24"/>
              </w:rPr>
            </w:pPr>
            <w:r w:rsidRPr="009149DE">
              <w:rPr>
                <w:rFonts w:eastAsiaTheme="minorHAnsi"/>
                <w:sz w:val="24"/>
                <w:szCs w:val="24"/>
              </w:rPr>
              <w:t>Бастапқы</w:t>
            </w:r>
          </w:p>
        </w:tc>
        <w:tc>
          <w:tcPr>
            <w:tcW w:w="1701" w:type="dxa"/>
          </w:tcPr>
          <w:p w14:paraId="1E2475CC"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rPr>
            </w:pPr>
            <w:r w:rsidRPr="009149DE">
              <w:rPr>
                <w:rFonts w:eastAsiaTheme="minorHAnsi"/>
                <w:color w:val="010205"/>
                <w:sz w:val="24"/>
                <w:szCs w:val="24"/>
              </w:rPr>
              <w:t>0</w:t>
            </w:r>
          </w:p>
        </w:tc>
        <w:tc>
          <w:tcPr>
            <w:tcW w:w="1701" w:type="dxa"/>
          </w:tcPr>
          <w:p w14:paraId="77C7C6A8"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rPr>
            </w:pPr>
            <w:r w:rsidRPr="009149DE">
              <w:rPr>
                <w:rFonts w:eastAsiaTheme="minorHAnsi"/>
                <w:color w:val="010205"/>
                <w:sz w:val="24"/>
                <w:szCs w:val="24"/>
              </w:rPr>
              <w:t>0</w:t>
            </w:r>
          </w:p>
        </w:tc>
        <w:tc>
          <w:tcPr>
            <w:tcW w:w="1950" w:type="dxa"/>
            <w:vMerge/>
          </w:tcPr>
          <w:p w14:paraId="461D1A09" w14:textId="77777777" w:rsidR="00F4230A" w:rsidRPr="009149DE" w:rsidRDefault="00F4230A" w:rsidP="00F4230A">
            <w:pPr>
              <w:widowControl/>
              <w:autoSpaceDE/>
              <w:autoSpaceDN/>
              <w:rPr>
                <w:rFonts w:eastAsiaTheme="minorHAnsi"/>
                <w:sz w:val="24"/>
                <w:szCs w:val="24"/>
              </w:rPr>
            </w:pPr>
          </w:p>
        </w:tc>
      </w:tr>
      <w:tr w:rsidR="00F4230A" w:rsidRPr="009149DE" w14:paraId="265AFB4E" w14:textId="77777777" w:rsidTr="002D112F">
        <w:tc>
          <w:tcPr>
            <w:tcW w:w="4219" w:type="dxa"/>
          </w:tcPr>
          <w:p w14:paraId="792A7C9A"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rPr>
              <w:t>Тол</w:t>
            </w:r>
            <w:r w:rsidRPr="009149DE">
              <w:rPr>
                <w:rFonts w:eastAsiaTheme="minorHAnsi"/>
                <w:sz w:val="24"/>
                <w:szCs w:val="24"/>
                <w:lang w:val="ru-RU"/>
              </w:rPr>
              <w:t>ық емес орташа</w:t>
            </w:r>
          </w:p>
        </w:tc>
        <w:tc>
          <w:tcPr>
            <w:tcW w:w="1701" w:type="dxa"/>
          </w:tcPr>
          <w:p w14:paraId="6DFB0A6A"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13</w:t>
            </w:r>
          </w:p>
        </w:tc>
        <w:tc>
          <w:tcPr>
            <w:tcW w:w="1701" w:type="dxa"/>
          </w:tcPr>
          <w:p w14:paraId="52CB890E"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1,7</w:t>
            </w:r>
          </w:p>
        </w:tc>
        <w:tc>
          <w:tcPr>
            <w:tcW w:w="1950" w:type="dxa"/>
            <w:vMerge/>
          </w:tcPr>
          <w:p w14:paraId="6555C45C" w14:textId="77777777" w:rsidR="00F4230A" w:rsidRPr="009149DE" w:rsidRDefault="00F4230A" w:rsidP="00F4230A">
            <w:pPr>
              <w:widowControl/>
              <w:autoSpaceDE/>
              <w:autoSpaceDN/>
              <w:rPr>
                <w:rFonts w:eastAsiaTheme="minorHAnsi"/>
                <w:sz w:val="24"/>
                <w:szCs w:val="24"/>
                <w:lang w:val="ru-RU"/>
              </w:rPr>
            </w:pPr>
          </w:p>
        </w:tc>
      </w:tr>
      <w:tr w:rsidR="00F4230A" w:rsidRPr="009149DE" w14:paraId="70382807" w14:textId="77777777" w:rsidTr="002D112F">
        <w:tc>
          <w:tcPr>
            <w:tcW w:w="4219" w:type="dxa"/>
          </w:tcPr>
          <w:p w14:paraId="0B6798CF" w14:textId="77777777" w:rsidR="00F4230A" w:rsidRPr="009149DE" w:rsidRDefault="00F4230A" w:rsidP="00F4230A">
            <w:pPr>
              <w:widowControl/>
              <w:autoSpaceDE/>
              <w:autoSpaceDN/>
              <w:rPr>
                <w:rFonts w:eastAsiaTheme="minorHAnsi"/>
                <w:sz w:val="24"/>
                <w:szCs w:val="24"/>
              </w:rPr>
            </w:pPr>
            <w:r w:rsidRPr="009149DE">
              <w:rPr>
                <w:rFonts w:eastAsiaTheme="minorHAnsi"/>
                <w:sz w:val="24"/>
                <w:szCs w:val="24"/>
                <w:lang w:val="ru-RU"/>
              </w:rPr>
              <w:t>Орта</w:t>
            </w:r>
          </w:p>
        </w:tc>
        <w:tc>
          <w:tcPr>
            <w:tcW w:w="1701" w:type="dxa"/>
          </w:tcPr>
          <w:p w14:paraId="205DFCE4"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324</w:t>
            </w:r>
          </w:p>
        </w:tc>
        <w:tc>
          <w:tcPr>
            <w:tcW w:w="1701" w:type="dxa"/>
          </w:tcPr>
          <w:p w14:paraId="50BB7970"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42,2</w:t>
            </w:r>
          </w:p>
        </w:tc>
        <w:tc>
          <w:tcPr>
            <w:tcW w:w="1950" w:type="dxa"/>
            <w:vMerge/>
          </w:tcPr>
          <w:p w14:paraId="432EA9E2" w14:textId="77777777" w:rsidR="00F4230A" w:rsidRPr="009149DE" w:rsidRDefault="00F4230A" w:rsidP="00F4230A">
            <w:pPr>
              <w:widowControl/>
              <w:autoSpaceDE/>
              <w:autoSpaceDN/>
              <w:rPr>
                <w:rFonts w:eastAsiaTheme="minorHAnsi"/>
                <w:sz w:val="24"/>
                <w:szCs w:val="24"/>
                <w:lang w:val="ru-RU"/>
              </w:rPr>
            </w:pPr>
          </w:p>
        </w:tc>
      </w:tr>
      <w:tr w:rsidR="00F4230A" w:rsidRPr="009149DE" w14:paraId="351ACA7E" w14:textId="77777777" w:rsidTr="002D112F">
        <w:tc>
          <w:tcPr>
            <w:tcW w:w="4219" w:type="dxa"/>
          </w:tcPr>
          <w:p w14:paraId="35648815"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Жоғарғы</w:t>
            </w:r>
          </w:p>
        </w:tc>
        <w:tc>
          <w:tcPr>
            <w:tcW w:w="1701" w:type="dxa"/>
          </w:tcPr>
          <w:p w14:paraId="6CC56B10"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363</w:t>
            </w:r>
          </w:p>
        </w:tc>
        <w:tc>
          <w:tcPr>
            <w:tcW w:w="1701" w:type="dxa"/>
          </w:tcPr>
          <w:p w14:paraId="6CA9320E"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47,3</w:t>
            </w:r>
          </w:p>
        </w:tc>
        <w:tc>
          <w:tcPr>
            <w:tcW w:w="1950" w:type="dxa"/>
            <w:vMerge/>
          </w:tcPr>
          <w:p w14:paraId="31F23CFF" w14:textId="77777777" w:rsidR="00F4230A" w:rsidRPr="009149DE" w:rsidRDefault="00F4230A" w:rsidP="00F4230A">
            <w:pPr>
              <w:widowControl/>
              <w:autoSpaceDE/>
              <w:autoSpaceDN/>
              <w:rPr>
                <w:rFonts w:eastAsiaTheme="minorHAnsi"/>
                <w:sz w:val="24"/>
                <w:szCs w:val="24"/>
                <w:lang w:val="ru-RU"/>
              </w:rPr>
            </w:pPr>
          </w:p>
        </w:tc>
      </w:tr>
      <w:tr w:rsidR="00F4230A" w:rsidRPr="009149DE" w14:paraId="3630F068" w14:textId="77777777" w:rsidTr="002D112F">
        <w:tc>
          <w:tcPr>
            <w:tcW w:w="4219" w:type="dxa"/>
          </w:tcPr>
          <w:p w14:paraId="5FD72507"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Жоғары оқу орнынан кейінгі</w:t>
            </w:r>
          </w:p>
        </w:tc>
        <w:tc>
          <w:tcPr>
            <w:tcW w:w="1701" w:type="dxa"/>
          </w:tcPr>
          <w:p w14:paraId="5BB474E7"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67</w:t>
            </w:r>
          </w:p>
        </w:tc>
        <w:tc>
          <w:tcPr>
            <w:tcW w:w="1701" w:type="dxa"/>
          </w:tcPr>
          <w:p w14:paraId="34F5A952"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8,7</w:t>
            </w:r>
          </w:p>
        </w:tc>
        <w:tc>
          <w:tcPr>
            <w:tcW w:w="1950" w:type="dxa"/>
            <w:vMerge/>
          </w:tcPr>
          <w:p w14:paraId="4F6D7BBD" w14:textId="77777777" w:rsidR="00F4230A" w:rsidRPr="009149DE" w:rsidRDefault="00F4230A" w:rsidP="00F4230A">
            <w:pPr>
              <w:widowControl/>
              <w:autoSpaceDE/>
              <w:autoSpaceDN/>
              <w:rPr>
                <w:rFonts w:eastAsiaTheme="minorHAnsi"/>
                <w:sz w:val="24"/>
                <w:szCs w:val="24"/>
                <w:lang w:val="ru-RU"/>
              </w:rPr>
            </w:pPr>
          </w:p>
        </w:tc>
      </w:tr>
      <w:tr w:rsidR="00F4230A" w:rsidRPr="009149DE" w14:paraId="1348EDAD" w14:textId="77777777" w:rsidTr="002D112F">
        <w:tc>
          <w:tcPr>
            <w:tcW w:w="7621" w:type="dxa"/>
            <w:gridSpan w:val="3"/>
          </w:tcPr>
          <w:p w14:paraId="0E838B18" w14:textId="77777777" w:rsidR="00F4230A" w:rsidRPr="009149DE" w:rsidRDefault="00F4230A" w:rsidP="00F4230A">
            <w:pPr>
              <w:widowControl/>
              <w:autoSpaceDE/>
              <w:autoSpaceDN/>
              <w:rPr>
                <w:rFonts w:eastAsiaTheme="minorHAnsi"/>
                <w:b/>
                <w:i/>
                <w:sz w:val="24"/>
                <w:szCs w:val="24"/>
                <w:lang w:val="ru-RU"/>
              </w:rPr>
            </w:pPr>
            <w:r w:rsidRPr="009149DE">
              <w:rPr>
                <w:rFonts w:eastAsiaTheme="minorHAnsi"/>
                <w:b/>
                <w:i/>
                <w:sz w:val="24"/>
                <w:szCs w:val="24"/>
                <w:lang w:val="ru-RU"/>
              </w:rPr>
              <w:t>Тұрғылықты мекен-жайы</w:t>
            </w:r>
          </w:p>
        </w:tc>
        <w:tc>
          <w:tcPr>
            <w:tcW w:w="1950" w:type="dxa"/>
          </w:tcPr>
          <w:p w14:paraId="677BCBDE" w14:textId="77777777" w:rsidR="00F4230A" w:rsidRPr="009149DE" w:rsidRDefault="00F4230A" w:rsidP="00F4230A">
            <w:pPr>
              <w:widowControl/>
              <w:autoSpaceDE/>
              <w:autoSpaceDN/>
              <w:rPr>
                <w:rFonts w:eastAsiaTheme="minorHAnsi"/>
                <w:sz w:val="24"/>
                <w:szCs w:val="24"/>
                <w:lang w:val="ru-RU"/>
              </w:rPr>
            </w:pPr>
          </w:p>
        </w:tc>
      </w:tr>
      <w:tr w:rsidR="00F4230A" w:rsidRPr="009149DE" w14:paraId="49156698" w14:textId="77777777" w:rsidTr="002D112F">
        <w:tc>
          <w:tcPr>
            <w:tcW w:w="4219" w:type="dxa"/>
          </w:tcPr>
          <w:p w14:paraId="6FD2BA25" w14:textId="77777777" w:rsidR="00F4230A" w:rsidRPr="009149DE" w:rsidRDefault="00F4230A" w:rsidP="00F4230A">
            <w:pPr>
              <w:widowControl/>
              <w:autoSpaceDE/>
              <w:autoSpaceDN/>
              <w:rPr>
                <w:rFonts w:eastAsiaTheme="minorHAnsi"/>
                <w:sz w:val="24"/>
                <w:szCs w:val="24"/>
              </w:rPr>
            </w:pPr>
            <w:r w:rsidRPr="009149DE">
              <w:rPr>
                <w:rFonts w:eastAsiaTheme="minorHAnsi"/>
                <w:sz w:val="24"/>
                <w:szCs w:val="24"/>
              </w:rPr>
              <w:t>Қала</w:t>
            </w:r>
          </w:p>
        </w:tc>
        <w:tc>
          <w:tcPr>
            <w:tcW w:w="1701" w:type="dxa"/>
          </w:tcPr>
          <w:p w14:paraId="023C1568"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672</w:t>
            </w:r>
          </w:p>
        </w:tc>
        <w:tc>
          <w:tcPr>
            <w:tcW w:w="1701" w:type="dxa"/>
          </w:tcPr>
          <w:p w14:paraId="560DE2EA"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87,6</w:t>
            </w:r>
          </w:p>
        </w:tc>
        <w:tc>
          <w:tcPr>
            <w:tcW w:w="1950" w:type="dxa"/>
            <w:vMerge w:val="restart"/>
          </w:tcPr>
          <w:p w14:paraId="6DC70452" w14:textId="77777777" w:rsidR="00F4230A" w:rsidRPr="009149DE" w:rsidRDefault="00F4230A" w:rsidP="00F4230A">
            <w:pPr>
              <w:widowControl/>
              <w:autoSpaceDE/>
              <w:autoSpaceDN/>
              <w:jc w:val="center"/>
              <w:rPr>
                <w:rFonts w:eastAsiaTheme="minorHAnsi"/>
                <w:sz w:val="24"/>
                <w:szCs w:val="24"/>
              </w:rPr>
            </w:pPr>
          </w:p>
          <w:p w14:paraId="06FDC26A" w14:textId="77777777" w:rsidR="00F4230A" w:rsidRPr="009149DE" w:rsidRDefault="00F4230A" w:rsidP="00F4230A">
            <w:pPr>
              <w:widowControl/>
              <w:autoSpaceDE/>
              <w:autoSpaceDN/>
              <w:jc w:val="center"/>
              <w:rPr>
                <w:rFonts w:eastAsiaTheme="minorHAnsi"/>
                <w:sz w:val="24"/>
                <w:szCs w:val="24"/>
              </w:rPr>
            </w:pPr>
            <w:r w:rsidRPr="009149DE">
              <w:rPr>
                <w:rFonts w:eastAsiaTheme="minorHAnsi"/>
                <w:sz w:val="24"/>
                <w:szCs w:val="24"/>
                <w:lang w:val="ru-RU"/>
              </w:rPr>
              <w:t>,330</w:t>
            </w:r>
          </w:p>
          <w:p w14:paraId="50182377" w14:textId="77777777" w:rsidR="00F4230A" w:rsidRPr="009149DE" w:rsidRDefault="00F4230A" w:rsidP="00F4230A">
            <w:pPr>
              <w:widowControl/>
              <w:autoSpaceDE/>
              <w:autoSpaceDN/>
              <w:jc w:val="center"/>
              <w:rPr>
                <w:rFonts w:eastAsiaTheme="minorHAnsi"/>
                <w:sz w:val="24"/>
                <w:szCs w:val="24"/>
              </w:rPr>
            </w:pPr>
          </w:p>
        </w:tc>
      </w:tr>
      <w:tr w:rsidR="00F4230A" w:rsidRPr="009149DE" w14:paraId="2A288004" w14:textId="77777777" w:rsidTr="002D112F">
        <w:trPr>
          <w:trHeight w:val="259"/>
        </w:trPr>
        <w:tc>
          <w:tcPr>
            <w:tcW w:w="4219" w:type="dxa"/>
          </w:tcPr>
          <w:p w14:paraId="550DB14E" w14:textId="77777777" w:rsidR="00F4230A" w:rsidRPr="009149DE" w:rsidRDefault="00F4230A" w:rsidP="00F4230A">
            <w:pPr>
              <w:widowControl/>
              <w:autoSpaceDE/>
              <w:autoSpaceDN/>
              <w:rPr>
                <w:rFonts w:eastAsiaTheme="minorHAnsi"/>
                <w:sz w:val="24"/>
                <w:szCs w:val="24"/>
              </w:rPr>
            </w:pPr>
            <w:r w:rsidRPr="009149DE">
              <w:rPr>
                <w:rFonts w:eastAsiaTheme="minorHAnsi"/>
                <w:sz w:val="24"/>
                <w:szCs w:val="24"/>
              </w:rPr>
              <w:t>Ауыл</w:t>
            </w:r>
          </w:p>
        </w:tc>
        <w:tc>
          <w:tcPr>
            <w:tcW w:w="1701" w:type="dxa"/>
          </w:tcPr>
          <w:p w14:paraId="0957E03F"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95</w:t>
            </w:r>
          </w:p>
        </w:tc>
        <w:tc>
          <w:tcPr>
            <w:tcW w:w="1701" w:type="dxa"/>
          </w:tcPr>
          <w:p w14:paraId="0B427B60"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12,4</w:t>
            </w:r>
          </w:p>
        </w:tc>
        <w:tc>
          <w:tcPr>
            <w:tcW w:w="1950" w:type="dxa"/>
            <w:vMerge/>
          </w:tcPr>
          <w:p w14:paraId="1083C4FB" w14:textId="77777777" w:rsidR="00F4230A" w:rsidRPr="009149DE" w:rsidRDefault="00F4230A" w:rsidP="00F4230A">
            <w:pPr>
              <w:widowControl/>
              <w:autoSpaceDE/>
              <w:autoSpaceDN/>
              <w:rPr>
                <w:rFonts w:eastAsiaTheme="minorHAnsi"/>
                <w:sz w:val="24"/>
                <w:szCs w:val="24"/>
                <w:lang w:val="ru-RU"/>
              </w:rPr>
            </w:pPr>
          </w:p>
        </w:tc>
      </w:tr>
      <w:tr w:rsidR="00F4230A" w:rsidRPr="009149DE" w14:paraId="476B6E67" w14:textId="77777777" w:rsidTr="002D112F">
        <w:trPr>
          <w:trHeight w:val="259"/>
        </w:trPr>
        <w:tc>
          <w:tcPr>
            <w:tcW w:w="7621" w:type="dxa"/>
            <w:gridSpan w:val="3"/>
          </w:tcPr>
          <w:p w14:paraId="6EC3E115" w14:textId="77777777" w:rsidR="00F4230A" w:rsidRPr="009149DE" w:rsidRDefault="00F4230A" w:rsidP="00F4230A">
            <w:pPr>
              <w:widowControl/>
              <w:adjustRightInd w:val="0"/>
              <w:spacing w:line="320" w:lineRule="atLeast"/>
              <w:ind w:left="60" w:right="60"/>
              <w:rPr>
                <w:rFonts w:eastAsiaTheme="minorHAnsi"/>
                <w:color w:val="010205"/>
                <w:sz w:val="24"/>
                <w:szCs w:val="24"/>
                <w:lang w:val="ru-RU"/>
              </w:rPr>
            </w:pPr>
            <w:r w:rsidRPr="009149DE">
              <w:rPr>
                <w:rFonts w:eastAsiaTheme="minorHAnsi"/>
                <w:b/>
                <w:i/>
                <w:sz w:val="24"/>
                <w:szCs w:val="24"/>
              </w:rPr>
              <w:t>Қызмет түрі</w:t>
            </w:r>
          </w:p>
        </w:tc>
        <w:tc>
          <w:tcPr>
            <w:tcW w:w="1950" w:type="dxa"/>
          </w:tcPr>
          <w:p w14:paraId="6B9ED557" w14:textId="77777777" w:rsidR="00F4230A" w:rsidRPr="009149DE" w:rsidRDefault="00F4230A" w:rsidP="00F4230A">
            <w:pPr>
              <w:widowControl/>
              <w:autoSpaceDE/>
              <w:autoSpaceDN/>
              <w:rPr>
                <w:rFonts w:eastAsiaTheme="minorHAnsi"/>
                <w:sz w:val="24"/>
                <w:szCs w:val="24"/>
                <w:lang w:val="ru-RU"/>
              </w:rPr>
            </w:pPr>
          </w:p>
        </w:tc>
      </w:tr>
      <w:tr w:rsidR="00F4230A" w:rsidRPr="009149DE" w14:paraId="17134326" w14:textId="77777777" w:rsidTr="002D112F">
        <w:tc>
          <w:tcPr>
            <w:tcW w:w="4219" w:type="dxa"/>
          </w:tcPr>
          <w:p w14:paraId="7F7752BC"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Жұмыссыз</w:t>
            </w:r>
          </w:p>
        </w:tc>
        <w:tc>
          <w:tcPr>
            <w:tcW w:w="1701" w:type="dxa"/>
          </w:tcPr>
          <w:p w14:paraId="1FADF707"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7</w:t>
            </w:r>
          </w:p>
        </w:tc>
        <w:tc>
          <w:tcPr>
            <w:tcW w:w="1701" w:type="dxa"/>
          </w:tcPr>
          <w:p w14:paraId="6FEA7D6A"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,9</w:t>
            </w:r>
          </w:p>
        </w:tc>
        <w:tc>
          <w:tcPr>
            <w:tcW w:w="1950" w:type="dxa"/>
            <w:vMerge w:val="restart"/>
          </w:tcPr>
          <w:p w14:paraId="11DA3C5A" w14:textId="77777777" w:rsidR="00F4230A" w:rsidRPr="009149DE" w:rsidRDefault="00F4230A" w:rsidP="00F4230A">
            <w:pPr>
              <w:widowControl/>
              <w:autoSpaceDE/>
              <w:autoSpaceDN/>
              <w:rPr>
                <w:rFonts w:eastAsiaTheme="minorHAnsi"/>
                <w:sz w:val="24"/>
                <w:szCs w:val="24"/>
                <w:lang w:val="ru-RU"/>
              </w:rPr>
            </w:pPr>
          </w:p>
          <w:p w14:paraId="7C4A1173" w14:textId="77777777" w:rsidR="00F4230A" w:rsidRPr="009149DE" w:rsidRDefault="00F4230A" w:rsidP="00F4230A">
            <w:pPr>
              <w:widowControl/>
              <w:autoSpaceDE/>
              <w:autoSpaceDN/>
              <w:rPr>
                <w:rFonts w:eastAsiaTheme="minorHAnsi"/>
                <w:sz w:val="24"/>
                <w:szCs w:val="24"/>
                <w:lang w:val="ru-RU"/>
              </w:rPr>
            </w:pPr>
          </w:p>
          <w:p w14:paraId="408C50EE" w14:textId="77777777" w:rsidR="00F4230A" w:rsidRPr="009149DE" w:rsidRDefault="00F4230A" w:rsidP="00F4230A">
            <w:pPr>
              <w:widowControl/>
              <w:autoSpaceDE/>
              <w:autoSpaceDN/>
              <w:rPr>
                <w:rFonts w:eastAsiaTheme="minorHAnsi"/>
                <w:sz w:val="24"/>
                <w:szCs w:val="24"/>
                <w:lang w:val="ru-RU"/>
              </w:rPr>
            </w:pPr>
          </w:p>
          <w:p w14:paraId="62098084" w14:textId="77777777" w:rsidR="00F4230A" w:rsidRPr="009149DE" w:rsidRDefault="00F4230A" w:rsidP="00F4230A">
            <w:pPr>
              <w:widowControl/>
              <w:autoSpaceDE/>
              <w:autoSpaceDN/>
              <w:rPr>
                <w:rFonts w:eastAsiaTheme="minorHAnsi"/>
                <w:sz w:val="24"/>
                <w:szCs w:val="24"/>
                <w:lang w:val="ru-RU"/>
              </w:rPr>
            </w:pPr>
          </w:p>
          <w:p w14:paraId="219441CA" w14:textId="77777777" w:rsidR="00F4230A" w:rsidRPr="009149DE" w:rsidRDefault="00F4230A" w:rsidP="00F4230A">
            <w:pPr>
              <w:widowControl/>
              <w:autoSpaceDE/>
              <w:autoSpaceDN/>
              <w:rPr>
                <w:rFonts w:eastAsiaTheme="minorHAnsi"/>
                <w:sz w:val="24"/>
                <w:szCs w:val="24"/>
                <w:lang w:val="ru-RU"/>
              </w:rPr>
            </w:pPr>
          </w:p>
          <w:p w14:paraId="4FACA332" w14:textId="77777777" w:rsidR="00F4230A" w:rsidRPr="009149DE" w:rsidRDefault="00F4230A" w:rsidP="00F4230A">
            <w:pPr>
              <w:widowControl/>
              <w:autoSpaceDE/>
              <w:autoSpaceDN/>
              <w:rPr>
                <w:rFonts w:eastAsiaTheme="minorHAnsi"/>
                <w:sz w:val="24"/>
                <w:szCs w:val="24"/>
                <w:lang w:val="ru-RU"/>
              </w:rPr>
            </w:pPr>
          </w:p>
          <w:p w14:paraId="2CFD9393" w14:textId="77777777" w:rsidR="00F4230A" w:rsidRPr="009149DE" w:rsidRDefault="00F4230A" w:rsidP="00F4230A">
            <w:pPr>
              <w:widowControl/>
              <w:autoSpaceDE/>
              <w:autoSpaceDN/>
              <w:jc w:val="center"/>
              <w:rPr>
                <w:rFonts w:eastAsiaTheme="minorHAnsi"/>
                <w:sz w:val="24"/>
                <w:szCs w:val="24"/>
                <w:lang w:val="ru-RU"/>
              </w:rPr>
            </w:pPr>
            <w:r w:rsidRPr="009149DE">
              <w:rPr>
                <w:rFonts w:eastAsiaTheme="minorHAnsi"/>
                <w:sz w:val="24"/>
                <w:szCs w:val="24"/>
                <w:lang w:val="ru-RU"/>
              </w:rPr>
              <w:t>2,338</w:t>
            </w:r>
          </w:p>
        </w:tc>
      </w:tr>
      <w:tr w:rsidR="00F4230A" w:rsidRPr="009149DE" w14:paraId="003DAFC6" w14:textId="77777777" w:rsidTr="002D112F">
        <w:tc>
          <w:tcPr>
            <w:tcW w:w="4219" w:type="dxa"/>
          </w:tcPr>
          <w:p w14:paraId="5903CCFD"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Білім алушы</w:t>
            </w:r>
          </w:p>
        </w:tc>
        <w:tc>
          <w:tcPr>
            <w:tcW w:w="1701" w:type="dxa"/>
          </w:tcPr>
          <w:p w14:paraId="01DBEAFE"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76</w:t>
            </w:r>
          </w:p>
        </w:tc>
        <w:tc>
          <w:tcPr>
            <w:tcW w:w="1701" w:type="dxa"/>
          </w:tcPr>
          <w:p w14:paraId="6CD2C705"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9,9</w:t>
            </w:r>
          </w:p>
        </w:tc>
        <w:tc>
          <w:tcPr>
            <w:tcW w:w="1950" w:type="dxa"/>
            <w:vMerge/>
          </w:tcPr>
          <w:p w14:paraId="6D2A0639" w14:textId="77777777" w:rsidR="00F4230A" w:rsidRPr="009149DE" w:rsidRDefault="00F4230A" w:rsidP="00F4230A">
            <w:pPr>
              <w:widowControl/>
              <w:autoSpaceDE/>
              <w:autoSpaceDN/>
              <w:rPr>
                <w:rFonts w:eastAsiaTheme="minorHAnsi"/>
                <w:sz w:val="24"/>
                <w:szCs w:val="24"/>
                <w:lang w:val="ru-RU"/>
              </w:rPr>
            </w:pPr>
          </w:p>
        </w:tc>
      </w:tr>
      <w:tr w:rsidR="00F4230A" w:rsidRPr="009149DE" w14:paraId="7C5DA080" w14:textId="77777777" w:rsidTr="002D112F">
        <w:tc>
          <w:tcPr>
            <w:tcW w:w="4219" w:type="dxa"/>
          </w:tcPr>
          <w:p w14:paraId="598CE42B"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Үйшаруасындағы әйел</w:t>
            </w:r>
          </w:p>
        </w:tc>
        <w:tc>
          <w:tcPr>
            <w:tcW w:w="1701" w:type="dxa"/>
          </w:tcPr>
          <w:p w14:paraId="0D1A2A08"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23</w:t>
            </w:r>
          </w:p>
        </w:tc>
        <w:tc>
          <w:tcPr>
            <w:tcW w:w="1701" w:type="dxa"/>
          </w:tcPr>
          <w:p w14:paraId="3FCB1FB1"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3,0</w:t>
            </w:r>
          </w:p>
        </w:tc>
        <w:tc>
          <w:tcPr>
            <w:tcW w:w="1950" w:type="dxa"/>
            <w:vMerge/>
          </w:tcPr>
          <w:p w14:paraId="6E8B9846" w14:textId="77777777" w:rsidR="00F4230A" w:rsidRPr="009149DE" w:rsidRDefault="00F4230A" w:rsidP="00F4230A">
            <w:pPr>
              <w:widowControl/>
              <w:autoSpaceDE/>
              <w:autoSpaceDN/>
              <w:rPr>
                <w:rFonts w:eastAsiaTheme="minorHAnsi"/>
                <w:sz w:val="24"/>
                <w:szCs w:val="24"/>
                <w:lang w:val="ru-RU"/>
              </w:rPr>
            </w:pPr>
          </w:p>
        </w:tc>
      </w:tr>
      <w:tr w:rsidR="00F4230A" w:rsidRPr="009149DE" w14:paraId="30E387F0" w14:textId="77777777" w:rsidTr="002D112F">
        <w:tc>
          <w:tcPr>
            <w:tcW w:w="4219" w:type="dxa"/>
          </w:tcPr>
          <w:p w14:paraId="2EE33E12"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Зейнеткер</w:t>
            </w:r>
          </w:p>
        </w:tc>
        <w:tc>
          <w:tcPr>
            <w:tcW w:w="1701" w:type="dxa"/>
          </w:tcPr>
          <w:p w14:paraId="5ED0FDD9"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15</w:t>
            </w:r>
          </w:p>
        </w:tc>
        <w:tc>
          <w:tcPr>
            <w:tcW w:w="1701" w:type="dxa"/>
          </w:tcPr>
          <w:p w14:paraId="12A74859"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2,0</w:t>
            </w:r>
          </w:p>
        </w:tc>
        <w:tc>
          <w:tcPr>
            <w:tcW w:w="1950" w:type="dxa"/>
            <w:vMerge/>
          </w:tcPr>
          <w:p w14:paraId="368F41FE" w14:textId="77777777" w:rsidR="00F4230A" w:rsidRPr="009149DE" w:rsidRDefault="00F4230A" w:rsidP="00F4230A">
            <w:pPr>
              <w:widowControl/>
              <w:autoSpaceDE/>
              <w:autoSpaceDN/>
              <w:rPr>
                <w:rFonts w:eastAsiaTheme="minorHAnsi"/>
                <w:sz w:val="24"/>
                <w:szCs w:val="24"/>
                <w:lang w:val="ru-RU"/>
              </w:rPr>
            </w:pPr>
          </w:p>
        </w:tc>
      </w:tr>
      <w:tr w:rsidR="00F4230A" w:rsidRPr="009149DE" w14:paraId="065436D4" w14:textId="77777777" w:rsidTr="002D112F">
        <w:tc>
          <w:tcPr>
            <w:tcW w:w="4219" w:type="dxa"/>
          </w:tcPr>
          <w:p w14:paraId="23E2D3C9"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Мемлекеттік қызметкер</w:t>
            </w:r>
          </w:p>
        </w:tc>
        <w:tc>
          <w:tcPr>
            <w:tcW w:w="1701" w:type="dxa"/>
          </w:tcPr>
          <w:p w14:paraId="4FE39871"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391</w:t>
            </w:r>
          </w:p>
        </w:tc>
        <w:tc>
          <w:tcPr>
            <w:tcW w:w="1701" w:type="dxa"/>
          </w:tcPr>
          <w:p w14:paraId="695BF965"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51,0</w:t>
            </w:r>
          </w:p>
        </w:tc>
        <w:tc>
          <w:tcPr>
            <w:tcW w:w="1950" w:type="dxa"/>
            <w:vMerge/>
          </w:tcPr>
          <w:p w14:paraId="087B8970" w14:textId="77777777" w:rsidR="00F4230A" w:rsidRPr="009149DE" w:rsidRDefault="00F4230A" w:rsidP="00F4230A">
            <w:pPr>
              <w:widowControl/>
              <w:autoSpaceDE/>
              <w:autoSpaceDN/>
              <w:rPr>
                <w:rFonts w:eastAsiaTheme="minorHAnsi"/>
                <w:sz w:val="24"/>
                <w:szCs w:val="24"/>
                <w:lang w:val="ru-RU"/>
              </w:rPr>
            </w:pPr>
          </w:p>
        </w:tc>
      </w:tr>
      <w:tr w:rsidR="00F4230A" w:rsidRPr="009149DE" w14:paraId="06A31B4E" w14:textId="77777777" w:rsidTr="002D112F">
        <w:tc>
          <w:tcPr>
            <w:tcW w:w="4219" w:type="dxa"/>
          </w:tcPr>
          <w:p w14:paraId="67C80BC6"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Ауылшаруашылығы қызметкері</w:t>
            </w:r>
          </w:p>
        </w:tc>
        <w:tc>
          <w:tcPr>
            <w:tcW w:w="1701" w:type="dxa"/>
          </w:tcPr>
          <w:p w14:paraId="0078A3F1"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4</w:t>
            </w:r>
          </w:p>
        </w:tc>
        <w:tc>
          <w:tcPr>
            <w:tcW w:w="1701" w:type="dxa"/>
          </w:tcPr>
          <w:p w14:paraId="2F361571"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,5</w:t>
            </w:r>
          </w:p>
        </w:tc>
        <w:tc>
          <w:tcPr>
            <w:tcW w:w="1950" w:type="dxa"/>
            <w:vMerge/>
          </w:tcPr>
          <w:p w14:paraId="48E14F11" w14:textId="77777777" w:rsidR="00F4230A" w:rsidRPr="009149DE" w:rsidRDefault="00F4230A" w:rsidP="00F4230A">
            <w:pPr>
              <w:widowControl/>
              <w:autoSpaceDE/>
              <w:autoSpaceDN/>
              <w:rPr>
                <w:rFonts w:eastAsiaTheme="minorHAnsi"/>
                <w:sz w:val="24"/>
                <w:szCs w:val="24"/>
                <w:lang w:val="ru-RU"/>
              </w:rPr>
            </w:pPr>
          </w:p>
        </w:tc>
      </w:tr>
      <w:tr w:rsidR="00F4230A" w:rsidRPr="009149DE" w14:paraId="6A4F9AAB" w14:textId="77777777" w:rsidTr="002D112F">
        <w:tc>
          <w:tcPr>
            <w:tcW w:w="4219" w:type="dxa"/>
          </w:tcPr>
          <w:p w14:paraId="3A5B2C25"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Мемлекеттік қызметші</w:t>
            </w:r>
          </w:p>
        </w:tc>
        <w:tc>
          <w:tcPr>
            <w:tcW w:w="1701" w:type="dxa"/>
          </w:tcPr>
          <w:p w14:paraId="56B952BE"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185</w:t>
            </w:r>
          </w:p>
        </w:tc>
        <w:tc>
          <w:tcPr>
            <w:tcW w:w="1701" w:type="dxa"/>
          </w:tcPr>
          <w:p w14:paraId="1EA831EB"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24,1</w:t>
            </w:r>
          </w:p>
        </w:tc>
        <w:tc>
          <w:tcPr>
            <w:tcW w:w="1950" w:type="dxa"/>
            <w:vMerge/>
          </w:tcPr>
          <w:p w14:paraId="358FD79E" w14:textId="77777777" w:rsidR="00F4230A" w:rsidRPr="009149DE" w:rsidRDefault="00F4230A" w:rsidP="00F4230A">
            <w:pPr>
              <w:widowControl/>
              <w:autoSpaceDE/>
              <w:autoSpaceDN/>
              <w:rPr>
                <w:rFonts w:eastAsiaTheme="minorHAnsi"/>
                <w:sz w:val="24"/>
                <w:szCs w:val="24"/>
                <w:lang w:val="ru-RU"/>
              </w:rPr>
            </w:pPr>
          </w:p>
        </w:tc>
      </w:tr>
      <w:tr w:rsidR="00F4230A" w:rsidRPr="009149DE" w14:paraId="76578DEC" w14:textId="77777777" w:rsidTr="002D112F">
        <w:tc>
          <w:tcPr>
            <w:tcW w:w="4219" w:type="dxa"/>
          </w:tcPr>
          <w:p w14:paraId="0AED7CE6"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Кәсіпкер</w:t>
            </w:r>
          </w:p>
        </w:tc>
        <w:tc>
          <w:tcPr>
            <w:tcW w:w="1701" w:type="dxa"/>
          </w:tcPr>
          <w:p w14:paraId="53DD30CF"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10</w:t>
            </w:r>
          </w:p>
        </w:tc>
        <w:tc>
          <w:tcPr>
            <w:tcW w:w="1701" w:type="dxa"/>
          </w:tcPr>
          <w:p w14:paraId="67A66A4F"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1,3</w:t>
            </w:r>
          </w:p>
        </w:tc>
        <w:tc>
          <w:tcPr>
            <w:tcW w:w="1950" w:type="dxa"/>
            <w:vMerge/>
          </w:tcPr>
          <w:p w14:paraId="7649553A" w14:textId="77777777" w:rsidR="00F4230A" w:rsidRPr="009149DE" w:rsidRDefault="00F4230A" w:rsidP="00F4230A">
            <w:pPr>
              <w:widowControl/>
              <w:autoSpaceDE/>
              <w:autoSpaceDN/>
              <w:rPr>
                <w:rFonts w:eastAsiaTheme="minorHAnsi"/>
                <w:sz w:val="24"/>
                <w:szCs w:val="24"/>
                <w:lang w:val="ru-RU"/>
              </w:rPr>
            </w:pPr>
          </w:p>
        </w:tc>
      </w:tr>
      <w:tr w:rsidR="00F4230A" w:rsidRPr="009149DE" w14:paraId="102FC6D0" w14:textId="77777777" w:rsidTr="002D112F">
        <w:tc>
          <w:tcPr>
            <w:tcW w:w="4219" w:type="dxa"/>
          </w:tcPr>
          <w:p w14:paraId="17ECA0AE"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Кәсіби спортшы</w:t>
            </w:r>
          </w:p>
        </w:tc>
        <w:tc>
          <w:tcPr>
            <w:tcW w:w="1701" w:type="dxa"/>
          </w:tcPr>
          <w:p w14:paraId="6BDCF61F"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w:t>
            </w:r>
          </w:p>
        </w:tc>
        <w:tc>
          <w:tcPr>
            <w:tcW w:w="1701" w:type="dxa"/>
          </w:tcPr>
          <w:p w14:paraId="16DAE4F9"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w:t>
            </w:r>
          </w:p>
        </w:tc>
        <w:tc>
          <w:tcPr>
            <w:tcW w:w="1950" w:type="dxa"/>
            <w:vMerge/>
          </w:tcPr>
          <w:p w14:paraId="668ED289" w14:textId="77777777" w:rsidR="00F4230A" w:rsidRPr="009149DE" w:rsidRDefault="00F4230A" w:rsidP="00F4230A">
            <w:pPr>
              <w:widowControl/>
              <w:autoSpaceDE/>
              <w:autoSpaceDN/>
              <w:rPr>
                <w:rFonts w:eastAsiaTheme="minorHAnsi"/>
                <w:sz w:val="24"/>
                <w:szCs w:val="24"/>
                <w:lang w:val="ru-RU"/>
              </w:rPr>
            </w:pPr>
          </w:p>
        </w:tc>
      </w:tr>
      <w:tr w:rsidR="00F4230A" w:rsidRPr="009149DE" w14:paraId="448D4377" w14:textId="77777777" w:rsidTr="002D112F">
        <w:tc>
          <w:tcPr>
            <w:tcW w:w="4219" w:type="dxa"/>
          </w:tcPr>
          <w:p w14:paraId="13EAC267" w14:textId="77777777" w:rsidR="00F4230A" w:rsidRPr="009149DE" w:rsidRDefault="00F4230A" w:rsidP="00F4230A">
            <w:pPr>
              <w:widowControl/>
              <w:autoSpaceDE/>
              <w:autoSpaceDN/>
              <w:rPr>
                <w:rFonts w:eastAsiaTheme="minorHAnsi"/>
                <w:sz w:val="24"/>
                <w:szCs w:val="24"/>
                <w:lang w:val="ru-RU"/>
              </w:rPr>
            </w:pPr>
            <w:r w:rsidRPr="009149DE">
              <w:rPr>
                <w:rFonts w:eastAsiaTheme="minorHAnsi"/>
                <w:sz w:val="24"/>
                <w:szCs w:val="24"/>
                <w:lang w:val="ru-RU"/>
              </w:rPr>
              <w:t>Ауырфизикалық еңбектегі қызметкер</w:t>
            </w:r>
          </w:p>
        </w:tc>
        <w:tc>
          <w:tcPr>
            <w:tcW w:w="1701" w:type="dxa"/>
          </w:tcPr>
          <w:p w14:paraId="30309CAC"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18</w:t>
            </w:r>
          </w:p>
        </w:tc>
        <w:tc>
          <w:tcPr>
            <w:tcW w:w="1701" w:type="dxa"/>
          </w:tcPr>
          <w:p w14:paraId="53F72F40"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2,3</w:t>
            </w:r>
          </w:p>
        </w:tc>
        <w:tc>
          <w:tcPr>
            <w:tcW w:w="1950" w:type="dxa"/>
            <w:vMerge/>
          </w:tcPr>
          <w:p w14:paraId="4CDC9001" w14:textId="77777777" w:rsidR="00F4230A" w:rsidRPr="009149DE" w:rsidRDefault="00F4230A" w:rsidP="00F4230A">
            <w:pPr>
              <w:widowControl/>
              <w:autoSpaceDE/>
              <w:autoSpaceDN/>
              <w:rPr>
                <w:rFonts w:eastAsiaTheme="minorHAnsi"/>
                <w:sz w:val="24"/>
                <w:szCs w:val="24"/>
                <w:lang w:val="ru-RU"/>
              </w:rPr>
            </w:pPr>
          </w:p>
        </w:tc>
      </w:tr>
      <w:tr w:rsidR="00F4230A" w:rsidRPr="009149DE" w14:paraId="6DC72A38" w14:textId="77777777" w:rsidTr="002D112F">
        <w:tc>
          <w:tcPr>
            <w:tcW w:w="7621" w:type="dxa"/>
            <w:gridSpan w:val="3"/>
          </w:tcPr>
          <w:p w14:paraId="7A62028B" w14:textId="77777777" w:rsidR="00F4230A" w:rsidRPr="009149DE" w:rsidRDefault="00F4230A" w:rsidP="00F4230A">
            <w:pPr>
              <w:widowControl/>
              <w:autoSpaceDE/>
              <w:autoSpaceDN/>
              <w:rPr>
                <w:rFonts w:eastAsiaTheme="minorHAnsi"/>
                <w:b/>
                <w:i/>
                <w:sz w:val="24"/>
                <w:szCs w:val="24"/>
              </w:rPr>
            </w:pPr>
            <w:r w:rsidRPr="009149DE">
              <w:rPr>
                <w:rFonts w:eastAsiaTheme="minorHAnsi"/>
                <w:b/>
                <w:i/>
                <w:sz w:val="24"/>
                <w:szCs w:val="24"/>
                <w:lang w:val="ru-RU"/>
              </w:rPr>
              <w:t>Балаларыны</w:t>
            </w:r>
            <w:r w:rsidRPr="009149DE">
              <w:rPr>
                <w:rFonts w:eastAsiaTheme="minorHAnsi"/>
                <w:b/>
                <w:i/>
                <w:sz w:val="24"/>
                <w:szCs w:val="24"/>
              </w:rPr>
              <w:t>н болу/болмауы</w:t>
            </w:r>
          </w:p>
        </w:tc>
        <w:tc>
          <w:tcPr>
            <w:tcW w:w="1950" w:type="dxa"/>
          </w:tcPr>
          <w:p w14:paraId="1D08984B" w14:textId="77777777" w:rsidR="00F4230A" w:rsidRPr="009149DE" w:rsidRDefault="00F4230A" w:rsidP="00F4230A">
            <w:pPr>
              <w:widowControl/>
              <w:autoSpaceDE/>
              <w:autoSpaceDN/>
              <w:rPr>
                <w:rFonts w:eastAsiaTheme="minorHAnsi"/>
                <w:sz w:val="24"/>
                <w:szCs w:val="24"/>
                <w:lang w:val="ru-RU"/>
              </w:rPr>
            </w:pPr>
          </w:p>
        </w:tc>
      </w:tr>
      <w:tr w:rsidR="00F4230A" w:rsidRPr="009149DE" w14:paraId="745A0423" w14:textId="77777777" w:rsidTr="002D112F">
        <w:tc>
          <w:tcPr>
            <w:tcW w:w="4219" w:type="dxa"/>
          </w:tcPr>
          <w:p w14:paraId="0CAB904C" w14:textId="77777777" w:rsidR="00F4230A" w:rsidRPr="009149DE" w:rsidRDefault="00F4230A" w:rsidP="00F4230A">
            <w:pPr>
              <w:widowControl/>
              <w:autoSpaceDE/>
              <w:autoSpaceDN/>
              <w:rPr>
                <w:rFonts w:eastAsiaTheme="minorHAnsi"/>
                <w:sz w:val="24"/>
                <w:szCs w:val="24"/>
              </w:rPr>
            </w:pPr>
            <w:r w:rsidRPr="009149DE">
              <w:rPr>
                <w:rFonts w:eastAsiaTheme="minorHAnsi"/>
                <w:sz w:val="24"/>
                <w:szCs w:val="24"/>
              </w:rPr>
              <w:t>Иә</w:t>
            </w:r>
          </w:p>
        </w:tc>
        <w:tc>
          <w:tcPr>
            <w:tcW w:w="1701" w:type="dxa"/>
          </w:tcPr>
          <w:p w14:paraId="2CCB6118"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606</w:t>
            </w:r>
          </w:p>
        </w:tc>
        <w:tc>
          <w:tcPr>
            <w:tcW w:w="1701" w:type="dxa"/>
          </w:tcPr>
          <w:p w14:paraId="11589303"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79,0</w:t>
            </w:r>
          </w:p>
        </w:tc>
        <w:tc>
          <w:tcPr>
            <w:tcW w:w="1950" w:type="dxa"/>
            <w:vMerge w:val="restart"/>
          </w:tcPr>
          <w:p w14:paraId="0E0CA3E6" w14:textId="77777777" w:rsidR="00F4230A" w:rsidRPr="009149DE" w:rsidRDefault="00F4230A" w:rsidP="00F4230A">
            <w:pPr>
              <w:widowControl/>
              <w:autoSpaceDE/>
              <w:autoSpaceDN/>
              <w:rPr>
                <w:rFonts w:eastAsiaTheme="minorHAnsi"/>
                <w:sz w:val="24"/>
                <w:szCs w:val="24"/>
              </w:rPr>
            </w:pPr>
          </w:p>
          <w:p w14:paraId="15F85ED0" w14:textId="77777777" w:rsidR="00F4230A" w:rsidRPr="009149DE" w:rsidRDefault="00F4230A" w:rsidP="00F4230A">
            <w:pPr>
              <w:widowControl/>
              <w:autoSpaceDE/>
              <w:autoSpaceDN/>
              <w:jc w:val="center"/>
              <w:rPr>
                <w:rFonts w:eastAsiaTheme="minorHAnsi"/>
                <w:sz w:val="24"/>
                <w:szCs w:val="24"/>
                <w:lang w:val="ru-RU"/>
              </w:rPr>
            </w:pPr>
            <w:r w:rsidRPr="009149DE">
              <w:rPr>
                <w:rFonts w:eastAsiaTheme="minorHAnsi"/>
                <w:sz w:val="24"/>
                <w:szCs w:val="24"/>
                <w:lang w:val="ru-RU"/>
              </w:rPr>
              <w:t>,408</w:t>
            </w:r>
          </w:p>
        </w:tc>
      </w:tr>
      <w:tr w:rsidR="00F4230A" w:rsidRPr="009149DE" w14:paraId="49053488" w14:textId="77777777" w:rsidTr="002D112F">
        <w:tc>
          <w:tcPr>
            <w:tcW w:w="4219" w:type="dxa"/>
          </w:tcPr>
          <w:p w14:paraId="3C5DA3DB" w14:textId="77777777" w:rsidR="00F4230A" w:rsidRPr="009149DE" w:rsidRDefault="00F4230A" w:rsidP="00F4230A">
            <w:pPr>
              <w:widowControl/>
              <w:autoSpaceDE/>
              <w:autoSpaceDN/>
              <w:rPr>
                <w:rFonts w:eastAsiaTheme="minorHAnsi"/>
                <w:sz w:val="24"/>
                <w:szCs w:val="24"/>
              </w:rPr>
            </w:pPr>
            <w:r w:rsidRPr="009149DE">
              <w:rPr>
                <w:rFonts w:eastAsiaTheme="minorHAnsi"/>
                <w:sz w:val="24"/>
                <w:szCs w:val="24"/>
              </w:rPr>
              <w:t>Жоқ</w:t>
            </w:r>
          </w:p>
        </w:tc>
        <w:tc>
          <w:tcPr>
            <w:tcW w:w="1701" w:type="dxa"/>
          </w:tcPr>
          <w:p w14:paraId="6F63ED2F"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161</w:t>
            </w:r>
          </w:p>
        </w:tc>
        <w:tc>
          <w:tcPr>
            <w:tcW w:w="1701" w:type="dxa"/>
          </w:tcPr>
          <w:p w14:paraId="678F221A"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21,0</w:t>
            </w:r>
          </w:p>
        </w:tc>
        <w:tc>
          <w:tcPr>
            <w:tcW w:w="1950" w:type="dxa"/>
            <w:vMerge/>
          </w:tcPr>
          <w:p w14:paraId="791C2D5D" w14:textId="77777777" w:rsidR="00F4230A" w:rsidRPr="009149DE" w:rsidRDefault="00F4230A" w:rsidP="00F4230A">
            <w:pPr>
              <w:widowControl/>
              <w:autoSpaceDE/>
              <w:autoSpaceDN/>
              <w:rPr>
                <w:rFonts w:eastAsiaTheme="minorHAnsi"/>
                <w:sz w:val="24"/>
                <w:szCs w:val="24"/>
                <w:lang w:val="ru-RU"/>
              </w:rPr>
            </w:pPr>
          </w:p>
        </w:tc>
      </w:tr>
      <w:tr w:rsidR="00F4230A" w:rsidRPr="009149DE" w14:paraId="40FF9CF8" w14:textId="77777777" w:rsidTr="002D112F">
        <w:tc>
          <w:tcPr>
            <w:tcW w:w="7621" w:type="dxa"/>
            <w:gridSpan w:val="3"/>
          </w:tcPr>
          <w:p w14:paraId="67BD2709" w14:textId="77777777" w:rsidR="00F4230A" w:rsidRPr="009149DE" w:rsidRDefault="00F4230A" w:rsidP="00F4230A">
            <w:pPr>
              <w:widowControl/>
              <w:autoSpaceDE/>
              <w:autoSpaceDN/>
              <w:rPr>
                <w:rFonts w:eastAsiaTheme="minorHAnsi"/>
                <w:sz w:val="24"/>
                <w:szCs w:val="24"/>
                <w:lang w:val="ru-RU"/>
              </w:rPr>
            </w:pPr>
            <w:r w:rsidRPr="009149DE">
              <w:rPr>
                <w:rFonts w:eastAsiaTheme="minorHAnsi"/>
                <w:b/>
                <w:i/>
                <w:sz w:val="24"/>
                <w:szCs w:val="24"/>
              </w:rPr>
              <w:t>Балалар саны</w:t>
            </w:r>
          </w:p>
        </w:tc>
        <w:tc>
          <w:tcPr>
            <w:tcW w:w="1950" w:type="dxa"/>
          </w:tcPr>
          <w:p w14:paraId="5E8F781B" w14:textId="77777777" w:rsidR="00F4230A" w:rsidRPr="009149DE" w:rsidRDefault="00F4230A" w:rsidP="00F4230A">
            <w:pPr>
              <w:widowControl/>
              <w:autoSpaceDE/>
              <w:autoSpaceDN/>
              <w:rPr>
                <w:rFonts w:eastAsiaTheme="minorHAnsi"/>
                <w:sz w:val="24"/>
                <w:szCs w:val="24"/>
                <w:lang w:val="ru-RU"/>
              </w:rPr>
            </w:pPr>
          </w:p>
        </w:tc>
      </w:tr>
      <w:tr w:rsidR="00F4230A" w:rsidRPr="009149DE" w14:paraId="5DB8A8C4" w14:textId="77777777" w:rsidTr="002D112F">
        <w:tc>
          <w:tcPr>
            <w:tcW w:w="4219" w:type="dxa"/>
          </w:tcPr>
          <w:p w14:paraId="2935A4EC" w14:textId="77777777" w:rsidR="00F4230A" w:rsidRPr="009149DE" w:rsidRDefault="00F4230A" w:rsidP="00F4230A">
            <w:pPr>
              <w:widowControl/>
              <w:adjustRightInd w:val="0"/>
              <w:spacing w:line="320" w:lineRule="atLeast"/>
              <w:ind w:left="60" w:right="60"/>
              <w:rPr>
                <w:rFonts w:eastAsiaTheme="minorHAnsi"/>
                <w:color w:val="000000" w:themeColor="text1"/>
                <w:sz w:val="24"/>
                <w:szCs w:val="24"/>
              </w:rPr>
            </w:pPr>
            <w:r w:rsidRPr="009149DE">
              <w:rPr>
                <w:rFonts w:eastAsiaTheme="minorHAnsi"/>
                <w:color w:val="000000" w:themeColor="text1"/>
                <w:sz w:val="24"/>
                <w:szCs w:val="24"/>
              </w:rPr>
              <w:t>Жоқ</w:t>
            </w:r>
          </w:p>
        </w:tc>
        <w:tc>
          <w:tcPr>
            <w:tcW w:w="1701" w:type="dxa"/>
          </w:tcPr>
          <w:p w14:paraId="0A04A883"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160</w:t>
            </w:r>
          </w:p>
        </w:tc>
        <w:tc>
          <w:tcPr>
            <w:tcW w:w="1701" w:type="dxa"/>
          </w:tcPr>
          <w:p w14:paraId="6FC15499"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20,9</w:t>
            </w:r>
          </w:p>
        </w:tc>
        <w:tc>
          <w:tcPr>
            <w:tcW w:w="1950" w:type="dxa"/>
            <w:vMerge w:val="restart"/>
          </w:tcPr>
          <w:p w14:paraId="66D75576" w14:textId="77777777" w:rsidR="00F4230A" w:rsidRPr="009149DE" w:rsidRDefault="00F4230A" w:rsidP="00F4230A">
            <w:pPr>
              <w:widowControl/>
              <w:autoSpaceDE/>
              <w:autoSpaceDN/>
              <w:rPr>
                <w:rFonts w:eastAsiaTheme="minorHAnsi"/>
                <w:sz w:val="24"/>
                <w:szCs w:val="24"/>
              </w:rPr>
            </w:pPr>
          </w:p>
          <w:p w14:paraId="6DF66EA6" w14:textId="77777777" w:rsidR="00F4230A" w:rsidRPr="009149DE" w:rsidRDefault="00F4230A" w:rsidP="00F4230A">
            <w:pPr>
              <w:widowControl/>
              <w:autoSpaceDE/>
              <w:autoSpaceDN/>
              <w:rPr>
                <w:rFonts w:eastAsiaTheme="minorHAnsi"/>
                <w:sz w:val="24"/>
                <w:szCs w:val="24"/>
              </w:rPr>
            </w:pPr>
          </w:p>
          <w:p w14:paraId="21FFCDE4" w14:textId="77777777" w:rsidR="00F4230A" w:rsidRPr="009149DE" w:rsidRDefault="00F4230A" w:rsidP="00F4230A">
            <w:pPr>
              <w:widowControl/>
              <w:autoSpaceDE/>
              <w:autoSpaceDN/>
              <w:rPr>
                <w:rFonts w:eastAsiaTheme="minorHAnsi"/>
                <w:sz w:val="24"/>
                <w:szCs w:val="24"/>
              </w:rPr>
            </w:pPr>
          </w:p>
          <w:p w14:paraId="6D8A79C5" w14:textId="77777777" w:rsidR="00F4230A" w:rsidRPr="009149DE" w:rsidRDefault="00F4230A" w:rsidP="00F4230A">
            <w:pPr>
              <w:widowControl/>
              <w:autoSpaceDE/>
              <w:autoSpaceDN/>
              <w:rPr>
                <w:rFonts w:eastAsiaTheme="minorHAnsi"/>
                <w:sz w:val="24"/>
                <w:szCs w:val="24"/>
              </w:rPr>
            </w:pPr>
          </w:p>
          <w:p w14:paraId="746E6184" w14:textId="77777777" w:rsidR="00F4230A" w:rsidRPr="009149DE" w:rsidRDefault="00F4230A" w:rsidP="00F4230A">
            <w:pPr>
              <w:widowControl/>
              <w:autoSpaceDE/>
              <w:autoSpaceDN/>
              <w:jc w:val="center"/>
              <w:rPr>
                <w:rFonts w:eastAsiaTheme="minorHAnsi"/>
                <w:sz w:val="24"/>
                <w:szCs w:val="24"/>
              </w:rPr>
            </w:pPr>
            <w:r w:rsidRPr="009149DE">
              <w:rPr>
                <w:rFonts w:eastAsiaTheme="minorHAnsi"/>
                <w:sz w:val="24"/>
                <w:szCs w:val="24"/>
                <w:lang w:val="ru-RU"/>
              </w:rPr>
              <w:t>1,191</w:t>
            </w:r>
          </w:p>
          <w:p w14:paraId="499FF4F8" w14:textId="77777777" w:rsidR="00F4230A" w:rsidRPr="009149DE" w:rsidRDefault="00F4230A" w:rsidP="00F4230A">
            <w:pPr>
              <w:widowControl/>
              <w:autoSpaceDE/>
              <w:autoSpaceDN/>
              <w:rPr>
                <w:rFonts w:eastAsiaTheme="minorHAnsi"/>
                <w:sz w:val="24"/>
                <w:szCs w:val="24"/>
              </w:rPr>
            </w:pPr>
          </w:p>
          <w:p w14:paraId="1885BD37" w14:textId="77777777" w:rsidR="00F4230A" w:rsidRPr="009149DE" w:rsidRDefault="00F4230A" w:rsidP="00F4230A">
            <w:pPr>
              <w:widowControl/>
              <w:autoSpaceDE/>
              <w:autoSpaceDN/>
              <w:rPr>
                <w:rFonts w:eastAsiaTheme="minorHAnsi"/>
                <w:sz w:val="24"/>
                <w:szCs w:val="24"/>
              </w:rPr>
            </w:pPr>
          </w:p>
        </w:tc>
      </w:tr>
      <w:tr w:rsidR="00F4230A" w:rsidRPr="009149DE" w14:paraId="6782E174" w14:textId="77777777" w:rsidTr="002D112F">
        <w:tc>
          <w:tcPr>
            <w:tcW w:w="4219" w:type="dxa"/>
          </w:tcPr>
          <w:p w14:paraId="102F537A" w14:textId="77777777" w:rsidR="00F4230A" w:rsidRPr="009149DE" w:rsidRDefault="00F4230A" w:rsidP="00F4230A">
            <w:pPr>
              <w:widowControl/>
              <w:adjustRightInd w:val="0"/>
              <w:spacing w:line="320" w:lineRule="atLeast"/>
              <w:ind w:left="60" w:right="60"/>
              <w:rPr>
                <w:rFonts w:eastAsiaTheme="minorHAnsi"/>
                <w:color w:val="000000" w:themeColor="text1"/>
                <w:sz w:val="24"/>
                <w:szCs w:val="24"/>
                <w:lang w:val="ru-RU"/>
              </w:rPr>
            </w:pPr>
            <w:r w:rsidRPr="009149DE">
              <w:rPr>
                <w:rFonts w:eastAsiaTheme="minorHAnsi"/>
                <w:color w:val="000000" w:themeColor="text1"/>
                <w:sz w:val="24"/>
                <w:szCs w:val="24"/>
                <w:lang w:val="ru-RU"/>
              </w:rPr>
              <w:t>1</w:t>
            </w:r>
          </w:p>
        </w:tc>
        <w:tc>
          <w:tcPr>
            <w:tcW w:w="1701" w:type="dxa"/>
          </w:tcPr>
          <w:p w14:paraId="02A234DC"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179</w:t>
            </w:r>
          </w:p>
        </w:tc>
        <w:tc>
          <w:tcPr>
            <w:tcW w:w="1701" w:type="dxa"/>
          </w:tcPr>
          <w:p w14:paraId="23D27E9E"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23,3</w:t>
            </w:r>
          </w:p>
        </w:tc>
        <w:tc>
          <w:tcPr>
            <w:tcW w:w="1950" w:type="dxa"/>
            <w:vMerge/>
          </w:tcPr>
          <w:p w14:paraId="5D502AB2" w14:textId="77777777" w:rsidR="00F4230A" w:rsidRPr="009149DE" w:rsidRDefault="00F4230A" w:rsidP="00F4230A">
            <w:pPr>
              <w:widowControl/>
              <w:autoSpaceDE/>
              <w:autoSpaceDN/>
              <w:rPr>
                <w:rFonts w:eastAsiaTheme="minorHAnsi"/>
                <w:sz w:val="24"/>
                <w:szCs w:val="24"/>
                <w:lang w:val="ru-RU"/>
              </w:rPr>
            </w:pPr>
          </w:p>
        </w:tc>
      </w:tr>
      <w:tr w:rsidR="00F4230A" w:rsidRPr="009149DE" w14:paraId="72615846" w14:textId="77777777" w:rsidTr="002D112F">
        <w:tc>
          <w:tcPr>
            <w:tcW w:w="4219" w:type="dxa"/>
          </w:tcPr>
          <w:p w14:paraId="23100379" w14:textId="77777777" w:rsidR="00F4230A" w:rsidRPr="009149DE" w:rsidRDefault="00F4230A" w:rsidP="00F4230A">
            <w:pPr>
              <w:widowControl/>
              <w:adjustRightInd w:val="0"/>
              <w:spacing w:line="320" w:lineRule="atLeast"/>
              <w:ind w:left="60" w:right="60"/>
              <w:rPr>
                <w:rFonts w:eastAsiaTheme="minorHAnsi"/>
                <w:color w:val="000000" w:themeColor="text1"/>
                <w:sz w:val="24"/>
                <w:szCs w:val="24"/>
                <w:lang w:val="ru-RU"/>
              </w:rPr>
            </w:pPr>
            <w:r w:rsidRPr="009149DE">
              <w:rPr>
                <w:rFonts w:eastAsiaTheme="minorHAnsi"/>
                <w:color w:val="000000" w:themeColor="text1"/>
                <w:sz w:val="24"/>
                <w:szCs w:val="24"/>
                <w:lang w:val="ru-RU"/>
              </w:rPr>
              <w:t>2</w:t>
            </w:r>
          </w:p>
        </w:tc>
        <w:tc>
          <w:tcPr>
            <w:tcW w:w="1701" w:type="dxa"/>
          </w:tcPr>
          <w:p w14:paraId="3861F4C0"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267</w:t>
            </w:r>
          </w:p>
        </w:tc>
        <w:tc>
          <w:tcPr>
            <w:tcW w:w="1701" w:type="dxa"/>
          </w:tcPr>
          <w:p w14:paraId="20F741A5"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34,8</w:t>
            </w:r>
          </w:p>
        </w:tc>
        <w:tc>
          <w:tcPr>
            <w:tcW w:w="1950" w:type="dxa"/>
            <w:vMerge/>
          </w:tcPr>
          <w:p w14:paraId="489E0CE4" w14:textId="77777777" w:rsidR="00F4230A" w:rsidRPr="009149DE" w:rsidRDefault="00F4230A" w:rsidP="00F4230A">
            <w:pPr>
              <w:widowControl/>
              <w:autoSpaceDE/>
              <w:autoSpaceDN/>
              <w:rPr>
                <w:rFonts w:eastAsiaTheme="minorHAnsi"/>
                <w:sz w:val="24"/>
                <w:szCs w:val="24"/>
                <w:lang w:val="ru-RU"/>
              </w:rPr>
            </w:pPr>
          </w:p>
        </w:tc>
      </w:tr>
      <w:tr w:rsidR="00F4230A" w:rsidRPr="009149DE" w14:paraId="3D956233" w14:textId="77777777" w:rsidTr="002D112F">
        <w:tc>
          <w:tcPr>
            <w:tcW w:w="4219" w:type="dxa"/>
          </w:tcPr>
          <w:p w14:paraId="1B846048" w14:textId="77777777" w:rsidR="00F4230A" w:rsidRPr="009149DE" w:rsidRDefault="00F4230A" w:rsidP="00F4230A">
            <w:pPr>
              <w:widowControl/>
              <w:adjustRightInd w:val="0"/>
              <w:spacing w:line="320" w:lineRule="atLeast"/>
              <w:ind w:left="60" w:right="60"/>
              <w:rPr>
                <w:rFonts w:eastAsiaTheme="minorHAnsi"/>
                <w:color w:val="000000" w:themeColor="text1"/>
                <w:sz w:val="24"/>
                <w:szCs w:val="24"/>
                <w:lang w:val="ru-RU"/>
              </w:rPr>
            </w:pPr>
            <w:r w:rsidRPr="009149DE">
              <w:rPr>
                <w:rFonts w:eastAsiaTheme="minorHAnsi"/>
                <w:color w:val="000000" w:themeColor="text1"/>
                <w:sz w:val="24"/>
                <w:szCs w:val="24"/>
                <w:lang w:val="ru-RU"/>
              </w:rPr>
              <w:t>3</w:t>
            </w:r>
          </w:p>
        </w:tc>
        <w:tc>
          <w:tcPr>
            <w:tcW w:w="1701" w:type="dxa"/>
          </w:tcPr>
          <w:p w14:paraId="406E5E88"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116</w:t>
            </w:r>
          </w:p>
        </w:tc>
        <w:tc>
          <w:tcPr>
            <w:tcW w:w="1701" w:type="dxa"/>
          </w:tcPr>
          <w:p w14:paraId="652D5FF8"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15,1</w:t>
            </w:r>
          </w:p>
        </w:tc>
        <w:tc>
          <w:tcPr>
            <w:tcW w:w="1950" w:type="dxa"/>
            <w:vMerge/>
          </w:tcPr>
          <w:p w14:paraId="18C7A1C3" w14:textId="77777777" w:rsidR="00F4230A" w:rsidRPr="009149DE" w:rsidRDefault="00F4230A" w:rsidP="00F4230A">
            <w:pPr>
              <w:widowControl/>
              <w:autoSpaceDE/>
              <w:autoSpaceDN/>
              <w:rPr>
                <w:rFonts w:eastAsiaTheme="minorHAnsi"/>
                <w:sz w:val="24"/>
                <w:szCs w:val="24"/>
                <w:lang w:val="ru-RU"/>
              </w:rPr>
            </w:pPr>
          </w:p>
        </w:tc>
      </w:tr>
      <w:tr w:rsidR="00F4230A" w:rsidRPr="009149DE" w14:paraId="62211CE1" w14:textId="77777777" w:rsidTr="002D112F">
        <w:tc>
          <w:tcPr>
            <w:tcW w:w="4219" w:type="dxa"/>
          </w:tcPr>
          <w:p w14:paraId="26E50663" w14:textId="77777777" w:rsidR="00F4230A" w:rsidRPr="009149DE" w:rsidRDefault="00F4230A" w:rsidP="00F4230A">
            <w:pPr>
              <w:widowControl/>
              <w:adjustRightInd w:val="0"/>
              <w:spacing w:line="320" w:lineRule="atLeast"/>
              <w:ind w:left="60" w:right="60"/>
              <w:rPr>
                <w:rFonts w:eastAsiaTheme="minorHAnsi"/>
                <w:color w:val="000000" w:themeColor="text1"/>
                <w:sz w:val="24"/>
                <w:szCs w:val="24"/>
                <w:lang w:val="ru-RU"/>
              </w:rPr>
            </w:pPr>
            <w:r w:rsidRPr="009149DE">
              <w:rPr>
                <w:rFonts w:eastAsiaTheme="minorHAnsi"/>
                <w:color w:val="000000" w:themeColor="text1"/>
                <w:sz w:val="24"/>
                <w:szCs w:val="24"/>
                <w:lang w:val="ru-RU"/>
              </w:rPr>
              <w:t>4</w:t>
            </w:r>
          </w:p>
        </w:tc>
        <w:tc>
          <w:tcPr>
            <w:tcW w:w="1701" w:type="dxa"/>
          </w:tcPr>
          <w:p w14:paraId="3B32BEDC"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30</w:t>
            </w:r>
          </w:p>
        </w:tc>
        <w:tc>
          <w:tcPr>
            <w:tcW w:w="1701" w:type="dxa"/>
          </w:tcPr>
          <w:p w14:paraId="24D0CEEC"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3,9</w:t>
            </w:r>
          </w:p>
        </w:tc>
        <w:tc>
          <w:tcPr>
            <w:tcW w:w="1950" w:type="dxa"/>
            <w:vMerge/>
          </w:tcPr>
          <w:p w14:paraId="799EF4C5" w14:textId="77777777" w:rsidR="00F4230A" w:rsidRPr="009149DE" w:rsidRDefault="00F4230A" w:rsidP="00F4230A">
            <w:pPr>
              <w:widowControl/>
              <w:autoSpaceDE/>
              <w:autoSpaceDN/>
              <w:rPr>
                <w:rFonts w:eastAsiaTheme="minorHAnsi"/>
                <w:sz w:val="24"/>
                <w:szCs w:val="24"/>
                <w:lang w:val="ru-RU"/>
              </w:rPr>
            </w:pPr>
          </w:p>
        </w:tc>
      </w:tr>
      <w:tr w:rsidR="00F4230A" w:rsidRPr="009149DE" w14:paraId="5B8E2FD8" w14:textId="77777777" w:rsidTr="002D112F">
        <w:tc>
          <w:tcPr>
            <w:tcW w:w="4219" w:type="dxa"/>
          </w:tcPr>
          <w:p w14:paraId="2B5DD28F" w14:textId="77777777" w:rsidR="00F4230A" w:rsidRPr="009149DE" w:rsidRDefault="00F4230A" w:rsidP="00F4230A">
            <w:pPr>
              <w:widowControl/>
              <w:adjustRightInd w:val="0"/>
              <w:spacing w:line="320" w:lineRule="atLeast"/>
              <w:ind w:left="60" w:right="60"/>
              <w:rPr>
                <w:rFonts w:eastAsiaTheme="minorHAnsi"/>
                <w:color w:val="000000" w:themeColor="text1"/>
                <w:sz w:val="24"/>
                <w:szCs w:val="24"/>
                <w:lang w:val="ru-RU"/>
              </w:rPr>
            </w:pPr>
            <w:r w:rsidRPr="009149DE">
              <w:rPr>
                <w:rFonts w:eastAsiaTheme="minorHAnsi"/>
                <w:color w:val="000000" w:themeColor="text1"/>
                <w:sz w:val="24"/>
                <w:szCs w:val="24"/>
                <w:lang w:val="ru-RU"/>
              </w:rPr>
              <w:t>5</w:t>
            </w:r>
          </w:p>
        </w:tc>
        <w:tc>
          <w:tcPr>
            <w:tcW w:w="1701" w:type="dxa"/>
          </w:tcPr>
          <w:p w14:paraId="4963843A"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13</w:t>
            </w:r>
          </w:p>
        </w:tc>
        <w:tc>
          <w:tcPr>
            <w:tcW w:w="1701" w:type="dxa"/>
          </w:tcPr>
          <w:p w14:paraId="09D47B77"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1,7</w:t>
            </w:r>
          </w:p>
        </w:tc>
        <w:tc>
          <w:tcPr>
            <w:tcW w:w="1950" w:type="dxa"/>
            <w:vMerge/>
          </w:tcPr>
          <w:p w14:paraId="37914844" w14:textId="77777777" w:rsidR="00F4230A" w:rsidRPr="009149DE" w:rsidRDefault="00F4230A" w:rsidP="00F4230A">
            <w:pPr>
              <w:widowControl/>
              <w:autoSpaceDE/>
              <w:autoSpaceDN/>
              <w:rPr>
                <w:rFonts w:eastAsiaTheme="minorHAnsi"/>
                <w:sz w:val="24"/>
                <w:szCs w:val="24"/>
                <w:lang w:val="ru-RU"/>
              </w:rPr>
            </w:pPr>
          </w:p>
        </w:tc>
      </w:tr>
      <w:tr w:rsidR="00F4230A" w:rsidRPr="009149DE" w14:paraId="727DD4F2" w14:textId="77777777" w:rsidTr="002D112F">
        <w:tc>
          <w:tcPr>
            <w:tcW w:w="4219" w:type="dxa"/>
          </w:tcPr>
          <w:p w14:paraId="78CE54D2" w14:textId="77777777" w:rsidR="00F4230A" w:rsidRPr="009149DE" w:rsidRDefault="00F4230A" w:rsidP="00F4230A">
            <w:pPr>
              <w:widowControl/>
              <w:adjustRightInd w:val="0"/>
              <w:spacing w:line="320" w:lineRule="atLeast"/>
              <w:ind w:left="60" w:right="60"/>
              <w:rPr>
                <w:rFonts w:eastAsiaTheme="minorHAnsi"/>
                <w:color w:val="000000" w:themeColor="text1"/>
                <w:sz w:val="24"/>
                <w:szCs w:val="24"/>
                <w:lang w:val="ru-RU"/>
              </w:rPr>
            </w:pPr>
            <w:r w:rsidRPr="009149DE">
              <w:rPr>
                <w:rFonts w:eastAsiaTheme="minorHAnsi"/>
                <w:color w:val="000000" w:themeColor="text1"/>
                <w:sz w:val="24"/>
                <w:szCs w:val="24"/>
                <w:lang w:val="ru-RU"/>
              </w:rPr>
              <w:t>6</w:t>
            </w:r>
          </w:p>
        </w:tc>
        <w:tc>
          <w:tcPr>
            <w:tcW w:w="1701" w:type="dxa"/>
          </w:tcPr>
          <w:p w14:paraId="1E98F6F3"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w:t>
            </w:r>
          </w:p>
        </w:tc>
        <w:tc>
          <w:tcPr>
            <w:tcW w:w="1701" w:type="dxa"/>
          </w:tcPr>
          <w:p w14:paraId="6D468916" w14:textId="77777777" w:rsidR="00F4230A" w:rsidRPr="009149DE" w:rsidRDefault="00F4230A" w:rsidP="00F4230A">
            <w:pPr>
              <w:widowControl/>
              <w:adjustRightInd w:val="0"/>
              <w:spacing w:line="320" w:lineRule="atLeast"/>
              <w:ind w:left="60" w:right="60"/>
              <w:jc w:val="right"/>
              <w:rPr>
                <w:rFonts w:eastAsiaTheme="minorHAnsi"/>
                <w:color w:val="010205"/>
                <w:sz w:val="24"/>
                <w:szCs w:val="24"/>
                <w:lang w:val="ru-RU"/>
              </w:rPr>
            </w:pPr>
            <w:r w:rsidRPr="009149DE">
              <w:rPr>
                <w:rFonts w:eastAsiaTheme="minorHAnsi"/>
                <w:color w:val="010205"/>
                <w:sz w:val="24"/>
                <w:szCs w:val="24"/>
                <w:lang w:val="ru-RU"/>
              </w:rPr>
              <w:t>,1</w:t>
            </w:r>
          </w:p>
        </w:tc>
        <w:tc>
          <w:tcPr>
            <w:tcW w:w="1950" w:type="dxa"/>
            <w:vMerge/>
          </w:tcPr>
          <w:p w14:paraId="460615C4" w14:textId="77777777" w:rsidR="00F4230A" w:rsidRPr="009149DE" w:rsidRDefault="00F4230A" w:rsidP="00F4230A">
            <w:pPr>
              <w:widowControl/>
              <w:autoSpaceDE/>
              <w:autoSpaceDN/>
              <w:rPr>
                <w:rFonts w:eastAsiaTheme="minorHAnsi"/>
                <w:sz w:val="24"/>
                <w:szCs w:val="24"/>
                <w:lang w:val="ru-RU"/>
              </w:rPr>
            </w:pPr>
          </w:p>
        </w:tc>
      </w:tr>
    </w:tbl>
    <w:p w14:paraId="2B2B0E86" w14:textId="77777777" w:rsidR="00B47DFA" w:rsidRDefault="00B47DFA" w:rsidP="0009774E">
      <w:pPr>
        <w:pStyle w:val="1"/>
        <w:ind w:left="0" w:right="369"/>
      </w:pPr>
    </w:p>
    <w:p w14:paraId="1FFF95A6" w14:textId="7259809A" w:rsidR="0009774E" w:rsidRPr="0009774E" w:rsidRDefault="0009774E" w:rsidP="0009774E">
      <w:pPr>
        <w:pStyle w:val="1"/>
        <w:ind w:left="0" w:right="369" w:firstLine="567"/>
        <w:rPr>
          <w:b w:val="0"/>
          <w:bCs w:val="0"/>
        </w:rPr>
      </w:pPr>
      <w:r w:rsidRPr="0009774E">
        <w:rPr>
          <w:b w:val="0"/>
          <w:bCs w:val="0"/>
        </w:rPr>
        <w:t xml:space="preserve">Сауалнамада қатысушыларға отбасында сүт безі қатерлі ісігі дерегі тіркелген-тіркелмегені және ондай жағдай болған жағдайда қай туысына қатысты екені туралы сұрақ қойылды. Нәтижесінде, респонденттердің 14%-ы (n=104) бұл дерттің туыстары арасында кездескенін көрсетсе, 86%-ы (n=663) мұндай жағдай болмағанын хабарлады. Отбасылық анамнезге ие респонденттер арасында сүт безі обыры жиі анасында, әпкесінде, апайында немесе апасында байқалған (Сурет </w:t>
      </w:r>
      <w:r>
        <w:rPr>
          <w:b w:val="0"/>
          <w:bCs w:val="0"/>
        </w:rPr>
        <w:t>4</w:t>
      </w:r>
      <w:r w:rsidRPr="0009774E">
        <w:rPr>
          <w:b w:val="0"/>
          <w:bCs w:val="0"/>
        </w:rPr>
        <w:t>,</w:t>
      </w:r>
      <w:r>
        <w:rPr>
          <w:b w:val="0"/>
          <w:bCs w:val="0"/>
        </w:rPr>
        <w:t>5</w:t>
      </w:r>
      <w:r w:rsidRPr="0009774E">
        <w:rPr>
          <w:b w:val="0"/>
          <w:bCs w:val="0"/>
        </w:rPr>
        <w:t>).</w:t>
      </w:r>
    </w:p>
    <w:p w14:paraId="057FF8BD" w14:textId="77777777" w:rsidR="00B47DFA" w:rsidRDefault="00B47DFA" w:rsidP="00F4230A">
      <w:pPr>
        <w:pStyle w:val="1"/>
        <w:ind w:left="0" w:right="369"/>
      </w:pPr>
    </w:p>
    <w:p w14:paraId="733EAB4D" w14:textId="77777777" w:rsidR="00DA26C9" w:rsidRDefault="00DA26C9" w:rsidP="00DA26C9">
      <w:pPr>
        <w:widowControl/>
        <w:autoSpaceDE/>
        <w:autoSpaceDN/>
        <w:spacing w:before="100" w:beforeAutospacing="1" w:after="100" w:afterAutospacing="1"/>
        <w:jc w:val="center"/>
        <w:rPr>
          <w:sz w:val="24"/>
          <w:szCs w:val="24"/>
          <w:lang w:val="ru-KZ" w:eastAsia="ru-KZ"/>
        </w:rPr>
      </w:pPr>
      <w:r w:rsidRPr="00DA26C9">
        <w:rPr>
          <w:noProof/>
          <w:sz w:val="24"/>
          <w:szCs w:val="24"/>
          <w:lang w:val="ru-KZ" w:eastAsia="ru-KZ"/>
        </w:rPr>
        <w:lastRenderedPageBreak/>
        <w:drawing>
          <wp:inline distT="0" distB="0" distL="0" distR="0" wp14:anchorId="463EA32E" wp14:editId="01F461D2">
            <wp:extent cx="2628000" cy="2628000"/>
            <wp:effectExtent l="0" t="0" r="1270" b="1270"/>
            <wp:docPr id="110654987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000" cy="2628000"/>
                    </a:xfrm>
                    <a:prstGeom prst="rect">
                      <a:avLst/>
                    </a:prstGeom>
                    <a:noFill/>
                    <a:ln>
                      <a:noFill/>
                    </a:ln>
                  </pic:spPr>
                </pic:pic>
              </a:graphicData>
            </a:graphic>
          </wp:inline>
        </w:drawing>
      </w:r>
    </w:p>
    <w:p w14:paraId="5DBE65BC" w14:textId="1DC098CA" w:rsidR="00DA26C9" w:rsidRPr="00DA26C9" w:rsidRDefault="00DA26C9" w:rsidP="00DA26C9">
      <w:pPr>
        <w:widowControl/>
        <w:autoSpaceDE/>
        <w:autoSpaceDN/>
        <w:spacing w:before="100" w:beforeAutospacing="1" w:after="100" w:afterAutospacing="1"/>
        <w:jc w:val="center"/>
        <w:rPr>
          <w:sz w:val="28"/>
          <w:szCs w:val="28"/>
          <w:lang w:val="ru-KZ" w:eastAsia="ru-KZ"/>
        </w:rPr>
      </w:pPr>
      <w:r w:rsidRPr="00DA26C9">
        <w:rPr>
          <w:sz w:val="28"/>
          <w:szCs w:val="28"/>
          <w:lang w:val="ru-KZ" w:eastAsia="ru-KZ"/>
        </w:rPr>
        <w:t>Сурет 4. Туыстарында сүт безі қатерлі ісігінің болуы</w:t>
      </w:r>
    </w:p>
    <w:p w14:paraId="60C894E8" w14:textId="17E581CD" w:rsidR="00B47DFA" w:rsidRDefault="00F4230A" w:rsidP="00F4230A">
      <w:pPr>
        <w:pStyle w:val="1"/>
        <w:ind w:right="369"/>
        <w:jc w:val="center"/>
      </w:pPr>
      <w:r>
        <w:rPr>
          <w:noProof/>
          <w:lang w:eastAsia="ru-RU"/>
        </w:rPr>
        <w:drawing>
          <wp:inline distT="0" distB="0" distL="0" distR="0" wp14:anchorId="5AB149D9" wp14:editId="5CB0EA81">
            <wp:extent cx="4572000" cy="2781300"/>
            <wp:effectExtent l="0" t="0" r="0" b="0"/>
            <wp:docPr id="1407294094" name="Диаграмма 14072940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863A6F" w14:textId="49CA4DA0" w:rsidR="00B47DFA" w:rsidRDefault="00B47DFA" w:rsidP="00DA26C9">
      <w:pPr>
        <w:pStyle w:val="1"/>
        <w:ind w:right="369"/>
        <w:jc w:val="center"/>
      </w:pPr>
    </w:p>
    <w:p w14:paraId="4E5BE17D" w14:textId="5954919D" w:rsidR="00B47DFA" w:rsidRPr="00DA26C9" w:rsidRDefault="00DA26C9" w:rsidP="00DA26C9">
      <w:pPr>
        <w:pStyle w:val="1"/>
        <w:ind w:right="369"/>
        <w:jc w:val="center"/>
        <w:rPr>
          <w:b w:val="0"/>
          <w:bCs w:val="0"/>
        </w:rPr>
      </w:pPr>
      <w:r w:rsidRPr="00DA26C9">
        <w:rPr>
          <w:b w:val="0"/>
          <w:bCs w:val="0"/>
        </w:rPr>
        <w:t>Сурет 5. Сүт безі қатерлі ісігі болған туыстық қатынасы</w:t>
      </w:r>
    </w:p>
    <w:p w14:paraId="7FD9C85E" w14:textId="77777777" w:rsidR="00DA26C9" w:rsidRPr="00DA26C9" w:rsidRDefault="00DA26C9" w:rsidP="00DA26C9">
      <w:pPr>
        <w:pStyle w:val="1"/>
        <w:ind w:left="0" w:right="369" w:firstLine="567"/>
        <w:jc w:val="center"/>
        <w:rPr>
          <w:b w:val="0"/>
          <w:bCs w:val="0"/>
        </w:rPr>
      </w:pPr>
    </w:p>
    <w:p w14:paraId="5DFFC92A" w14:textId="62618E9D" w:rsidR="00B47DFA" w:rsidRPr="00DA26C9" w:rsidRDefault="00DA26C9" w:rsidP="00DA26C9">
      <w:pPr>
        <w:pStyle w:val="1"/>
        <w:ind w:left="0" w:right="369" w:firstLine="567"/>
        <w:rPr>
          <w:b w:val="0"/>
          <w:bCs w:val="0"/>
        </w:rPr>
      </w:pPr>
      <w:r w:rsidRPr="00DA26C9">
        <w:rPr>
          <w:b w:val="0"/>
          <w:bCs w:val="0"/>
        </w:rPr>
        <w:t xml:space="preserve">Келесі сұрақтар блогы сүт безі қатерлі ісігінің қауіп-қатер факторларына бағытталды. Респонденттерге келесідей ықтимал қауіп факторлары бойынша «Иә» немесе «Жоқ» деп жауап беру ұсынылды: гормоналды препараттарды ұзақ уақыт қолдану, сүт безінің жарақаты, </w:t>
      </w:r>
      <w:r w:rsidR="009149DE">
        <w:rPr>
          <w:b w:val="0"/>
          <w:bCs w:val="0"/>
        </w:rPr>
        <w:t>омыраумен</w:t>
      </w:r>
      <w:r w:rsidRPr="00DA26C9">
        <w:rPr>
          <w:b w:val="0"/>
          <w:bCs w:val="0"/>
        </w:rPr>
        <w:t xml:space="preserve"> емізбеу және кеш босану. Жалпы алғанда, қатысушылардың 60%-дан астамы аталған қауіп факторлары туралы жеткілікті деңгейде хабардар екенін көрсетті. Қауіп-қатер факторлары бойынша ақпараттану деңгейінің үлестік құрылымы </w:t>
      </w:r>
      <w:r>
        <w:rPr>
          <w:b w:val="0"/>
          <w:bCs w:val="0"/>
        </w:rPr>
        <w:t>6</w:t>
      </w:r>
      <w:r w:rsidRPr="00DA26C9">
        <w:rPr>
          <w:b w:val="0"/>
          <w:bCs w:val="0"/>
        </w:rPr>
        <w:t>-суретте бейнеленген.</w:t>
      </w:r>
    </w:p>
    <w:p w14:paraId="6768F3F9" w14:textId="77777777" w:rsidR="00B47DFA" w:rsidRDefault="00B47DFA" w:rsidP="00B47DFA">
      <w:pPr>
        <w:pStyle w:val="1"/>
        <w:ind w:right="369"/>
      </w:pPr>
    </w:p>
    <w:p w14:paraId="6AC82658" w14:textId="77777777" w:rsidR="00B47DFA" w:rsidRDefault="00B47DFA" w:rsidP="00B47DFA">
      <w:pPr>
        <w:pStyle w:val="1"/>
        <w:ind w:right="369"/>
      </w:pPr>
    </w:p>
    <w:p w14:paraId="0FC3860D" w14:textId="77777777" w:rsidR="00B47DFA" w:rsidRDefault="00B47DFA" w:rsidP="00F4230A">
      <w:pPr>
        <w:pStyle w:val="1"/>
        <w:ind w:left="0" w:right="369"/>
      </w:pPr>
    </w:p>
    <w:p w14:paraId="4EFEAB66" w14:textId="58EF66D6" w:rsidR="00B47DFA" w:rsidRDefault="00E91A60" w:rsidP="00E91A60">
      <w:pPr>
        <w:pStyle w:val="1"/>
        <w:ind w:left="0" w:right="369"/>
        <w:jc w:val="center"/>
      </w:pPr>
      <w:r>
        <w:rPr>
          <w:noProof/>
        </w:rPr>
        <w:lastRenderedPageBreak/>
        <w:drawing>
          <wp:inline distT="0" distB="0" distL="0" distR="0" wp14:anchorId="1A37675F" wp14:editId="2527AF7B">
            <wp:extent cx="5652000" cy="4226472"/>
            <wp:effectExtent l="0" t="0" r="6350" b="3175"/>
            <wp:docPr id="21245397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2000" cy="4226472"/>
                    </a:xfrm>
                    <a:prstGeom prst="rect">
                      <a:avLst/>
                    </a:prstGeom>
                    <a:noFill/>
                  </pic:spPr>
                </pic:pic>
              </a:graphicData>
            </a:graphic>
          </wp:inline>
        </w:drawing>
      </w:r>
    </w:p>
    <w:p w14:paraId="7D7A99A9" w14:textId="6A88F1E1" w:rsidR="00B47DFA" w:rsidRDefault="005275CA" w:rsidP="005275CA">
      <w:pPr>
        <w:pStyle w:val="1"/>
        <w:ind w:right="369"/>
        <w:rPr>
          <w:b w:val="0"/>
          <w:bCs w:val="0"/>
        </w:rPr>
      </w:pPr>
      <w:bookmarkStart w:id="8" w:name="_Hlk220062378"/>
      <w:r w:rsidRPr="005275CA">
        <w:rPr>
          <w:b w:val="0"/>
          <w:bCs w:val="0"/>
        </w:rPr>
        <w:t xml:space="preserve">Сурет 6. </w:t>
      </w:r>
      <w:bookmarkEnd w:id="8"/>
      <w:r w:rsidRPr="005275CA">
        <w:rPr>
          <w:b w:val="0"/>
          <w:bCs w:val="0"/>
        </w:rPr>
        <w:t>Сүт безі қатерлі ісігі қауіп-қатер факторлары туралы білім деңгейі</w:t>
      </w:r>
    </w:p>
    <w:p w14:paraId="1EA2B274" w14:textId="77777777" w:rsidR="00F4230A" w:rsidRPr="005275CA" w:rsidRDefault="00F4230A" w:rsidP="005275CA">
      <w:pPr>
        <w:pStyle w:val="1"/>
        <w:ind w:right="369"/>
        <w:rPr>
          <w:b w:val="0"/>
          <w:bCs w:val="0"/>
        </w:rPr>
      </w:pPr>
    </w:p>
    <w:p w14:paraId="056E8955" w14:textId="6C163C2D" w:rsidR="005275CA" w:rsidRPr="009149DE" w:rsidRDefault="005275CA" w:rsidP="005275CA">
      <w:pPr>
        <w:pStyle w:val="1"/>
        <w:spacing w:before="0"/>
        <w:ind w:left="0" w:right="369" w:firstLine="567"/>
        <w:rPr>
          <w:b w:val="0"/>
          <w:bCs w:val="0"/>
        </w:rPr>
      </w:pPr>
      <w:r w:rsidRPr="005275CA">
        <w:rPr>
          <w:b w:val="0"/>
          <w:bCs w:val="0"/>
        </w:rPr>
        <w:t xml:space="preserve">Сауалнама нәтижелері сүт безі қатерлі ісігі туралы халық арасында жеткілікті деңгейде хабардарлықтың қалыптаспағанын және бұл жағдай скринингтік қызметтерді пайдаланудың төмендігіне әкеп соғатынын көрсетті. Бұл, әсіресе, белгілі бір әлеуметтік топтар арасында айқын байқалды. Мұндай тұжырымдар Сауд Арабиясында жүргізілген ұқсас зерттеулермен </w:t>
      </w:r>
      <w:r w:rsidRPr="009149DE">
        <w:rPr>
          <w:b w:val="0"/>
          <w:bCs w:val="0"/>
        </w:rPr>
        <w:t>үндеседі</w:t>
      </w:r>
      <w:r w:rsidR="00113116" w:rsidRPr="009149DE">
        <w:rPr>
          <w:b w:val="0"/>
          <w:bCs w:val="0"/>
        </w:rPr>
        <w:t xml:space="preserve"> </w:t>
      </w:r>
      <w:r w:rsidR="00113116" w:rsidRPr="009149DE">
        <w:rPr>
          <w:b w:val="0"/>
          <w:bCs w:val="0"/>
        </w:rPr>
        <w:fldChar w:fldCharType="begin"/>
      </w:r>
      <w:r w:rsidR="00652012" w:rsidRPr="009149DE">
        <w:rPr>
          <w:b w:val="0"/>
          <w:bCs w:val="0"/>
        </w:rPr>
        <w:instrText xml:space="preserve"> ADDIN ZOTERO_ITEM CSL_CITATION {"citationID":"nxrRmFI3","properties":{"formattedCitation":"[150]","plainCitation":"[150]","noteIndex":0},"citationItems":[{"id":1002,"uris":["http://zotero.org/users/local/VJKxPgF9/items/A44P85CH"],"itemData":{"id":1002,"type":"article-journal","abstract":"This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control.","container-title":"CA: a cancer journal for clinicians","DOI":"10.3322/caac.21660","ISSN":"1542-4863","issue":"3","journalAbbreviation":"CA Cancer J Clin","language":"eng","page":"209-249","PMID":"33538338","source":"PubMed","title":"Global Cancer Statistics 2020: GLOBOCAN Estimates of Incidence and Mortality Worldwide for 36 Cancers in 185 Countries","title-short":"Global Cancer Statistics 2020","volume":"71","author":[{"family":"Sung","given":"Hyuna"},{"family":"Ferlay","given":"Jacques"},{"family":"Siegel","given":"Rebecca L."},{"family":"Laversanne","given":"Mathieu"},{"family":"Soerjomataram","given":"Isabelle"},{"family":"Jemal","given":"Ahmedin"},{"family":"Bray","given":"Freddie"}],"issued":{"date-parts":[["2021",5]]}}}],"schema":"https://github.com/citation-style-language/schema/raw/master/csl-citation.json"} </w:instrText>
      </w:r>
      <w:r w:rsidR="00113116" w:rsidRPr="009149DE">
        <w:rPr>
          <w:b w:val="0"/>
          <w:bCs w:val="0"/>
        </w:rPr>
        <w:fldChar w:fldCharType="separate"/>
      </w:r>
      <w:r w:rsidR="00652012" w:rsidRPr="009149DE">
        <w:rPr>
          <w:b w:val="0"/>
          <w:bCs w:val="0"/>
        </w:rPr>
        <w:t>[150]</w:t>
      </w:r>
      <w:r w:rsidR="00113116" w:rsidRPr="009149DE">
        <w:rPr>
          <w:b w:val="0"/>
          <w:bCs w:val="0"/>
        </w:rPr>
        <w:fldChar w:fldCharType="end"/>
      </w:r>
      <w:r w:rsidRPr="009149DE">
        <w:rPr>
          <w:b w:val="0"/>
          <w:bCs w:val="0"/>
        </w:rPr>
        <w:t>, онда скринингтік тексерулердің кең қолданылмауы және олардың көбіне сүт безіндегі зақымданулар анықталғаннан кейін ғана жүргізілетіні атап өтілген.</w:t>
      </w:r>
    </w:p>
    <w:p w14:paraId="52C0D4E1" w14:textId="562EAFCE" w:rsidR="005275CA" w:rsidRPr="009149DE" w:rsidRDefault="005275CA" w:rsidP="005275CA">
      <w:pPr>
        <w:pStyle w:val="1"/>
        <w:spacing w:before="0"/>
        <w:ind w:left="0" w:right="369" w:firstLine="567"/>
        <w:rPr>
          <w:b w:val="0"/>
          <w:bCs w:val="0"/>
        </w:rPr>
      </w:pPr>
      <w:r w:rsidRPr="009149DE">
        <w:rPr>
          <w:b w:val="0"/>
          <w:bCs w:val="0"/>
        </w:rPr>
        <w:t>Мысалы, Біріккен Араб Әмірліктерінде бұл қызметтер медициналық сақтандырумен қамтамасыз етіліп, кейбір мекемелер тарапынан тегін ұсынылғанымен, әйелдер бұл мүмкіндіктерді жеткілікті деңгейде пайдаланбайды. Әйелдердің медициналық мекемелерге тек жағымсыз белгілер немесе ауру сезімі пайда болғанда ғана жүгінетіндігі байқалады</w:t>
      </w:r>
      <w:r w:rsidR="00113116" w:rsidRPr="009149DE">
        <w:rPr>
          <w:b w:val="0"/>
          <w:bCs w:val="0"/>
        </w:rPr>
        <w:t xml:space="preserve"> </w:t>
      </w:r>
      <w:r w:rsidR="00113116" w:rsidRPr="009149DE">
        <w:rPr>
          <w:b w:val="0"/>
          <w:bCs w:val="0"/>
        </w:rPr>
        <w:fldChar w:fldCharType="begin"/>
      </w:r>
      <w:r w:rsidR="00652012" w:rsidRPr="009149DE">
        <w:rPr>
          <w:b w:val="0"/>
          <w:bCs w:val="0"/>
        </w:rPr>
        <w:instrText xml:space="preserve"> ADDIN ZOTERO_ITEM CSL_CITATION {"citationID":"v2iFcsZS","properties":{"formattedCitation":"[150]","plainCitation":"[150]","noteIndex":0},"citationItems":[{"id":1002,"uris":["http://zotero.org/users/local/VJKxPgF9/items/A44P85CH"],"itemData":{"id":1002,"type":"article-journal","abstract":"This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control.","container-title":"CA: a cancer journal for clinicians","DOI":"10.3322/caac.21660","ISSN":"1542-4863","issue":"3","journalAbbreviation":"CA Cancer J Clin","language":"eng","page":"209-249","PMID":"33538338","source":"PubMed","title":"Global Cancer Statistics 2020: GLOBOCAN Estimates of Incidence and Mortality Worldwide for 36 Cancers in 185 Countries","title-short":"Global Cancer Statistics 2020","volume":"71","author":[{"family":"Sung","given":"Hyuna"},{"family":"Ferlay","given":"Jacques"},{"family":"Siegel","given":"Rebecca L."},{"family":"Laversanne","given":"Mathieu"},{"family":"Soerjomataram","given":"Isabelle"},{"family":"Jemal","given":"Ahmedin"},{"family":"Bray","given":"Freddie"}],"issued":{"date-parts":[["2021",5]]}}}],"schema":"https://github.com/citation-style-language/schema/raw/master/csl-citation.json"} </w:instrText>
      </w:r>
      <w:r w:rsidR="00113116" w:rsidRPr="009149DE">
        <w:rPr>
          <w:b w:val="0"/>
          <w:bCs w:val="0"/>
        </w:rPr>
        <w:fldChar w:fldCharType="separate"/>
      </w:r>
      <w:r w:rsidR="00652012" w:rsidRPr="009149DE">
        <w:rPr>
          <w:b w:val="0"/>
          <w:bCs w:val="0"/>
        </w:rPr>
        <w:t>[150]</w:t>
      </w:r>
      <w:r w:rsidR="00113116" w:rsidRPr="009149DE">
        <w:rPr>
          <w:b w:val="0"/>
          <w:bCs w:val="0"/>
        </w:rPr>
        <w:fldChar w:fldCharType="end"/>
      </w:r>
      <w:r w:rsidRPr="009149DE">
        <w:rPr>
          <w:b w:val="0"/>
          <w:bCs w:val="0"/>
        </w:rPr>
        <w:t>.</w:t>
      </w:r>
    </w:p>
    <w:p w14:paraId="55CFFBD1" w14:textId="4AB3B08D" w:rsidR="00B47DFA" w:rsidRPr="005275CA" w:rsidRDefault="005275CA" w:rsidP="005275CA">
      <w:pPr>
        <w:pStyle w:val="1"/>
        <w:spacing w:before="0"/>
        <w:ind w:left="0" w:right="369" w:firstLine="567"/>
        <w:rPr>
          <w:b w:val="0"/>
          <w:bCs w:val="0"/>
        </w:rPr>
      </w:pPr>
      <w:r w:rsidRPr="005275CA">
        <w:rPr>
          <w:b w:val="0"/>
          <w:bCs w:val="0"/>
        </w:rPr>
        <w:t xml:space="preserve">Сонымен қатар, зерттеу барысында респонденттердің 38%-ы (N = 94) сүт безі обыры туралы ақпаратты емдеуші дәрігерден алғанын хабарлады. Ал 18%-ға жуығы (n = 44) маммография тек ауру сезімі немесе қабыну белгілері пайда болған кезде ғана жүргізіледі деп есептейді. Мұндай көзқарастар скринингтік қызметтердің қолжетімділігіне деген сенімді төмендетіп, әйелдердің скринингке қатысуға деген ынтасын бәсеңдетеді. Бұл өз кезегінде, денсаулық сақтау жүйесінде жүзеге асырылып жатқан </w:t>
      </w:r>
      <w:r w:rsidRPr="005275CA">
        <w:rPr>
          <w:b w:val="0"/>
          <w:bCs w:val="0"/>
        </w:rPr>
        <w:lastRenderedPageBreak/>
        <w:t>профилактикалық шаралардың тиімділігі мен қолжетімділігіне кері әсер етеді. Әйтсе де, скрининг нәтижелерінің соңғы жылдары оң серпінге ие бола бастағаны байқалады.</w:t>
      </w:r>
    </w:p>
    <w:p w14:paraId="3281913E" w14:textId="6ABE0B87" w:rsidR="005275CA" w:rsidRPr="005275CA" w:rsidRDefault="005275CA" w:rsidP="005275CA">
      <w:pPr>
        <w:pStyle w:val="1"/>
        <w:ind w:left="0" w:right="369" w:firstLine="567"/>
        <w:rPr>
          <w:b w:val="0"/>
          <w:bCs w:val="0"/>
        </w:rPr>
      </w:pPr>
      <w:r w:rsidRPr="005275CA">
        <w:rPr>
          <w:b w:val="0"/>
          <w:bCs w:val="0"/>
        </w:rPr>
        <w:t>Бұл зерттеудің нәтижелері Шығыс Қазақстан</w:t>
      </w:r>
      <w:r w:rsidR="009149DE">
        <w:rPr>
          <w:b w:val="0"/>
          <w:bCs w:val="0"/>
        </w:rPr>
        <w:t xml:space="preserve"> және Абай облысында </w:t>
      </w:r>
      <w:r w:rsidRPr="005275CA">
        <w:rPr>
          <w:b w:val="0"/>
          <w:bCs w:val="0"/>
        </w:rPr>
        <w:t>сүт безі қатерлі ісігіне қатысты халықтың білім деңгейі мен көзқарастарының белгілі бір дәрежеде оң бағытта өзгергенін көрсетеді. Алайда, бұл салада әлі де жетілдіруді қажет ететін тұстар бар екенін атап өткен жөн. Респонденттердің сүт безі қатерлі ісігін ерте анықтау туралы жалпы түсінігі мен оның нақты клиникалық белгілерін дұрыс ажырату қабілеті арасында елеулі айырмашылық байқалды.</w:t>
      </w:r>
    </w:p>
    <w:p w14:paraId="3A977E59" w14:textId="6A7CDFCB" w:rsidR="00B47DFA" w:rsidRPr="005275CA" w:rsidRDefault="005275CA" w:rsidP="005275CA">
      <w:pPr>
        <w:pStyle w:val="1"/>
        <w:spacing w:before="0"/>
        <w:ind w:left="0" w:right="369" w:firstLine="567"/>
        <w:rPr>
          <w:b w:val="0"/>
          <w:bCs w:val="0"/>
        </w:rPr>
      </w:pPr>
      <w:r w:rsidRPr="005275CA">
        <w:rPr>
          <w:b w:val="0"/>
          <w:bCs w:val="0"/>
        </w:rPr>
        <w:t xml:space="preserve">Скринингтік тексерулерге шақыру азаматтардың бұл процесті жақсырақ түсінуіне елеулі үлес қосатыны анық. Сондықтан, скринингті сүт безі </w:t>
      </w:r>
      <w:r w:rsidR="009149DE">
        <w:rPr>
          <w:b w:val="0"/>
          <w:bCs w:val="0"/>
        </w:rPr>
        <w:t>қатерлі ісігін</w:t>
      </w:r>
      <w:r w:rsidRPr="005275CA">
        <w:rPr>
          <w:b w:val="0"/>
          <w:bCs w:val="0"/>
        </w:rPr>
        <w:t xml:space="preserve"> ерте диагностикалауға бағытталған ұлттық бағдарламалар құрамында жүйелі түрде жүргізу маңызды. Бұған қоса, жастар арасында да ерте анықтау шараларын енгізу келешекте ауруды ерте сатысында анықтап, тиімді ем жүргізуге мүмкіндік береді.</w:t>
      </w:r>
    </w:p>
    <w:p w14:paraId="32FF1887" w14:textId="77777777" w:rsidR="00B47DFA" w:rsidRDefault="00B47DFA" w:rsidP="00B47DFA">
      <w:pPr>
        <w:pStyle w:val="1"/>
        <w:ind w:right="369"/>
      </w:pPr>
    </w:p>
    <w:p w14:paraId="22D7122F" w14:textId="65115A2D" w:rsidR="00B47DFA" w:rsidRDefault="00F4230A" w:rsidP="00535F84">
      <w:pPr>
        <w:pStyle w:val="1"/>
        <w:ind w:left="0" w:right="369"/>
      </w:pPr>
      <w:r>
        <w:t xml:space="preserve">4.3 </w:t>
      </w:r>
      <w:r w:rsidR="00682ED5" w:rsidRPr="00682ED5">
        <w:t xml:space="preserve">Шығыс Қазақстан </w:t>
      </w:r>
      <w:r w:rsidR="00682ED5">
        <w:t>және Абай о</w:t>
      </w:r>
      <w:r w:rsidR="00682ED5" w:rsidRPr="00682ED5">
        <w:t>блысы тұрғындарында сүт безі қатерлі ісігін скринингтен өтуге кедергілер</w:t>
      </w:r>
    </w:p>
    <w:p w14:paraId="75CD9FA9" w14:textId="77777777" w:rsidR="00B47DFA" w:rsidRDefault="00B47DFA" w:rsidP="00B47DFA">
      <w:pPr>
        <w:pStyle w:val="1"/>
        <w:ind w:right="369"/>
      </w:pPr>
    </w:p>
    <w:p w14:paraId="4D50A3D4" w14:textId="35733A69" w:rsidR="00535F84" w:rsidRPr="00535F84" w:rsidRDefault="00535F84" w:rsidP="00C72DE2">
      <w:pPr>
        <w:pStyle w:val="1"/>
        <w:spacing w:before="0"/>
        <w:ind w:left="0" w:right="-1" w:firstLine="567"/>
        <w:rPr>
          <w:b w:val="0"/>
          <w:bCs w:val="0"/>
        </w:rPr>
      </w:pPr>
      <w:r w:rsidRPr="00535F84">
        <w:rPr>
          <w:b w:val="0"/>
          <w:bCs w:val="0"/>
        </w:rPr>
        <w:t xml:space="preserve">2022 жылы Қазақстан Республикасының Шығыс Қазақстан облысында популяциялық сипаттағы көлденең зерттеу </w:t>
      </w:r>
      <w:r w:rsidRPr="0074062D">
        <w:rPr>
          <w:b w:val="0"/>
          <w:bCs w:val="0"/>
        </w:rPr>
        <w:t>жүргізілді</w:t>
      </w:r>
      <w:r w:rsidR="00712A8A" w:rsidRPr="0074062D">
        <w:rPr>
          <w:b w:val="0"/>
          <w:bCs w:val="0"/>
        </w:rPr>
        <w:t xml:space="preserve"> </w:t>
      </w:r>
      <w:r w:rsidR="00712A8A" w:rsidRPr="0074062D">
        <w:rPr>
          <w:b w:val="0"/>
          <w:bCs w:val="0"/>
        </w:rPr>
        <w:fldChar w:fldCharType="begin"/>
      </w:r>
      <w:r w:rsidR="00712A8A" w:rsidRPr="0074062D">
        <w:rPr>
          <w:b w:val="0"/>
          <w:bCs w:val="0"/>
        </w:rPr>
        <w:instrText xml:space="preserve"> ADDIN ZOTERO_ITEM CSL_CITATION {"citationID":"y4GJXtw8","properties":{"formattedCitation":"[1]","plainCitation":"[1]","noteIndex":0},"citationItems":[{"id":1117,"uris":["http://zotero.org/users/local/VJKxPgF9/items/36DB2IWZ"],"itemData":{"id":1117,"type":"article-journal","abstract":"In this paper, we have described the main principles of cross-sectional studies planning and data analysis. A theoretical base for cross-sectional studies' design has been presented as well as advantages and disadvantages of this type of studies. We present the methods for sample size calculation and data analysis using statistical software. Calculation of confidence intervals using free software \"Epi Info\" and online calculators has also been presented. The main effect measures used in cross-sectional studies have been described. Examples of cross-sectional studies in the fields of clinical medicine, dentistry and public health performed in the Arkhangelsk region have been given. The primary audience for this article consists of master and doctoral students whose research is still in the planning phase. This paper supplements, but does not substitute the literature in the field of clinical epidemiology.","container-title":"Экология человека","ISSN":"1728-0869","issue":"2","page":"49-56","publisher":"Государственное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Федерации","publisher-place":"Россия, Архангельск","source":"cyberleninka.ru","title":"Поперечные исследования: планирование, размер выборки, анализ данных","title-short":"Поперечные исследования","author":[{"family":"К.к","given":"Холматова"},{"family":"М.а","given":"Горбатова"},{"family":"О.а","given":"Харькова"},{"family":"А.м","given":"Гржибовский"}],"issued":{"date-parts":[["2016"]]}}}],"schema":"https://github.com/citation-style-language/schema/raw/master/csl-citation.json"} </w:instrText>
      </w:r>
      <w:r w:rsidR="00712A8A" w:rsidRPr="0074062D">
        <w:rPr>
          <w:b w:val="0"/>
          <w:bCs w:val="0"/>
        </w:rPr>
        <w:fldChar w:fldCharType="separate"/>
      </w:r>
      <w:r w:rsidR="00712A8A" w:rsidRPr="0074062D">
        <w:rPr>
          <w:b w:val="0"/>
          <w:bCs w:val="0"/>
        </w:rPr>
        <w:t>[1]</w:t>
      </w:r>
      <w:r w:rsidR="00712A8A" w:rsidRPr="0074062D">
        <w:rPr>
          <w:b w:val="0"/>
          <w:bCs w:val="0"/>
        </w:rPr>
        <w:fldChar w:fldCharType="end"/>
      </w:r>
      <w:r w:rsidRPr="0074062D">
        <w:rPr>
          <w:b w:val="0"/>
          <w:bCs w:val="0"/>
        </w:rPr>
        <w:t>.</w:t>
      </w:r>
      <w:r w:rsidRPr="00535F84">
        <w:rPr>
          <w:b w:val="0"/>
          <w:bCs w:val="0"/>
        </w:rPr>
        <w:t xml:space="preserve"> Іріктеме көлемі EpiInfo бағдарламасының Sample-Size онлайн-калькуляторы арқылы есептеліп, рұқсат етілген қателік деңгейі 5% және сенімділік интервалы 95% шамасында белгіленді. Зерттеу барысында бастапқы есептен артық сауалнамалар жиналып, мазмұны тексерілген соң олар деректерді статистикалық өңдеуге енгізілді. Жалпы алғанда, сауалнамаға 767 респондент қатысты.</w:t>
      </w:r>
    </w:p>
    <w:p w14:paraId="73082988" w14:textId="6BF11D0D" w:rsidR="00535F84" w:rsidRPr="00535F84" w:rsidRDefault="00535F84" w:rsidP="00C72DE2">
      <w:pPr>
        <w:pStyle w:val="1"/>
        <w:spacing w:before="0"/>
        <w:ind w:left="0" w:right="-1" w:firstLine="567"/>
        <w:rPr>
          <w:b w:val="0"/>
          <w:bCs w:val="0"/>
        </w:rPr>
      </w:pPr>
      <w:r w:rsidRPr="00535F84">
        <w:rPr>
          <w:b w:val="0"/>
          <w:bCs w:val="0"/>
        </w:rPr>
        <w:t>Зерттеу жүргізуге рұқсат Қазақстан Республикасы «Семей медицина университеті» К</w:t>
      </w:r>
      <w:r w:rsidR="00E11D82">
        <w:rPr>
          <w:b w:val="0"/>
          <w:bCs w:val="0"/>
        </w:rPr>
        <w:t>е</w:t>
      </w:r>
      <w:r w:rsidRPr="00535F84">
        <w:rPr>
          <w:b w:val="0"/>
          <w:bCs w:val="0"/>
        </w:rPr>
        <w:t>АҚ жергілікті этикалық комитетінің ауызша және жазбаша мақұлдауы негізінде берілді (№4 хаттама, 2021 жылғы 20 желтоқсан). Барлық қатысушылардан ақпараттандырылған келісім алынды. Сонымен қатар, зерттеу құралының қолжетімділігін және мазмұнының түсініктілігін тексеру мақсатында 20 әйелден тұратын топқа пилоттық сауалнама жүргізілді.</w:t>
      </w:r>
    </w:p>
    <w:p w14:paraId="15004B4D" w14:textId="1B2E2F4F" w:rsidR="00B47DFA" w:rsidRDefault="00535F84" w:rsidP="00C72DE2">
      <w:pPr>
        <w:pStyle w:val="1"/>
        <w:spacing w:before="0"/>
        <w:ind w:left="0" w:right="-1" w:firstLine="567"/>
        <w:rPr>
          <w:b w:val="0"/>
          <w:bCs w:val="0"/>
        </w:rPr>
      </w:pPr>
      <w:r w:rsidRPr="00535F84">
        <w:rPr>
          <w:b w:val="0"/>
          <w:bCs w:val="0"/>
        </w:rPr>
        <w:t>Сауалнама құрылымы сүт безі қатерлі ісігінің қауіп факторларын білуге қатысты 7 сұрақты, аурудың белгілері мен көріністері бойынша 2 сұрақты, сондай-ақ скринингтік бағдарламаларға қатысуға кедергі болатын 6 факторды қамтыды. Нәтижелер сауалнаманың соңғы сегіз сұрағына негізделіп талданды.</w:t>
      </w:r>
    </w:p>
    <w:p w14:paraId="3FCCB5A5" w14:textId="594065D6" w:rsidR="00421E06" w:rsidRPr="00535F84" w:rsidRDefault="00421E06" w:rsidP="00C72DE2">
      <w:pPr>
        <w:pStyle w:val="1"/>
        <w:spacing w:before="0"/>
        <w:ind w:left="0" w:right="-1" w:firstLine="567"/>
        <w:rPr>
          <w:b w:val="0"/>
          <w:bCs w:val="0"/>
        </w:rPr>
      </w:pPr>
      <w:r w:rsidRPr="00421E06">
        <w:rPr>
          <w:b w:val="0"/>
          <w:bCs w:val="0"/>
        </w:rPr>
        <w:t xml:space="preserve">Зерттеуге 767 әйел тартылды. Қатысушылардың жасының орталық тенденциясын сипаттайтын медианалық көрсеткіш 39 жасты құрады (төменгі квартиль – 29 жас, жоғарғы квартиль – 50 жас). Зерттеуге қатысқан респонденттерге қатысты егжей-тегжейлі мәліметтер </w:t>
      </w:r>
      <w:r w:rsidR="00560964">
        <w:rPr>
          <w:b w:val="0"/>
          <w:bCs w:val="0"/>
        </w:rPr>
        <w:t>5</w:t>
      </w:r>
      <w:r w:rsidRPr="00421E06">
        <w:rPr>
          <w:b w:val="0"/>
          <w:bCs w:val="0"/>
        </w:rPr>
        <w:t>-кестеде ұсынылған.</w:t>
      </w:r>
    </w:p>
    <w:p w14:paraId="664BD05C" w14:textId="21ACF848" w:rsidR="00421E06" w:rsidRPr="0074062D" w:rsidRDefault="00421E06" w:rsidP="00421E06">
      <w:pPr>
        <w:widowControl/>
        <w:autoSpaceDE/>
        <w:autoSpaceDN/>
        <w:spacing w:before="100" w:beforeAutospacing="1" w:after="100" w:afterAutospacing="1"/>
        <w:rPr>
          <w:sz w:val="28"/>
          <w:szCs w:val="28"/>
          <w:lang w:val="ru-KZ" w:eastAsia="ru-KZ"/>
        </w:rPr>
      </w:pPr>
      <w:r w:rsidRPr="0074062D">
        <w:rPr>
          <w:sz w:val="28"/>
          <w:szCs w:val="28"/>
          <w:lang w:val="ru-KZ" w:eastAsia="ru-KZ"/>
        </w:rPr>
        <w:lastRenderedPageBreak/>
        <w:t xml:space="preserve">Кесте </w:t>
      </w:r>
      <w:r w:rsidR="00560964" w:rsidRPr="0074062D">
        <w:rPr>
          <w:sz w:val="28"/>
          <w:szCs w:val="28"/>
          <w:lang w:val="ru-KZ" w:eastAsia="ru-KZ"/>
        </w:rPr>
        <w:t>5</w:t>
      </w:r>
      <w:r w:rsidRPr="0074062D">
        <w:rPr>
          <w:sz w:val="28"/>
          <w:szCs w:val="28"/>
          <w:lang w:val="ru-KZ" w:eastAsia="ru-KZ"/>
        </w:rPr>
        <w:t>. Зерттеуге қатысушылардың сипаттамасы</w:t>
      </w:r>
    </w:p>
    <w:tbl>
      <w:tblPr>
        <w:tblStyle w:val="13"/>
        <w:tblW w:w="9417" w:type="dxa"/>
        <w:tblLook w:val="04A0" w:firstRow="1" w:lastRow="0" w:firstColumn="1" w:lastColumn="0" w:noHBand="0" w:noVBand="1"/>
      </w:tblPr>
      <w:tblGrid>
        <w:gridCol w:w="1890"/>
        <w:gridCol w:w="4694"/>
        <w:gridCol w:w="734"/>
        <w:gridCol w:w="691"/>
        <w:gridCol w:w="1408"/>
      </w:tblGrid>
      <w:tr w:rsidR="00421E06" w:rsidRPr="00421E06" w14:paraId="6064E578" w14:textId="77777777" w:rsidTr="00421E06">
        <w:trPr>
          <w:trHeight w:val="276"/>
        </w:trPr>
        <w:tc>
          <w:tcPr>
            <w:tcW w:w="0" w:type="auto"/>
            <w:hideMark/>
          </w:tcPr>
          <w:p w14:paraId="058557C1" w14:textId="77777777" w:rsidR="00421E06" w:rsidRPr="00421E06" w:rsidRDefault="00421E06" w:rsidP="00421E06">
            <w:pPr>
              <w:widowControl/>
              <w:autoSpaceDE/>
              <w:autoSpaceDN/>
              <w:spacing w:line="360" w:lineRule="auto"/>
              <w:jc w:val="center"/>
              <w:rPr>
                <w:b/>
                <w:bCs/>
                <w:sz w:val="24"/>
                <w:szCs w:val="24"/>
                <w:lang w:val="ru-KZ" w:eastAsia="ru-KZ"/>
              </w:rPr>
            </w:pPr>
            <w:r w:rsidRPr="00421E06">
              <w:rPr>
                <w:b/>
                <w:bCs/>
                <w:sz w:val="24"/>
                <w:szCs w:val="24"/>
                <w:lang w:val="ru-KZ" w:eastAsia="ru-KZ"/>
              </w:rPr>
              <w:t>Көрсеткіштер</w:t>
            </w:r>
          </w:p>
        </w:tc>
        <w:tc>
          <w:tcPr>
            <w:tcW w:w="0" w:type="auto"/>
            <w:hideMark/>
          </w:tcPr>
          <w:p w14:paraId="67844407" w14:textId="77777777" w:rsidR="00421E06" w:rsidRPr="00421E06" w:rsidRDefault="00421E06" w:rsidP="00421E06">
            <w:pPr>
              <w:widowControl/>
              <w:autoSpaceDE/>
              <w:autoSpaceDN/>
              <w:spacing w:line="360" w:lineRule="auto"/>
              <w:jc w:val="center"/>
              <w:rPr>
                <w:b/>
                <w:bCs/>
                <w:sz w:val="24"/>
                <w:szCs w:val="24"/>
                <w:lang w:val="ru-KZ" w:eastAsia="ru-KZ"/>
              </w:rPr>
            </w:pPr>
            <w:r w:rsidRPr="00421E06">
              <w:rPr>
                <w:b/>
                <w:bCs/>
                <w:sz w:val="24"/>
                <w:szCs w:val="24"/>
                <w:lang w:val="ru-KZ" w:eastAsia="ru-KZ"/>
              </w:rPr>
              <w:t>Санаттар</w:t>
            </w:r>
          </w:p>
        </w:tc>
        <w:tc>
          <w:tcPr>
            <w:tcW w:w="0" w:type="auto"/>
            <w:hideMark/>
          </w:tcPr>
          <w:p w14:paraId="5832B43B" w14:textId="77777777" w:rsidR="00421E06" w:rsidRPr="00421E06" w:rsidRDefault="00421E06" w:rsidP="00421E06">
            <w:pPr>
              <w:widowControl/>
              <w:autoSpaceDE/>
              <w:autoSpaceDN/>
              <w:spacing w:line="360" w:lineRule="auto"/>
              <w:jc w:val="center"/>
              <w:rPr>
                <w:b/>
                <w:bCs/>
                <w:sz w:val="24"/>
                <w:szCs w:val="24"/>
                <w:lang w:val="ru-KZ" w:eastAsia="ru-KZ"/>
              </w:rPr>
            </w:pPr>
            <w:r w:rsidRPr="00421E06">
              <w:rPr>
                <w:b/>
                <w:bCs/>
                <w:sz w:val="24"/>
                <w:szCs w:val="24"/>
                <w:lang w:val="ru-KZ" w:eastAsia="ru-KZ"/>
              </w:rPr>
              <w:t>Абс.</w:t>
            </w:r>
          </w:p>
        </w:tc>
        <w:tc>
          <w:tcPr>
            <w:tcW w:w="0" w:type="auto"/>
            <w:hideMark/>
          </w:tcPr>
          <w:p w14:paraId="2C3926A8" w14:textId="77777777" w:rsidR="00421E06" w:rsidRPr="00421E06" w:rsidRDefault="00421E06" w:rsidP="00421E06">
            <w:pPr>
              <w:widowControl/>
              <w:autoSpaceDE/>
              <w:autoSpaceDN/>
              <w:spacing w:line="360" w:lineRule="auto"/>
              <w:jc w:val="center"/>
              <w:rPr>
                <w:b/>
                <w:bCs/>
                <w:sz w:val="24"/>
                <w:szCs w:val="24"/>
                <w:lang w:val="ru-KZ" w:eastAsia="ru-KZ"/>
              </w:rPr>
            </w:pPr>
            <w:r w:rsidRPr="00421E06">
              <w:rPr>
                <w:b/>
                <w:bCs/>
                <w:sz w:val="24"/>
                <w:szCs w:val="24"/>
                <w:lang w:val="ru-KZ" w:eastAsia="ru-KZ"/>
              </w:rPr>
              <w:t>%</w:t>
            </w:r>
          </w:p>
        </w:tc>
        <w:tc>
          <w:tcPr>
            <w:tcW w:w="0" w:type="auto"/>
            <w:hideMark/>
          </w:tcPr>
          <w:p w14:paraId="278CD21A" w14:textId="77777777" w:rsidR="00421E06" w:rsidRPr="00421E06" w:rsidRDefault="00421E06" w:rsidP="00421E06">
            <w:pPr>
              <w:widowControl/>
              <w:autoSpaceDE/>
              <w:autoSpaceDN/>
              <w:spacing w:line="360" w:lineRule="auto"/>
              <w:jc w:val="center"/>
              <w:rPr>
                <w:b/>
                <w:bCs/>
                <w:sz w:val="24"/>
                <w:szCs w:val="24"/>
                <w:lang w:val="ru-KZ" w:eastAsia="ru-KZ"/>
              </w:rPr>
            </w:pPr>
            <w:r w:rsidRPr="00421E06">
              <w:rPr>
                <w:b/>
                <w:bCs/>
                <w:sz w:val="24"/>
                <w:szCs w:val="24"/>
                <w:lang w:val="ru-KZ" w:eastAsia="ru-KZ"/>
              </w:rPr>
              <w:t>95% СІ</w:t>
            </w:r>
          </w:p>
        </w:tc>
      </w:tr>
      <w:tr w:rsidR="00421E06" w:rsidRPr="00421E06" w14:paraId="5B6A768B" w14:textId="77777777" w:rsidTr="00421E06">
        <w:trPr>
          <w:trHeight w:val="276"/>
        </w:trPr>
        <w:tc>
          <w:tcPr>
            <w:tcW w:w="0" w:type="auto"/>
            <w:hideMark/>
          </w:tcPr>
          <w:p w14:paraId="19C40503" w14:textId="77777777" w:rsidR="00421E06" w:rsidRPr="00421E06" w:rsidRDefault="00421E06" w:rsidP="00421E06">
            <w:pPr>
              <w:widowControl/>
              <w:autoSpaceDE/>
              <w:autoSpaceDN/>
              <w:spacing w:line="360" w:lineRule="auto"/>
              <w:rPr>
                <w:sz w:val="24"/>
                <w:szCs w:val="24"/>
                <w:lang w:val="ru-KZ" w:eastAsia="ru-KZ"/>
              </w:rPr>
            </w:pPr>
            <w:r w:rsidRPr="00421E06">
              <w:rPr>
                <w:b/>
                <w:bCs/>
                <w:sz w:val="24"/>
                <w:szCs w:val="24"/>
                <w:lang w:val="ru-KZ" w:eastAsia="ru-KZ"/>
              </w:rPr>
              <w:t>Білімі</w:t>
            </w:r>
          </w:p>
        </w:tc>
        <w:tc>
          <w:tcPr>
            <w:tcW w:w="0" w:type="auto"/>
            <w:hideMark/>
          </w:tcPr>
          <w:p w14:paraId="1001047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Толық емес орта</w:t>
            </w:r>
          </w:p>
        </w:tc>
        <w:tc>
          <w:tcPr>
            <w:tcW w:w="0" w:type="auto"/>
            <w:hideMark/>
          </w:tcPr>
          <w:p w14:paraId="1214B11B"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13</w:t>
            </w:r>
          </w:p>
        </w:tc>
        <w:tc>
          <w:tcPr>
            <w:tcW w:w="0" w:type="auto"/>
            <w:hideMark/>
          </w:tcPr>
          <w:p w14:paraId="3EDB1FEA"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1,7</w:t>
            </w:r>
          </w:p>
        </w:tc>
        <w:tc>
          <w:tcPr>
            <w:tcW w:w="0" w:type="auto"/>
            <w:hideMark/>
          </w:tcPr>
          <w:p w14:paraId="77643C4E"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0,9 – 2,9</w:t>
            </w:r>
          </w:p>
        </w:tc>
      </w:tr>
      <w:tr w:rsidR="00421E06" w:rsidRPr="00421E06" w14:paraId="1C058846" w14:textId="77777777" w:rsidTr="00421E06">
        <w:trPr>
          <w:trHeight w:val="276"/>
        </w:trPr>
        <w:tc>
          <w:tcPr>
            <w:tcW w:w="0" w:type="auto"/>
            <w:hideMark/>
          </w:tcPr>
          <w:p w14:paraId="1E52963A"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6159FFD7"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Орта</w:t>
            </w:r>
          </w:p>
        </w:tc>
        <w:tc>
          <w:tcPr>
            <w:tcW w:w="0" w:type="auto"/>
            <w:hideMark/>
          </w:tcPr>
          <w:p w14:paraId="54B8D3F7"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324</w:t>
            </w:r>
          </w:p>
        </w:tc>
        <w:tc>
          <w:tcPr>
            <w:tcW w:w="0" w:type="auto"/>
            <w:hideMark/>
          </w:tcPr>
          <w:p w14:paraId="51A8840B"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42,2</w:t>
            </w:r>
          </w:p>
        </w:tc>
        <w:tc>
          <w:tcPr>
            <w:tcW w:w="0" w:type="auto"/>
            <w:hideMark/>
          </w:tcPr>
          <w:p w14:paraId="48DE879E"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38,7 – 45,8</w:t>
            </w:r>
          </w:p>
        </w:tc>
      </w:tr>
      <w:tr w:rsidR="00421E06" w:rsidRPr="00421E06" w14:paraId="015F75B4" w14:textId="77777777" w:rsidTr="00421E06">
        <w:trPr>
          <w:trHeight w:val="276"/>
        </w:trPr>
        <w:tc>
          <w:tcPr>
            <w:tcW w:w="0" w:type="auto"/>
            <w:hideMark/>
          </w:tcPr>
          <w:p w14:paraId="1B49B109"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7519644F"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Жоғары</w:t>
            </w:r>
          </w:p>
        </w:tc>
        <w:tc>
          <w:tcPr>
            <w:tcW w:w="0" w:type="auto"/>
            <w:hideMark/>
          </w:tcPr>
          <w:p w14:paraId="6A2A13D2"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363</w:t>
            </w:r>
          </w:p>
        </w:tc>
        <w:tc>
          <w:tcPr>
            <w:tcW w:w="0" w:type="auto"/>
            <w:hideMark/>
          </w:tcPr>
          <w:p w14:paraId="6B47597F"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47,3</w:t>
            </w:r>
          </w:p>
        </w:tc>
        <w:tc>
          <w:tcPr>
            <w:tcW w:w="0" w:type="auto"/>
            <w:hideMark/>
          </w:tcPr>
          <w:p w14:paraId="2B4140CB"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43,7 – 50,9</w:t>
            </w:r>
          </w:p>
        </w:tc>
      </w:tr>
      <w:tr w:rsidR="00421E06" w:rsidRPr="00421E06" w14:paraId="650BC22C" w14:textId="77777777" w:rsidTr="00421E06">
        <w:trPr>
          <w:trHeight w:val="276"/>
        </w:trPr>
        <w:tc>
          <w:tcPr>
            <w:tcW w:w="0" w:type="auto"/>
            <w:hideMark/>
          </w:tcPr>
          <w:p w14:paraId="46333895"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360E7CD4"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Жоғарғы оқу орнынан кейінгі</w:t>
            </w:r>
          </w:p>
        </w:tc>
        <w:tc>
          <w:tcPr>
            <w:tcW w:w="0" w:type="auto"/>
            <w:hideMark/>
          </w:tcPr>
          <w:p w14:paraId="64D7A801"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67</w:t>
            </w:r>
          </w:p>
        </w:tc>
        <w:tc>
          <w:tcPr>
            <w:tcW w:w="0" w:type="auto"/>
            <w:hideMark/>
          </w:tcPr>
          <w:p w14:paraId="40552A2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8,7</w:t>
            </w:r>
          </w:p>
        </w:tc>
        <w:tc>
          <w:tcPr>
            <w:tcW w:w="0" w:type="auto"/>
            <w:hideMark/>
          </w:tcPr>
          <w:p w14:paraId="1E3EA9FB"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6,8 – 11,0</w:t>
            </w:r>
          </w:p>
        </w:tc>
      </w:tr>
      <w:tr w:rsidR="00421E06" w:rsidRPr="00421E06" w14:paraId="64E76F8B" w14:textId="77777777" w:rsidTr="00421E06">
        <w:trPr>
          <w:trHeight w:val="276"/>
        </w:trPr>
        <w:tc>
          <w:tcPr>
            <w:tcW w:w="0" w:type="auto"/>
            <w:hideMark/>
          </w:tcPr>
          <w:p w14:paraId="0F24F079" w14:textId="77777777" w:rsidR="00421E06" w:rsidRPr="00421E06" w:rsidRDefault="00421E06" w:rsidP="00421E06">
            <w:pPr>
              <w:widowControl/>
              <w:autoSpaceDE/>
              <w:autoSpaceDN/>
              <w:spacing w:line="360" w:lineRule="auto"/>
              <w:rPr>
                <w:sz w:val="24"/>
                <w:szCs w:val="24"/>
                <w:lang w:val="ru-KZ" w:eastAsia="ru-KZ"/>
              </w:rPr>
            </w:pPr>
            <w:r w:rsidRPr="00421E06">
              <w:rPr>
                <w:b/>
                <w:bCs/>
                <w:sz w:val="24"/>
                <w:szCs w:val="24"/>
                <w:lang w:val="ru-KZ" w:eastAsia="ru-KZ"/>
              </w:rPr>
              <w:t>Тұратын жері</w:t>
            </w:r>
          </w:p>
        </w:tc>
        <w:tc>
          <w:tcPr>
            <w:tcW w:w="0" w:type="auto"/>
            <w:hideMark/>
          </w:tcPr>
          <w:p w14:paraId="172A074F"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Қала</w:t>
            </w:r>
          </w:p>
        </w:tc>
        <w:tc>
          <w:tcPr>
            <w:tcW w:w="0" w:type="auto"/>
            <w:hideMark/>
          </w:tcPr>
          <w:p w14:paraId="426721C3"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672</w:t>
            </w:r>
          </w:p>
        </w:tc>
        <w:tc>
          <w:tcPr>
            <w:tcW w:w="0" w:type="auto"/>
            <w:hideMark/>
          </w:tcPr>
          <w:p w14:paraId="09871B4C"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87,6</w:t>
            </w:r>
          </w:p>
        </w:tc>
        <w:tc>
          <w:tcPr>
            <w:tcW w:w="0" w:type="auto"/>
            <w:hideMark/>
          </w:tcPr>
          <w:p w14:paraId="1F2EE3D7"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85,1 – 89,9</w:t>
            </w:r>
          </w:p>
        </w:tc>
      </w:tr>
      <w:tr w:rsidR="00421E06" w:rsidRPr="00421E06" w14:paraId="26F39385" w14:textId="77777777" w:rsidTr="00421E06">
        <w:trPr>
          <w:trHeight w:val="276"/>
        </w:trPr>
        <w:tc>
          <w:tcPr>
            <w:tcW w:w="0" w:type="auto"/>
            <w:hideMark/>
          </w:tcPr>
          <w:p w14:paraId="1DAF096E"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5F0983F2"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Ауыл</w:t>
            </w:r>
          </w:p>
        </w:tc>
        <w:tc>
          <w:tcPr>
            <w:tcW w:w="0" w:type="auto"/>
            <w:hideMark/>
          </w:tcPr>
          <w:p w14:paraId="0B17C398"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95</w:t>
            </w:r>
          </w:p>
        </w:tc>
        <w:tc>
          <w:tcPr>
            <w:tcW w:w="0" w:type="auto"/>
            <w:hideMark/>
          </w:tcPr>
          <w:p w14:paraId="29B7482E"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12,4</w:t>
            </w:r>
          </w:p>
        </w:tc>
        <w:tc>
          <w:tcPr>
            <w:tcW w:w="0" w:type="auto"/>
            <w:hideMark/>
          </w:tcPr>
          <w:p w14:paraId="7758DBC2"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10,1 – 14,9</w:t>
            </w:r>
          </w:p>
        </w:tc>
      </w:tr>
      <w:tr w:rsidR="00421E06" w:rsidRPr="00421E06" w14:paraId="46DBDAEF" w14:textId="77777777" w:rsidTr="00421E06">
        <w:trPr>
          <w:trHeight w:val="291"/>
        </w:trPr>
        <w:tc>
          <w:tcPr>
            <w:tcW w:w="0" w:type="auto"/>
            <w:hideMark/>
          </w:tcPr>
          <w:p w14:paraId="696F1A79" w14:textId="77777777" w:rsidR="00421E06" w:rsidRPr="00421E06" w:rsidRDefault="00421E06" w:rsidP="00421E06">
            <w:pPr>
              <w:widowControl/>
              <w:autoSpaceDE/>
              <w:autoSpaceDN/>
              <w:spacing w:line="360" w:lineRule="auto"/>
              <w:rPr>
                <w:sz w:val="24"/>
                <w:szCs w:val="24"/>
                <w:lang w:val="ru-KZ" w:eastAsia="ru-KZ"/>
              </w:rPr>
            </w:pPr>
            <w:r w:rsidRPr="00421E06">
              <w:rPr>
                <w:b/>
                <w:bCs/>
                <w:sz w:val="24"/>
                <w:szCs w:val="24"/>
                <w:lang w:val="ru-KZ" w:eastAsia="ru-KZ"/>
              </w:rPr>
              <w:t>Қызмет түрі</w:t>
            </w:r>
          </w:p>
        </w:tc>
        <w:tc>
          <w:tcPr>
            <w:tcW w:w="0" w:type="auto"/>
            <w:hideMark/>
          </w:tcPr>
          <w:p w14:paraId="665786E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Жұмыссыз</w:t>
            </w:r>
          </w:p>
        </w:tc>
        <w:tc>
          <w:tcPr>
            <w:tcW w:w="0" w:type="auto"/>
            <w:hideMark/>
          </w:tcPr>
          <w:p w14:paraId="46DEF17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7</w:t>
            </w:r>
          </w:p>
        </w:tc>
        <w:tc>
          <w:tcPr>
            <w:tcW w:w="0" w:type="auto"/>
            <w:hideMark/>
          </w:tcPr>
          <w:p w14:paraId="71E1EF6A"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0,9</w:t>
            </w:r>
          </w:p>
        </w:tc>
        <w:tc>
          <w:tcPr>
            <w:tcW w:w="0" w:type="auto"/>
            <w:hideMark/>
          </w:tcPr>
          <w:p w14:paraId="03AAB484"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0,4 – 1,9</w:t>
            </w:r>
          </w:p>
        </w:tc>
      </w:tr>
      <w:tr w:rsidR="00421E06" w:rsidRPr="00421E06" w14:paraId="236A80ED" w14:textId="77777777" w:rsidTr="00421E06">
        <w:trPr>
          <w:trHeight w:val="276"/>
        </w:trPr>
        <w:tc>
          <w:tcPr>
            <w:tcW w:w="0" w:type="auto"/>
            <w:hideMark/>
          </w:tcPr>
          <w:p w14:paraId="7B6AD864"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4CFC5ECD"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Білім алушы</w:t>
            </w:r>
          </w:p>
        </w:tc>
        <w:tc>
          <w:tcPr>
            <w:tcW w:w="0" w:type="auto"/>
            <w:hideMark/>
          </w:tcPr>
          <w:p w14:paraId="08CDBCA9"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76</w:t>
            </w:r>
          </w:p>
        </w:tc>
        <w:tc>
          <w:tcPr>
            <w:tcW w:w="0" w:type="auto"/>
            <w:hideMark/>
          </w:tcPr>
          <w:p w14:paraId="57CB5F3B"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9,9</w:t>
            </w:r>
          </w:p>
        </w:tc>
        <w:tc>
          <w:tcPr>
            <w:tcW w:w="0" w:type="auto"/>
            <w:hideMark/>
          </w:tcPr>
          <w:p w14:paraId="30115159"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7,9 – 12,2</w:t>
            </w:r>
          </w:p>
        </w:tc>
      </w:tr>
      <w:tr w:rsidR="00421E06" w:rsidRPr="00421E06" w14:paraId="373D2750" w14:textId="77777777" w:rsidTr="00421E06">
        <w:trPr>
          <w:trHeight w:val="276"/>
        </w:trPr>
        <w:tc>
          <w:tcPr>
            <w:tcW w:w="0" w:type="auto"/>
            <w:hideMark/>
          </w:tcPr>
          <w:p w14:paraId="47E0C369"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14B57FA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Үй шаруасындағы әйел</w:t>
            </w:r>
          </w:p>
        </w:tc>
        <w:tc>
          <w:tcPr>
            <w:tcW w:w="0" w:type="auto"/>
            <w:hideMark/>
          </w:tcPr>
          <w:p w14:paraId="11EE910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23</w:t>
            </w:r>
          </w:p>
        </w:tc>
        <w:tc>
          <w:tcPr>
            <w:tcW w:w="0" w:type="auto"/>
            <w:hideMark/>
          </w:tcPr>
          <w:p w14:paraId="083E2983"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3,0</w:t>
            </w:r>
          </w:p>
        </w:tc>
        <w:tc>
          <w:tcPr>
            <w:tcW w:w="0" w:type="auto"/>
            <w:hideMark/>
          </w:tcPr>
          <w:p w14:paraId="53CB3F03"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1,9 – 4,5</w:t>
            </w:r>
          </w:p>
        </w:tc>
      </w:tr>
      <w:tr w:rsidR="00421E06" w:rsidRPr="00421E06" w14:paraId="0C11C4BB" w14:textId="77777777" w:rsidTr="00421E06">
        <w:trPr>
          <w:trHeight w:val="276"/>
        </w:trPr>
        <w:tc>
          <w:tcPr>
            <w:tcW w:w="0" w:type="auto"/>
            <w:hideMark/>
          </w:tcPr>
          <w:p w14:paraId="4019FE01"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40325351"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Зейнеткер</w:t>
            </w:r>
          </w:p>
        </w:tc>
        <w:tc>
          <w:tcPr>
            <w:tcW w:w="0" w:type="auto"/>
            <w:hideMark/>
          </w:tcPr>
          <w:p w14:paraId="65B313EE"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15</w:t>
            </w:r>
          </w:p>
        </w:tc>
        <w:tc>
          <w:tcPr>
            <w:tcW w:w="0" w:type="auto"/>
            <w:hideMark/>
          </w:tcPr>
          <w:p w14:paraId="22107292"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2,0</w:t>
            </w:r>
          </w:p>
        </w:tc>
        <w:tc>
          <w:tcPr>
            <w:tcW w:w="0" w:type="auto"/>
            <w:hideMark/>
          </w:tcPr>
          <w:p w14:paraId="6C080E19"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1,1 – 3,2</w:t>
            </w:r>
          </w:p>
        </w:tc>
      </w:tr>
      <w:tr w:rsidR="00421E06" w:rsidRPr="00421E06" w14:paraId="21ABD00E" w14:textId="77777777" w:rsidTr="00421E06">
        <w:trPr>
          <w:trHeight w:val="276"/>
        </w:trPr>
        <w:tc>
          <w:tcPr>
            <w:tcW w:w="0" w:type="auto"/>
            <w:hideMark/>
          </w:tcPr>
          <w:p w14:paraId="20B4DFED"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55FF3E18"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Мемлекеттік қызметкер</w:t>
            </w:r>
          </w:p>
        </w:tc>
        <w:tc>
          <w:tcPr>
            <w:tcW w:w="0" w:type="auto"/>
            <w:hideMark/>
          </w:tcPr>
          <w:p w14:paraId="3BFE04FF"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391</w:t>
            </w:r>
          </w:p>
        </w:tc>
        <w:tc>
          <w:tcPr>
            <w:tcW w:w="0" w:type="auto"/>
            <w:hideMark/>
          </w:tcPr>
          <w:p w14:paraId="1B128228"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51,0</w:t>
            </w:r>
          </w:p>
        </w:tc>
        <w:tc>
          <w:tcPr>
            <w:tcW w:w="0" w:type="auto"/>
            <w:hideMark/>
          </w:tcPr>
          <w:p w14:paraId="3017F201"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47,4 – 54,6</w:t>
            </w:r>
          </w:p>
        </w:tc>
      </w:tr>
      <w:tr w:rsidR="00421E06" w:rsidRPr="00421E06" w14:paraId="75A1316B" w14:textId="77777777" w:rsidTr="00421E06">
        <w:trPr>
          <w:trHeight w:val="276"/>
        </w:trPr>
        <w:tc>
          <w:tcPr>
            <w:tcW w:w="0" w:type="auto"/>
            <w:hideMark/>
          </w:tcPr>
          <w:p w14:paraId="57596BB2"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1C8577DD"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Ауылшаруашылық жұмысшысы</w:t>
            </w:r>
          </w:p>
        </w:tc>
        <w:tc>
          <w:tcPr>
            <w:tcW w:w="0" w:type="auto"/>
            <w:hideMark/>
          </w:tcPr>
          <w:p w14:paraId="475417DA"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4</w:t>
            </w:r>
          </w:p>
        </w:tc>
        <w:tc>
          <w:tcPr>
            <w:tcW w:w="0" w:type="auto"/>
            <w:hideMark/>
          </w:tcPr>
          <w:p w14:paraId="0023D360"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0,5</w:t>
            </w:r>
          </w:p>
        </w:tc>
        <w:tc>
          <w:tcPr>
            <w:tcW w:w="0" w:type="auto"/>
            <w:hideMark/>
          </w:tcPr>
          <w:p w14:paraId="7970C0CB"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0,1 – 1,3</w:t>
            </w:r>
          </w:p>
        </w:tc>
      </w:tr>
      <w:tr w:rsidR="00421E06" w:rsidRPr="00421E06" w14:paraId="01C293A9" w14:textId="77777777" w:rsidTr="00421E06">
        <w:trPr>
          <w:trHeight w:val="276"/>
        </w:trPr>
        <w:tc>
          <w:tcPr>
            <w:tcW w:w="0" w:type="auto"/>
            <w:hideMark/>
          </w:tcPr>
          <w:p w14:paraId="43F1BFE5"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2C5B8EEE"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Азаматтық қызметкер</w:t>
            </w:r>
          </w:p>
        </w:tc>
        <w:tc>
          <w:tcPr>
            <w:tcW w:w="0" w:type="auto"/>
            <w:hideMark/>
          </w:tcPr>
          <w:p w14:paraId="4F871907"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185</w:t>
            </w:r>
          </w:p>
        </w:tc>
        <w:tc>
          <w:tcPr>
            <w:tcW w:w="0" w:type="auto"/>
            <w:hideMark/>
          </w:tcPr>
          <w:p w14:paraId="0CD7EFD9"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24,1</w:t>
            </w:r>
          </w:p>
        </w:tc>
        <w:tc>
          <w:tcPr>
            <w:tcW w:w="0" w:type="auto"/>
            <w:hideMark/>
          </w:tcPr>
          <w:p w14:paraId="53190430"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21,1 – 27,3</w:t>
            </w:r>
          </w:p>
        </w:tc>
      </w:tr>
      <w:tr w:rsidR="00421E06" w:rsidRPr="00421E06" w14:paraId="4DAE7E71" w14:textId="77777777" w:rsidTr="00421E06">
        <w:trPr>
          <w:trHeight w:val="276"/>
        </w:trPr>
        <w:tc>
          <w:tcPr>
            <w:tcW w:w="0" w:type="auto"/>
            <w:hideMark/>
          </w:tcPr>
          <w:p w14:paraId="20A7754A"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534B68E2"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Кәсіпкер</w:t>
            </w:r>
          </w:p>
        </w:tc>
        <w:tc>
          <w:tcPr>
            <w:tcW w:w="0" w:type="auto"/>
            <w:hideMark/>
          </w:tcPr>
          <w:p w14:paraId="0F037E2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10</w:t>
            </w:r>
          </w:p>
        </w:tc>
        <w:tc>
          <w:tcPr>
            <w:tcW w:w="0" w:type="auto"/>
            <w:hideMark/>
          </w:tcPr>
          <w:p w14:paraId="140B1554"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1,3</w:t>
            </w:r>
          </w:p>
        </w:tc>
        <w:tc>
          <w:tcPr>
            <w:tcW w:w="0" w:type="auto"/>
            <w:hideMark/>
          </w:tcPr>
          <w:p w14:paraId="083E00B9"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0,6 – 2,4</w:t>
            </w:r>
          </w:p>
        </w:tc>
      </w:tr>
      <w:tr w:rsidR="00421E06" w:rsidRPr="00421E06" w14:paraId="574AB9F1" w14:textId="77777777" w:rsidTr="00421E06">
        <w:trPr>
          <w:trHeight w:val="276"/>
        </w:trPr>
        <w:tc>
          <w:tcPr>
            <w:tcW w:w="0" w:type="auto"/>
            <w:hideMark/>
          </w:tcPr>
          <w:p w14:paraId="3A358899"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32C61D5D" w14:textId="77777777" w:rsidR="00421E06" w:rsidRPr="00145308" w:rsidRDefault="00421E06" w:rsidP="00421E06">
            <w:pPr>
              <w:widowControl/>
              <w:autoSpaceDE/>
              <w:autoSpaceDN/>
              <w:spacing w:line="360" w:lineRule="auto"/>
              <w:rPr>
                <w:sz w:val="24"/>
                <w:szCs w:val="24"/>
                <w:lang w:val="en-US" w:eastAsia="ru-KZ"/>
              </w:rPr>
            </w:pPr>
            <w:r w:rsidRPr="00421E06">
              <w:rPr>
                <w:sz w:val="24"/>
                <w:szCs w:val="24"/>
                <w:lang w:val="ru-KZ" w:eastAsia="ru-KZ"/>
              </w:rPr>
              <w:t>Кәсіби спортшы</w:t>
            </w:r>
          </w:p>
        </w:tc>
        <w:tc>
          <w:tcPr>
            <w:tcW w:w="0" w:type="auto"/>
            <w:hideMark/>
          </w:tcPr>
          <w:p w14:paraId="75615312"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w:t>
            </w:r>
          </w:p>
        </w:tc>
        <w:tc>
          <w:tcPr>
            <w:tcW w:w="0" w:type="auto"/>
            <w:hideMark/>
          </w:tcPr>
          <w:p w14:paraId="31BCD506"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0,1</w:t>
            </w:r>
          </w:p>
        </w:tc>
        <w:tc>
          <w:tcPr>
            <w:tcW w:w="0" w:type="auto"/>
            <w:hideMark/>
          </w:tcPr>
          <w:p w14:paraId="344507D8"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0,0 – 0,7</w:t>
            </w:r>
          </w:p>
        </w:tc>
      </w:tr>
      <w:tr w:rsidR="00421E06" w:rsidRPr="00421E06" w14:paraId="31FFE18C" w14:textId="77777777" w:rsidTr="00421E06">
        <w:trPr>
          <w:trHeight w:val="276"/>
        </w:trPr>
        <w:tc>
          <w:tcPr>
            <w:tcW w:w="0" w:type="auto"/>
            <w:hideMark/>
          </w:tcPr>
          <w:p w14:paraId="68CC2F89"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7C488491"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Ауыр дене еңбегі жұмысшысы</w:t>
            </w:r>
          </w:p>
        </w:tc>
        <w:tc>
          <w:tcPr>
            <w:tcW w:w="0" w:type="auto"/>
            <w:hideMark/>
          </w:tcPr>
          <w:p w14:paraId="05129ACD"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18</w:t>
            </w:r>
          </w:p>
        </w:tc>
        <w:tc>
          <w:tcPr>
            <w:tcW w:w="0" w:type="auto"/>
            <w:hideMark/>
          </w:tcPr>
          <w:p w14:paraId="35C96225"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2,3</w:t>
            </w:r>
          </w:p>
        </w:tc>
        <w:tc>
          <w:tcPr>
            <w:tcW w:w="0" w:type="auto"/>
            <w:hideMark/>
          </w:tcPr>
          <w:p w14:paraId="09C6FDB6"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1,4 – 3,7</w:t>
            </w:r>
          </w:p>
        </w:tc>
      </w:tr>
      <w:tr w:rsidR="00421E06" w:rsidRPr="00421E06" w14:paraId="157EB2E2" w14:textId="77777777" w:rsidTr="00421E06">
        <w:trPr>
          <w:trHeight w:val="276"/>
        </w:trPr>
        <w:tc>
          <w:tcPr>
            <w:tcW w:w="0" w:type="auto"/>
            <w:hideMark/>
          </w:tcPr>
          <w:p w14:paraId="407C74B4" w14:textId="77777777" w:rsidR="00421E06" w:rsidRPr="00421E06" w:rsidRDefault="00421E06" w:rsidP="00421E06">
            <w:pPr>
              <w:widowControl/>
              <w:autoSpaceDE/>
              <w:autoSpaceDN/>
              <w:spacing w:line="360" w:lineRule="auto"/>
              <w:rPr>
                <w:sz w:val="24"/>
                <w:szCs w:val="24"/>
                <w:lang w:val="ru-KZ" w:eastAsia="ru-KZ"/>
              </w:rPr>
            </w:pPr>
          </w:p>
        </w:tc>
        <w:tc>
          <w:tcPr>
            <w:tcW w:w="0" w:type="auto"/>
            <w:hideMark/>
          </w:tcPr>
          <w:p w14:paraId="0195E3C1"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Зиянды және қауіпті өндіріс қызметкері</w:t>
            </w:r>
          </w:p>
        </w:tc>
        <w:tc>
          <w:tcPr>
            <w:tcW w:w="0" w:type="auto"/>
            <w:hideMark/>
          </w:tcPr>
          <w:p w14:paraId="6E4F05BA"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37</w:t>
            </w:r>
          </w:p>
        </w:tc>
        <w:tc>
          <w:tcPr>
            <w:tcW w:w="0" w:type="auto"/>
            <w:hideMark/>
          </w:tcPr>
          <w:p w14:paraId="689BADA0"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4,8</w:t>
            </w:r>
          </w:p>
        </w:tc>
        <w:tc>
          <w:tcPr>
            <w:tcW w:w="0" w:type="auto"/>
            <w:hideMark/>
          </w:tcPr>
          <w:p w14:paraId="3760BEA6" w14:textId="77777777" w:rsidR="00421E06" w:rsidRPr="00421E06" w:rsidRDefault="00421E06" w:rsidP="00421E06">
            <w:pPr>
              <w:widowControl/>
              <w:autoSpaceDE/>
              <w:autoSpaceDN/>
              <w:spacing w:line="360" w:lineRule="auto"/>
              <w:rPr>
                <w:sz w:val="24"/>
                <w:szCs w:val="24"/>
                <w:lang w:val="ru-KZ" w:eastAsia="ru-KZ"/>
              </w:rPr>
            </w:pPr>
            <w:r w:rsidRPr="00421E06">
              <w:rPr>
                <w:sz w:val="24"/>
                <w:szCs w:val="24"/>
                <w:lang w:val="ru-KZ" w:eastAsia="ru-KZ"/>
              </w:rPr>
              <w:t>3,4 – 6,6</w:t>
            </w:r>
          </w:p>
        </w:tc>
      </w:tr>
    </w:tbl>
    <w:p w14:paraId="3446A874" w14:textId="77777777" w:rsidR="00B47DFA" w:rsidRDefault="00B47DFA" w:rsidP="00421E06">
      <w:pPr>
        <w:pStyle w:val="1"/>
        <w:ind w:left="0" w:right="369"/>
      </w:pPr>
    </w:p>
    <w:p w14:paraId="7C472A52" w14:textId="1B7595C7" w:rsidR="00B47DFA" w:rsidRPr="00421E06" w:rsidRDefault="00421E06" w:rsidP="00421E06">
      <w:pPr>
        <w:pStyle w:val="1"/>
        <w:ind w:left="0" w:right="369" w:firstLine="567"/>
        <w:rPr>
          <w:b w:val="0"/>
          <w:bCs w:val="0"/>
        </w:rPr>
      </w:pPr>
      <w:r w:rsidRPr="00421E06">
        <w:rPr>
          <w:b w:val="0"/>
          <w:bCs w:val="0"/>
        </w:rPr>
        <w:t xml:space="preserve">Қауіп факторларына байланысты білім деңгейі көрсеткіштері зерделенді. </w:t>
      </w:r>
      <w:r w:rsidR="00560964">
        <w:rPr>
          <w:b w:val="0"/>
          <w:bCs w:val="0"/>
        </w:rPr>
        <w:t>6</w:t>
      </w:r>
      <w:r w:rsidRPr="00421E06">
        <w:rPr>
          <w:b w:val="0"/>
          <w:bCs w:val="0"/>
        </w:rPr>
        <w:t>-кестеде келтірілген деректерге сәйкес, білім деңгейі мен қауіп факторлары арасындағы байланыс статистикалық тұрғыдан маңызды екені анықталды (p = 0,026), бұл Пирсонның χ² әдісімен дәлелденді.</w:t>
      </w:r>
    </w:p>
    <w:p w14:paraId="41CA653B" w14:textId="4A607928" w:rsidR="004D7F3E" w:rsidRPr="0074062D" w:rsidRDefault="0074062D" w:rsidP="004D7F3E">
      <w:pPr>
        <w:widowControl/>
        <w:autoSpaceDE/>
        <w:autoSpaceDN/>
        <w:spacing w:before="100" w:beforeAutospacing="1" w:after="100" w:afterAutospacing="1"/>
        <w:rPr>
          <w:sz w:val="28"/>
          <w:szCs w:val="28"/>
          <w:lang w:val="ru-KZ" w:eastAsia="ru-KZ"/>
        </w:rPr>
      </w:pPr>
      <w:r w:rsidRPr="0074062D">
        <w:rPr>
          <w:sz w:val="28"/>
          <w:szCs w:val="28"/>
          <w:lang w:val="ru-KZ" w:eastAsia="ru-KZ"/>
        </w:rPr>
        <w:t xml:space="preserve">Кесте 6. </w:t>
      </w:r>
      <w:r w:rsidR="004D7F3E" w:rsidRPr="0074062D">
        <w:rPr>
          <w:sz w:val="28"/>
          <w:szCs w:val="28"/>
          <w:lang w:val="ru-KZ" w:eastAsia="ru-KZ"/>
        </w:rPr>
        <w:t xml:space="preserve"> Қауіп факторларына байланысты білім деңгейін талдау</w:t>
      </w:r>
      <w:r w:rsidRPr="0074062D">
        <w:rPr>
          <w:sz w:val="28"/>
          <w:szCs w:val="28"/>
          <w:lang w:val="ru-KZ" w:eastAsia="ru-KZ"/>
        </w:rPr>
        <w:t xml:space="preserve"> </w:t>
      </w:r>
      <w:r w:rsidR="004D7F3E" w:rsidRPr="0074062D">
        <w:rPr>
          <w:sz w:val="28"/>
          <w:szCs w:val="28"/>
          <w:lang w:val="ru-KZ" w:eastAsia="ru-KZ"/>
        </w:rPr>
        <w:t>нәтижелері</w:t>
      </w:r>
    </w:p>
    <w:tbl>
      <w:tblPr>
        <w:tblStyle w:val="13"/>
        <w:tblW w:w="0" w:type="auto"/>
        <w:tblLook w:val="04A0" w:firstRow="1" w:lastRow="0" w:firstColumn="1" w:lastColumn="0" w:noHBand="0" w:noVBand="1"/>
      </w:tblPr>
      <w:tblGrid>
        <w:gridCol w:w="1187"/>
        <w:gridCol w:w="1197"/>
        <w:gridCol w:w="889"/>
        <w:gridCol w:w="972"/>
        <w:gridCol w:w="866"/>
        <w:gridCol w:w="866"/>
        <w:gridCol w:w="866"/>
        <w:gridCol w:w="1096"/>
        <w:gridCol w:w="866"/>
        <w:gridCol w:w="766"/>
      </w:tblGrid>
      <w:tr w:rsidR="004D7F3E" w:rsidRPr="004D7F3E" w14:paraId="7DC19151" w14:textId="77777777" w:rsidTr="0074062D">
        <w:tc>
          <w:tcPr>
            <w:tcW w:w="1101" w:type="dxa"/>
            <w:hideMark/>
          </w:tcPr>
          <w:p w14:paraId="0C9A516B"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Көрсеткіш</w:t>
            </w:r>
          </w:p>
        </w:tc>
        <w:tc>
          <w:tcPr>
            <w:tcW w:w="1197" w:type="dxa"/>
            <w:hideMark/>
          </w:tcPr>
          <w:p w14:paraId="17322634"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Санаттар</w:t>
            </w:r>
          </w:p>
        </w:tc>
        <w:tc>
          <w:tcPr>
            <w:tcW w:w="0" w:type="auto"/>
            <w:hideMark/>
          </w:tcPr>
          <w:p w14:paraId="79F0526F"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Ерте етеккір</w:t>
            </w:r>
          </w:p>
        </w:tc>
        <w:tc>
          <w:tcPr>
            <w:tcW w:w="0" w:type="auto"/>
            <w:hideMark/>
          </w:tcPr>
          <w:p w14:paraId="13975959"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Күшті күйзеліс пен стресс</w:t>
            </w:r>
          </w:p>
        </w:tc>
        <w:tc>
          <w:tcPr>
            <w:tcW w:w="0" w:type="auto"/>
            <w:hideMark/>
          </w:tcPr>
          <w:p w14:paraId="304B69E6"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Жиі аборт</w:t>
            </w:r>
          </w:p>
        </w:tc>
        <w:tc>
          <w:tcPr>
            <w:tcW w:w="0" w:type="auto"/>
            <w:hideMark/>
          </w:tcPr>
          <w:p w14:paraId="582A69BB"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Түсік тастау</w:t>
            </w:r>
          </w:p>
        </w:tc>
        <w:tc>
          <w:tcPr>
            <w:tcW w:w="0" w:type="auto"/>
            <w:hideMark/>
          </w:tcPr>
          <w:p w14:paraId="6E270838"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Темекі шегу</w:t>
            </w:r>
          </w:p>
        </w:tc>
        <w:tc>
          <w:tcPr>
            <w:tcW w:w="0" w:type="auto"/>
            <w:hideMark/>
          </w:tcPr>
          <w:p w14:paraId="6A732BA6"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Алкоголь</w:t>
            </w:r>
          </w:p>
        </w:tc>
        <w:tc>
          <w:tcPr>
            <w:tcW w:w="866" w:type="dxa"/>
            <w:hideMark/>
          </w:tcPr>
          <w:p w14:paraId="5F5E814E"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Басқа</w:t>
            </w:r>
          </w:p>
        </w:tc>
        <w:tc>
          <w:tcPr>
            <w:tcW w:w="766" w:type="dxa"/>
            <w:hideMark/>
          </w:tcPr>
          <w:p w14:paraId="47936CCB" w14:textId="77777777" w:rsidR="004D7F3E" w:rsidRPr="004D7F3E" w:rsidRDefault="004D7F3E" w:rsidP="004D7F3E">
            <w:pPr>
              <w:widowControl/>
              <w:autoSpaceDE/>
              <w:autoSpaceDN/>
              <w:spacing w:line="360" w:lineRule="auto"/>
              <w:jc w:val="center"/>
              <w:rPr>
                <w:b/>
                <w:bCs/>
                <w:sz w:val="24"/>
                <w:szCs w:val="24"/>
                <w:lang w:val="ru-KZ" w:eastAsia="ru-KZ"/>
              </w:rPr>
            </w:pPr>
            <w:r w:rsidRPr="004D7F3E">
              <w:rPr>
                <w:b/>
                <w:bCs/>
                <w:sz w:val="24"/>
                <w:szCs w:val="24"/>
                <w:lang w:val="ru-KZ" w:eastAsia="ru-KZ"/>
              </w:rPr>
              <w:t>p</w:t>
            </w:r>
          </w:p>
        </w:tc>
      </w:tr>
      <w:tr w:rsidR="004D7F3E" w:rsidRPr="004D7F3E" w14:paraId="2739CDCC" w14:textId="77777777" w:rsidTr="0074062D">
        <w:tc>
          <w:tcPr>
            <w:tcW w:w="1101" w:type="dxa"/>
            <w:hideMark/>
          </w:tcPr>
          <w:p w14:paraId="05F0CE02" w14:textId="77777777" w:rsidR="004D7F3E" w:rsidRPr="004D7F3E" w:rsidRDefault="004D7F3E" w:rsidP="004D7F3E">
            <w:pPr>
              <w:widowControl/>
              <w:autoSpaceDE/>
              <w:autoSpaceDN/>
              <w:spacing w:line="360" w:lineRule="auto"/>
              <w:rPr>
                <w:sz w:val="24"/>
                <w:szCs w:val="24"/>
                <w:lang w:val="ru-KZ" w:eastAsia="ru-KZ"/>
              </w:rPr>
            </w:pPr>
            <w:r w:rsidRPr="004D7F3E">
              <w:rPr>
                <w:b/>
                <w:bCs/>
                <w:sz w:val="24"/>
                <w:szCs w:val="24"/>
                <w:lang w:val="ru-KZ" w:eastAsia="ru-KZ"/>
              </w:rPr>
              <w:t>Білім деңгейі</w:t>
            </w:r>
          </w:p>
        </w:tc>
        <w:tc>
          <w:tcPr>
            <w:tcW w:w="1197" w:type="dxa"/>
            <w:hideMark/>
          </w:tcPr>
          <w:p w14:paraId="021BE6B1"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Толық емес орта білім</w:t>
            </w:r>
          </w:p>
        </w:tc>
        <w:tc>
          <w:tcPr>
            <w:tcW w:w="0" w:type="auto"/>
            <w:hideMark/>
          </w:tcPr>
          <w:p w14:paraId="036DBE1D"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2 (7,4%)</w:t>
            </w:r>
          </w:p>
        </w:tc>
        <w:tc>
          <w:tcPr>
            <w:tcW w:w="0" w:type="auto"/>
            <w:hideMark/>
          </w:tcPr>
          <w:p w14:paraId="24231FA7"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7 (1,4%)</w:t>
            </w:r>
          </w:p>
        </w:tc>
        <w:tc>
          <w:tcPr>
            <w:tcW w:w="0" w:type="auto"/>
            <w:hideMark/>
          </w:tcPr>
          <w:p w14:paraId="72820E37"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2 (1,3%)</w:t>
            </w:r>
          </w:p>
        </w:tc>
        <w:tc>
          <w:tcPr>
            <w:tcW w:w="0" w:type="auto"/>
            <w:hideMark/>
          </w:tcPr>
          <w:p w14:paraId="02684CA8"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0 (0,0%)</w:t>
            </w:r>
          </w:p>
        </w:tc>
        <w:tc>
          <w:tcPr>
            <w:tcW w:w="0" w:type="auto"/>
            <w:hideMark/>
          </w:tcPr>
          <w:p w14:paraId="76517DDA"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 (3,8%)</w:t>
            </w:r>
          </w:p>
        </w:tc>
        <w:tc>
          <w:tcPr>
            <w:tcW w:w="0" w:type="auto"/>
            <w:hideMark/>
          </w:tcPr>
          <w:p w14:paraId="2F561693"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 (6,2%)</w:t>
            </w:r>
          </w:p>
        </w:tc>
        <w:tc>
          <w:tcPr>
            <w:tcW w:w="866" w:type="dxa"/>
            <w:hideMark/>
          </w:tcPr>
          <w:p w14:paraId="14ACD20F"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0 (0,0%)</w:t>
            </w:r>
          </w:p>
        </w:tc>
        <w:tc>
          <w:tcPr>
            <w:tcW w:w="766" w:type="dxa"/>
            <w:hideMark/>
          </w:tcPr>
          <w:p w14:paraId="450335F5" w14:textId="77777777" w:rsidR="004D7F3E" w:rsidRPr="004D7F3E" w:rsidRDefault="004D7F3E" w:rsidP="004D7F3E">
            <w:pPr>
              <w:widowControl/>
              <w:autoSpaceDE/>
              <w:autoSpaceDN/>
              <w:spacing w:line="360" w:lineRule="auto"/>
              <w:rPr>
                <w:sz w:val="24"/>
                <w:szCs w:val="24"/>
                <w:lang w:val="ru-KZ" w:eastAsia="ru-KZ"/>
              </w:rPr>
            </w:pPr>
          </w:p>
        </w:tc>
      </w:tr>
      <w:tr w:rsidR="004D7F3E" w:rsidRPr="004D7F3E" w14:paraId="1A823125" w14:textId="77777777" w:rsidTr="0074062D">
        <w:tc>
          <w:tcPr>
            <w:tcW w:w="1101" w:type="dxa"/>
            <w:hideMark/>
          </w:tcPr>
          <w:p w14:paraId="6F98E41F" w14:textId="77777777" w:rsidR="004D7F3E" w:rsidRPr="004D7F3E" w:rsidRDefault="004D7F3E" w:rsidP="004D7F3E">
            <w:pPr>
              <w:widowControl/>
              <w:autoSpaceDE/>
              <w:autoSpaceDN/>
              <w:spacing w:line="360" w:lineRule="auto"/>
              <w:rPr>
                <w:sz w:val="24"/>
                <w:szCs w:val="24"/>
                <w:lang w:val="ru-KZ" w:eastAsia="ru-KZ"/>
              </w:rPr>
            </w:pPr>
          </w:p>
        </w:tc>
        <w:tc>
          <w:tcPr>
            <w:tcW w:w="1197" w:type="dxa"/>
            <w:hideMark/>
          </w:tcPr>
          <w:p w14:paraId="5774715F"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Орта білім</w:t>
            </w:r>
          </w:p>
        </w:tc>
        <w:tc>
          <w:tcPr>
            <w:tcW w:w="0" w:type="auto"/>
            <w:hideMark/>
          </w:tcPr>
          <w:p w14:paraId="292E29F2"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9 (33,3%)</w:t>
            </w:r>
          </w:p>
        </w:tc>
        <w:tc>
          <w:tcPr>
            <w:tcW w:w="0" w:type="auto"/>
            <w:hideMark/>
          </w:tcPr>
          <w:p w14:paraId="6B0BF9FC"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207 (40,6%)</w:t>
            </w:r>
          </w:p>
        </w:tc>
        <w:tc>
          <w:tcPr>
            <w:tcW w:w="0" w:type="auto"/>
            <w:hideMark/>
          </w:tcPr>
          <w:p w14:paraId="458226EB"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71 (47,0%)</w:t>
            </w:r>
          </w:p>
        </w:tc>
        <w:tc>
          <w:tcPr>
            <w:tcW w:w="0" w:type="auto"/>
            <w:hideMark/>
          </w:tcPr>
          <w:p w14:paraId="2D1BCE47"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0 (0,0%)</w:t>
            </w:r>
          </w:p>
        </w:tc>
        <w:tc>
          <w:tcPr>
            <w:tcW w:w="0" w:type="auto"/>
            <w:hideMark/>
          </w:tcPr>
          <w:p w14:paraId="1EC54985"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10 (38,5%)</w:t>
            </w:r>
          </w:p>
        </w:tc>
        <w:tc>
          <w:tcPr>
            <w:tcW w:w="0" w:type="auto"/>
            <w:hideMark/>
          </w:tcPr>
          <w:p w14:paraId="11A230FC"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8 (50,0%)</w:t>
            </w:r>
          </w:p>
        </w:tc>
        <w:tc>
          <w:tcPr>
            <w:tcW w:w="866" w:type="dxa"/>
            <w:hideMark/>
          </w:tcPr>
          <w:p w14:paraId="163DF9D5"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19 (59,4%)</w:t>
            </w:r>
          </w:p>
        </w:tc>
        <w:tc>
          <w:tcPr>
            <w:tcW w:w="766" w:type="dxa"/>
            <w:vAlign w:val="center"/>
            <w:hideMark/>
          </w:tcPr>
          <w:p w14:paraId="62A62264" w14:textId="5BAE775F" w:rsidR="004D7F3E" w:rsidRPr="004D7F3E" w:rsidRDefault="004D7F3E" w:rsidP="004D7F3E">
            <w:pPr>
              <w:widowControl/>
              <w:autoSpaceDE/>
              <w:autoSpaceDN/>
              <w:spacing w:line="360" w:lineRule="auto"/>
              <w:rPr>
                <w:sz w:val="24"/>
                <w:szCs w:val="24"/>
                <w:lang w:val="ru-KZ" w:eastAsia="ru-KZ"/>
              </w:rPr>
            </w:pPr>
            <w:r w:rsidRPr="00BC6A05">
              <w:rPr>
                <w:sz w:val="24"/>
                <w:szCs w:val="24"/>
              </w:rPr>
              <w:t>0,026*</w:t>
            </w:r>
          </w:p>
        </w:tc>
      </w:tr>
      <w:tr w:rsidR="004D7F3E" w:rsidRPr="004D7F3E" w14:paraId="3202ABB1" w14:textId="77777777" w:rsidTr="0074062D">
        <w:tc>
          <w:tcPr>
            <w:tcW w:w="1101" w:type="dxa"/>
            <w:hideMark/>
          </w:tcPr>
          <w:p w14:paraId="0FA4119D" w14:textId="77777777" w:rsidR="004D7F3E" w:rsidRPr="004D7F3E" w:rsidRDefault="004D7F3E" w:rsidP="004D7F3E">
            <w:pPr>
              <w:widowControl/>
              <w:autoSpaceDE/>
              <w:autoSpaceDN/>
              <w:spacing w:line="360" w:lineRule="auto"/>
              <w:rPr>
                <w:sz w:val="24"/>
                <w:szCs w:val="24"/>
                <w:lang w:val="ru-KZ" w:eastAsia="ru-KZ"/>
              </w:rPr>
            </w:pPr>
          </w:p>
        </w:tc>
        <w:tc>
          <w:tcPr>
            <w:tcW w:w="1197" w:type="dxa"/>
            <w:hideMark/>
          </w:tcPr>
          <w:p w14:paraId="24447E37"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Жоғары білім</w:t>
            </w:r>
          </w:p>
        </w:tc>
        <w:tc>
          <w:tcPr>
            <w:tcW w:w="0" w:type="auto"/>
            <w:hideMark/>
          </w:tcPr>
          <w:p w14:paraId="72AAD713"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10 (37,0%)</w:t>
            </w:r>
          </w:p>
        </w:tc>
        <w:tc>
          <w:tcPr>
            <w:tcW w:w="0" w:type="auto"/>
            <w:hideMark/>
          </w:tcPr>
          <w:p w14:paraId="1F09DE9A"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251 (49,2%)</w:t>
            </w:r>
          </w:p>
        </w:tc>
        <w:tc>
          <w:tcPr>
            <w:tcW w:w="0" w:type="auto"/>
            <w:hideMark/>
          </w:tcPr>
          <w:p w14:paraId="58AD8699"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68 (45,0%)</w:t>
            </w:r>
          </w:p>
        </w:tc>
        <w:tc>
          <w:tcPr>
            <w:tcW w:w="0" w:type="auto"/>
            <w:hideMark/>
          </w:tcPr>
          <w:p w14:paraId="14116E75"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4 (80,0%)</w:t>
            </w:r>
          </w:p>
        </w:tc>
        <w:tc>
          <w:tcPr>
            <w:tcW w:w="0" w:type="auto"/>
            <w:hideMark/>
          </w:tcPr>
          <w:p w14:paraId="7BC72DEE"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13 (50,0%)</w:t>
            </w:r>
          </w:p>
        </w:tc>
        <w:tc>
          <w:tcPr>
            <w:tcW w:w="0" w:type="auto"/>
            <w:hideMark/>
          </w:tcPr>
          <w:p w14:paraId="233A02D7"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4 (25,0%)</w:t>
            </w:r>
          </w:p>
        </w:tc>
        <w:tc>
          <w:tcPr>
            <w:tcW w:w="866" w:type="dxa"/>
            <w:hideMark/>
          </w:tcPr>
          <w:p w14:paraId="038BC3DB"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13 (40,6%)</w:t>
            </w:r>
          </w:p>
        </w:tc>
        <w:tc>
          <w:tcPr>
            <w:tcW w:w="766" w:type="dxa"/>
            <w:hideMark/>
          </w:tcPr>
          <w:p w14:paraId="23E5628E" w14:textId="77777777" w:rsidR="004D7F3E" w:rsidRPr="004D7F3E" w:rsidRDefault="004D7F3E" w:rsidP="004D7F3E">
            <w:pPr>
              <w:widowControl/>
              <w:autoSpaceDE/>
              <w:autoSpaceDN/>
              <w:spacing w:line="360" w:lineRule="auto"/>
              <w:rPr>
                <w:sz w:val="24"/>
                <w:szCs w:val="24"/>
                <w:lang w:val="ru-KZ" w:eastAsia="ru-KZ"/>
              </w:rPr>
            </w:pPr>
          </w:p>
        </w:tc>
      </w:tr>
      <w:tr w:rsidR="004D7F3E" w:rsidRPr="004D7F3E" w14:paraId="541AFC7A" w14:textId="77777777" w:rsidTr="0074062D">
        <w:tc>
          <w:tcPr>
            <w:tcW w:w="1101" w:type="dxa"/>
            <w:hideMark/>
          </w:tcPr>
          <w:p w14:paraId="2B81716E" w14:textId="77777777" w:rsidR="004D7F3E" w:rsidRPr="004D7F3E" w:rsidRDefault="004D7F3E" w:rsidP="004D7F3E">
            <w:pPr>
              <w:widowControl/>
              <w:autoSpaceDE/>
              <w:autoSpaceDN/>
              <w:spacing w:line="360" w:lineRule="auto"/>
              <w:rPr>
                <w:sz w:val="24"/>
                <w:szCs w:val="24"/>
                <w:lang w:val="ru-KZ" w:eastAsia="ru-KZ"/>
              </w:rPr>
            </w:pPr>
          </w:p>
        </w:tc>
        <w:tc>
          <w:tcPr>
            <w:tcW w:w="1197" w:type="dxa"/>
            <w:hideMark/>
          </w:tcPr>
          <w:p w14:paraId="1FE9516B"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Жоғарыдан кейінгі білім</w:t>
            </w:r>
          </w:p>
        </w:tc>
        <w:tc>
          <w:tcPr>
            <w:tcW w:w="0" w:type="auto"/>
            <w:hideMark/>
          </w:tcPr>
          <w:p w14:paraId="54E54226"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6 (22,2%)</w:t>
            </w:r>
          </w:p>
        </w:tc>
        <w:tc>
          <w:tcPr>
            <w:tcW w:w="0" w:type="auto"/>
            <w:hideMark/>
          </w:tcPr>
          <w:p w14:paraId="7A278232"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45 (8,8%)</w:t>
            </w:r>
          </w:p>
        </w:tc>
        <w:tc>
          <w:tcPr>
            <w:tcW w:w="0" w:type="auto"/>
            <w:hideMark/>
          </w:tcPr>
          <w:p w14:paraId="58BAA290"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10 (6,6%)</w:t>
            </w:r>
          </w:p>
        </w:tc>
        <w:tc>
          <w:tcPr>
            <w:tcW w:w="0" w:type="auto"/>
            <w:hideMark/>
          </w:tcPr>
          <w:p w14:paraId="0AFB4575"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1 (20,0%)</w:t>
            </w:r>
          </w:p>
        </w:tc>
        <w:tc>
          <w:tcPr>
            <w:tcW w:w="0" w:type="auto"/>
            <w:hideMark/>
          </w:tcPr>
          <w:p w14:paraId="64A4567E"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2 (7,7%)</w:t>
            </w:r>
          </w:p>
        </w:tc>
        <w:tc>
          <w:tcPr>
            <w:tcW w:w="0" w:type="auto"/>
            <w:hideMark/>
          </w:tcPr>
          <w:p w14:paraId="0F971A6F"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3 (18,8%)</w:t>
            </w:r>
          </w:p>
        </w:tc>
        <w:tc>
          <w:tcPr>
            <w:tcW w:w="866" w:type="dxa"/>
            <w:hideMark/>
          </w:tcPr>
          <w:p w14:paraId="32DDD510" w14:textId="77777777" w:rsidR="004D7F3E" w:rsidRPr="004D7F3E" w:rsidRDefault="004D7F3E" w:rsidP="004D7F3E">
            <w:pPr>
              <w:widowControl/>
              <w:autoSpaceDE/>
              <w:autoSpaceDN/>
              <w:spacing w:line="360" w:lineRule="auto"/>
              <w:rPr>
                <w:sz w:val="24"/>
                <w:szCs w:val="24"/>
                <w:lang w:val="ru-KZ" w:eastAsia="ru-KZ"/>
              </w:rPr>
            </w:pPr>
            <w:r w:rsidRPr="004D7F3E">
              <w:rPr>
                <w:sz w:val="24"/>
                <w:szCs w:val="24"/>
                <w:lang w:val="ru-KZ" w:eastAsia="ru-KZ"/>
              </w:rPr>
              <w:t>0 (0,0%)</w:t>
            </w:r>
          </w:p>
        </w:tc>
        <w:tc>
          <w:tcPr>
            <w:tcW w:w="766" w:type="dxa"/>
            <w:hideMark/>
          </w:tcPr>
          <w:p w14:paraId="03439E42" w14:textId="77777777" w:rsidR="004D7F3E" w:rsidRPr="004D7F3E" w:rsidRDefault="004D7F3E" w:rsidP="004D7F3E">
            <w:pPr>
              <w:widowControl/>
              <w:autoSpaceDE/>
              <w:autoSpaceDN/>
              <w:spacing w:line="360" w:lineRule="auto"/>
              <w:rPr>
                <w:sz w:val="24"/>
                <w:szCs w:val="24"/>
                <w:lang w:val="ru-KZ" w:eastAsia="ru-KZ"/>
              </w:rPr>
            </w:pPr>
          </w:p>
        </w:tc>
      </w:tr>
    </w:tbl>
    <w:p w14:paraId="29B84E66" w14:textId="3B332D61" w:rsidR="00B47DFA" w:rsidRDefault="00CB7168" w:rsidP="00B47DFA">
      <w:pPr>
        <w:pStyle w:val="1"/>
        <w:ind w:right="369"/>
        <w:rPr>
          <w:b w:val="0"/>
          <w:bCs w:val="0"/>
          <w:sz w:val="24"/>
          <w:szCs w:val="24"/>
        </w:rPr>
      </w:pPr>
      <w:r w:rsidRPr="00CB7168">
        <w:rPr>
          <w:b w:val="0"/>
          <w:bCs w:val="0"/>
          <w:sz w:val="24"/>
          <w:szCs w:val="24"/>
        </w:rPr>
        <w:t>Ескерту: * – көрсеткіштер арасындағы айырмашылықтар статистикалық тұрғыда маңызды (p &lt; 0,05)</w:t>
      </w:r>
    </w:p>
    <w:p w14:paraId="25D6710A" w14:textId="77777777" w:rsidR="00C72DE2" w:rsidRPr="00CB7168" w:rsidRDefault="00C72DE2" w:rsidP="00C72DE2">
      <w:pPr>
        <w:pStyle w:val="1"/>
        <w:ind w:right="-1"/>
        <w:rPr>
          <w:b w:val="0"/>
          <w:bCs w:val="0"/>
          <w:sz w:val="24"/>
          <w:szCs w:val="24"/>
        </w:rPr>
      </w:pPr>
    </w:p>
    <w:p w14:paraId="2506EEA7" w14:textId="05B7E784" w:rsidR="00B47DFA" w:rsidRDefault="007C2ECE" w:rsidP="00C72DE2">
      <w:pPr>
        <w:pStyle w:val="1"/>
        <w:ind w:left="0" w:right="-1" w:firstLine="567"/>
        <w:rPr>
          <w:b w:val="0"/>
          <w:bCs w:val="0"/>
        </w:rPr>
      </w:pPr>
      <w:r w:rsidRPr="007C2ECE">
        <w:rPr>
          <w:b w:val="0"/>
          <w:bCs w:val="0"/>
        </w:rPr>
        <w:t>Жүргізілген талдау нәтижесінде орта және жоғары білімі бар әйелдердің сүт безі қатерлі ісігінің бірқатар қауіп факторлары жөнінде көбірек хабардар екені анықталды. Атап айтқанда, ерте етеккірге қатысты хабардарлық деңгейі сәйкесінше 33,3% және 37,0%, күшті күйзеліс пен стресс – 40,6% және 49,2%, жиі жасалатын аборттар – 47,0% және 45,0%, темекі шегу – 38,5% және 50,0%, ал алкогольді тұтыну – 50,0% және 25,0% деңгейінде болды.</w:t>
      </w:r>
    </w:p>
    <w:p w14:paraId="5235B0D2" w14:textId="7E1CFD19" w:rsidR="007C2ECE" w:rsidRDefault="007C2ECE" w:rsidP="00C72DE2">
      <w:pPr>
        <w:pStyle w:val="1"/>
        <w:ind w:left="0" w:right="-1" w:firstLine="567"/>
        <w:rPr>
          <w:b w:val="0"/>
          <w:bCs w:val="0"/>
        </w:rPr>
      </w:pPr>
      <w:r w:rsidRPr="007C2ECE">
        <w:rPr>
          <w:b w:val="0"/>
          <w:bCs w:val="0"/>
        </w:rPr>
        <w:t>Сүт безі қатерлі ісігінің қауіп факторлары мен тұрғын жерінің өзара байланысын талдау барысында, айтарлықтай айырмашылықтар анықталды (p = 0,027). Бұл нәтижелер Пирсонның χ² статистикалық әдісі арқылы алынған (</w:t>
      </w:r>
      <w:r>
        <w:rPr>
          <w:b w:val="0"/>
          <w:bCs w:val="0"/>
        </w:rPr>
        <w:t>7</w:t>
      </w:r>
      <w:r w:rsidRPr="007C2ECE">
        <w:rPr>
          <w:b w:val="0"/>
          <w:bCs w:val="0"/>
        </w:rPr>
        <w:t>-сурет), яғни қалалық және ауылдық жерлердегі әйелдердің қауіп факторлары туралы хабардарлық деңгейі бірдей емес екенін көрсетеді.</w:t>
      </w:r>
    </w:p>
    <w:p w14:paraId="47AFCEEA" w14:textId="77777777" w:rsidR="007C2ECE" w:rsidRPr="007C2ECE" w:rsidRDefault="007C2ECE" w:rsidP="00735464">
      <w:pPr>
        <w:widowControl/>
        <w:autoSpaceDE/>
        <w:autoSpaceDN/>
        <w:spacing w:before="100" w:beforeAutospacing="1" w:after="100" w:afterAutospacing="1"/>
        <w:jc w:val="center"/>
        <w:rPr>
          <w:sz w:val="24"/>
          <w:szCs w:val="24"/>
          <w:lang w:val="ru-KZ" w:eastAsia="ru-KZ"/>
        </w:rPr>
      </w:pPr>
      <w:r w:rsidRPr="007C2ECE">
        <w:rPr>
          <w:noProof/>
          <w:sz w:val="24"/>
          <w:szCs w:val="24"/>
          <w:lang w:val="ru-KZ" w:eastAsia="ru-KZ"/>
        </w:rPr>
        <w:drawing>
          <wp:inline distT="0" distB="0" distL="0" distR="0" wp14:anchorId="3EA1D48E" wp14:editId="4D20C1C8">
            <wp:extent cx="5652000" cy="3391200"/>
            <wp:effectExtent l="0" t="0" r="6350" b="0"/>
            <wp:docPr id="12982812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2000" cy="3391200"/>
                    </a:xfrm>
                    <a:prstGeom prst="rect">
                      <a:avLst/>
                    </a:prstGeom>
                    <a:noFill/>
                    <a:ln>
                      <a:noFill/>
                    </a:ln>
                  </pic:spPr>
                </pic:pic>
              </a:graphicData>
            </a:graphic>
          </wp:inline>
        </w:drawing>
      </w:r>
    </w:p>
    <w:p w14:paraId="1BD92145" w14:textId="7250BD4D" w:rsidR="007C2ECE" w:rsidRDefault="00735464" w:rsidP="007C2ECE">
      <w:pPr>
        <w:pStyle w:val="1"/>
        <w:ind w:left="0" w:right="369" w:firstLine="567"/>
        <w:rPr>
          <w:b w:val="0"/>
          <w:bCs w:val="0"/>
        </w:rPr>
      </w:pPr>
      <w:r w:rsidRPr="00735464">
        <w:rPr>
          <w:b w:val="0"/>
          <w:bCs w:val="0"/>
        </w:rPr>
        <w:lastRenderedPageBreak/>
        <w:t xml:space="preserve">Сурет </w:t>
      </w:r>
      <w:r>
        <w:rPr>
          <w:b w:val="0"/>
          <w:bCs w:val="0"/>
        </w:rPr>
        <w:t>7</w:t>
      </w:r>
      <w:r w:rsidRPr="00735464">
        <w:rPr>
          <w:b w:val="0"/>
          <w:bCs w:val="0"/>
        </w:rPr>
        <w:t>. Сүт безі қатерлі ісігінің қауіп факторларына байланысты тұрғын жерінің талдауы</w:t>
      </w:r>
    </w:p>
    <w:p w14:paraId="74D20060" w14:textId="77777777" w:rsidR="00735464" w:rsidRDefault="00735464" w:rsidP="007C2ECE">
      <w:pPr>
        <w:pStyle w:val="1"/>
        <w:ind w:left="0" w:right="369" w:firstLine="567"/>
        <w:rPr>
          <w:b w:val="0"/>
          <w:bCs w:val="0"/>
        </w:rPr>
      </w:pPr>
    </w:p>
    <w:p w14:paraId="6288C404" w14:textId="6F3DE84E" w:rsidR="00735464" w:rsidRPr="00735464" w:rsidRDefault="00735464" w:rsidP="00C72DE2">
      <w:pPr>
        <w:pStyle w:val="1"/>
        <w:ind w:left="0" w:right="-1" w:firstLine="567"/>
        <w:rPr>
          <w:b w:val="0"/>
          <w:bCs w:val="0"/>
        </w:rPr>
      </w:pPr>
      <w:r>
        <w:rPr>
          <w:b w:val="0"/>
          <w:bCs w:val="0"/>
        </w:rPr>
        <w:t>7</w:t>
      </w:r>
      <w:r w:rsidRPr="00735464">
        <w:rPr>
          <w:b w:val="0"/>
          <w:bCs w:val="0"/>
        </w:rPr>
        <w:t>-суреттен байқағанымыздай, ауылдық жерлерде тұратын әйелдердің сүт безі қатерлі ісігінің қауіп факторлары туралы хабардарлығы қалалық жерлердегі әйелдерге қарағанда әлдеқайда төмен.</w:t>
      </w:r>
    </w:p>
    <w:p w14:paraId="46B9720C" w14:textId="33D4B335" w:rsidR="00735464" w:rsidRDefault="00735464" w:rsidP="00C72DE2">
      <w:pPr>
        <w:pStyle w:val="1"/>
        <w:ind w:left="0" w:right="-1" w:firstLine="567"/>
        <w:rPr>
          <w:b w:val="0"/>
          <w:bCs w:val="0"/>
        </w:rPr>
      </w:pPr>
      <w:r w:rsidRPr="00735464">
        <w:rPr>
          <w:b w:val="0"/>
          <w:bCs w:val="0"/>
        </w:rPr>
        <w:t>Сонымен қатар, сүт безін өз бетінше тексеру дағдыларына байланысты жастық көрсеткішке талдау жүргізілді. Жас көрсеткіші мен өзіндік тексеру дағдысының арасындағы айырмашылықты салыстыру нәтижесінде статистикалық тұрғыда маңызды айырмашылықтар анықталды (p &lt; 0,001). Қолданылған әдіс — Краскел–Уоллис критерийі.</w:t>
      </w:r>
    </w:p>
    <w:p w14:paraId="45BA4B5F" w14:textId="77777777" w:rsidR="00735464" w:rsidRPr="00735464" w:rsidRDefault="00735464" w:rsidP="00735464">
      <w:pPr>
        <w:widowControl/>
        <w:autoSpaceDE/>
        <w:autoSpaceDN/>
        <w:spacing w:before="100" w:beforeAutospacing="1" w:after="100" w:afterAutospacing="1"/>
        <w:jc w:val="center"/>
        <w:rPr>
          <w:sz w:val="24"/>
          <w:szCs w:val="24"/>
          <w:lang w:val="ru-KZ" w:eastAsia="ru-KZ"/>
        </w:rPr>
      </w:pPr>
      <w:r w:rsidRPr="00735464">
        <w:rPr>
          <w:noProof/>
          <w:sz w:val="24"/>
          <w:szCs w:val="24"/>
          <w:lang w:val="ru-KZ" w:eastAsia="ru-KZ"/>
        </w:rPr>
        <w:drawing>
          <wp:inline distT="0" distB="0" distL="0" distR="0" wp14:anchorId="16EA50A2" wp14:editId="35512E44">
            <wp:extent cx="5652000" cy="4239000"/>
            <wp:effectExtent l="0" t="0" r="6350" b="9525"/>
            <wp:docPr id="1913415436" name="Рисунок 191341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2000" cy="4239000"/>
                    </a:xfrm>
                    <a:prstGeom prst="rect">
                      <a:avLst/>
                    </a:prstGeom>
                    <a:noFill/>
                    <a:ln>
                      <a:noFill/>
                    </a:ln>
                  </pic:spPr>
                </pic:pic>
              </a:graphicData>
            </a:graphic>
          </wp:inline>
        </w:drawing>
      </w:r>
    </w:p>
    <w:p w14:paraId="713EE6A4" w14:textId="39EAED8A" w:rsidR="00735464" w:rsidRDefault="00735464" w:rsidP="00735464">
      <w:pPr>
        <w:pStyle w:val="1"/>
        <w:ind w:left="0" w:right="369" w:firstLine="567"/>
        <w:rPr>
          <w:b w:val="0"/>
          <w:bCs w:val="0"/>
        </w:rPr>
      </w:pPr>
      <w:r w:rsidRPr="00735464">
        <w:rPr>
          <w:b w:val="0"/>
          <w:bCs w:val="0"/>
        </w:rPr>
        <w:t xml:space="preserve">Сурет </w:t>
      </w:r>
      <w:r>
        <w:rPr>
          <w:b w:val="0"/>
          <w:bCs w:val="0"/>
        </w:rPr>
        <w:t>8</w:t>
      </w:r>
      <w:r w:rsidRPr="00735464">
        <w:rPr>
          <w:b w:val="0"/>
          <w:bCs w:val="0"/>
        </w:rPr>
        <w:t>. Сүт безін өздігінен тексеру дағдыларына байланысты жас көрсеткішін талдау</w:t>
      </w:r>
    </w:p>
    <w:p w14:paraId="7D4FE45E" w14:textId="77777777" w:rsidR="00735464" w:rsidRDefault="00735464" w:rsidP="00735464">
      <w:pPr>
        <w:pStyle w:val="1"/>
        <w:ind w:left="0" w:right="369" w:firstLine="567"/>
        <w:rPr>
          <w:b w:val="0"/>
          <w:bCs w:val="0"/>
        </w:rPr>
      </w:pPr>
    </w:p>
    <w:p w14:paraId="75996120" w14:textId="17740845" w:rsidR="00735464" w:rsidRDefault="008E0B52" w:rsidP="00C72DE2">
      <w:pPr>
        <w:pStyle w:val="1"/>
        <w:ind w:left="0" w:right="-143" w:firstLine="567"/>
        <w:rPr>
          <w:b w:val="0"/>
          <w:bCs w:val="0"/>
        </w:rPr>
      </w:pPr>
      <w:r w:rsidRPr="008E0B52">
        <w:rPr>
          <w:b w:val="0"/>
          <w:bCs w:val="0"/>
        </w:rPr>
        <w:t>Сүт безін өздігінен тексеру дағдыларына байланысты тұрғылықты жер көрсеткішіне талдау жүргізілді. Алынған нәтижелерге сәйкес, сүт безін өздігінен тексеру дағдылары мен тұрғылықты мекен-жай арасындағы байланыс статистикалық тұрғыдан маңызды екені анықталды (p = 0,009). Бұл талдау Пирсонның χ² (хи-квадрат) әдісімен жүргізілді</w:t>
      </w:r>
      <w:r w:rsidR="004C7B1C">
        <w:rPr>
          <w:b w:val="0"/>
          <w:bCs w:val="0"/>
        </w:rPr>
        <w:t xml:space="preserve"> (</w:t>
      </w:r>
      <w:r w:rsidR="00560964">
        <w:rPr>
          <w:b w:val="0"/>
          <w:bCs w:val="0"/>
        </w:rPr>
        <w:t>7</w:t>
      </w:r>
      <w:r w:rsidR="004C7B1C">
        <w:rPr>
          <w:b w:val="0"/>
          <w:bCs w:val="0"/>
        </w:rPr>
        <w:t xml:space="preserve"> кесте)</w:t>
      </w:r>
      <w:r w:rsidRPr="008E0B52">
        <w:rPr>
          <w:b w:val="0"/>
          <w:bCs w:val="0"/>
        </w:rPr>
        <w:t>.</w:t>
      </w:r>
    </w:p>
    <w:p w14:paraId="5EE4D5FE" w14:textId="765D3A8E" w:rsidR="004C7B1C" w:rsidRPr="004C7B1C" w:rsidRDefault="0074062D" w:rsidP="004C7B1C">
      <w:pPr>
        <w:widowControl/>
        <w:autoSpaceDE/>
        <w:autoSpaceDN/>
        <w:spacing w:before="100" w:beforeAutospacing="1" w:after="100" w:afterAutospacing="1"/>
        <w:jc w:val="both"/>
        <w:rPr>
          <w:sz w:val="28"/>
          <w:szCs w:val="28"/>
          <w:lang w:val="ru-KZ" w:eastAsia="ru-KZ"/>
        </w:rPr>
      </w:pPr>
      <w:r>
        <w:rPr>
          <w:sz w:val="28"/>
          <w:szCs w:val="28"/>
          <w:lang w:eastAsia="ru-KZ"/>
        </w:rPr>
        <w:lastRenderedPageBreak/>
        <w:t xml:space="preserve">Кесте 7. </w:t>
      </w:r>
      <w:r w:rsidR="004C7B1C" w:rsidRPr="004C7B1C">
        <w:rPr>
          <w:sz w:val="28"/>
          <w:szCs w:val="28"/>
          <w:lang w:eastAsia="ru-KZ"/>
        </w:rPr>
        <w:t xml:space="preserve"> </w:t>
      </w:r>
      <w:r w:rsidR="004C7B1C" w:rsidRPr="004C7B1C">
        <w:rPr>
          <w:sz w:val="28"/>
          <w:szCs w:val="28"/>
          <w:lang w:val="ru-KZ" w:eastAsia="ru-KZ"/>
        </w:rPr>
        <w:t>Сүт безін өздігінен тексеру дағдыларына байланысты тұрғылықты жер көрсеткішіне талдау</w:t>
      </w:r>
    </w:p>
    <w:tbl>
      <w:tblPr>
        <w:tblStyle w:val="13"/>
        <w:tblW w:w="0" w:type="auto"/>
        <w:tblLook w:val="04A0" w:firstRow="1" w:lastRow="0" w:firstColumn="1" w:lastColumn="0" w:noHBand="0" w:noVBand="1"/>
      </w:tblPr>
      <w:tblGrid>
        <w:gridCol w:w="1913"/>
        <w:gridCol w:w="1257"/>
        <w:gridCol w:w="2123"/>
        <w:gridCol w:w="1991"/>
        <w:gridCol w:w="1411"/>
        <w:gridCol w:w="876"/>
      </w:tblGrid>
      <w:tr w:rsidR="004C7B1C" w:rsidRPr="004C7B1C" w14:paraId="1D8580C2" w14:textId="77777777" w:rsidTr="004E2A7F">
        <w:tc>
          <w:tcPr>
            <w:tcW w:w="0" w:type="auto"/>
            <w:hideMark/>
          </w:tcPr>
          <w:p w14:paraId="0BF26378" w14:textId="77777777" w:rsidR="004C7B1C" w:rsidRPr="004C7B1C" w:rsidRDefault="004C7B1C" w:rsidP="004C7B1C">
            <w:pPr>
              <w:widowControl/>
              <w:autoSpaceDE/>
              <w:autoSpaceDN/>
              <w:jc w:val="center"/>
              <w:rPr>
                <w:b/>
                <w:bCs/>
                <w:sz w:val="24"/>
                <w:szCs w:val="24"/>
                <w:lang w:val="ru-KZ" w:eastAsia="ru-KZ"/>
              </w:rPr>
            </w:pPr>
            <w:r w:rsidRPr="004C7B1C">
              <w:rPr>
                <w:b/>
                <w:bCs/>
                <w:sz w:val="24"/>
                <w:szCs w:val="24"/>
                <w:lang w:val="ru-KZ" w:eastAsia="ru-KZ"/>
              </w:rPr>
              <w:t>Көрсеткіш</w:t>
            </w:r>
          </w:p>
        </w:tc>
        <w:tc>
          <w:tcPr>
            <w:tcW w:w="0" w:type="auto"/>
            <w:hideMark/>
          </w:tcPr>
          <w:p w14:paraId="6CDE9F2C" w14:textId="77777777" w:rsidR="004C7B1C" w:rsidRPr="004C7B1C" w:rsidRDefault="004C7B1C" w:rsidP="004C7B1C">
            <w:pPr>
              <w:widowControl/>
              <w:autoSpaceDE/>
              <w:autoSpaceDN/>
              <w:jc w:val="center"/>
              <w:rPr>
                <w:b/>
                <w:bCs/>
                <w:sz w:val="24"/>
                <w:szCs w:val="24"/>
                <w:lang w:val="ru-KZ" w:eastAsia="ru-KZ"/>
              </w:rPr>
            </w:pPr>
            <w:r w:rsidRPr="004C7B1C">
              <w:rPr>
                <w:b/>
                <w:bCs/>
                <w:sz w:val="24"/>
                <w:szCs w:val="24"/>
                <w:lang w:val="ru-KZ" w:eastAsia="ru-KZ"/>
              </w:rPr>
              <w:t>Санаттар</w:t>
            </w:r>
          </w:p>
        </w:tc>
        <w:tc>
          <w:tcPr>
            <w:tcW w:w="0" w:type="auto"/>
            <w:gridSpan w:val="3"/>
            <w:hideMark/>
          </w:tcPr>
          <w:p w14:paraId="71B37709" w14:textId="7E14603A" w:rsidR="004C7B1C" w:rsidRPr="004C7B1C" w:rsidRDefault="004C7B1C" w:rsidP="004C7B1C">
            <w:pPr>
              <w:widowControl/>
              <w:autoSpaceDE/>
              <w:autoSpaceDN/>
              <w:jc w:val="center"/>
              <w:rPr>
                <w:sz w:val="20"/>
                <w:szCs w:val="20"/>
                <w:lang w:val="ru-KZ" w:eastAsia="ru-KZ"/>
              </w:rPr>
            </w:pPr>
            <w:r w:rsidRPr="004C7B1C">
              <w:rPr>
                <w:b/>
                <w:bCs/>
                <w:sz w:val="24"/>
                <w:szCs w:val="24"/>
                <w:lang w:val="ru-KZ" w:eastAsia="ru-KZ"/>
              </w:rPr>
              <w:t>Сүт безін өздігінен тексеру</w:t>
            </w:r>
          </w:p>
        </w:tc>
        <w:tc>
          <w:tcPr>
            <w:tcW w:w="0" w:type="auto"/>
            <w:hideMark/>
          </w:tcPr>
          <w:p w14:paraId="0CEA8F3B" w14:textId="77777777" w:rsidR="004C7B1C" w:rsidRPr="004C7B1C" w:rsidRDefault="004C7B1C" w:rsidP="004C7B1C">
            <w:pPr>
              <w:widowControl/>
              <w:autoSpaceDE/>
              <w:autoSpaceDN/>
              <w:jc w:val="center"/>
              <w:rPr>
                <w:b/>
                <w:bCs/>
                <w:sz w:val="24"/>
                <w:szCs w:val="24"/>
                <w:lang w:val="ru-KZ" w:eastAsia="ru-KZ"/>
              </w:rPr>
            </w:pPr>
            <w:r w:rsidRPr="004C7B1C">
              <w:rPr>
                <w:b/>
                <w:bCs/>
                <w:sz w:val="24"/>
                <w:szCs w:val="24"/>
                <w:lang w:val="ru-KZ" w:eastAsia="ru-KZ"/>
              </w:rPr>
              <w:t>p</w:t>
            </w:r>
          </w:p>
        </w:tc>
      </w:tr>
      <w:tr w:rsidR="004C7B1C" w:rsidRPr="004C7B1C" w14:paraId="683073BE" w14:textId="77777777" w:rsidTr="004C7B1C">
        <w:tc>
          <w:tcPr>
            <w:tcW w:w="0" w:type="auto"/>
            <w:hideMark/>
          </w:tcPr>
          <w:p w14:paraId="25A96067" w14:textId="77777777" w:rsidR="004C7B1C" w:rsidRPr="004C7B1C" w:rsidRDefault="004C7B1C" w:rsidP="004C7B1C">
            <w:pPr>
              <w:widowControl/>
              <w:autoSpaceDE/>
              <w:autoSpaceDN/>
              <w:jc w:val="center"/>
              <w:rPr>
                <w:b/>
                <w:bCs/>
                <w:sz w:val="24"/>
                <w:szCs w:val="24"/>
                <w:lang w:val="ru-KZ" w:eastAsia="ru-KZ"/>
              </w:rPr>
            </w:pPr>
          </w:p>
        </w:tc>
        <w:tc>
          <w:tcPr>
            <w:tcW w:w="0" w:type="auto"/>
            <w:hideMark/>
          </w:tcPr>
          <w:p w14:paraId="6DE425A8" w14:textId="77777777" w:rsidR="004C7B1C" w:rsidRPr="004C7B1C" w:rsidRDefault="004C7B1C" w:rsidP="004C7B1C">
            <w:pPr>
              <w:widowControl/>
              <w:autoSpaceDE/>
              <w:autoSpaceDN/>
              <w:rPr>
                <w:sz w:val="20"/>
                <w:szCs w:val="20"/>
                <w:lang w:val="ru-KZ" w:eastAsia="ru-KZ"/>
              </w:rPr>
            </w:pPr>
          </w:p>
        </w:tc>
        <w:tc>
          <w:tcPr>
            <w:tcW w:w="0" w:type="auto"/>
            <w:hideMark/>
          </w:tcPr>
          <w:p w14:paraId="6485A0DB"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Иә, тұрақты түрде жүргіземін</w:t>
            </w:r>
          </w:p>
        </w:tc>
        <w:tc>
          <w:tcPr>
            <w:tcW w:w="0" w:type="auto"/>
            <w:hideMark/>
          </w:tcPr>
          <w:p w14:paraId="7578D117"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Иә, бірақ жүргізбеймін</w:t>
            </w:r>
          </w:p>
        </w:tc>
        <w:tc>
          <w:tcPr>
            <w:tcW w:w="0" w:type="auto"/>
            <w:hideMark/>
          </w:tcPr>
          <w:p w14:paraId="36FA4FE6"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Жоқ, дағдым жоқ</w:t>
            </w:r>
          </w:p>
        </w:tc>
        <w:tc>
          <w:tcPr>
            <w:tcW w:w="0" w:type="auto"/>
            <w:hideMark/>
          </w:tcPr>
          <w:p w14:paraId="3BD7FDCD" w14:textId="77777777" w:rsidR="004C7B1C" w:rsidRPr="004C7B1C" w:rsidRDefault="004C7B1C" w:rsidP="004C7B1C">
            <w:pPr>
              <w:widowControl/>
              <w:autoSpaceDE/>
              <w:autoSpaceDN/>
              <w:rPr>
                <w:sz w:val="24"/>
                <w:szCs w:val="24"/>
                <w:lang w:val="ru-KZ" w:eastAsia="ru-KZ"/>
              </w:rPr>
            </w:pPr>
          </w:p>
        </w:tc>
      </w:tr>
      <w:tr w:rsidR="004C7B1C" w:rsidRPr="004C7B1C" w14:paraId="3A151203" w14:textId="77777777" w:rsidTr="004C7B1C">
        <w:tc>
          <w:tcPr>
            <w:tcW w:w="0" w:type="auto"/>
            <w:hideMark/>
          </w:tcPr>
          <w:p w14:paraId="25D52ACC" w14:textId="77777777" w:rsidR="004C7B1C" w:rsidRPr="004C7B1C" w:rsidRDefault="004C7B1C" w:rsidP="004C7B1C">
            <w:pPr>
              <w:widowControl/>
              <w:autoSpaceDE/>
              <w:autoSpaceDN/>
              <w:rPr>
                <w:sz w:val="24"/>
                <w:szCs w:val="24"/>
                <w:lang w:val="ru-KZ" w:eastAsia="ru-KZ"/>
              </w:rPr>
            </w:pPr>
            <w:r w:rsidRPr="004C7B1C">
              <w:rPr>
                <w:b/>
                <w:bCs/>
                <w:sz w:val="24"/>
                <w:szCs w:val="24"/>
                <w:lang w:val="ru-KZ" w:eastAsia="ru-KZ"/>
              </w:rPr>
              <w:t>Тұрғылықты жері</w:t>
            </w:r>
          </w:p>
        </w:tc>
        <w:tc>
          <w:tcPr>
            <w:tcW w:w="0" w:type="auto"/>
            <w:hideMark/>
          </w:tcPr>
          <w:p w14:paraId="7DD7A7BA"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Қала</w:t>
            </w:r>
          </w:p>
        </w:tc>
        <w:tc>
          <w:tcPr>
            <w:tcW w:w="0" w:type="auto"/>
            <w:hideMark/>
          </w:tcPr>
          <w:p w14:paraId="554A7FAF"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410 (89,7%)</w:t>
            </w:r>
          </w:p>
        </w:tc>
        <w:tc>
          <w:tcPr>
            <w:tcW w:w="0" w:type="auto"/>
            <w:hideMark/>
          </w:tcPr>
          <w:p w14:paraId="261132D2"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171 (87,7%)</w:t>
            </w:r>
          </w:p>
        </w:tc>
        <w:tc>
          <w:tcPr>
            <w:tcW w:w="0" w:type="auto"/>
            <w:hideMark/>
          </w:tcPr>
          <w:p w14:paraId="7CD75862"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91 (79,1%)</w:t>
            </w:r>
          </w:p>
        </w:tc>
        <w:tc>
          <w:tcPr>
            <w:tcW w:w="0" w:type="auto"/>
            <w:hideMark/>
          </w:tcPr>
          <w:p w14:paraId="6C66AD59"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0,009*</w:t>
            </w:r>
          </w:p>
        </w:tc>
      </w:tr>
      <w:tr w:rsidR="004C7B1C" w:rsidRPr="004C7B1C" w14:paraId="069F41FA" w14:textId="77777777" w:rsidTr="004C7B1C">
        <w:tc>
          <w:tcPr>
            <w:tcW w:w="0" w:type="auto"/>
            <w:hideMark/>
          </w:tcPr>
          <w:p w14:paraId="5560DF78" w14:textId="77777777" w:rsidR="004C7B1C" w:rsidRPr="004C7B1C" w:rsidRDefault="004C7B1C" w:rsidP="004C7B1C">
            <w:pPr>
              <w:widowControl/>
              <w:autoSpaceDE/>
              <w:autoSpaceDN/>
              <w:rPr>
                <w:sz w:val="24"/>
                <w:szCs w:val="24"/>
                <w:lang w:val="ru-KZ" w:eastAsia="ru-KZ"/>
              </w:rPr>
            </w:pPr>
          </w:p>
        </w:tc>
        <w:tc>
          <w:tcPr>
            <w:tcW w:w="0" w:type="auto"/>
            <w:hideMark/>
          </w:tcPr>
          <w:p w14:paraId="0069EB65"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Ауыл</w:t>
            </w:r>
          </w:p>
        </w:tc>
        <w:tc>
          <w:tcPr>
            <w:tcW w:w="0" w:type="auto"/>
            <w:hideMark/>
          </w:tcPr>
          <w:p w14:paraId="7A782B46"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47 (10,3%)</w:t>
            </w:r>
          </w:p>
        </w:tc>
        <w:tc>
          <w:tcPr>
            <w:tcW w:w="0" w:type="auto"/>
            <w:hideMark/>
          </w:tcPr>
          <w:p w14:paraId="6F21155D"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24 (12,3%)</w:t>
            </w:r>
          </w:p>
        </w:tc>
        <w:tc>
          <w:tcPr>
            <w:tcW w:w="0" w:type="auto"/>
            <w:hideMark/>
          </w:tcPr>
          <w:p w14:paraId="633D7F74" w14:textId="77777777" w:rsidR="004C7B1C" w:rsidRPr="004C7B1C" w:rsidRDefault="004C7B1C" w:rsidP="004C7B1C">
            <w:pPr>
              <w:widowControl/>
              <w:autoSpaceDE/>
              <w:autoSpaceDN/>
              <w:rPr>
                <w:sz w:val="24"/>
                <w:szCs w:val="24"/>
                <w:lang w:val="ru-KZ" w:eastAsia="ru-KZ"/>
              </w:rPr>
            </w:pPr>
            <w:r w:rsidRPr="004C7B1C">
              <w:rPr>
                <w:sz w:val="24"/>
                <w:szCs w:val="24"/>
                <w:lang w:val="ru-KZ" w:eastAsia="ru-KZ"/>
              </w:rPr>
              <w:t>24 (20,9%)</w:t>
            </w:r>
          </w:p>
        </w:tc>
        <w:tc>
          <w:tcPr>
            <w:tcW w:w="0" w:type="auto"/>
            <w:hideMark/>
          </w:tcPr>
          <w:p w14:paraId="494F69EB" w14:textId="77777777" w:rsidR="004C7B1C" w:rsidRPr="004C7B1C" w:rsidRDefault="004C7B1C" w:rsidP="004C7B1C">
            <w:pPr>
              <w:widowControl/>
              <w:autoSpaceDE/>
              <w:autoSpaceDN/>
              <w:rPr>
                <w:sz w:val="24"/>
                <w:szCs w:val="24"/>
                <w:lang w:val="ru-KZ" w:eastAsia="ru-KZ"/>
              </w:rPr>
            </w:pPr>
          </w:p>
        </w:tc>
      </w:tr>
    </w:tbl>
    <w:p w14:paraId="26B2D2FD" w14:textId="77777777" w:rsidR="004C7B1C" w:rsidRPr="004C7B1C" w:rsidRDefault="004C7B1C" w:rsidP="004C7B1C">
      <w:pPr>
        <w:widowControl/>
        <w:autoSpaceDE/>
        <w:autoSpaceDN/>
        <w:spacing w:before="100" w:beforeAutospacing="1" w:after="100" w:afterAutospacing="1"/>
        <w:rPr>
          <w:sz w:val="24"/>
          <w:szCs w:val="24"/>
          <w:lang w:val="ru-KZ" w:eastAsia="ru-KZ"/>
        </w:rPr>
      </w:pPr>
      <w:r w:rsidRPr="004C7B1C">
        <w:rPr>
          <w:b/>
          <w:bCs/>
          <w:sz w:val="24"/>
          <w:szCs w:val="24"/>
          <w:lang w:val="ru-KZ" w:eastAsia="ru-KZ"/>
        </w:rPr>
        <w:t>Ескерту:</w:t>
      </w:r>
      <w:r w:rsidRPr="004C7B1C">
        <w:rPr>
          <w:sz w:val="24"/>
          <w:szCs w:val="24"/>
          <w:lang w:val="ru-KZ" w:eastAsia="ru-KZ"/>
        </w:rPr>
        <w:t xml:space="preserve"> * – көрсеткіштер арасындағы айырмашылықтар статистикалық мәнді (p </w:t>
      </w:r>
      <w:proofErr w:type="gramStart"/>
      <w:r w:rsidRPr="004C7B1C">
        <w:rPr>
          <w:sz w:val="24"/>
          <w:szCs w:val="24"/>
          <w:lang w:val="ru-KZ" w:eastAsia="ru-KZ"/>
        </w:rPr>
        <w:t>&lt; 0</w:t>
      </w:r>
      <w:proofErr w:type="gramEnd"/>
      <w:r w:rsidRPr="004C7B1C">
        <w:rPr>
          <w:sz w:val="24"/>
          <w:szCs w:val="24"/>
          <w:lang w:val="ru-KZ" w:eastAsia="ru-KZ"/>
        </w:rPr>
        <w:t>,05)</w:t>
      </w:r>
    </w:p>
    <w:p w14:paraId="03571B38" w14:textId="719C60C1" w:rsidR="00735464" w:rsidRDefault="00C72DE2" w:rsidP="0074062D">
      <w:pPr>
        <w:pStyle w:val="1"/>
        <w:ind w:left="0" w:right="-1" w:firstLine="567"/>
        <w:rPr>
          <w:b w:val="0"/>
          <w:bCs w:val="0"/>
          <w:lang w:val="ru-KZ"/>
        </w:rPr>
      </w:pPr>
      <w:r w:rsidRPr="00C72DE2">
        <w:rPr>
          <w:b w:val="0"/>
          <w:bCs w:val="0"/>
          <w:lang w:val="ru-KZ"/>
        </w:rPr>
        <w:t>Сүт безі қатерлі ісігін ерте анықтауға арналған скринингтен өтуіне байланысты жастық көрсеткішке талдау жүргізілді. Жүргізілген салыстыру нәтижелері бойынша, жастың скринингтен өтуімен өзара байланысы бар екені анықталды — айырмашылықтар статистикалық тұрғыдан маңызды болды (p &lt;0,001). Бұл талдауда Манн–Уитни U-критерийі қолданылды</w:t>
      </w:r>
      <w:r>
        <w:rPr>
          <w:b w:val="0"/>
          <w:bCs w:val="0"/>
          <w:lang w:val="ru-KZ"/>
        </w:rPr>
        <w:t xml:space="preserve"> (</w:t>
      </w:r>
      <w:r w:rsidR="00560964">
        <w:rPr>
          <w:b w:val="0"/>
          <w:bCs w:val="0"/>
          <w:lang w:val="ru-KZ"/>
        </w:rPr>
        <w:t>8</w:t>
      </w:r>
      <w:r>
        <w:rPr>
          <w:b w:val="0"/>
          <w:bCs w:val="0"/>
          <w:lang w:val="ru-KZ"/>
        </w:rPr>
        <w:t xml:space="preserve"> кесте)</w:t>
      </w:r>
      <w:r w:rsidRPr="00C72DE2">
        <w:rPr>
          <w:b w:val="0"/>
          <w:bCs w:val="0"/>
          <w:lang w:val="ru-KZ"/>
        </w:rPr>
        <w:t>.</w:t>
      </w:r>
    </w:p>
    <w:p w14:paraId="7BCDBB5C" w14:textId="77777777" w:rsidR="00560964" w:rsidRDefault="00560964" w:rsidP="00735464">
      <w:pPr>
        <w:pStyle w:val="1"/>
        <w:ind w:left="0" w:right="369" w:firstLine="567"/>
        <w:rPr>
          <w:b w:val="0"/>
          <w:bCs w:val="0"/>
          <w:lang w:val="ru-KZ"/>
        </w:rPr>
      </w:pPr>
    </w:p>
    <w:p w14:paraId="41862E3C" w14:textId="79EDBDC1" w:rsidR="00C72DE2" w:rsidRPr="00C72DE2" w:rsidRDefault="0074062D" w:rsidP="00340A89">
      <w:pPr>
        <w:widowControl/>
        <w:autoSpaceDE/>
        <w:autoSpaceDN/>
        <w:jc w:val="both"/>
        <w:rPr>
          <w:sz w:val="28"/>
          <w:szCs w:val="28"/>
          <w:lang w:val="ru-KZ" w:eastAsia="ru-KZ"/>
        </w:rPr>
      </w:pPr>
      <w:r>
        <w:rPr>
          <w:sz w:val="28"/>
          <w:szCs w:val="28"/>
          <w:lang w:val="ru-KZ" w:eastAsia="ru-KZ"/>
        </w:rPr>
        <w:t>Кесте 8.</w:t>
      </w:r>
      <w:r w:rsidR="00C72DE2" w:rsidRPr="00C72DE2">
        <w:rPr>
          <w:sz w:val="28"/>
          <w:szCs w:val="28"/>
          <w:lang w:val="ru-KZ" w:eastAsia="ru-KZ"/>
        </w:rPr>
        <w:t xml:space="preserve"> Жастық көрсеткіштің сүт безі қатерлі ісігін анықтауға арналған скринингтен өтуге байланысты талдауы</w:t>
      </w:r>
    </w:p>
    <w:tbl>
      <w:tblPr>
        <w:tblStyle w:val="13"/>
        <w:tblW w:w="0" w:type="auto"/>
        <w:tblLook w:val="04A0" w:firstRow="1" w:lastRow="0" w:firstColumn="1" w:lastColumn="0" w:noHBand="0" w:noVBand="1"/>
      </w:tblPr>
      <w:tblGrid>
        <w:gridCol w:w="4489"/>
        <w:gridCol w:w="1257"/>
        <w:gridCol w:w="756"/>
        <w:gridCol w:w="1444"/>
        <w:gridCol w:w="576"/>
        <w:gridCol w:w="1049"/>
      </w:tblGrid>
      <w:tr w:rsidR="00C72DE2" w:rsidRPr="00C72DE2" w14:paraId="680BB590" w14:textId="77777777" w:rsidTr="00C72DE2">
        <w:tc>
          <w:tcPr>
            <w:tcW w:w="0" w:type="auto"/>
            <w:hideMark/>
          </w:tcPr>
          <w:p w14:paraId="53A878F4" w14:textId="77777777" w:rsidR="00C72DE2" w:rsidRPr="00C72DE2" w:rsidRDefault="00C72DE2" w:rsidP="00340A89">
            <w:pPr>
              <w:widowControl/>
              <w:autoSpaceDE/>
              <w:autoSpaceDN/>
              <w:jc w:val="center"/>
              <w:rPr>
                <w:b/>
                <w:bCs/>
                <w:sz w:val="24"/>
                <w:szCs w:val="24"/>
                <w:lang w:val="ru-KZ" w:eastAsia="ru-KZ"/>
              </w:rPr>
            </w:pPr>
            <w:r w:rsidRPr="00C72DE2">
              <w:rPr>
                <w:b/>
                <w:bCs/>
                <w:sz w:val="24"/>
                <w:szCs w:val="24"/>
                <w:lang w:val="ru-KZ" w:eastAsia="ru-KZ"/>
              </w:rPr>
              <w:t>Көрсеткіш</w:t>
            </w:r>
          </w:p>
        </w:tc>
        <w:tc>
          <w:tcPr>
            <w:tcW w:w="0" w:type="auto"/>
            <w:hideMark/>
          </w:tcPr>
          <w:p w14:paraId="01351B96" w14:textId="77777777" w:rsidR="00C72DE2" w:rsidRPr="00C72DE2" w:rsidRDefault="00C72DE2" w:rsidP="00340A89">
            <w:pPr>
              <w:widowControl/>
              <w:autoSpaceDE/>
              <w:autoSpaceDN/>
              <w:jc w:val="center"/>
              <w:rPr>
                <w:b/>
                <w:bCs/>
                <w:sz w:val="24"/>
                <w:szCs w:val="24"/>
                <w:lang w:val="ru-KZ" w:eastAsia="ru-KZ"/>
              </w:rPr>
            </w:pPr>
            <w:r w:rsidRPr="00C72DE2">
              <w:rPr>
                <w:b/>
                <w:bCs/>
                <w:sz w:val="24"/>
                <w:szCs w:val="24"/>
                <w:lang w:val="ru-KZ" w:eastAsia="ru-KZ"/>
              </w:rPr>
              <w:t>Санаттар</w:t>
            </w:r>
          </w:p>
        </w:tc>
        <w:tc>
          <w:tcPr>
            <w:tcW w:w="0" w:type="auto"/>
            <w:hideMark/>
          </w:tcPr>
          <w:p w14:paraId="6D6FEF07" w14:textId="69F0C800" w:rsidR="00C72DE2" w:rsidRPr="00C72DE2" w:rsidRDefault="0074062D" w:rsidP="00340A89">
            <w:pPr>
              <w:widowControl/>
              <w:autoSpaceDE/>
              <w:autoSpaceDN/>
              <w:jc w:val="center"/>
              <w:rPr>
                <w:b/>
                <w:bCs/>
                <w:sz w:val="24"/>
                <w:szCs w:val="24"/>
                <w:lang w:val="ru-KZ" w:eastAsia="ru-KZ"/>
              </w:rPr>
            </w:pPr>
            <w:r>
              <w:rPr>
                <w:b/>
                <w:bCs/>
                <w:sz w:val="24"/>
                <w:szCs w:val="24"/>
                <w:lang w:val="ru-KZ" w:eastAsia="ru-KZ"/>
              </w:rPr>
              <w:t>Жас</w:t>
            </w:r>
          </w:p>
        </w:tc>
        <w:tc>
          <w:tcPr>
            <w:tcW w:w="0" w:type="auto"/>
            <w:hideMark/>
          </w:tcPr>
          <w:p w14:paraId="7A31DFD1" w14:textId="77777777" w:rsidR="00C72DE2" w:rsidRPr="00C72DE2" w:rsidRDefault="00C72DE2" w:rsidP="00340A89">
            <w:pPr>
              <w:widowControl/>
              <w:autoSpaceDE/>
              <w:autoSpaceDN/>
              <w:jc w:val="center"/>
              <w:rPr>
                <w:b/>
                <w:bCs/>
                <w:sz w:val="24"/>
                <w:szCs w:val="24"/>
                <w:lang w:val="ru-KZ" w:eastAsia="ru-KZ"/>
              </w:rPr>
            </w:pPr>
          </w:p>
        </w:tc>
        <w:tc>
          <w:tcPr>
            <w:tcW w:w="0" w:type="auto"/>
            <w:hideMark/>
          </w:tcPr>
          <w:p w14:paraId="66645F77" w14:textId="77777777" w:rsidR="00C72DE2" w:rsidRPr="00C72DE2" w:rsidRDefault="00C72DE2" w:rsidP="00340A89">
            <w:pPr>
              <w:widowControl/>
              <w:autoSpaceDE/>
              <w:autoSpaceDN/>
              <w:jc w:val="center"/>
              <w:rPr>
                <w:sz w:val="20"/>
                <w:szCs w:val="20"/>
                <w:lang w:val="ru-KZ" w:eastAsia="ru-KZ"/>
              </w:rPr>
            </w:pPr>
          </w:p>
        </w:tc>
        <w:tc>
          <w:tcPr>
            <w:tcW w:w="0" w:type="auto"/>
            <w:hideMark/>
          </w:tcPr>
          <w:p w14:paraId="33AF52E4" w14:textId="77777777" w:rsidR="00C72DE2" w:rsidRPr="00C72DE2" w:rsidRDefault="00C72DE2" w:rsidP="00340A89">
            <w:pPr>
              <w:widowControl/>
              <w:autoSpaceDE/>
              <w:autoSpaceDN/>
              <w:jc w:val="center"/>
              <w:rPr>
                <w:sz w:val="20"/>
                <w:szCs w:val="20"/>
                <w:lang w:val="ru-KZ" w:eastAsia="ru-KZ"/>
              </w:rPr>
            </w:pPr>
          </w:p>
        </w:tc>
      </w:tr>
      <w:tr w:rsidR="00C72DE2" w:rsidRPr="00C72DE2" w14:paraId="09F7ED67" w14:textId="77777777" w:rsidTr="00C72DE2">
        <w:tc>
          <w:tcPr>
            <w:tcW w:w="0" w:type="auto"/>
            <w:hideMark/>
          </w:tcPr>
          <w:p w14:paraId="2441531E" w14:textId="77777777" w:rsidR="00C72DE2" w:rsidRPr="00C72DE2" w:rsidRDefault="00C72DE2" w:rsidP="00C72DE2">
            <w:pPr>
              <w:widowControl/>
              <w:autoSpaceDE/>
              <w:autoSpaceDN/>
              <w:jc w:val="center"/>
              <w:rPr>
                <w:sz w:val="20"/>
                <w:szCs w:val="20"/>
                <w:lang w:val="ru-KZ" w:eastAsia="ru-KZ"/>
              </w:rPr>
            </w:pPr>
          </w:p>
        </w:tc>
        <w:tc>
          <w:tcPr>
            <w:tcW w:w="0" w:type="auto"/>
            <w:hideMark/>
          </w:tcPr>
          <w:p w14:paraId="791E7EC3" w14:textId="77777777" w:rsidR="00C72DE2" w:rsidRPr="00C72DE2" w:rsidRDefault="00C72DE2" w:rsidP="00C72DE2">
            <w:pPr>
              <w:widowControl/>
              <w:autoSpaceDE/>
              <w:autoSpaceDN/>
              <w:rPr>
                <w:sz w:val="20"/>
                <w:szCs w:val="20"/>
                <w:lang w:val="ru-KZ" w:eastAsia="ru-KZ"/>
              </w:rPr>
            </w:pPr>
          </w:p>
        </w:tc>
        <w:tc>
          <w:tcPr>
            <w:tcW w:w="0" w:type="auto"/>
            <w:hideMark/>
          </w:tcPr>
          <w:p w14:paraId="21F1E904" w14:textId="77777777" w:rsidR="00C72DE2" w:rsidRPr="00C72DE2" w:rsidRDefault="00C72DE2" w:rsidP="00C72DE2">
            <w:pPr>
              <w:widowControl/>
              <w:autoSpaceDE/>
              <w:autoSpaceDN/>
              <w:rPr>
                <w:sz w:val="24"/>
                <w:szCs w:val="24"/>
                <w:lang w:val="ru-KZ" w:eastAsia="ru-KZ"/>
              </w:rPr>
            </w:pPr>
            <w:r w:rsidRPr="00C72DE2">
              <w:rPr>
                <w:b/>
                <w:bCs/>
                <w:sz w:val="24"/>
                <w:szCs w:val="24"/>
                <w:lang w:val="ru-KZ" w:eastAsia="ru-KZ"/>
              </w:rPr>
              <w:t>Me</w:t>
            </w:r>
          </w:p>
        </w:tc>
        <w:tc>
          <w:tcPr>
            <w:tcW w:w="0" w:type="auto"/>
            <w:hideMark/>
          </w:tcPr>
          <w:p w14:paraId="588500C3" w14:textId="77777777" w:rsidR="00C72DE2" w:rsidRPr="00C72DE2" w:rsidRDefault="00C72DE2" w:rsidP="00C72DE2">
            <w:pPr>
              <w:widowControl/>
              <w:autoSpaceDE/>
              <w:autoSpaceDN/>
              <w:rPr>
                <w:sz w:val="24"/>
                <w:szCs w:val="24"/>
                <w:lang w:val="ru-KZ" w:eastAsia="ru-KZ"/>
              </w:rPr>
            </w:pPr>
            <w:r w:rsidRPr="00C72DE2">
              <w:rPr>
                <w:b/>
                <w:bCs/>
                <w:sz w:val="24"/>
                <w:szCs w:val="24"/>
                <w:lang w:val="ru-KZ" w:eastAsia="ru-KZ"/>
              </w:rPr>
              <w:t>Q1 – Q3</w:t>
            </w:r>
          </w:p>
        </w:tc>
        <w:tc>
          <w:tcPr>
            <w:tcW w:w="0" w:type="auto"/>
            <w:hideMark/>
          </w:tcPr>
          <w:p w14:paraId="017B2F88" w14:textId="77777777" w:rsidR="00C72DE2" w:rsidRPr="00C72DE2" w:rsidRDefault="00C72DE2" w:rsidP="00C72DE2">
            <w:pPr>
              <w:widowControl/>
              <w:autoSpaceDE/>
              <w:autoSpaceDN/>
              <w:rPr>
                <w:sz w:val="24"/>
                <w:szCs w:val="24"/>
                <w:lang w:val="ru-KZ" w:eastAsia="ru-KZ"/>
              </w:rPr>
            </w:pPr>
            <w:r w:rsidRPr="00C72DE2">
              <w:rPr>
                <w:b/>
                <w:bCs/>
                <w:sz w:val="24"/>
                <w:szCs w:val="24"/>
                <w:lang w:val="ru-KZ" w:eastAsia="ru-KZ"/>
              </w:rPr>
              <w:t>n</w:t>
            </w:r>
          </w:p>
        </w:tc>
        <w:tc>
          <w:tcPr>
            <w:tcW w:w="0" w:type="auto"/>
            <w:hideMark/>
          </w:tcPr>
          <w:p w14:paraId="6DDB1D17" w14:textId="77777777" w:rsidR="00C72DE2" w:rsidRPr="00C72DE2" w:rsidRDefault="00C72DE2" w:rsidP="00C72DE2">
            <w:pPr>
              <w:widowControl/>
              <w:autoSpaceDE/>
              <w:autoSpaceDN/>
              <w:rPr>
                <w:sz w:val="24"/>
                <w:szCs w:val="24"/>
                <w:lang w:val="ru-KZ" w:eastAsia="ru-KZ"/>
              </w:rPr>
            </w:pPr>
            <w:r w:rsidRPr="00C72DE2">
              <w:rPr>
                <w:b/>
                <w:bCs/>
                <w:sz w:val="24"/>
                <w:szCs w:val="24"/>
                <w:lang w:val="ru-KZ" w:eastAsia="ru-KZ"/>
              </w:rPr>
              <w:t>p</w:t>
            </w:r>
          </w:p>
        </w:tc>
      </w:tr>
      <w:tr w:rsidR="00C72DE2" w:rsidRPr="00C72DE2" w14:paraId="0051DE76" w14:textId="77777777" w:rsidTr="00C72DE2">
        <w:tc>
          <w:tcPr>
            <w:tcW w:w="0" w:type="auto"/>
            <w:hideMark/>
          </w:tcPr>
          <w:p w14:paraId="075B329B" w14:textId="77777777" w:rsidR="00C72DE2" w:rsidRPr="00C72DE2" w:rsidRDefault="00C72DE2" w:rsidP="00C72DE2">
            <w:pPr>
              <w:widowControl/>
              <w:autoSpaceDE/>
              <w:autoSpaceDN/>
              <w:rPr>
                <w:sz w:val="24"/>
                <w:szCs w:val="24"/>
                <w:lang w:val="ru-KZ" w:eastAsia="ru-KZ"/>
              </w:rPr>
            </w:pPr>
            <w:r w:rsidRPr="00C72DE2">
              <w:rPr>
                <w:sz w:val="24"/>
                <w:szCs w:val="24"/>
                <w:lang w:val="ru-KZ" w:eastAsia="ru-KZ"/>
              </w:rPr>
              <w:t>Сіз сүт безі бойынша скринингтен өттіңіз бе?</w:t>
            </w:r>
          </w:p>
        </w:tc>
        <w:tc>
          <w:tcPr>
            <w:tcW w:w="0" w:type="auto"/>
            <w:hideMark/>
          </w:tcPr>
          <w:p w14:paraId="50B121E6" w14:textId="77777777" w:rsidR="00C72DE2" w:rsidRPr="00C72DE2" w:rsidRDefault="00C72DE2" w:rsidP="00C72DE2">
            <w:pPr>
              <w:widowControl/>
              <w:autoSpaceDE/>
              <w:autoSpaceDN/>
              <w:rPr>
                <w:sz w:val="24"/>
                <w:szCs w:val="24"/>
                <w:lang w:val="ru-KZ" w:eastAsia="ru-KZ"/>
              </w:rPr>
            </w:pPr>
            <w:r w:rsidRPr="00C72DE2">
              <w:rPr>
                <w:sz w:val="24"/>
                <w:szCs w:val="24"/>
                <w:lang w:val="ru-KZ" w:eastAsia="ru-KZ"/>
              </w:rPr>
              <w:t>Иә</w:t>
            </w:r>
          </w:p>
        </w:tc>
        <w:tc>
          <w:tcPr>
            <w:tcW w:w="0" w:type="auto"/>
            <w:hideMark/>
          </w:tcPr>
          <w:p w14:paraId="366E5A3C" w14:textId="77777777" w:rsidR="00C72DE2" w:rsidRPr="00C72DE2" w:rsidRDefault="00C72DE2" w:rsidP="00C72DE2">
            <w:pPr>
              <w:widowControl/>
              <w:autoSpaceDE/>
              <w:autoSpaceDN/>
              <w:rPr>
                <w:sz w:val="24"/>
                <w:szCs w:val="24"/>
                <w:lang w:val="ru-KZ" w:eastAsia="ru-KZ"/>
              </w:rPr>
            </w:pPr>
            <w:r w:rsidRPr="00C72DE2">
              <w:rPr>
                <w:sz w:val="24"/>
                <w:szCs w:val="24"/>
                <w:lang w:val="ru-KZ" w:eastAsia="ru-KZ"/>
              </w:rPr>
              <w:t>48,00</w:t>
            </w:r>
          </w:p>
        </w:tc>
        <w:tc>
          <w:tcPr>
            <w:tcW w:w="0" w:type="auto"/>
            <w:hideMark/>
          </w:tcPr>
          <w:p w14:paraId="428875EE" w14:textId="77777777" w:rsidR="00C72DE2" w:rsidRPr="00C72DE2" w:rsidRDefault="00C72DE2" w:rsidP="00C72DE2">
            <w:pPr>
              <w:widowControl/>
              <w:autoSpaceDE/>
              <w:autoSpaceDN/>
              <w:rPr>
                <w:sz w:val="24"/>
                <w:szCs w:val="24"/>
                <w:lang w:val="ru-KZ" w:eastAsia="ru-KZ"/>
              </w:rPr>
            </w:pPr>
            <w:r w:rsidRPr="00C72DE2">
              <w:rPr>
                <w:sz w:val="24"/>
                <w:szCs w:val="24"/>
                <w:lang w:val="ru-KZ" w:eastAsia="ru-KZ"/>
              </w:rPr>
              <w:t>42,00 – 55,50</w:t>
            </w:r>
          </w:p>
        </w:tc>
        <w:tc>
          <w:tcPr>
            <w:tcW w:w="0" w:type="auto"/>
            <w:hideMark/>
          </w:tcPr>
          <w:p w14:paraId="082105E7" w14:textId="77777777" w:rsidR="00C72DE2" w:rsidRPr="00C72DE2" w:rsidRDefault="00C72DE2" w:rsidP="00C72DE2">
            <w:pPr>
              <w:widowControl/>
              <w:autoSpaceDE/>
              <w:autoSpaceDN/>
              <w:rPr>
                <w:sz w:val="24"/>
                <w:szCs w:val="24"/>
                <w:lang w:val="ru-KZ" w:eastAsia="ru-KZ"/>
              </w:rPr>
            </w:pPr>
            <w:r w:rsidRPr="00C72DE2">
              <w:rPr>
                <w:sz w:val="24"/>
                <w:szCs w:val="24"/>
                <w:lang w:val="ru-KZ" w:eastAsia="ru-KZ"/>
              </w:rPr>
              <w:t>435</w:t>
            </w:r>
          </w:p>
        </w:tc>
        <w:tc>
          <w:tcPr>
            <w:tcW w:w="0" w:type="auto"/>
            <w:hideMark/>
          </w:tcPr>
          <w:p w14:paraId="75EC2B9B" w14:textId="77777777" w:rsidR="00C72DE2" w:rsidRPr="00C72DE2" w:rsidRDefault="00C72DE2" w:rsidP="00C72DE2">
            <w:pPr>
              <w:widowControl/>
              <w:autoSpaceDE/>
              <w:autoSpaceDN/>
              <w:rPr>
                <w:sz w:val="24"/>
                <w:szCs w:val="24"/>
                <w:lang w:val="ru-KZ" w:eastAsia="ru-KZ"/>
              </w:rPr>
            </w:pPr>
            <w:proofErr w:type="gramStart"/>
            <w:r w:rsidRPr="00C72DE2">
              <w:rPr>
                <w:sz w:val="24"/>
                <w:szCs w:val="24"/>
                <w:lang w:val="ru-KZ" w:eastAsia="ru-KZ"/>
              </w:rPr>
              <w:t>&lt; 0,001</w:t>
            </w:r>
            <w:proofErr w:type="gramEnd"/>
            <w:r w:rsidRPr="00C72DE2">
              <w:rPr>
                <w:sz w:val="24"/>
                <w:szCs w:val="24"/>
                <w:lang w:val="ru-KZ" w:eastAsia="ru-KZ"/>
              </w:rPr>
              <w:t>*</w:t>
            </w:r>
          </w:p>
        </w:tc>
      </w:tr>
      <w:tr w:rsidR="00C72DE2" w:rsidRPr="00C72DE2" w14:paraId="099421DD" w14:textId="77777777" w:rsidTr="00C72DE2">
        <w:tc>
          <w:tcPr>
            <w:tcW w:w="0" w:type="auto"/>
            <w:hideMark/>
          </w:tcPr>
          <w:p w14:paraId="5FCFFFCD" w14:textId="77777777" w:rsidR="00C72DE2" w:rsidRPr="00C72DE2" w:rsidRDefault="00C72DE2" w:rsidP="00340A89">
            <w:pPr>
              <w:widowControl/>
              <w:autoSpaceDE/>
              <w:autoSpaceDN/>
              <w:rPr>
                <w:sz w:val="24"/>
                <w:szCs w:val="24"/>
                <w:lang w:val="ru-KZ" w:eastAsia="ru-KZ"/>
              </w:rPr>
            </w:pPr>
          </w:p>
        </w:tc>
        <w:tc>
          <w:tcPr>
            <w:tcW w:w="0" w:type="auto"/>
            <w:hideMark/>
          </w:tcPr>
          <w:p w14:paraId="49953863" w14:textId="77777777" w:rsidR="00C72DE2" w:rsidRPr="00C72DE2" w:rsidRDefault="00C72DE2" w:rsidP="00340A89">
            <w:pPr>
              <w:widowControl/>
              <w:autoSpaceDE/>
              <w:autoSpaceDN/>
              <w:rPr>
                <w:sz w:val="24"/>
                <w:szCs w:val="24"/>
                <w:lang w:val="ru-KZ" w:eastAsia="ru-KZ"/>
              </w:rPr>
            </w:pPr>
            <w:r w:rsidRPr="00C72DE2">
              <w:rPr>
                <w:sz w:val="24"/>
                <w:szCs w:val="24"/>
                <w:lang w:val="ru-KZ" w:eastAsia="ru-KZ"/>
              </w:rPr>
              <w:t>Жоқ</w:t>
            </w:r>
          </w:p>
        </w:tc>
        <w:tc>
          <w:tcPr>
            <w:tcW w:w="0" w:type="auto"/>
            <w:hideMark/>
          </w:tcPr>
          <w:p w14:paraId="7CA0F8D1" w14:textId="77777777" w:rsidR="00C72DE2" w:rsidRPr="00C72DE2" w:rsidRDefault="00C72DE2" w:rsidP="00340A89">
            <w:pPr>
              <w:widowControl/>
              <w:autoSpaceDE/>
              <w:autoSpaceDN/>
              <w:rPr>
                <w:sz w:val="24"/>
                <w:szCs w:val="24"/>
                <w:lang w:val="ru-KZ" w:eastAsia="ru-KZ"/>
              </w:rPr>
            </w:pPr>
            <w:r w:rsidRPr="00C72DE2">
              <w:rPr>
                <w:sz w:val="24"/>
                <w:szCs w:val="24"/>
                <w:lang w:val="ru-KZ" w:eastAsia="ru-KZ"/>
              </w:rPr>
              <w:t>29,00</w:t>
            </w:r>
          </w:p>
        </w:tc>
        <w:tc>
          <w:tcPr>
            <w:tcW w:w="0" w:type="auto"/>
            <w:hideMark/>
          </w:tcPr>
          <w:p w14:paraId="4676555F" w14:textId="77777777" w:rsidR="00C72DE2" w:rsidRPr="00C72DE2" w:rsidRDefault="00C72DE2" w:rsidP="00340A89">
            <w:pPr>
              <w:widowControl/>
              <w:autoSpaceDE/>
              <w:autoSpaceDN/>
              <w:rPr>
                <w:sz w:val="24"/>
                <w:szCs w:val="24"/>
                <w:lang w:val="ru-KZ" w:eastAsia="ru-KZ"/>
              </w:rPr>
            </w:pPr>
            <w:r w:rsidRPr="00C72DE2">
              <w:rPr>
                <w:sz w:val="24"/>
                <w:szCs w:val="24"/>
                <w:lang w:val="ru-KZ" w:eastAsia="ru-KZ"/>
              </w:rPr>
              <w:t>25,00 – 35,00</w:t>
            </w:r>
          </w:p>
        </w:tc>
        <w:tc>
          <w:tcPr>
            <w:tcW w:w="0" w:type="auto"/>
            <w:hideMark/>
          </w:tcPr>
          <w:p w14:paraId="44B609A2" w14:textId="77777777" w:rsidR="00C72DE2" w:rsidRPr="00C72DE2" w:rsidRDefault="00C72DE2" w:rsidP="00340A89">
            <w:pPr>
              <w:widowControl/>
              <w:autoSpaceDE/>
              <w:autoSpaceDN/>
              <w:rPr>
                <w:sz w:val="24"/>
                <w:szCs w:val="24"/>
                <w:lang w:val="ru-KZ" w:eastAsia="ru-KZ"/>
              </w:rPr>
            </w:pPr>
            <w:r w:rsidRPr="00C72DE2">
              <w:rPr>
                <w:sz w:val="24"/>
                <w:szCs w:val="24"/>
                <w:lang w:val="ru-KZ" w:eastAsia="ru-KZ"/>
              </w:rPr>
              <w:t>332</w:t>
            </w:r>
          </w:p>
        </w:tc>
        <w:tc>
          <w:tcPr>
            <w:tcW w:w="0" w:type="auto"/>
            <w:hideMark/>
          </w:tcPr>
          <w:p w14:paraId="169C69D1" w14:textId="77777777" w:rsidR="00C72DE2" w:rsidRPr="00C72DE2" w:rsidRDefault="00C72DE2" w:rsidP="00340A89">
            <w:pPr>
              <w:widowControl/>
              <w:autoSpaceDE/>
              <w:autoSpaceDN/>
              <w:rPr>
                <w:sz w:val="24"/>
                <w:szCs w:val="24"/>
                <w:lang w:val="ru-KZ" w:eastAsia="ru-KZ"/>
              </w:rPr>
            </w:pPr>
          </w:p>
        </w:tc>
      </w:tr>
    </w:tbl>
    <w:p w14:paraId="12E3D1D6" w14:textId="77777777" w:rsidR="00C72DE2" w:rsidRPr="00C72DE2" w:rsidRDefault="00C72DE2" w:rsidP="00340A89">
      <w:pPr>
        <w:widowControl/>
        <w:autoSpaceDE/>
        <w:autoSpaceDN/>
        <w:spacing w:after="100" w:afterAutospacing="1"/>
        <w:rPr>
          <w:sz w:val="24"/>
          <w:szCs w:val="24"/>
          <w:lang w:val="ru-KZ" w:eastAsia="ru-KZ"/>
        </w:rPr>
      </w:pPr>
      <w:r w:rsidRPr="00C72DE2">
        <w:rPr>
          <w:sz w:val="24"/>
          <w:szCs w:val="24"/>
          <w:lang w:val="ru-KZ" w:eastAsia="ru-KZ"/>
        </w:rPr>
        <w:t xml:space="preserve">*Ескертпе: көрсеткіштер арасындағы айырмашылықтар статистикалық тұрғыдан маңызды (p </w:t>
      </w:r>
      <w:proofErr w:type="gramStart"/>
      <w:r w:rsidRPr="00C72DE2">
        <w:rPr>
          <w:sz w:val="24"/>
          <w:szCs w:val="24"/>
          <w:lang w:val="ru-KZ" w:eastAsia="ru-KZ"/>
        </w:rPr>
        <w:t>&lt; 0</w:t>
      </w:r>
      <w:proofErr w:type="gramEnd"/>
      <w:r w:rsidRPr="00C72DE2">
        <w:rPr>
          <w:sz w:val="24"/>
          <w:szCs w:val="24"/>
          <w:lang w:val="ru-KZ" w:eastAsia="ru-KZ"/>
        </w:rPr>
        <w:t>,05).</w:t>
      </w:r>
    </w:p>
    <w:p w14:paraId="606219C8" w14:textId="7F093F0C" w:rsidR="00C72DE2" w:rsidRDefault="008E4C31" w:rsidP="00466B8C">
      <w:pPr>
        <w:pStyle w:val="1"/>
        <w:spacing w:before="0"/>
        <w:ind w:left="0" w:right="-1" w:firstLine="567"/>
        <w:rPr>
          <w:b w:val="0"/>
          <w:bCs w:val="0"/>
          <w:lang w:val="ru-KZ"/>
        </w:rPr>
      </w:pPr>
      <w:r w:rsidRPr="008E4C31">
        <w:rPr>
          <w:b w:val="0"/>
          <w:bCs w:val="0"/>
          <w:lang w:val="ru-KZ"/>
        </w:rPr>
        <w:t xml:space="preserve">Сүт безі қатерлі ісігін анықтауға арналған скринингтен өту деңгейі мен респонденттердің білім деңгейі арасындағы байланыс талданды. Жүргізілген салыстыру нәтижесінде білім деңгейі бойынша скринингтен өту айырмашылықтары статистикалық тұрғыдан маңыздылығы анықталды (p </w:t>
      </w:r>
      <w:proofErr w:type="gramStart"/>
      <w:r w:rsidRPr="008E4C31">
        <w:rPr>
          <w:b w:val="0"/>
          <w:bCs w:val="0"/>
          <w:lang w:val="ru-KZ"/>
        </w:rPr>
        <w:t>&lt; 0,001</w:t>
      </w:r>
      <w:proofErr w:type="gramEnd"/>
      <w:r w:rsidRPr="008E4C31">
        <w:rPr>
          <w:b w:val="0"/>
          <w:bCs w:val="0"/>
          <w:lang w:val="ru-KZ"/>
        </w:rPr>
        <w:t>). Бұл талдау үшін Пирсонның χ² (хи-квадрат) әдісі қолданылды</w:t>
      </w:r>
      <w:r>
        <w:rPr>
          <w:b w:val="0"/>
          <w:bCs w:val="0"/>
          <w:lang w:val="ru-KZ"/>
        </w:rPr>
        <w:t xml:space="preserve"> (сурет 9)</w:t>
      </w:r>
      <w:r w:rsidRPr="008E4C31">
        <w:rPr>
          <w:b w:val="0"/>
          <w:bCs w:val="0"/>
          <w:lang w:val="ru-KZ"/>
        </w:rPr>
        <w:t>.</w:t>
      </w:r>
    </w:p>
    <w:p w14:paraId="50BEF2EA" w14:textId="77777777" w:rsidR="00340A89" w:rsidRPr="00340A89" w:rsidRDefault="00340A89" w:rsidP="00340A89">
      <w:pPr>
        <w:widowControl/>
        <w:autoSpaceDE/>
        <w:autoSpaceDN/>
        <w:spacing w:before="100" w:beforeAutospacing="1" w:after="100" w:afterAutospacing="1"/>
        <w:jc w:val="center"/>
        <w:rPr>
          <w:sz w:val="24"/>
          <w:szCs w:val="24"/>
          <w:lang w:val="ru-KZ" w:eastAsia="ru-KZ"/>
        </w:rPr>
      </w:pPr>
      <w:r w:rsidRPr="00340A89">
        <w:rPr>
          <w:noProof/>
          <w:sz w:val="24"/>
          <w:szCs w:val="24"/>
          <w:lang w:val="ru-KZ" w:eastAsia="ru-KZ"/>
        </w:rPr>
        <w:lastRenderedPageBreak/>
        <w:drawing>
          <wp:inline distT="0" distB="0" distL="0" distR="0" wp14:anchorId="4879D9A4" wp14:editId="4C6BDA80">
            <wp:extent cx="5651500" cy="4020207"/>
            <wp:effectExtent l="0" t="0" r="6350" b="0"/>
            <wp:docPr id="208388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2031" cy="4020585"/>
                    </a:xfrm>
                    <a:prstGeom prst="rect">
                      <a:avLst/>
                    </a:prstGeom>
                    <a:noFill/>
                    <a:ln>
                      <a:noFill/>
                    </a:ln>
                  </pic:spPr>
                </pic:pic>
              </a:graphicData>
            </a:graphic>
          </wp:inline>
        </w:drawing>
      </w:r>
    </w:p>
    <w:p w14:paraId="68FD6B60" w14:textId="743FBB04" w:rsidR="00340A89" w:rsidRDefault="00340A89" w:rsidP="00340A89">
      <w:pPr>
        <w:pStyle w:val="1"/>
        <w:ind w:left="0" w:right="-1" w:firstLine="567"/>
        <w:jc w:val="center"/>
        <w:rPr>
          <w:b w:val="0"/>
          <w:bCs w:val="0"/>
          <w:lang w:val="ru-KZ"/>
        </w:rPr>
      </w:pPr>
      <w:r>
        <w:rPr>
          <w:b w:val="0"/>
          <w:bCs w:val="0"/>
          <w:lang w:val="ru-KZ"/>
        </w:rPr>
        <w:t xml:space="preserve">Сурет 9. </w:t>
      </w:r>
      <w:r w:rsidRPr="00340A89">
        <w:rPr>
          <w:b w:val="0"/>
          <w:bCs w:val="0"/>
          <w:lang w:val="ru-KZ"/>
        </w:rPr>
        <w:t>Сүт безі қатерлі ісігін анықтау үшін скринингтен өтуге байланысты білім деңгейі көрсеткішінің талдауы.</w:t>
      </w:r>
    </w:p>
    <w:p w14:paraId="443CC4CA" w14:textId="04690FD6" w:rsidR="00FA627F" w:rsidRPr="00FA627F" w:rsidRDefault="00FA627F" w:rsidP="00FA627F">
      <w:pPr>
        <w:pStyle w:val="1"/>
        <w:ind w:left="0" w:right="-1" w:firstLine="567"/>
        <w:rPr>
          <w:b w:val="0"/>
          <w:bCs w:val="0"/>
          <w:lang w:val="ru-KZ"/>
        </w:rPr>
      </w:pPr>
      <w:r w:rsidRPr="00FA627F">
        <w:rPr>
          <w:b w:val="0"/>
          <w:bCs w:val="0"/>
          <w:lang w:val="ru-KZ"/>
        </w:rPr>
        <w:t>Сауалнамада «Егер жауабыңыз «иә, өттім» болса, қандай себеппен?» деген сұраққа респонденттердің 33,0%-ы жас ерекшелігіне байланысты өткенін айтса, 28,8%-ы – өз емханасынан шақырту алғанын, ал 23,7%-ы басқа себептерді көрсетті.</w:t>
      </w:r>
    </w:p>
    <w:p w14:paraId="0F306773" w14:textId="4D914362" w:rsidR="00FA627F" w:rsidRPr="00FA627F" w:rsidRDefault="00FA627F" w:rsidP="00FA627F">
      <w:pPr>
        <w:pStyle w:val="1"/>
        <w:ind w:left="0" w:right="-1" w:firstLine="567"/>
        <w:rPr>
          <w:b w:val="0"/>
          <w:bCs w:val="0"/>
          <w:lang w:val="ru-KZ"/>
        </w:rPr>
      </w:pPr>
      <w:r w:rsidRPr="00FA627F">
        <w:rPr>
          <w:b w:val="0"/>
          <w:bCs w:val="0"/>
          <w:lang w:val="ru-KZ"/>
        </w:rPr>
        <w:t>Келесі сұрақ сүт безі қатерлі ісігіне скринингтен өтпеу себептеріне арналды. Респонденттердің басым бөлігі – 62,6% – «Басқа себептерді» белгілеген, 24,6% «Мені шақырмады» деп жауап берсе, 4,6% «Бұл тексеруден өту үшін жұмыстан сұрану қажет» деп көрсетті.</w:t>
      </w:r>
    </w:p>
    <w:p w14:paraId="67400F82" w14:textId="58D2DABF" w:rsidR="00FA627F" w:rsidRPr="00FA627F" w:rsidRDefault="00FA627F" w:rsidP="00FA627F">
      <w:pPr>
        <w:pStyle w:val="1"/>
        <w:ind w:left="0" w:right="-1" w:firstLine="567"/>
        <w:rPr>
          <w:b w:val="0"/>
          <w:bCs w:val="0"/>
          <w:lang w:val="ru-KZ"/>
        </w:rPr>
      </w:pPr>
      <w:r w:rsidRPr="00FA627F">
        <w:rPr>
          <w:b w:val="0"/>
          <w:bCs w:val="0"/>
          <w:lang w:val="ru-KZ"/>
        </w:rPr>
        <w:t>«Скринингтен өту үшін сізге қандай жағдайлар қажет?» деген сұраққа 30,6% респондент скринингтің пайдасы туралы ақпарат қажет екенін айтса, 24,3% – жұмыстан босату қажет екенін, ал 13,4% – медициналық қызметкерлердің жұмыс орнына келуін қалағанын жеткізді.</w:t>
      </w:r>
    </w:p>
    <w:p w14:paraId="18B03E25" w14:textId="1F9FE6F0" w:rsidR="00C72DE2" w:rsidRDefault="00FA627F" w:rsidP="00FA627F">
      <w:pPr>
        <w:pStyle w:val="1"/>
        <w:ind w:left="0" w:right="-1" w:firstLine="567"/>
        <w:rPr>
          <w:b w:val="0"/>
          <w:bCs w:val="0"/>
          <w:lang w:val="ru-KZ"/>
        </w:rPr>
      </w:pPr>
      <w:r w:rsidRPr="00FA627F">
        <w:rPr>
          <w:b w:val="0"/>
          <w:bCs w:val="0"/>
          <w:lang w:val="ru-KZ"/>
        </w:rPr>
        <w:t>«Егер белгіленген күні жұмыс орныңызға скрининг жүргізу үшін медициналық бригада келсе, не істер едіңіз?» деген сұраққа әйелдердің 89,8%-ы «Иә, міндетті түрде өтер едім» деп жауап берсе, 2,1%-ы «Жоқ, қажет деп санамаймын» деп жауап берді.</w:t>
      </w:r>
    </w:p>
    <w:p w14:paraId="5422EF05" w14:textId="0D5B7AC4" w:rsidR="00B1565F" w:rsidRPr="0074062D" w:rsidRDefault="00B1565F" w:rsidP="00B1565F">
      <w:pPr>
        <w:pStyle w:val="1"/>
        <w:ind w:left="0" w:right="-1" w:firstLine="567"/>
        <w:rPr>
          <w:b w:val="0"/>
          <w:bCs w:val="0"/>
          <w:lang w:val="ru-KZ"/>
        </w:rPr>
      </w:pPr>
      <w:r w:rsidRPr="00B1565F">
        <w:rPr>
          <w:b w:val="0"/>
          <w:bCs w:val="0"/>
          <w:lang w:val="ru-KZ"/>
        </w:rPr>
        <w:t xml:space="preserve">Сүт безі қатерлі ісігі (СБҚІ) мен скрининг туралы білімнің жеткіліксіздігі әйелдердің скрининг бағдарламаларына қатысуына кедергі келтіретін негізгі себептердің бірі болып </w:t>
      </w:r>
      <w:r w:rsidRPr="0074062D">
        <w:rPr>
          <w:b w:val="0"/>
          <w:bCs w:val="0"/>
          <w:lang w:val="ru-KZ"/>
        </w:rPr>
        <w:t>табылады</w:t>
      </w:r>
      <w:r w:rsidR="00E867FB" w:rsidRPr="0074062D">
        <w:rPr>
          <w:b w:val="0"/>
          <w:bCs w:val="0"/>
          <w:lang w:val="ru-KZ"/>
        </w:rPr>
        <w:t xml:space="preserve"> </w:t>
      </w:r>
      <w:r w:rsidR="00E867FB" w:rsidRPr="0074062D">
        <w:rPr>
          <w:b w:val="0"/>
          <w:bCs w:val="0"/>
          <w:lang w:val="ru-KZ"/>
        </w:rPr>
        <w:fldChar w:fldCharType="begin"/>
      </w:r>
      <w:r w:rsidR="00652012" w:rsidRPr="0074062D">
        <w:rPr>
          <w:b w:val="0"/>
          <w:bCs w:val="0"/>
          <w:lang w:val="ru-KZ"/>
        </w:rPr>
        <w:instrText xml:space="preserve"> ADDIN ZOTERO_ITEM CSL_CITATION {"citationID":"mK3r6bQO","properties":{"formattedCitation":"[50]","plainCitation":"[50]","noteIndex":0},"citationItems":[{"id":1119,"uris":["http://zotero.org/users/local/VJKxPgF9/items/R6548BSZ"],"itemData":{"id":1119,"type":"article-journal","abstract":"BACKGROUND: Cancer screening is below targets in Ontario, Canada. Our objective was to identify and quantify the barriers and facilitators for breast, cervical and colorectal cancer screening for under and never screened (UNS) residents living in Ontario between 2011 and 2013.\nMETHODS: We used a multi-phased mixed methods study design. Results from thematic analysis of focus group discussions with health care providers and UNS community members were used to develop an on-line, province-wide, cross-sectional survey to estimate the prevalence of barriers and facilitators for the provincial population. Adjusted prevalence odds ratios and 95% confidence intervals were estimated for UNS compared to regularly screened participants using logistic regression.\nRESULTS: Four focus groups were held with health service providers and sixteen with UNS community members. Top barriers and facilitators themed around provider-patient communication, fear and embarrassment, history of physical or sexual abuse, social determinants of health (including low literacy, lack of awareness, and health insurance), symptoms appearing, and family and friends. 3075 participants completed the online survey. Compared to regularly screened participants, UNS had significantly higher odds of reporting: no regular health care provider; not feeling comfortable talking about screening; or the Doctor or Nurse Practitioner not suggesting screening. UNS also had significantly higher odds of reporting the facilitators: the test being less scary/painful or uncomfortable; friend/family insisting on getting screened; starting to have symptoms; or an easier test that could be done at home.\nCONCLUSIONS: Interventions addressing fear through individual, interpersonal and structural facilitators may increase cancer screening.","container-title":"Cancer Epidemiology","DOI":"10.1016/j.canep.2016.10.015","ISSN":"1877-783X","journalAbbreviation":"Cancer Epidemiol","language":"eng","page":"126-134","PMID":"27810484","source":"PubMed","title":"Cancer screening barriers and facilitators for under and never screened populations: A mixed methods study","title-short":"Cancer screening barriers and facilitators for under and never screened populations","volume":"45","author":[{"family":"Gesink","given":"Dionne"},{"family":"Filsinger","given":"Brooke"},{"family":"Mihic","given":"Alanna"},{"family":"Norwood","given":"Todd A."},{"family":"Sarai Racey","given":"C."},{"family":"Perez","given":"Daniel"},{"family":"Antal","given":"Joan"},{"family":"Ritvo","given":"Paul"},{"family":"Vernich","given":"Lee"}],"issued":{"date-parts":[["2016",12]]}}}],"schema":"https://github.com/citation-style-language/schema/raw/master/csl-citation.json"} </w:instrText>
      </w:r>
      <w:r w:rsidR="00E867FB" w:rsidRPr="0074062D">
        <w:rPr>
          <w:b w:val="0"/>
          <w:bCs w:val="0"/>
          <w:lang w:val="ru-KZ"/>
        </w:rPr>
        <w:fldChar w:fldCharType="separate"/>
      </w:r>
      <w:r w:rsidR="00652012" w:rsidRPr="0074062D">
        <w:rPr>
          <w:b w:val="0"/>
          <w:bCs w:val="0"/>
        </w:rPr>
        <w:t>[50]</w:t>
      </w:r>
      <w:r w:rsidR="00E867FB" w:rsidRPr="0074062D">
        <w:rPr>
          <w:b w:val="0"/>
          <w:bCs w:val="0"/>
          <w:lang w:val="ru-KZ"/>
        </w:rPr>
        <w:fldChar w:fldCharType="end"/>
      </w:r>
      <w:r w:rsidRPr="0074062D">
        <w:rPr>
          <w:b w:val="0"/>
          <w:bCs w:val="0"/>
          <w:lang w:val="ru-KZ"/>
        </w:rPr>
        <w:t>. Мысалы</w:t>
      </w:r>
      <w:r w:rsidRPr="00B1565F">
        <w:rPr>
          <w:b w:val="0"/>
          <w:bCs w:val="0"/>
          <w:lang w:val="ru-KZ"/>
        </w:rPr>
        <w:t xml:space="preserve">, Сауд Арабиясында жүргізілген зерттеуде Alshahrani және әріптестері скринингке қатыспаудың ең басты себебі – респонденттердің жартысына жуығы </w:t>
      </w:r>
      <w:r w:rsidRPr="00B1565F">
        <w:rPr>
          <w:b w:val="0"/>
          <w:bCs w:val="0"/>
          <w:lang w:val="ru-KZ"/>
        </w:rPr>
        <w:lastRenderedPageBreak/>
        <w:t xml:space="preserve">скрининг әдістері туралы білмегені екенін атап </w:t>
      </w:r>
      <w:r w:rsidRPr="0074062D">
        <w:rPr>
          <w:b w:val="0"/>
          <w:bCs w:val="0"/>
          <w:lang w:val="ru-KZ"/>
        </w:rPr>
        <w:t>өткен</w:t>
      </w:r>
      <w:r w:rsidR="00E867FB" w:rsidRPr="0074062D">
        <w:rPr>
          <w:b w:val="0"/>
          <w:bCs w:val="0"/>
          <w:lang w:val="ru-KZ"/>
        </w:rPr>
        <w:t xml:space="preserve"> </w:t>
      </w:r>
      <w:r w:rsidR="00E867FB" w:rsidRPr="0074062D">
        <w:rPr>
          <w:b w:val="0"/>
          <w:bCs w:val="0"/>
          <w:lang w:val="ru-KZ"/>
        </w:rPr>
        <w:fldChar w:fldCharType="begin"/>
      </w:r>
      <w:r w:rsidR="00160729" w:rsidRPr="0074062D">
        <w:rPr>
          <w:b w:val="0"/>
          <w:bCs w:val="0"/>
          <w:lang w:val="ru-KZ"/>
        </w:rPr>
        <w:instrText xml:space="preserve"> ADDIN ZOTERO_ITEM CSL_CITATION {"citationID":"UzAmQfiC","properties":{"formattedCitation":"[6]","plainCitation":"[6]","noteIndex":0},"citationItems":[{"id":1123,"uris":["http://zotero.org/users/local/VJKxPgF9/items/2KQ3FHZI"],"itemData":{"id":1123,"type":"article-journal","abstract":"The aim of the present study was to evaluate the knowledge, attitude, and practice of breast cancer screening methods among female patients attending five primary healthcare centers in Najran, Saudi Arabia. A cross-sectional survey was conducted on 500 female patients, and a direct interview questionnaire was used to collect data. Our results indicated a low knowledge about breast cancer, breast self-examination, mammogram and clinical breast examination was 54.4%, 56%, 90.4%, and 83.8%, respectively. Nineteen percent of patients demonstrated a high knowledge of breast self-examination. Breast self-examination was performed by 35% of patients, whereas 15% of patients received mammograms and 19.8% clinical breast examinations. The most common barrier for screening methods of breast cancer was that patients were unaware of half of the screening methods. A total of 20.6% of women did not perform breast self-examinations because they were not well trained, and 26.4% of women did not receive clinical breast examinations because there was no female doctor available. The main source of information among the women patients was social media (52.4%), whereas 8.8% received information through their healthcare provider. In summary, the majority of women demonstrated poor knowledge about breast cancer and screening methods. Additional effort should be put forth through women's healthcare providers to increase the awareness of breast cancer screening. That means we need to continue emphasizing the importance of primary healthcare for early detection of breast cancer in the early stages.","container-title":"Journal of Cancer Education: The Official Journal of the American Association for Cancer Education","DOI":"10.1007/s13187-018-1423-8","ISSN":"1543-0154","issue":"6","journalAbbreviation":"J Cancer Educ","language":"eng","page":"1167-1172","PMID":"30191519","PMCID":"PMC6882780","source":"PubMed","title":"Knowledge, Attitudes, and Practices of Breast Cancer Screening Methods Among Female Patients in Primary Healthcare Centers in Najran, Saudi Arabia","volume":"34","author":[{"family":"Alshahrani","given":"Majed"},{"family":"Alhammam","given":"Sultan Yahya M."},{"family":"Al Munyif","given":"Hussain Ali Salem"},{"family":"Alwadei","given":"Amani Mohammad Abbad"},{"family":"Alwadei","given":"Alanood Mohammad Abbad"},{"family":"Alzamanan","given":"Soha Saleh Mohammed"},{"family":"Aljohani","given":"Norah Saad M."}],"issued":{"date-parts":[["2019",12]]}}}],"schema":"https://github.com/citation-style-language/schema/raw/master/csl-citation.json"} </w:instrText>
      </w:r>
      <w:r w:rsidR="00E867FB" w:rsidRPr="0074062D">
        <w:rPr>
          <w:b w:val="0"/>
          <w:bCs w:val="0"/>
          <w:lang w:val="ru-KZ"/>
        </w:rPr>
        <w:fldChar w:fldCharType="separate"/>
      </w:r>
      <w:r w:rsidR="00160729" w:rsidRPr="0074062D">
        <w:rPr>
          <w:b w:val="0"/>
          <w:bCs w:val="0"/>
        </w:rPr>
        <w:t>[6]</w:t>
      </w:r>
      <w:r w:rsidR="00E867FB" w:rsidRPr="0074062D">
        <w:rPr>
          <w:b w:val="0"/>
          <w:bCs w:val="0"/>
          <w:lang w:val="ru-KZ"/>
        </w:rPr>
        <w:fldChar w:fldCharType="end"/>
      </w:r>
      <w:r w:rsidRPr="0074062D">
        <w:rPr>
          <w:b w:val="0"/>
          <w:bCs w:val="0"/>
          <w:lang w:val="ru-KZ"/>
        </w:rPr>
        <w:t>. Біздің зерттеуімізде де респонденттердің 30,6%-ы скринингтің пайдасы туралы ақпараттың қажеттілігін атап көрсетті.</w:t>
      </w:r>
    </w:p>
    <w:p w14:paraId="1D2C0C09" w14:textId="094CB620" w:rsidR="00B1565F" w:rsidRPr="0074062D" w:rsidRDefault="00B1565F" w:rsidP="00B1565F">
      <w:pPr>
        <w:pStyle w:val="1"/>
        <w:ind w:left="0" w:right="-1" w:firstLine="567"/>
        <w:rPr>
          <w:b w:val="0"/>
          <w:bCs w:val="0"/>
          <w:lang w:val="ru-KZ"/>
        </w:rPr>
      </w:pPr>
      <w:r w:rsidRPr="0074062D">
        <w:rPr>
          <w:b w:val="0"/>
          <w:bCs w:val="0"/>
          <w:lang w:val="ru-KZ"/>
        </w:rPr>
        <w:t xml:space="preserve">Бангладеште жүргізілген зерттеу нәтижесі де осыған ұқсас қорытындыға келді – әйелдердің СБҚІ туралы ақпаратсыздығы скринингтен өтпеудің басты себебі ретінде көрсетілді </w:t>
      </w:r>
      <w:r w:rsidR="00E867FB" w:rsidRPr="0074062D">
        <w:rPr>
          <w:b w:val="0"/>
          <w:bCs w:val="0"/>
          <w:lang w:val="ru-KZ"/>
        </w:rPr>
        <w:fldChar w:fldCharType="begin"/>
      </w:r>
      <w:r w:rsidR="00652012" w:rsidRPr="0074062D">
        <w:rPr>
          <w:b w:val="0"/>
          <w:bCs w:val="0"/>
          <w:lang w:val="ru-KZ"/>
        </w:rPr>
        <w:instrText xml:space="preserve"> ADDIN ZOTERO_ITEM CSL_CITATION {"citationID":"6eNFsVa1","properties":{"formattedCitation":"[50]","plainCitation":"[50]","noteIndex":0},"citationItems":[{"id":1119,"uris":["http://zotero.org/users/local/VJKxPgF9/items/R6548BSZ"],"itemData":{"id":1119,"type":"article-journal","abstract":"BACKGROUND: Cancer screening is below targets in Ontario, Canada. Our objective was to identify and quantify the barriers and facilitators for breast, cervical and colorectal cancer screening for under and never screened (UNS) residents living in Ontario between 2011 and 2013.\nMETHODS: We used a multi-phased mixed methods study design. Results from thematic analysis of focus group discussions with health care providers and UNS community members were used to develop an on-line, province-wide, cross-sectional survey to estimate the prevalence of barriers and facilitators for the provincial population. Adjusted prevalence odds ratios and 95% confidence intervals were estimated for UNS compared to regularly screened participants using logistic regression.\nRESULTS: Four focus groups were held with health service providers and sixteen with UNS community members. Top barriers and facilitators themed around provider-patient communication, fear and embarrassment, history of physical or sexual abuse, social determinants of health (including low literacy, lack of awareness, and health insurance), symptoms appearing, and family and friends. 3075 participants completed the online survey. Compared to regularly screened participants, UNS had significantly higher odds of reporting: no regular health care provider; not feeling comfortable talking about screening; or the Doctor or Nurse Practitioner not suggesting screening. UNS also had significantly higher odds of reporting the facilitators: the test being less scary/painful or uncomfortable; friend/family insisting on getting screened; starting to have symptoms; or an easier test that could be done at home.\nCONCLUSIONS: Interventions addressing fear through individual, interpersonal and structural facilitators may increase cancer screening.","container-title":"Cancer Epidemiology","DOI":"10.1016/j.canep.2016.10.015","ISSN":"1877-783X","journalAbbreviation":"Cancer Epidemiol","language":"eng","page":"126-134","PMID":"27810484","source":"PubMed","title":"Cancer screening barriers and facilitators for under and never screened populations: A mixed methods study","title-short":"Cancer screening barriers and facilitators for under and never screened populations","volume":"45","author":[{"family":"Gesink","given":"Dionne"},{"family":"Filsinger","given":"Brooke"},{"family":"Mihic","given":"Alanna"},{"family":"Norwood","given":"Todd A."},{"family":"Sarai Racey","given":"C."},{"family":"Perez","given":"Daniel"},{"family":"Antal","given":"Joan"},{"family":"Ritvo","given":"Paul"},{"family":"Vernich","given":"Lee"}],"issued":{"date-parts":[["2016",12]]}}}],"schema":"https://github.com/citation-style-language/schema/raw/master/csl-citation.json"} </w:instrText>
      </w:r>
      <w:r w:rsidR="00E867FB" w:rsidRPr="0074062D">
        <w:rPr>
          <w:b w:val="0"/>
          <w:bCs w:val="0"/>
          <w:lang w:val="ru-KZ"/>
        </w:rPr>
        <w:fldChar w:fldCharType="separate"/>
      </w:r>
      <w:r w:rsidR="00652012" w:rsidRPr="0074062D">
        <w:rPr>
          <w:b w:val="0"/>
          <w:bCs w:val="0"/>
        </w:rPr>
        <w:t>[50]</w:t>
      </w:r>
      <w:r w:rsidR="00E867FB" w:rsidRPr="0074062D">
        <w:rPr>
          <w:b w:val="0"/>
          <w:bCs w:val="0"/>
          <w:lang w:val="ru-KZ"/>
        </w:rPr>
        <w:fldChar w:fldCharType="end"/>
      </w:r>
      <w:r w:rsidRPr="0074062D">
        <w:rPr>
          <w:b w:val="0"/>
          <w:bCs w:val="0"/>
          <w:lang w:val="ru-KZ"/>
        </w:rPr>
        <w:t xml:space="preserve">. Majidi және әріптестері де Иранда жүргізілген зерттеуде әйелдердің скринингтің қайда және қалай жүргізілетіні туралы білмеуі себепті скринингтен өтпейтінін анықтады </w:t>
      </w:r>
      <w:r w:rsidR="00E867FB" w:rsidRPr="0074062D">
        <w:rPr>
          <w:b w:val="0"/>
          <w:bCs w:val="0"/>
          <w:lang w:val="ru-KZ"/>
        </w:rPr>
        <w:fldChar w:fldCharType="begin"/>
      </w:r>
      <w:r w:rsidR="00652012" w:rsidRPr="0074062D">
        <w:rPr>
          <w:b w:val="0"/>
          <w:bCs w:val="0"/>
          <w:lang w:val="ru-KZ"/>
        </w:rPr>
        <w:instrText xml:space="preserve"> ADDIN ZOTERO_ITEM CSL_CITATION {"citationID":"SDRxPT0w","properties":{"formattedCitation":"[100]","plainCitation":"[100]","noteIndex":0},"citationItems":[{"id":1121,"uris":["http://zotero.org/users/local/VJKxPgF9/items/VJG7AEZL"],"itemData":{"id":1121,"type":"article-journal","abstract":"Objective: Ageing population and noticeable changes in lifestyle in developing countries like Iran caused an increase in cancer incidence. This requires organized cancer prevention and screening programs in population level, but most importantly community should be aware of these programs and willing to use them. This study explored existing evidence on public awareness and practice, as well as, adherence to cancer screening in Iranian population. Methods: Major English databases including Web of Science, PubMed, Scopus, and domestic Persian databases i.e., SID, Magiran, and Barakat search engines were searched. All publications with focus on Iranian public awareness about cancer prevention, screening, and early detection programs which were published until August 2015, were explored in this systematic review. For this purpose, we used sensitive Persian phrases/key terms and English keywords which were extracted from medical subject headings (MeSH). Taking PRISMA guidelines into considerations eligible documents, were evaluated and abstracted by two separate reviewers. Results: We found 72 articles relevant to this topic. Screening tests were known to, or being utilized by only a limited number of Iranians. Most Iranian women relied on physical examination particularly self-examination, instead of taking mammogram, as the most standard test to find breast tumors. Less than half of the average-risk adult populations were familiar with colorectal cancer risk factors and its screening tests, and only very limited number of studies reported taking at least one time colonoscopy or FOBT, at most 5.0% and 15.0%, respectively. Around half of women were familiar with cervical cancer and Pap-smear test with less than 45% having completed at least one lifetime test. The lack of health insurance coverage was a barrier to participate in screening tests. Furthermore some people would not select to be screened only because they do not know how or where they can receive these services. Conclusion: Low awareness and suboptimal use of screening tests in Iran calls for effective programs to enhance intention and compliance to screening, improving the patient-physician communication, identifying barriers for screening and providing tailored public awareness and screening programs.","container-title":"Asian Pacific journal of cancer prevention: APJCP","DOI":"10.22034/APJCP.2017.18.12.3187","ISSN":"2476-762X","issue":"12","journalAbbreviation":"Asian Pac J Cancer Prev","language":"eng","page":"3187-3194","PMID":"29281865","PMCID":"PMC5980869","source":"PubMed","title":"Cancer Screening Awareness and Practice in a Middle Income Country; A Systematic Review from Iran","volume":"18","author":[{"family":"Majidi","given":"Azam"},{"family":"Majidi","given":"Somayye"},{"family":"Salimzadeh","given":"Somayye"},{"family":"Khazaee- Pool","given":"Maryam"},{"family":"Sadjadi","given":"Alireza"},{"family":"Salimzadeh","given":"Hamideh"},{"family":"Delavari","given":"Alireza"}],"issued":{"date-parts":[["2017",12,28]]}}}],"schema":"https://github.com/citation-style-language/schema/raw/master/csl-citation.json"} </w:instrText>
      </w:r>
      <w:r w:rsidR="00E867FB" w:rsidRPr="0074062D">
        <w:rPr>
          <w:b w:val="0"/>
          <w:bCs w:val="0"/>
          <w:lang w:val="ru-KZ"/>
        </w:rPr>
        <w:fldChar w:fldCharType="separate"/>
      </w:r>
      <w:r w:rsidR="00652012" w:rsidRPr="0074062D">
        <w:rPr>
          <w:b w:val="0"/>
          <w:bCs w:val="0"/>
        </w:rPr>
        <w:t>[100]</w:t>
      </w:r>
      <w:r w:rsidR="00E867FB" w:rsidRPr="0074062D">
        <w:rPr>
          <w:b w:val="0"/>
          <w:bCs w:val="0"/>
          <w:lang w:val="ru-KZ"/>
        </w:rPr>
        <w:fldChar w:fldCharType="end"/>
      </w:r>
      <w:r w:rsidRPr="0074062D">
        <w:rPr>
          <w:b w:val="0"/>
          <w:bCs w:val="0"/>
          <w:lang w:val="ru-KZ"/>
        </w:rPr>
        <w:t>.</w:t>
      </w:r>
    </w:p>
    <w:p w14:paraId="67B09FB5" w14:textId="1436279D" w:rsidR="00B1565F" w:rsidRPr="0074062D" w:rsidRDefault="00B1565F" w:rsidP="00B1565F">
      <w:pPr>
        <w:pStyle w:val="1"/>
        <w:ind w:left="0" w:right="-1" w:firstLine="567"/>
        <w:rPr>
          <w:b w:val="0"/>
          <w:bCs w:val="0"/>
          <w:lang w:val="ru-KZ"/>
        </w:rPr>
      </w:pPr>
      <w:r w:rsidRPr="0074062D">
        <w:rPr>
          <w:b w:val="0"/>
          <w:bCs w:val="0"/>
          <w:lang w:val="ru-KZ"/>
        </w:rPr>
        <w:t xml:space="preserve">Бұл мәселе тек дамушы елдермен шектелмейді. Мысалы, Сингапурда Malhotra және әріптестері жүргізген зерттеуде скринингтік бағдарлама мен әлеуметтік желілердегі ақпараттық науқанға қарамастан, әйелдердің тек аз бөлігі ғана скринингті бастау жасы мен оның жиілігі туралы нақты білетіні анықталды </w:t>
      </w:r>
      <w:r w:rsidR="00E867FB" w:rsidRPr="0074062D">
        <w:rPr>
          <w:b w:val="0"/>
          <w:bCs w:val="0"/>
          <w:lang w:val="ru-KZ"/>
        </w:rPr>
        <w:fldChar w:fldCharType="begin"/>
      </w:r>
      <w:r w:rsidR="00652012" w:rsidRPr="0074062D">
        <w:rPr>
          <w:b w:val="0"/>
          <w:bCs w:val="0"/>
          <w:lang w:val="ru-KZ"/>
        </w:rPr>
        <w:instrText xml:space="preserve"> ADDIN ZOTERO_ITEM CSL_CITATION {"citationID":"5ABW8PMB","properties":{"formattedCitation":"[102]","plainCitation":"[102]","noteIndex":0},"citationItems":[{"id":1126,"uris":["http://zotero.org/users/local/VJKxPgF9/items/94RKSU4C"],"itemData":{"id":1126,"type":"article-journal","abstract":"BACKGROUND: In order to increase breast and cervical cancer screening uptake in Singapore, women's perceived barriers to screening need to be identified and overcome. Using data from both focus groups and surveys, we aimed to assess perceived barriers and motivations for breast and cervical cancer screening.\nMATERIALS AND METHODS: We conducted 8 focus groups with 64 women, using thematic analysis to identify overarching themes related to women's attitudes towards screening. Based on recurring themes from focus groups, several hypotheses regarding potential barriers and motivations to screen were generated and tested through a national survey of 801 women aged 25-64.\nRESULTS: Focus group participants had misconceptions related to screening, believing that the procedures were painful. Cost was an issue, as well as efficacy and fatalism.\nCONCLUSIONS: By identifying barriers to and motivators for screening through a mixed-method design that has both nuance and external validity, this study offers valuable suggestions to policymakers to improve breast and cervical cancer screening uptake in Singapore.","container-title":"Asian Pacific journal of cancer prevention: APJCP","ISSN":"2476-762X","issue":"8","journalAbbreviation":"Asian Pac J Cancer Prev","language":"eng","page":"3887-3895","PMID":"27644635","source":"PubMed","title":"Barriers to Breast and Cervical Cancer Screening in Singapore: a Mixed Methods Analysis","title-short":"Barriers to Breast and Cervical Cancer Screening in Singapore","volume":"17","author":[{"family":"Malhotra","given":"Chetna"},{"family":"Bilger","given":"Marcel"},{"family":"Liu","given":"Joy"},{"family":"Finkelstein","given":"Eric"}],"issued":{"date-parts":[["2016"]]}}}],"schema":"https://github.com/citation-style-language/schema/raw/master/csl-citation.json"} </w:instrText>
      </w:r>
      <w:r w:rsidR="00E867FB" w:rsidRPr="0074062D">
        <w:rPr>
          <w:b w:val="0"/>
          <w:bCs w:val="0"/>
          <w:lang w:val="ru-KZ"/>
        </w:rPr>
        <w:fldChar w:fldCharType="separate"/>
      </w:r>
      <w:r w:rsidR="00652012" w:rsidRPr="0074062D">
        <w:rPr>
          <w:b w:val="0"/>
          <w:bCs w:val="0"/>
        </w:rPr>
        <w:t>[102]</w:t>
      </w:r>
      <w:r w:rsidR="00E867FB" w:rsidRPr="0074062D">
        <w:rPr>
          <w:b w:val="0"/>
          <w:bCs w:val="0"/>
          <w:lang w:val="ru-KZ"/>
        </w:rPr>
        <w:fldChar w:fldCharType="end"/>
      </w:r>
      <w:r w:rsidRPr="0074062D">
        <w:rPr>
          <w:b w:val="0"/>
          <w:bCs w:val="0"/>
          <w:lang w:val="ru-KZ"/>
        </w:rPr>
        <w:t>.</w:t>
      </w:r>
    </w:p>
    <w:p w14:paraId="5D0CE712" w14:textId="7E2CCC55" w:rsidR="00B1565F" w:rsidRPr="0074062D" w:rsidRDefault="00B1565F" w:rsidP="00B1565F">
      <w:pPr>
        <w:pStyle w:val="1"/>
        <w:ind w:left="0" w:right="-1" w:firstLine="567"/>
        <w:rPr>
          <w:b w:val="0"/>
          <w:bCs w:val="0"/>
          <w:lang w:val="ru-KZ"/>
        </w:rPr>
      </w:pPr>
      <w:r w:rsidRPr="0074062D">
        <w:rPr>
          <w:b w:val="0"/>
          <w:bCs w:val="0"/>
          <w:lang w:val="ru-KZ"/>
        </w:rPr>
        <w:t xml:space="preserve">Әлеуметтік желілердің ақпарат таратудағы әлеуеті жоғары болғанымен, олардың өзі әйелдердің скринингке қатысуын жеткілікті деңгейде қамтамасыз ете алмайды. Malhotra зерттеуінде басты кедергілердің бірі ретінде қорқыныш көрсетілген. Бұл қорқыныш екі топқа бөлінді: СБҚІ диагнозынан қорқу және скрининг процедурасының өзінен қорқу. Процедурадан қорқу әйелдердің скринингке қатысуына қатты әсер етпесе, ал артық немесе тиімсіз емнен, жалған-теріс нәтиже алуынан қорқу олардың скринингтен бас тартуына себеп болды </w:t>
      </w:r>
      <w:r w:rsidR="00E867FB" w:rsidRPr="0074062D">
        <w:rPr>
          <w:b w:val="0"/>
          <w:bCs w:val="0"/>
          <w:lang w:val="ru-KZ"/>
        </w:rPr>
        <w:fldChar w:fldCharType="begin"/>
      </w:r>
      <w:r w:rsidR="00652012" w:rsidRPr="0074062D">
        <w:rPr>
          <w:b w:val="0"/>
          <w:bCs w:val="0"/>
          <w:lang w:val="ru-KZ"/>
        </w:rPr>
        <w:instrText xml:space="preserve"> ADDIN ZOTERO_ITEM CSL_CITATION {"citationID":"Vu4j0u9P","properties":{"formattedCitation":"[102]","plainCitation":"[102]","noteIndex":0},"citationItems":[{"id":1126,"uris":["http://zotero.org/users/local/VJKxPgF9/items/94RKSU4C"],"itemData":{"id":1126,"type":"article-journal","abstract":"BACKGROUND: In order to increase breast and cervical cancer screening uptake in Singapore, women's perceived barriers to screening need to be identified and overcome. Using data from both focus groups and surveys, we aimed to assess perceived barriers and motivations for breast and cervical cancer screening.\nMATERIALS AND METHODS: We conducted 8 focus groups with 64 women, using thematic analysis to identify overarching themes related to women's attitudes towards screening. Based on recurring themes from focus groups, several hypotheses regarding potential barriers and motivations to screen were generated and tested through a national survey of 801 women aged 25-64.\nRESULTS: Focus group participants had misconceptions related to screening, believing that the procedures were painful. Cost was an issue, as well as efficacy and fatalism.\nCONCLUSIONS: By identifying barriers to and motivators for screening through a mixed-method design that has both nuance and external validity, this study offers valuable suggestions to policymakers to improve breast and cervical cancer screening uptake in Singapore.","container-title":"Asian Pacific journal of cancer prevention: APJCP","ISSN":"2476-762X","issue":"8","journalAbbreviation":"Asian Pac J Cancer Prev","language":"eng","page":"3887-3895","PMID":"27644635","source":"PubMed","title":"Barriers to Breast and Cervical Cancer Screening in Singapore: a Mixed Methods Analysis","title-short":"Barriers to Breast and Cervical Cancer Screening in Singapore","volume":"17","author":[{"family":"Malhotra","given":"Chetna"},{"family":"Bilger","given":"Marcel"},{"family":"Liu","given":"Joy"},{"family":"Finkelstein","given":"Eric"}],"issued":{"date-parts":[["2016"]]}}}],"schema":"https://github.com/citation-style-language/schema/raw/master/csl-citation.json"} </w:instrText>
      </w:r>
      <w:r w:rsidR="00E867FB" w:rsidRPr="0074062D">
        <w:rPr>
          <w:b w:val="0"/>
          <w:bCs w:val="0"/>
          <w:lang w:val="ru-KZ"/>
        </w:rPr>
        <w:fldChar w:fldCharType="separate"/>
      </w:r>
      <w:r w:rsidR="00652012" w:rsidRPr="0074062D">
        <w:rPr>
          <w:b w:val="0"/>
          <w:bCs w:val="0"/>
        </w:rPr>
        <w:t>[102]</w:t>
      </w:r>
      <w:r w:rsidR="00E867FB" w:rsidRPr="0074062D">
        <w:rPr>
          <w:b w:val="0"/>
          <w:bCs w:val="0"/>
          <w:lang w:val="ru-KZ"/>
        </w:rPr>
        <w:fldChar w:fldCharType="end"/>
      </w:r>
      <w:r w:rsidRPr="0074062D">
        <w:rPr>
          <w:b w:val="0"/>
          <w:bCs w:val="0"/>
          <w:lang w:val="ru-KZ"/>
        </w:rPr>
        <w:t>.</w:t>
      </w:r>
    </w:p>
    <w:p w14:paraId="30E46B7E" w14:textId="00A77497" w:rsidR="00B1565F" w:rsidRPr="0074062D" w:rsidRDefault="00B1565F" w:rsidP="00B1565F">
      <w:pPr>
        <w:pStyle w:val="1"/>
        <w:ind w:left="0" w:right="-1" w:firstLine="567"/>
        <w:rPr>
          <w:b w:val="0"/>
          <w:bCs w:val="0"/>
          <w:lang w:val="ru-KZ"/>
        </w:rPr>
      </w:pPr>
      <w:r w:rsidRPr="0074062D">
        <w:rPr>
          <w:b w:val="0"/>
          <w:bCs w:val="0"/>
          <w:lang w:val="ru-KZ"/>
        </w:rPr>
        <w:t>Хазир және әріптестері Иранда сапалы зерттеу жүргізіп, скринингке кедергі келтіретін үш негізгі топты анықтады: психоәлеуметтік кедергілер (ұялу, диагноздан қорқу, тағдырға сену), маммография техникасына қатысты кедергілер (сәулелену, ауырсыну, сақтандырудың болмауы), және құрылымдық кедергілер (қымбаттылық, мемлекеттік орталықтарда ұзақ күту).</w:t>
      </w:r>
    </w:p>
    <w:p w14:paraId="055A1B02" w14:textId="78B1CE65" w:rsidR="00B1565F" w:rsidRPr="0074062D" w:rsidRDefault="00B1565F" w:rsidP="00B1565F">
      <w:pPr>
        <w:pStyle w:val="1"/>
        <w:ind w:left="0" w:right="-1" w:firstLine="567"/>
        <w:rPr>
          <w:b w:val="0"/>
          <w:bCs w:val="0"/>
          <w:lang w:val="ru-KZ"/>
        </w:rPr>
      </w:pPr>
      <w:r w:rsidRPr="0074062D">
        <w:rPr>
          <w:b w:val="0"/>
          <w:bCs w:val="0"/>
          <w:lang w:val="ru-KZ"/>
        </w:rPr>
        <w:t>Ғылыми әдебиеттерде скринингке қолжетімділікте аймақтық айырмашылықтар бары айтылып, олардың өмір сүру ұзақтығы мен өлім көрсеткіштеріне тікелей әсер ететіні атап өтіледі. Мысалы, АҚШ, Финляндия, Ұлыбритания, Канада, Корея және Сингапур сынды жоғары табысты елдерде әйелдерге жоспарлы маммография кеңінен ұсынылады</w:t>
      </w:r>
      <w:r w:rsidR="00E867FB" w:rsidRPr="0074062D">
        <w:rPr>
          <w:b w:val="0"/>
          <w:bCs w:val="0"/>
          <w:lang w:val="ru-KZ"/>
        </w:rPr>
        <w:t xml:space="preserve"> </w:t>
      </w:r>
      <w:r w:rsidR="00E867FB" w:rsidRPr="0074062D">
        <w:rPr>
          <w:b w:val="0"/>
          <w:bCs w:val="0"/>
          <w:lang w:val="ru-KZ"/>
        </w:rPr>
        <w:fldChar w:fldCharType="begin"/>
      </w:r>
      <w:r w:rsidR="00652012" w:rsidRPr="0074062D">
        <w:rPr>
          <w:b w:val="0"/>
          <w:bCs w:val="0"/>
          <w:lang w:val="ru-KZ"/>
        </w:rPr>
        <w:instrText xml:space="preserve"> ADDIN ZOTERO_ITEM CSL_CITATION {"citationID":"g9AQ1KTd","properties":{"formattedCitation":"[136]","plainCitation":"[136]","noteIndex":0},"citationItems":[{"id":1128,"uris":["http://zotero.org/users/local/VJKxPgF9/items/IUN63INT"],"itemData":{"id":1128,"type":"article-journal","abstract":"BACKGROUND: Screening programs involve testing asymptomatic individuals with an accurate screening test to identify those likely to have the disease of interest and to further investigate them to confirm or exclude the disease. The aim of cancer screening is to prevent cancer deaths and improve quality of life by finding cancers early and by effectively treating them. A decision to introduce a screening program in public health services depends on the evidence that the benefits outweigh the harms of screening, disease burden, availability of suitable screening test, effective treatment, adequate resources, and efficient health services. Screening programs should achieve high participation for testing, diagnosis, and treatment to be effective and efficient.\nOBJECTIVE: To describe the current status of cancer screening programs in low- and middle-income countries (LMICs).\nMETHOD: A review of literature and on-going cancer screening initiatives in LMICs was made to discuss cancer screening in these countries.\nFINDINGS: Although population-based programs offering Papanicolaou testing every 3 to 5 years have reduced cervical cancer incidence and mortality in high-income countries, such programs have been less successful in reducing cervical cancer burden in LMICs due to poor organization, lack of coverage, and lack of quality assurance. The challenges in introducing high-quality cytology screening in LMICs have led to evaluation of alternative screening approaches such as visual inspection with acetic acid (VIA), human papillomavirus (HPV) testing-based screening, and novel paradigms such as a \"single-visit screen and treat\" in which treatment with cryotherapy or cold coagulation is provided to screen-positive women without clinical evidence of cancer. Both HPV testing and VIA have been found to prevent cervical neoplasia and cervical cancer deaths in clinical trials. Although mammography screening reduces breast cancer mortality, associated overdiagnosis and overtreatment and the balance between benefits and harms have received much attention in recent years. Although introduction of clinical breast examination screening in LMICs should wait for evidence from ongoing trials, improving breast awareness and access to early diagnosis and treatment in health services is a valuable breast cancer control option in LMICs. Organized colorectal cancer screening programs are still evolving and are in early stages of development in many high-income countries. To date, there is insufficient evidence to support the introduction of population-based stomach, lung, ovarian, and prostate cancer screening in public health services.\nCONCLUSIONS: Implementation of VIA screening in several LMICs is conducive to future HPV screening programs when affordable HPV tests become widely available. Both HPV vaccination and HPV screening have a huge potential to eliminate cervical cancer in LMICs. A mammography screening program is a complex undertaking involving substantial resources and infrastructure that may not be feasible in many LMICs.","container-title":"Annals of Global Health","DOI":"10.1016/j.aogh.2014.09.014","ISSN":"2214-9996","issue":"5","journalAbbreviation":"Ann Glob Health","language":"eng","page":"412-417","PMID":"25512156","source":"PubMed","title":"Screening for cancer in low- and middle-income countries","volume":"80","author":[{"family":"Sankaranarayanan","given":"R."}],"issued":{"date-parts":[["2014"]]}}}],"schema":"https://github.com/citation-style-language/schema/raw/master/csl-citation.json"} </w:instrText>
      </w:r>
      <w:r w:rsidR="00E867FB" w:rsidRPr="0074062D">
        <w:rPr>
          <w:b w:val="0"/>
          <w:bCs w:val="0"/>
          <w:lang w:val="ru-KZ"/>
        </w:rPr>
        <w:fldChar w:fldCharType="separate"/>
      </w:r>
      <w:r w:rsidR="00652012" w:rsidRPr="0074062D">
        <w:rPr>
          <w:b w:val="0"/>
          <w:bCs w:val="0"/>
        </w:rPr>
        <w:t>[136]</w:t>
      </w:r>
      <w:r w:rsidR="00E867FB" w:rsidRPr="0074062D">
        <w:rPr>
          <w:b w:val="0"/>
          <w:bCs w:val="0"/>
          <w:lang w:val="ru-KZ"/>
        </w:rPr>
        <w:fldChar w:fldCharType="end"/>
      </w:r>
      <w:r w:rsidRPr="0074062D">
        <w:rPr>
          <w:b w:val="0"/>
          <w:bCs w:val="0"/>
          <w:lang w:val="ru-KZ"/>
        </w:rPr>
        <w:t>.</w:t>
      </w:r>
    </w:p>
    <w:p w14:paraId="38BE6F1E" w14:textId="2A32E054" w:rsidR="00B1565F" w:rsidRPr="0074062D" w:rsidRDefault="00B1565F" w:rsidP="00B1565F">
      <w:pPr>
        <w:pStyle w:val="1"/>
        <w:ind w:left="0" w:right="-1" w:firstLine="567"/>
        <w:rPr>
          <w:b w:val="0"/>
          <w:bCs w:val="0"/>
          <w:lang w:val="ru-KZ"/>
        </w:rPr>
      </w:pPr>
      <w:r w:rsidRPr="0074062D">
        <w:rPr>
          <w:b w:val="0"/>
          <w:bCs w:val="0"/>
          <w:lang w:val="ru-KZ"/>
        </w:rPr>
        <w:t>Географиялық тосқауылдарға сонымен қатар медициналық орталықтардан шалғай тұру да жатады. Onitilo және әріптестері жүргізген зерттеуде скринингтен үздіксіз өткен әйелдердің медициналық орталықтан орташа қашықтығы 15 минут болғаны, ал мүлде өтпегендердің – екі есе алыс тұрғаны анықталды. Уақыт ұзарған сайын диагноз қойылған саты да ауырлай түскені көрсетілді: 17 минуттан 24 минутқа артқанда, аурудың 0-ден 4-сатысына дейін көтерілген</w:t>
      </w:r>
      <w:r w:rsidR="00E867FB" w:rsidRPr="0074062D">
        <w:rPr>
          <w:b w:val="0"/>
          <w:bCs w:val="0"/>
          <w:lang w:val="ru-KZ"/>
        </w:rPr>
        <w:t xml:space="preserve"> </w:t>
      </w:r>
      <w:r w:rsidR="00E867FB" w:rsidRPr="0074062D">
        <w:rPr>
          <w:b w:val="0"/>
          <w:bCs w:val="0"/>
          <w:lang w:val="ru-KZ"/>
        </w:rPr>
        <w:fldChar w:fldCharType="begin"/>
      </w:r>
      <w:r w:rsidR="00652012" w:rsidRPr="0074062D">
        <w:rPr>
          <w:b w:val="0"/>
          <w:bCs w:val="0"/>
          <w:lang w:val="ru-KZ"/>
        </w:rPr>
        <w:instrText xml:space="preserve"> ADDIN ZOTERO_ITEM CSL_CITATION {"citationID":"3cVMsEPy","properties":{"formattedCitation":"[121]","plainCitation":"[121]","noteIndex":0},"citationItems":[{"id":1131,"uris":["http://zotero.org/users/local/VJKxPgF9/items/34GMT4S7"],"itemData":{"id":1131,"type":"article-journal","abstract":"INTRODUCTION: Routine mammography screening and early detection are important prognostic indicators for breast cancer. Geographical and seasonal barriers to mammography services and relationship to breast cancer stage at diagnosis were examined.\nMETHODS: Travel time to mammography center, seasonal distribution of mammogram use, mammography frequency, and stage of cancer were retrospectively examined in 1428 female patients diagnosed with primary breast cancer at a tertiary care clinic system in Wisconsin, USA, from 2002 to 2008.\nRESULTS: Women with no missed mammograms before diagnosis lived a median of 15 minutes from the nearest facility, while those who missed five of their past five annual mammograms lived nearly twice as far, with a median travel time of 27 minutes (p&lt;0.0001). There was a direct relationship between travel time to nearest mammogram facility and stage of breast cancer at diagnosis, with travel time increasing from 17 to 24 minutes for stage 0 and stage 4 breast cancers, respectively (p=0.0586). Women were less likely to undergo mammography screening during the winter months (p&lt;0.0001), especially women with greater than 30 mi (48.3 km) to travel to the nearest mammogram facility (p=0.0448).\nCONCLUSIONS: In the studied service area, travel time to nearest mammogram center appears inversely related to regular mammography screening and breast cancer stage at diagnosis. Mammograms are less common in the winter, especially in women with further to travel. This is the first study to demonstrate that inclement winter weather may impact on screening behaviors in rural areas and demonstrates the importance of considering climate as part of geographical access to preventative care.","container-title":"Rural and Remote Health","ISSN":"1445-6354","issue":"3","journalAbbreviation":"Rural Remote Health","language":"eng","page":"2738","PMID":"25018129","source":"PubMed","title":"Geographical and seasonal barriers to mammography services and breast cancer stage at diagnosis","volume":"14","author":[{"family":"Onitilo","given":"Adedayo A."},{"family":"Liang","given":"Hong"},{"family":"Stankowski","given":"Rachel V."},{"family":"Engel","given":"Jessica M."},{"family":"Broton","given":"Michael"},{"family":"Doi","given":"Suhail A."},{"family":"Miskowiak","given":"Douglas A."}],"issued":{"date-parts":[["2014"]]}}}],"schema":"https://github.com/citation-style-language/schema/raw/master/csl-citation.json"} </w:instrText>
      </w:r>
      <w:r w:rsidR="00E867FB" w:rsidRPr="0074062D">
        <w:rPr>
          <w:b w:val="0"/>
          <w:bCs w:val="0"/>
          <w:lang w:val="ru-KZ"/>
        </w:rPr>
        <w:fldChar w:fldCharType="separate"/>
      </w:r>
      <w:r w:rsidR="00652012" w:rsidRPr="0074062D">
        <w:rPr>
          <w:b w:val="0"/>
          <w:bCs w:val="0"/>
        </w:rPr>
        <w:t>[121]</w:t>
      </w:r>
      <w:r w:rsidR="00E867FB" w:rsidRPr="0074062D">
        <w:rPr>
          <w:b w:val="0"/>
          <w:bCs w:val="0"/>
          <w:lang w:val="ru-KZ"/>
        </w:rPr>
        <w:fldChar w:fldCharType="end"/>
      </w:r>
      <w:r w:rsidRPr="0074062D">
        <w:rPr>
          <w:b w:val="0"/>
          <w:bCs w:val="0"/>
          <w:lang w:val="ru-KZ"/>
        </w:rPr>
        <w:t>.</w:t>
      </w:r>
    </w:p>
    <w:p w14:paraId="7B2935E1" w14:textId="6C0164A8" w:rsidR="00B1565F" w:rsidRPr="00B1565F" w:rsidRDefault="00B1565F" w:rsidP="00B1565F">
      <w:pPr>
        <w:pStyle w:val="1"/>
        <w:ind w:left="0" w:right="-1" w:firstLine="567"/>
        <w:rPr>
          <w:b w:val="0"/>
          <w:bCs w:val="0"/>
          <w:lang w:val="ru-KZ"/>
        </w:rPr>
      </w:pPr>
      <w:r w:rsidRPr="0074062D">
        <w:rPr>
          <w:b w:val="0"/>
          <w:bCs w:val="0"/>
          <w:lang w:val="ru-KZ"/>
        </w:rPr>
        <w:t xml:space="preserve">Біздің зерттеуімізде </w:t>
      </w:r>
      <w:r w:rsidR="0074062D">
        <w:rPr>
          <w:b w:val="0"/>
          <w:bCs w:val="0"/>
          <w:lang w:val="ru-KZ"/>
        </w:rPr>
        <w:t>емхананың</w:t>
      </w:r>
      <w:r w:rsidRPr="0074062D">
        <w:rPr>
          <w:b w:val="0"/>
          <w:bCs w:val="0"/>
          <w:lang w:val="ru-KZ"/>
        </w:rPr>
        <w:t xml:space="preserve"> шалғай орналасуы скринингтен өтпеудің себебі ретінде тек 0,9% ғана көрсетілген. Сонымен қатар, ауылдық жердегі әйелдер сүт безі қатерлі ісігінің қауіп факто</w:t>
      </w:r>
      <w:r w:rsidRPr="00B1565F">
        <w:rPr>
          <w:b w:val="0"/>
          <w:bCs w:val="0"/>
          <w:lang w:val="ru-KZ"/>
        </w:rPr>
        <w:t xml:space="preserve">рлары мен өзіндік тексеру </w:t>
      </w:r>
      <w:r w:rsidRPr="00B1565F">
        <w:rPr>
          <w:b w:val="0"/>
          <w:bCs w:val="0"/>
          <w:lang w:val="ru-KZ"/>
        </w:rPr>
        <w:lastRenderedPageBreak/>
        <w:t>дағдылары жөнінде едәуір аз хабардар болғаны байқалды.</w:t>
      </w:r>
    </w:p>
    <w:p w14:paraId="33FE9A2D" w14:textId="7704F20B" w:rsidR="00FA627F" w:rsidRDefault="00B1565F" w:rsidP="00B1565F">
      <w:pPr>
        <w:pStyle w:val="1"/>
        <w:ind w:left="0" w:right="-1" w:firstLine="567"/>
        <w:rPr>
          <w:b w:val="0"/>
          <w:bCs w:val="0"/>
          <w:lang w:val="ru-KZ"/>
        </w:rPr>
      </w:pPr>
      <w:r w:rsidRPr="00B1565F">
        <w:rPr>
          <w:b w:val="0"/>
          <w:bCs w:val="0"/>
          <w:lang w:val="ru-KZ"/>
        </w:rPr>
        <w:t>Бұл нәтижелер алғашқы медициналық көмектің СБҚІ-ді ерте кезеңде анықтаудағы маңызын растайды. Медициналық ағарту бағдарламаларының рөлі зор, себебі олар ақпараттылықты арттыру арқылы ерте диагностикаға ықпал етеді. Жалпы алғанда, СБҚІ скринингіне қатыспауға басты себеп ретінде төмен ақпараттылық деңгейі анықталды. Бұл зерттеу нақты аймақтағы скринингке кедергілерді ескере отырып, халықтың ақпараттану деңгейін көтерумен қатар скринингтік бағдарламаларды бірге дамыту қажеттігін көрсетті.</w:t>
      </w:r>
    </w:p>
    <w:p w14:paraId="69F56ECB" w14:textId="77777777" w:rsidR="00FE13E8" w:rsidRDefault="00FE13E8" w:rsidP="00B1565F">
      <w:pPr>
        <w:pStyle w:val="1"/>
        <w:ind w:left="0" w:right="-1" w:firstLine="567"/>
        <w:rPr>
          <w:b w:val="0"/>
          <w:bCs w:val="0"/>
          <w:lang w:val="ru-KZ"/>
        </w:rPr>
      </w:pPr>
    </w:p>
    <w:p w14:paraId="5D392D32" w14:textId="6FD76BE4" w:rsidR="00FE13E8" w:rsidRDefault="00FE13E8">
      <w:pPr>
        <w:pStyle w:val="1"/>
        <w:numPr>
          <w:ilvl w:val="1"/>
          <w:numId w:val="17"/>
        </w:numPr>
        <w:ind w:left="0" w:right="-1" w:firstLine="0"/>
        <w:rPr>
          <w:lang w:val="ru-KZ"/>
        </w:rPr>
      </w:pPr>
      <w:r w:rsidRPr="00FE13E8">
        <w:rPr>
          <w:lang w:val="ru-KZ"/>
        </w:rPr>
        <w:t>Шығыс Қазақстан өңірінде сүт безі қатерлі ісігімен ауыратын науқастардың өмір сапасын EORTC QLQ-C30 сауалнамасы арқылы бағалау</w:t>
      </w:r>
    </w:p>
    <w:p w14:paraId="2CB35F1F" w14:textId="77777777" w:rsidR="00FE13E8" w:rsidRDefault="00FE13E8" w:rsidP="00FE13E8">
      <w:pPr>
        <w:pStyle w:val="1"/>
        <w:ind w:left="0" w:right="-1"/>
        <w:rPr>
          <w:lang w:val="ru-KZ"/>
        </w:rPr>
      </w:pPr>
    </w:p>
    <w:p w14:paraId="0F4DF129" w14:textId="46445D37" w:rsidR="00FE13E8" w:rsidRPr="00FE13E8" w:rsidRDefault="00FE13E8" w:rsidP="00466B8C">
      <w:pPr>
        <w:pStyle w:val="1"/>
        <w:ind w:left="0" w:right="-1" w:firstLine="567"/>
        <w:rPr>
          <w:b w:val="0"/>
          <w:bCs w:val="0"/>
          <w:lang w:val="ru-KZ"/>
        </w:rPr>
      </w:pPr>
      <w:r w:rsidRPr="00FE13E8">
        <w:rPr>
          <w:b w:val="0"/>
          <w:bCs w:val="0"/>
          <w:lang w:val="ru-KZ"/>
        </w:rPr>
        <w:t xml:space="preserve">Бұл зерттеу Шығыс Қазақстан </w:t>
      </w:r>
      <w:r>
        <w:rPr>
          <w:b w:val="0"/>
          <w:bCs w:val="0"/>
          <w:lang w:val="ru-KZ"/>
        </w:rPr>
        <w:t xml:space="preserve">және Абай облысы </w:t>
      </w:r>
      <w:r w:rsidRPr="00FE13E8">
        <w:rPr>
          <w:b w:val="0"/>
          <w:bCs w:val="0"/>
          <w:lang w:val="ru-KZ"/>
        </w:rPr>
        <w:t>өңірінде сүт безі қатерлі ісігіне</w:t>
      </w:r>
      <w:r>
        <w:rPr>
          <w:b w:val="0"/>
          <w:bCs w:val="0"/>
          <w:lang w:val="ru-KZ"/>
        </w:rPr>
        <w:t xml:space="preserve"> шалдыққан</w:t>
      </w:r>
      <w:r w:rsidRPr="00FE13E8">
        <w:rPr>
          <w:b w:val="0"/>
          <w:bCs w:val="0"/>
          <w:lang w:val="ru-KZ"/>
        </w:rPr>
        <w:t xml:space="preserve"> әйелдердің өмір сапасын QLQ-C30 сауалнамасы арқылы бағалау мақсатында жүргізілді. Зерттеу 2024 жылдың қаңтарынан маусымына дейінгі аралықта өткізілді. Бір кезеңдік көлденең сипаттағы бұл зерттеуге сүт безі қатерлі ісігі диагнозы қойылған 150 пациент қатысты. Қатысушыларды іріктеу мақсатында қолайлы таңдау әдісі қолданылды. Іріктеу Шығыс Қазақстан өңіріндегі екі ірі онкологиялық амбулаторлық мекемелерде жүргізілді: Абай облысы денсаулық сақтау басқармасының Ядролық медицина және онкология орталығы (Семей қаласы) және Онкология және хирургияның көпбейінді орталығы (Өскемен қаласы). Бұл орталықтар аталған өңір тұрғындарына онкологиялық көмек көрсететін мекемелер болып табылады. Іріктеу 2024 жылдың қаңтар-маусым айларында амбулаторлық бақылау кезінде жүргізіліп, қажетті үлгі көлемі жиналғанға дейін жалғасты. </w:t>
      </w:r>
    </w:p>
    <w:p w14:paraId="1DB221B3" w14:textId="7A6A5AE5" w:rsidR="00FE13E8" w:rsidRPr="00FE13E8" w:rsidRDefault="00FE13E8" w:rsidP="00466B8C">
      <w:pPr>
        <w:pStyle w:val="1"/>
        <w:ind w:left="0" w:right="-1" w:firstLine="567"/>
        <w:rPr>
          <w:b w:val="0"/>
          <w:bCs w:val="0"/>
          <w:lang w:val="ru-KZ"/>
        </w:rPr>
      </w:pPr>
      <w:r w:rsidRPr="00FE13E8">
        <w:rPr>
          <w:b w:val="0"/>
          <w:bCs w:val="0"/>
          <w:lang w:val="ru-KZ"/>
        </w:rPr>
        <w:t>Қатыстыру критерийлері: зерттеуге ерікті түрде қатысуға келісімі бар, сүт безі қатерлі ісігі диагнозы қойылған, жасы 18-ден асқан және Шығыс Қазақстан</w:t>
      </w:r>
      <w:r w:rsidR="00874AF1">
        <w:rPr>
          <w:b w:val="0"/>
          <w:bCs w:val="0"/>
          <w:lang w:val="ru-KZ"/>
        </w:rPr>
        <w:t xml:space="preserve"> және Абай</w:t>
      </w:r>
      <w:r w:rsidRPr="00FE13E8">
        <w:rPr>
          <w:b w:val="0"/>
          <w:bCs w:val="0"/>
          <w:lang w:val="ru-KZ"/>
        </w:rPr>
        <w:t xml:space="preserve"> </w:t>
      </w:r>
      <w:r w:rsidR="00874AF1">
        <w:rPr>
          <w:b w:val="0"/>
          <w:bCs w:val="0"/>
          <w:lang w:val="ru-KZ"/>
        </w:rPr>
        <w:t>облыстарының</w:t>
      </w:r>
      <w:r w:rsidRPr="00FE13E8">
        <w:rPr>
          <w:b w:val="0"/>
          <w:bCs w:val="0"/>
          <w:lang w:val="ru-KZ"/>
        </w:rPr>
        <w:t xml:space="preserve"> азаматы болып табылатын адамдар. Шығарылу критерийлері: қатысудан бас тарту, басқа онкологиялық диагноздардың болуы, 18 жасқа толмағандар, ауыр созылмалы немесе танымдық бұзылыстары бар науқастар, басқа өңірлердің азаматтары және соңғы алты айда осыған ұқсас зерттеулерге қатысқандар.</w:t>
      </w:r>
    </w:p>
    <w:p w14:paraId="4B72DCB0" w14:textId="2D27DFA3" w:rsidR="00FE13E8" w:rsidRPr="00FE13E8" w:rsidRDefault="00FE13E8" w:rsidP="00466B8C">
      <w:pPr>
        <w:pStyle w:val="1"/>
        <w:ind w:left="0" w:right="-1" w:firstLine="567"/>
        <w:rPr>
          <w:b w:val="0"/>
          <w:bCs w:val="0"/>
          <w:lang w:val="ru-KZ"/>
        </w:rPr>
      </w:pPr>
      <w:r w:rsidRPr="00FE13E8">
        <w:rPr>
          <w:b w:val="0"/>
          <w:bCs w:val="0"/>
          <w:lang w:val="ru-KZ"/>
        </w:rPr>
        <w:t>Барлық қатысушыларға зерттеу мақсаты мен дербес деректердің құпиялығы туралы толық ақпарат берілгеннен кейін жазбаша келісім алынған. Әрбір қатысушыға жеке сәйкестендіру коды берілді. Бұл код пен қатысушының жеке деректерінің арасындағы байланыс бөлек файлда сақталып, оған тек базаға жауапты қызметкер ғана қол жеткізе алды. Қалған пайдаланушылар тек кодталған, анонимді деректер базасымен жұмыс істеді. Мәліметтер жинауға дейін зерттеу Семей медицина университетінің этика комитетінен ресми мақұлдаудан өтті (№4 хаттама, 20.12.2021 ж.).</w:t>
      </w:r>
    </w:p>
    <w:p w14:paraId="76C6289F" w14:textId="6C08B409" w:rsidR="00FE13E8" w:rsidRPr="00FE13E8" w:rsidRDefault="00FE13E8" w:rsidP="00466B8C">
      <w:pPr>
        <w:pStyle w:val="1"/>
        <w:ind w:left="0" w:right="-1" w:firstLine="567"/>
        <w:rPr>
          <w:b w:val="0"/>
          <w:bCs w:val="0"/>
          <w:lang w:val="ru-KZ"/>
        </w:rPr>
      </w:pPr>
      <w:r w:rsidRPr="00FE13E8">
        <w:rPr>
          <w:b w:val="0"/>
          <w:bCs w:val="0"/>
          <w:lang w:val="ru-KZ"/>
        </w:rPr>
        <w:lastRenderedPageBreak/>
        <w:t>Зерттеуде әлеуметтік-демографиялық сипаттамалар формасы мен EORTC QLQ-C30 (3.0 нұсқасы) сауалнамасы пайдаланылды</w:t>
      </w:r>
      <w:r w:rsidR="00E867FB">
        <w:rPr>
          <w:b w:val="0"/>
          <w:bCs w:val="0"/>
          <w:lang w:val="ru-KZ"/>
        </w:rPr>
        <w:t xml:space="preserve"> </w:t>
      </w:r>
      <w:r w:rsidR="00E867FB" w:rsidRPr="00560693">
        <w:rPr>
          <w:b w:val="0"/>
          <w:bCs w:val="0"/>
          <w:lang w:val="ru-KZ"/>
        </w:rPr>
        <w:fldChar w:fldCharType="begin"/>
      </w:r>
      <w:r w:rsidR="00E867FB" w:rsidRPr="00560693">
        <w:rPr>
          <w:b w:val="0"/>
          <w:bCs w:val="0"/>
          <w:lang w:val="ru-KZ"/>
        </w:rPr>
        <w:instrText xml:space="preserve"> ADDIN ZOTERO_ITEM CSL_CITATION {"citationID":"YvxdGVS0","properties":{"formattedCitation":"[2]","plainCitation":"[2]","noteIndex":0},"citationItems":[{"id":1133,"uris":["http://zotero.org/users/local/VJKxPgF9/items/NCDBQ7SV"],"itemData":{"id":1133,"type":"article-journal","abstract":"BACKGROUND: In 1986, the European Organization for Research and Treatment of Cancer (EORTC) initiated a research program to develop an integrated, modular approach for evaluating the quality of life of patients participating in international clinical trials.\nPURPOSE: We report here the results of an international field study of the practicality, reliability, and validity of the EORTC QLQ-C30, the current core questionnaire. The QLQ-C30 incorporates nine multi-item scales: five functional scales (physical, role, cognitive, emotional, and social); three symptom scales (fatigue, pain, and nausea and vomiting); and a global health and quality-of-life scale. Several single-item symptom measures are also included.\nMETHODS: The questionnaire was administered before treatment and once during treatment to 305 patients with nonresectable lung cancer from centers in 13 countries. Clinical variables assessed included disease stage, weight loss, performance status, and treatment toxicity.\nRESULTS: The average time required to complete the questionnaire was approximately 11 minutes, and most patients required no assistance. The data supported the hypothesized scale structure of the questionnaire with the exception of role functioning (work and household activities), which was also the only multi-item scale that failed to meet the minimal standards for reliability (Cronbach's alpha coefficient &gt; or = .70) either before or during treatment. Validity was shown by three findings. First, while all interscale correlations were statistically significant, the correlation was moderate, indicating that the scales were assessing distinct components of the quality-of-life construct. Second, most of the functional and symptom measures discriminated clearly between patients differing in clinical status as defined by the Eastern Cooperative Oncology Group performance status scale, weight loss, and treatment toxicity. Third, there were statistically significant changes, in the expected direction, in physical and role functioning, global quality of life, fatigue, and nausea and vomiting, for patients whose performance status had improved or worsened during treatment. The reliability and validity of the questionnaire were highly consistent across the three language-cultural groups studied: patients from English-speaking countries, Northern Europe, and Southern Europe.\nCONCLUSIONS: These results support the EORTC QLQ-C30 as a reliable and valid measure of the quality of life of cancer patients in multicultural clinical research settings. Work is ongoing to examine the performance of the questionnaire among more heterogenous patient samples and in phase II and phase III clinical trials.","container-title":"Journal of the National Cancer Institute","DOI":"10.1093/jnci/85.5.365","ISSN":"0027-8874","issue":"5","journalAbbreviation":"J Natl Cancer Inst","language":"eng","page":"365-376","PMID":"8433390","source":"PubMed","title":"The European Organization for Research and Treatment of Cancer QLQ-C30: a quality-of-life instrument for use in international clinical trials in oncology","title-short":"The European Organization for Research and Treatment of Cancer QLQ-C30","volume":"85","author":[{"family":"Aaronson","given":"N. K."},{"family":"Ahmedzai","given":"S."},{"family":"Bergman","given":"B."},{"family":"Bullinger","given":"M."},{"family":"Cull","given":"A."},{"family":"Duez","given":"N. J."},{"family":"Filiberti","given":"A."},{"family":"Flechtner","given":"H."},{"family":"Fleishman","given":"S. B."},{"family":"Haes","given":"J. C.","non-dropping-particle":"de"}],"issued":{"date-parts":[["1993",3,3]]}}}],"schema":"https://github.com/citation-style-language/schema/raw/master/csl-citation.json"} </w:instrText>
      </w:r>
      <w:r w:rsidR="00E867FB" w:rsidRPr="00560693">
        <w:rPr>
          <w:b w:val="0"/>
          <w:bCs w:val="0"/>
          <w:lang w:val="ru-KZ"/>
        </w:rPr>
        <w:fldChar w:fldCharType="separate"/>
      </w:r>
      <w:r w:rsidR="00E867FB" w:rsidRPr="00560693">
        <w:rPr>
          <w:b w:val="0"/>
          <w:bCs w:val="0"/>
        </w:rPr>
        <w:t>[2]</w:t>
      </w:r>
      <w:r w:rsidR="00E867FB" w:rsidRPr="00560693">
        <w:rPr>
          <w:b w:val="0"/>
          <w:bCs w:val="0"/>
          <w:lang w:val="ru-KZ"/>
        </w:rPr>
        <w:fldChar w:fldCharType="end"/>
      </w:r>
      <w:r w:rsidRPr="00560693">
        <w:rPr>
          <w:b w:val="0"/>
          <w:bCs w:val="0"/>
          <w:lang w:val="ru-KZ"/>
        </w:rPr>
        <w:t xml:space="preserve">. </w:t>
      </w:r>
      <w:r w:rsidRPr="00FE13E8">
        <w:rPr>
          <w:b w:val="0"/>
          <w:bCs w:val="0"/>
          <w:lang w:val="ru-KZ"/>
        </w:rPr>
        <w:t>Респонденттердің әлеуметтік-демографиялық көрсеткіштеріне жас мөлшері, тұрғылықты жері, білімі, жұмыс орны және ауру сатысы кірді. EORTC QLQ-C30 – қатерлі ісікпен ауыратын пациенттердің өмір сапасын бағалауға арналған кеңінен қолданылатын, валидтелген құрал. Ол 30 сұрақтан тұрады және денсаулыққа байланысты өмір сапасының әртүрлі қырларын бағалайды: бес функционалдық шкала (физикалық, рөлдік, танымдық, эмоционалдық және әлеуметтік), үш симптомдық шкала (шаршағыштық, ауырсыну, жүрек айну/құсу), жалпы денсаулық және өмір сапасын бағалау шкаласы, сондай-ақ қатерлі ісікке шалдыққан пациенттер жиі шағымданатын жеке белгілерге (ентігу, тәбеттің төмендеуі, ұйқының бұзылуы, іш қату, диарея) және қаржылық қиындықтарға қатысты сұрақтар қамтылған. Жауаптар Л</w:t>
      </w:r>
      <w:r w:rsidR="00560693">
        <w:rPr>
          <w:b w:val="0"/>
          <w:bCs w:val="0"/>
          <w:lang w:val="ru-KZ"/>
        </w:rPr>
        <w:t>ай</w:t>
      </w:r>
      <w:r w:rsidRPr="00FE13E8">
        <w:rPr>
          <w:b w:val="0"/>
          <w:bCs w:val="0"/>
          <w:lang w:val="ru-KZ"/>
        </w:rPr>
        <w:t>керт шкаласы арқылы белгіленіп, барлық көрсеткіштер 0-ден 100-ге дейінгі шкалаға ауыстырылып бағаланады. Функционалдық шкалалар мен жалпы өмір сапасы бойынша жоғары ұпайлар – жақсы көрсеткіштерді, ал симптомдық шкалалардағы жоғары ұпайлар – симптомдардың күшеюін білдіреді.</w:t>
      </w:r>
    </w:p>
    <w:p w14:paraId="1E8D236C" w14:textId="2B1141BE" w:rsidR="00FE13E8" w:rsidRPr="00FE13E8" w:rsidRDefault="00FE13E8" w:rsidP="00FE13E8">
      <w:pPr>
        <w:pStyle w:val="1"/>
        <w:ind w:left="0" w:right="-1" w:firstLine="567"/>
        <w:rPr>
          <w:b w:val="0"/>
          <w:bCs w:val="0"/>
          <w:lang w:val="ru-KZ"/>
        </w:rPr>
      </w:pPr>
      <w:r w:rsidRPr="00FE13E8">
        <w:rPr>
          <w:b w:val="0"/>
          <w:bCs w:val="0"/>
          <w:lang w:val="ru-KZ"/>
        </w:rPr>
        <w:t>QLQ-C30 әртүрлі тілдерге аударылған және клиникалық зерттеулер мен тәжірибеде кеңінен қолданылады. Бұл зерттеуде сүт безі қатерлі ісігіне арналған қосымша модуль – QLQ-BR23 шектеулі ресурстар мен жалпы онкологиялық популяцияға бағытталғандықтан пайдаланылмады. Сауалнама қазақ тіліне аударылып, кейін ағылшын тіліне кері аударылып, бастапқы нұсқамен салыстырылды. Сауалнаманың сенімділігі мен қолдануға жарамдылығын растау үшін 20 кездейсоқ таңдалған қатысушыдан тұратын пилоттық топпен тестілеу жүргізілді. Нәтижесінде аздаған түзетулер енгізіліп, сауалнаманың соңғы нұсқасы осы зерттеуде қолданылды.</w:t>
      </w:r>
    </w:p>
    <w:p w14:paraId="347AA402" w14:textId="7D536FDC" w:rsidR="00466B8C" w:rsidRPr="00466B8C" w:rsidRDefault="00466B8C" w:rsidP="00466B8C">
      <w:pPr>
        <w:pStyle w:val="1"/>
        <w:ind w:left="0" w:right="-1" w:firstLine="567"/>
        <w:rPr>
          <w:b w:val="0"/>
          <w:bCs w:val="0"/>
          <w:lang w:val="ru-KZ"/>
        </w:rPr>
      </w:pPr>
      <w:r w:rsidRPr="00466B8C">
        <w:rPr>
          <w:b w:val="0"/>
          <w:bCs w:val="0"/>
          <w:lang w:val="ru-KZ"/>
        </w:rPr>
        <w:t>Бұл зерттеуге сүт безі қатерлі ісігі диагнозы қойылған барлығы 150 пациент қатысты. Қатысушылардың 40,0%-ын 61 жастан асқандар құрады. Олардың басым бөлігі (82,7%) қала тұрғындары, 42,7%-ы жоғары білімді, 58,7%-ы қызметкер болып жұмыс істейді және 69,3%-ында аурудың екінші сатысы анықталған (</w:t>
      </w:r>
      <w:r w:rsidR="00560964">
        <w:rPr>
          <w:b w:val="0"/>
          <w:bCs w:val="0"/>
          <w:lang w:val="ru-KZ"/>
        </w:rPr>
        <w:t>9</w:t>
      </w:r>
      <w:r w:rsidRPr="00466B8C">
        <w:rPr>
          <w:b w:val="0"/>
          <w:bCs w:val="0"/>
          <w:lang w:val="ru-KZ"/>
        </w:rPr>
        <w:t>-кесте).</w:t>
      </w:r>
    </w:p>
    <w:p w14:paraId="6126F3BD" w14:textId="5E8D0B3F" w:rsidR="00FE13E8" w:rsidRDefault="00560693" w:rsidP="00560693">
      <w:pPr>
        <w:pStyle w:val="1"/>
        <w:ind w:left="0" w:right="-1" w:firstLine="567"/>
        <w:rPr>
          <w:b w:val="0"/>
          <w:bCs w:val="0"/>
          <w:lang w:val="ru-KZ"/>
        </w:rPr>
      </w:pPr>
      <w:r>
        <w:rPr>
          <w:b w:val="0"/>
          <w:bCs w:val="0"/>
          <w:lang w:val="ru-KZ"/>
        </w:rPr>
        <w:t>Кесте - 9</w:t>
      </w:r>
      <w:r w:rsidR="00466B8C" w:rsidRPr="00466B8C">
        <w:rPr>
          <w:b w:val="0"/>
          <w:bCs w:val="0"/>
          <w:lang w:val="ru-KZ"/>
        </w:rPr>
        <w:t>. Қатысушылардың әлеуметтік-демографиялық және ауру сатысы бойынша сипаттамасы</w:t>
      </w:r>
    </w:p>
    <w:tbl>
      <w:tblPr>
        <w:tblStyle w:val="13"/>
        <w:tblW w:w="9432" w:type="dxa"/>
        <w:tblLook w:val="04A0" w:firstRow="1" w:lastRow="0" w:firstColumn="1" w:lastColumn="0" w:noHBand="0" w:noVBand="1"/>
      </w:tblPr>
      <w:tblGrid>
        <w:gridCol w:w="6441"/>
        <w:gridCol w:w="2991"/>
      </w:tblGrid>
      <w:tr w:rsidR="00466B8C" w:rsidRPr="00560693" w14:paraId="129CF631" w14:textId="77777777" w:rsidTr="00466B8C">
        <w:trPr>
          <w:trHeight w:val="286"/>
        </w:trPr>
        <w:tc>
          <w:tcPr>
            <w:tcW w:w="0" w:type="auto"/>
            <w:hideMark/>
          </w:tcPr>
          <w:p w14:paraId="45E12EBF" w14:textId="77777777" w:rsidR="00466B8C" w:rsidRPr="00560693" w:rsidRDefault="00466B8C" w:rsidP="00466B8C">
            <w:pPr>
              <w:widowControl/>
              <w:autoSpaceDE/>
              <w:autoSpaceDN/>
              <w:jc w:val="center"/>
              <w:rPr>
                <w:b/>
                <w:bCs/>
                <w:sz w:val="24"/>
                <w:szCs w:val="24"/>
                <w:lang w:val="ru-KZ" w:eastAsia="ru-KZ"/>
              </w:rPr>
            </w:pPr>
            <w:r w:rsidRPr="00560693">
              <w:rPr>
                <w:b/>
                <w:bCs/>
                <w:sz w:val="24"/>
                <w:szCs w:val="24"/>
                <w:lang w:val="ru-KZ" w:eastAsia="ru-KZ"/>
              </w:rPr>
              <w:t>Айнымалы</w:t>
            </w:r>
          </w:p>
        </w:tc>
        <w:tc>
          <w:tcPr>
            <w:tcW w:w="0" w:type="auto"/>
            <w:hideMark/>
          </w:tcPr>
          <w:p w14:paraId="6ACB4182" w14:textId="77777777" w:rsidR="00466B8C" w:rsidRPr="00560693" w:rsidRDefault="00466B8C" w:rsidP="00466B8C">
            <w:pPr>
              <w:widowControl/>
              <w:autoSpaceDE/>
              <w:autoSpaceDN/>
              <w:jc w:val="center"/>
              <w:rPr>
                <w:b/>
                <w:bCs/>
                <w:sz w:val="24"/>
                <w:szCs w:val="24"/>
                <w:lang w:val="ru-KZ" w:eastAsia="ru-KZ"/>
              </w:rPr>
            </w:pPr>
            <w:r w:rsidRPr="00560693">
              <w:rPr>
                <w:b/>
                <w:bCs/>
                <w:sz w:val="24"/>
                <w:szCs w:val="24"/>
                <w:lang w:val="ru-KZ" w:eastAsia="ru-KZ"/>
              </w:rPr>
              <w:t>N (%)</w:t>
            </w:r>
          </w:p>
        </w:tc>
      </w:tr>
      <w:tr w:rsidR="00466B8C" w:rsidRPr="00560693" w14:paraId="32504CDE" w14:textId="77777777" w:rsidTr="00466B8C">
        <w:trPr>
          <w:trHeight w:val="286"/>
        </w:trPr>
        <w:tc>
          <w:tcPr>
            <w:tcW w:w="0" w:type="auto"/>
            <w:hideMark/>
          </w:tcPr>
          <w:p w14:paraId="2A9D60E3" w14:textId="77777777" w:rsidR="00466B8C" w:rsidRPr="00560693" w:rsidRDefault="00466B8C" w:rsidP="00466B8C">
            <w:pPr>
              <w:widowControl/>
              <w:autoSpaceDE/>
              <w:autoSpaceDN/>
              <w:rPr>
                <w:sz w:val="24"/>
                <w:szCs w:val="24"/>
                <w:lang w:val="ru-KZ" w:eastAsia="ru-KZ"/>
              </w:rPr>
            </w:pPr>
            <w:r w:rsidRPr="00560693">
              <w:rPr>
                <w:b/>
                <w:bCs/>
                <w:sz w:val="24"/>
                <w:szCs w:val="24"/>
                <w:lang w:val="ru-KZ" w:eastAsia="ru-KZ"/>
              </w:rPr>
              <w:t>Жасы (жыл)</w:t>
            </w:r>
          </w:p>
        </w:tc>
        <w:tc>
          <w:tcPr>
            <w:tcW w:w="0" w:type="auto"/>
            <w:hideMark/>
          </w:tcPr>
          <w:p w14:paraId="729AA8F2" w14:textId="77777777" w:rsidR="00466B8C" w:rsidRPr="00560693" w:rsidRDefault="00466B8C" w:rsidP="00466B8C">
            <w:pPr>
              <w:widowControl/>
              <w:autoSpaceDE/>
              <w:autoSpaceDN/>
              <w:rPr>
                <w:sz w:val="24"/>
                <w:szCs w:val="24"/>
                <w:lang w:val="ru-KZ" w:eastAsia="ru-KZ"/>
              </w:rPr>
            </w:pPr>
          </w:p>
        </w:tc>
      </w:tr>
      <w:tr w:rsidR="00466B8C" w:rsidRPr="00560693" w14:paraId="4131B41B" w14:textId="77777777" w:rsidTr="00466B8C">
        <w:trPr>
          <w:trHeight w:val="286"/>
        </w:trPr>
        <w:tc>
          <w:tcPr>
            <w:tcW w:w="0" w:type="auto"/>
            <w:hideMark/>
          </w:tcPr>
          <w:p w14:paraId="4DA1AB5A"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≤50</w:t>
            </w:r>
          </w:p>
        </w:tc>
        <w:tc>
          <w:tcPr>
            <w:tcW w:w="0" w:type="auto"/>
            <w:hideMark/>
          </w:tcPr>
          <w:p w14:paraId="4E377935"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48 (32,0)</w:t>
            </w:r>
          </w:p>
        </w:tc>
      </w:tr>
      <w:tr w:rsidR="00466B8C" w:rsidRPr="00560693" w14:paraId="5E4E9BA0" w14:textId="77777777" w:rsidTr="00466B8C">
        <w:trPr>
          <w:trHeight w:val="286"/>
        </w:trPr>
        <w:tc>
          <w:tcPr>
            <w:tcW w:w="0" w:type="auto"/>
            <w:hideMark/>
          </w:tcPr>
          <w:p w14:paraId="2AD73F16"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51–60</w:t>
            </w:r>
          </w:p>
        </w:tc>
        <w:tc>
          <w:tcPr>
            <w:tcW w:w="0" w:type="auto"/>
            <w:hideMark/>
          </w:tcPr>
          <w:p w14:paraId="1E9BE937"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42 (28,0)</w:t>
            </w:r>
          </w:p>
        </w:tc>
      </w:tr>
      <w:tr w:rsidR="00466B8C" w:rsidRPr="00560693" w14:paraId="754231E0" w14:textId="77777777" w:rsidTr="00466B8C">
        <w:trPr>
          <w:trHeight w:val="270"/>
        </w:trPr>
        <w:tc>
          <w:tcPr>
            <w:tcW w:w="0" w:type="auto"/>
            <w:hideMark/>
          </w:tcPr>
          <w:p w14:paraId="08B52F42"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&gt;61</w:t>
            </w:r>
          </w:p>
        </w:tc>
        <w:tc>
          <w:tcPr>
            <w:tcW w:w="0" w:type="auto"/>
            <w:hideMark/>
          </w:tcPr>
          <w:p w14:paraId="29E29A32"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60 (40,0)</w:t>
            </w:r>
          </w:p>
        </w:tc>
      </w:tr>
      <w:tr w:rsidR="00466B8C" w:rsidRPr="00560693" w14:paraId="4F1F9454" w14:textId="77777777" w:rsidTr="00466B8C">
        <w:trPr>
          <w:trHeight w:val="286"/>
        </w:trPr>
        <w:tc>
          <w:tcPr>
            <w:tcW w:w="0" w:type="auto"/>
            <w:hideMark/>
          </w:tcPr>
          <w:p w14:paraId="078043AF" w14:textId="77777777" w:rsidR="00466B8C" w:rsidRPr="00560693" w:rsidRDefault="00466B8C" w:rsidP="00466B8C">
            <w:pPr>
              <w:widowControl/>
              <w:autoSpaceDE/>
              <w:autoSpaceDN/>
              <w:rPr>
                <w:sz w:val="24"/>
                <w:szCs w:val="24"/>
                <w:lang w:val="ru-KZ" w:eastAsia="ru-KZ"/>
              </w:rPr>
            </w:pPr>
            <w:r w:rsidRPr="00560693">
              <w:rPr>
                <w:b/>
                <w:bCs/>
                <w:sz w:val="24"/>
                <w:szCs w:val="24"/>
                <w:lang w:val="ru-KZ" w:eastAsia="ru-KZ"/>
              </w:rPr>
              <w:t>Тұрғылықты жері</w:t>
            </w:r>
          </w:p>
        </w:tc>
        <w:tc>
          <w:tcPr>
            <w:tcW w:w="0" w:type="auto"/>
            <w:hideMark/>
          </w:tcPr>
          <w:p w14:paraId="5EB133DD" w14:textId="77777777" w:rsidR="00466B8C" w:rsidRPr="00560693" w:rsidRDefault="00466B8C" w:rsidP="00466B8C">
            <w:pPr>
              <w:widowControl/>
              <w:autoSpaceDE/>
              <w:autoSpaceDN/>
              <w:rPr>
                <w:sz w:val="24"/>
                <w:szCs w:val="24"/>
                <w:lang w:val="ru-KZ" w:eastAsia="ru-KZ"/>
              </w:rPr>
            </w:pPr>
          </w:p>
        </w:tc>
      </w:tr>
      <w:tr w:rsidR="00466B8C" w:rsidRPr="00560693" w14:paraId="69D8609B" w14:textId="77777777" w:rsidTr="00466B8C">
        <w:trPr>
          <w:trHeight w:val="286"/>
        </w:trPr>
        <w:tc>
          <w:tcPr>
            <w:tcW w:w="0" w:type="auto"/>
            <w:hideMark/>
          </w:tcPr>
          <w:p w14:paraId="098A3BB4"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Қала</w:t>
            </w:r>
          </w:p>
        </w:tc>
        <w:tc>
          <w:tcPr>
            <w:tcW w:w="0" w:type="auto"/>
            <w:hideMark/>
          </w:tcPr>
          <w:p w14:paraId="17210C0F"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124 (82,7)</w:t>
            </w:r>
          </w:p>
        </w:tc>
      </w:tr>
      <w:tr w:rsidR="00466B8C" w:rsidRPr="00560693" w14:paraId="18C0DE16" w14:textId="77777777" w:rsidTr="00466B8C">
        <w:trPr>
          <w:trHeight w:val="286"/>
        </w:trPr>
        <w:tc>
          <w:tcPr>
            <w:tcW w:w="0" w:type="auto"/>
            <w:hideMark/>
          </w:tcPr>
          <w:p w14:paraId="2CFF0D40"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Ауыл</w:t>
            </w:r>
          </w:p>
        </w:tc>
        <w:tc>
          <w:tcPr>
            <w:tcW w:w="0" w:type="auto"/>
            <w:hideMark/>
          </w:tcPr>
          <w:p w14:paraId="4FAC1C27"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26 (17,3)</w:t>
            </w:r>
          </w:p>
        </w:tc>
      </w:tr>
      <w:tr w:rsidR="00466B8C" w:rsidRPr="00560693" w14:paraId="165571D8" w14:textId="77777777" w:rsidTr="00466B8C">
        <w:trPr>
          <w:trHeight w:val="270"/>
        </w:trPr>
        <w:tc>
          <w:tcPr>
            <w:tcW w:w="0" w:type="auto"/>
            <w:hideMark/>
          </w:tcPr>
          <w:p w14:paraId="3A14A445" w14:textId="77777777" w:rsidR="00466B8C" w:rsidRPr="00560693" w:rsidRDefault="00466B8C" w:rsidP="00466B8C">
            <w:pPr>
              <w:widowControl/>
              <w:autoSpaceDE/>
              <w:autoSpaceDN/>
              <w:rPr>
                <w:sz w:val="24"/>
                <w:szCs w:val="24"/>
                <w:lang w:val="ru-KZ" w:eastAsia="ru-KZ"/>
              </w:rPr>
            </w:pPr>
            <w:r w:rsidRPr="00560693">
              <w:rPr>
                <w:b/>
                <w:bCs/>
                <w:sz w:val="24"/>
                <w:szCs w:val="24"/>
                <w:lang w:val="ru-KZ" w:eastAsia="ru-KZ"/>
              </w:rPr>
              <w:t>Білімі</w:t>
            </w:r>
          </w:p>
        </w:tc>
        <w:tc>
          <w:tcPr>
            <w:tcW w:w="0" w:type="auto"/>
            <w:hideMark/>
          </w:tcPr>
          <w:p w14:paraId="44EEC056" w14:textId="77777777" w:rsidR="00466B8C" w:rsidRPr="00560693" w:rsidRDefault="00466B8C" w:rsidP="00466B8C">
            <w:pPr>
              <w:widowControl/>
              <w:autoSpaceDE/>
              <w:autoSpaceDN/>
              <w:rPr>
                <w:sz w:val="24"/>
                <w:szCs w:val="24"/>
                <w:lang w:val="ru-KZ" w:eastAsia="ru-KZ"/>
              </w:rPr>
            </w:pPr>
          </w:p>
        </w:tc>
      </w:tr>
      <w:tr w:rsidR="00466B8C" w:rsidRPr="00560693" w14:paraId="35291699" w14:textId="77777777" w:rsidTr="00466B8C">
        <w:trPr>
          <w:trHeight w:val="286"/>
        </w:trPr>
        <w:tc>
          <w:tcPr>
            <w:tcW w:w="0" w:type="auto"/>
            <w:hideMark/>
          </w:tcPr>
          <w:p w14:paraId="66FD33B3"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Жоғары</w:t>
            </w:r>
          </w:p>
        </w:tc>
        <w:tc>
          <w:tcPr>
            <w:tcW w:w="0" w:type="auto"/>
            <w:hideMark/>
          </w:tcPr>
          <w:p w14:paraId="1AB537C4"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64 (42,7)</w:t>
            </w:r>
          </w:p>
        </w:tc>
      </w:tr>
      <w:tr w:rsidR="00466B8C" w:rsidRPr="00560693" w14:paraId="698DB820" w14:textId="77777777" w:rsidTr="00466B8C">
        <w:trPr>
          <w:trHeight w:val="286"/>
        </w:trPr>
        <w:tc>
          <w:tcPr>
            <w:tcW w:w="0" w:type="auto"/>
            <w:hideMark/>
          </w:tcPr>
          <w:p w14:paraId="0454AE7F"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Орта</w:t>
            </w:r>
          </w:p>
        </w:tc>
        <w:tc>
          <w:tcPr>
            <w:tcW w:w="0" w:type="auto"/>
            <w:hideMark/>
          </w:tcPr>
          <w:p w14:paraId="3FB6F97B"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46 (30,7)</w:t>
            </w:r>
          </w:p>
        </w:tc>
      </w:tr>
      <w:tr w:rsidR="00466B8C" w:rsidRPr="00560693" w14:paraId="31FE10B2" w14:textId="77777777" w:rsidTr="00466B8C">
        <w:trPr>
          <w:trHeight w:val="270"/>
        </w:trPr>
        <w:tc>
          <w:tcPr>
            <w:tcW w:w="0" w:type="auto"/>
            <w:hideMark/>
          </w:tcPr>
          <w:p w14:paraId="7CDD98A9"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lastRenderedPageBreak/>
              <w:t>Аяқталмаған орта</w:t>
            </w:r>
          </w:p>
        </w:tc>
        <w:tc>
          <w:tcPr>
            <w:tcW w:w="0" w:type="auto"/>
            <w:hideMark/>
          </w:tcPr>
          <w:p w14:paraId="5C3680F5"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40 (26,7)</w:t>
            </w:r>
          </w:p>
        </w:tc>
      </w:tr>
      <w:tr w:rsidR="00466B8C" w:rsidRPr="00560693" w14:paraId="48BBAF7D" w14:textId="77777777" w:rsidTr="00466B8C">
        <w:trPr>
          <w:trHeight w:val="286"/>
        </w:trPr>
        <w:tc>
          <w:tcPr>
            <w:tcW w:w="0" w:type="auto"/>
            <w:hideMark/>
          </w:tcPr>
          <w:p w14:paraId="7AD34065" w14:textId="77777777" w:rsidR="00466B8C" w:rsidRPr="00560693" w:rsidRDefault="00466B8C" w:rsidP="00466B8C">
            <w:pPr>
              <w:widowControl/>
              <w:autoSpaceDE/>
              <w:autoSpaceDN/>
              <w:rPr>
                <w:sz w:val="24"/>
                <w:szCs w:val="24"/>
                <w:lang w:val="ru-KZ" w:eastAsia="ru-KZ"/>
              </w:rPr>
            </w:pPr>
            <w:r w:rsidRPr="00560693">
              <w:rPr>
                <w:b/>
                <w:bCs/>
                <w:sz w:val="24"/>
                <w:szCs w:val="24"/>
                <w:lang w:val="ru-KZ" w:eastAsia="ru-KZ"/>
              </w:rPr>
              <w:t>Кәсібі</w:t>
            </w:r>
          </w:p>
        </w:tc>
        <w:tc>
          <w:tcPr>
            <w:tcW w:w="0" w:type="auto"/>
            <w:hideMark/>
          </w:tcPr>
          <w:p w14:paraId="155A6AB0" w14:textId="77777777" w:rsidR="00466B8C" w:rsidRPr="00560693" w:rsidRDefault="00466B8C" w:rsidP="00466B8C">
            <w:pPr>
              <w:widowControl/>
              <w:autoSpaceDE/>
              <w:autoSpaceDN/>
              <w:rPr>
                <w:sz w:val="24"/>
                <w:szCs w:val="24"/>
                <w:lang w:val="ru-KZ" w:eastAsia="ru-KZ"/>
              </w:rPr>
            </w:pPr>
          </w:p>
        </w:tc>
      </w:tr>
      <w:tr w:rsidR="00466B8C" w:rsidRPr="00560693" w14:paraId="68ACFD3B" w14:textId="77777777" w:rsidTr="00466B8C">
        <w:trPr>
          <w:trHeight w:val="286"/>
        </w:trPr>
        <w:tc>
          <w:tcPr>
            <w:tcW w:w="0" w:type="auto"/>
            <w:hideMark/>
          </w:tcPr>
          <w:p w14:paraId="6348282C"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Қызметкер</w:t>
            </w:r>
          </w:p>
        </w:tc>
        <w:tc>
          <w:tcPr>
            <w:tcW w:w="0" w:type="auto"/>
            <w:hideMark/>
          </w:tcPr>
          <w:p w14:paraId="623A110D"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88 (58,7)</w:t>
            </w:r>
          </w:p>
        </w:tc>
      </w:tr>
      <w:tr w:rsidR="00466B8C" w:rsidRPr="00560693" w14:paraId="17D1F55A" w14:textId="77777777" w:rsidTr="00466B8C">
        <w:trPr>
          <w:trHeight w:val="286"/>
        </w:trPr>
        <w:tc>
          <w:tcPr>
            <w:tcW w:w="0" w:type="auto"/>
            <w:hideMark/>
          </w:tcPr>
          <w:p w14:paraId="4F7BB4A6"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Қызмет көрсету саласы</w:t>
            </w:r>
          </w:p>
        </w:tc>
        <w:tc>
          <w:tcPr>
            <w:tcW w:w="0" w:type="auto"/>
            <w:hideMark/>
          </w:tcPr>
          <w:p w14:paraId="57CE1394"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20 (13,3)</w:t>
            </w:r>
          </w:p>
        </w:tc>
      </w:tr>
      <w:tr w:rsidR="00466B8C" w:rsidRPr="00560693" w14:paraId="66452EF3" w14:textId="77777777" w:rsidTr="00466B8C">
        <w:trPr>
          <w:trHeight w:val="270"/>
        </w:trPr>
        <w:tc>
          <w:tcPr>
            <w:tcW w:w="0" w:type="auto"/>
            <w:hideMark/>
          </w:tcPr>
          <w:p w14:paraId="6CBE3657"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Сауда саласы</w:t>
            </w:r>
          </w:p>
        </w:tc>
        <w:tc>
          <w:tcPr>
            <w:tcW w:w="0" w:type="auto"/>
            <w:hideMark/>
          </w:tcPr>
          <w:p w14:paraId="58378DBB"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26 (17,3)</w:t>
            </w:r>
          </w:p>
        </w:tc>
      </w:tr>
      <w:tr w:rsidR="00466B8C" w:rsidRPr="00560693" w14:paraId="5450237C" w14:textId="77777777" w:rsidTr="00466B8C">
        <w:trPr>
          <w:trHeight w:val="286"/>
        </w:trPr>
        <w:tc>
          <w:tcPr>
            <w:tcW w:w="0" w:type="auto"/>
            <w:hideMark/>
          </w:tcPr>
          <w:p w14:paraId="07270F53"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Зейнеткер</w:t>
            </w:r>
          </w:p>
        </w:tc>
        <w:tc>
          <w:tcPr>
            <w:tcW w:w="0" w:type="auto"/>
            <w:hideMark/>
          </w:tcPr>
          <w:p w14:paraId="00839DFA"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16 (10,7)</w:t>
            </w:r>
          </w:p>
        </w:tc>
      </w:tr>
      <w:tr w:rsidR="00466B8C" w:rsidRPr="00560693" w14:paraId="45474D84" w14:textId="77777777" w:rsidTr="00466B8C">
        <w:trPr>
          <w:trHeight w:val="286"/>
        </w:trPr>
        <w:tc>
          <w:tcPr>
            <w:tcW w:w="0" w:type="auto"/>
            <w:hideMark/>
          </w:tcPr>
          <w:p w14:paraId="216E3793" w14:textId="77777777" w:rsidR="00466B8C" w:rsidRPr="00560693" w:rsidRDefault="00466B8C" w:rsidP="00466B8C">
            <w:pPr>
              <w:widowControl/>
              <w:autoSpaceDE/>
              <w:autoSpaceDN/>
              <w:rPr>
                <w:sz w:val="24"/>
                <w:szCs w:val="24"/>
                <w:lang w:val="ru-KZ" w:eastAsia="ru-KZ"/>
              </w:rPr>
            </w:pPr>
            <w:r w:rsidRPr="00560693">
              <w:rPr>
                <w:b/>
                <w:bCs/>
                <w:sz w:val="24"/>
                <w:szCs w:val="24"/>
                <w:lang w:val="ru-KZ" w:eastAsia="ru-KZ"/>
              </w:rPr>
              <w:t>Қатерлі ісік сатысы</w:t>
            </w:r>
          </w:p>
        </w:tc>
        <w:tc>
          <w:tcPr>
            <w:tcW w:w="0" w:type="auto"/>
            <w:hideMark/>
          </w:tcPr>
          <w:p w14:paraId="1C56B415" w14:textId="77777777" w:rsidR="00466B8C" w:rsidRPr="00560693" w:rsidRDefault="00466B8C" w:rsidP="00466B8C">
            <w:pPr>
              <w:widowControl/>
              <w:autoSpaceDE/>
              <w:autoSpaceDN/>
              <w:rPr>
                <w:sz w:val="24"/>
                <w:szCs w:val="24"/>
                <w:lang w:val="ru-KZ" w:eastAsia="ru-KZ"/>
              </w:rPr>
            </w:pPr>
          </w:p>
        </w:tc>
      </w:tr>
      <w:tr w:rsidR="00466B8C" w:rsidRPr="00560693" w14:paraId="4BD82188" w14:textId="77777777" w:rsidTr="00466B8C">
        <w:trPr>
          <w:trHeight w:val="286"/>
        </w:trPr>
        <w:tc>
          <w:tcPr>
            <w:tcW w:w="0" w:type="auto"/>
            <w:hideMark/>
          </w:tcPr>
          <w:p w14:paraId="5B758A28"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I</w:t>
            </w:r>
          </w:p>
        </w:tc>
        <w:tc>
          <w:tcPr>
            <w:tcW w:w="0" w:type="auto"/>
            <w:hideMark/>
          </w:tcPr>
          <w:p w14:paraId="47420C21"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24 (16,0)</w:t>
            </w:r>
          </w:p>
        </w:tc>
      </w:tr>
      <w:tr w:rsidR="00466B8C" w:rsidRPr="00560693" w14:paraId="5F3551B5" w14:textId="77777777" w:rsidTr="00466B8C">
        <w:trPr>
          <w:trHeight w:val="270"/>
        </w:trPr>
        <w:tc>
          <w:tcPr>
            <w:tcW w:w="0" w:type="auto"/>
            <w:hideMark/>
          </w:tcPr>
          <w:p w14:paraId="3D8B4C8D"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II</w:t>
            </w:r>
          </w:p>
        </w:tc>
        <w:tc>
          <w:tcPr>
            <w:tcW w:w="0" w:type="auto"/>
            <w:hideMark/>
          </w:tcPr>
          <w:p w14:paraId="24049783"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104 (69,3)</w:t>
            </w:r>
          </w:p>
        </w:tc>
      </w:tr>
      <w:tr w:rsidR="00466B8C" w:rsidRPr="00560693" w14:paraId="72A01EF9" w14:textId="77777777" w:rsidTr="00466B8C">
        <w:trPr>
          <w:trHeight w:val="302"/>
        </w:trPr>
        <w:tc>
          <w:tcPr>
            <w:tcW w:w="0" w:type="auto"/>
            <w:hideMark/>
          </w:tcPr>
          <w:p w14:paraId="1B8C73C8"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III–IV</w:t>
            </w:r>
          </w:p>
        </w:tc>
        <w:tc>
          <w:tcPr>
            <w:tcW w:w="0" w:type="auto"/>
            <w:hideMark/>
          </w:tcPr>
          <w:p w14:paraId="76429020" w14:textId="77777777" w:rsidR="00466B8C" w:rsidRPr="00560693" w:rsidRDefault="00466B8C" w:rsidP="00466B8C">
            <w:pPr>
              <w:widowControl/>
              <w:autoSpaceDE/>
              <w:autoSpaceDN/>
              <w:rPr>
                <w:sz w:val="24"/>
                <w:szCs w:val="24"/>
                <w:lang w:val="ru-KZ" w:eastAsia="ru-KZ"/>
              </w:rPr>
            </w:pPr>
            <w:r w:rsidRPr="00560693">
              <w:rPr>
                <w:sz w:val="24"/>
                <w:szCs w:val="24"/>
                <w:lang w:val="ru-KZ" w:eastAsia="ru-KZ"/>
              </w:rPr>
              <w:t>22 (14,7)</w:t>
            </w:r>
          </w:p>
        </w:tc>
      </w:tr>
    </w:tbl>
    <w:p w14:paraId="7343F386" w14:textId="77777777" w:rsidR="00BC01E1" w:rsidRPr="00BC01E1" w:rsidRDefault="00BC01E1" w:rsidP="00BC01E1">
      <w:pPr>
        <w:widowControl/>
        <w:autoSpaceDE/>
        <w:autoSpaceDN/>
        <w:ind w:firstLine="567"/>
        <w:jc w:val="both"/>
        <w:rPr>
          <w:sz w:val="28"/>
          <w:szCs w:val="28"/>
          <w:lang w:val="ru-KZ" w:eastAsia="ru-KZ"/>
        </w:rPr>
      </w:pPr>
      <w:r w:rsidRPr="00BC01E1">
        <w:rPr>
          <w:sz w:val="28"/>
          <w:szCs w:val="28"/>
          <w:lang w:val="ru-KZ" w:eastAsia="ru-KZ"/>
        </w:rPr>
        <w:t>Жалпы денсаулық жағдайы мен өмір сапасының орташа көрсеткіші 46,1 ± 35,6 баллды құрап, сүт безі қатерлі ісігінен емделушілер арасында орташа деңгейдегі өмір сапасын көрсетті. Зерттеуге қатысушылардың 32,0%-ының көрсеткіші 33,3 балдан төмен болып, өмір сапасының айтарлықтай төмендігін көрсетті, ал 68,0%-ы 66,7 баллдан жоғары нәтиже көрсетіп, жоғары өмір сапасына ие екенін көрсетті.</w:t>
      </w:r>
    </w:p>
    <w:p w14:paraId="10E25B23" w14:textId="77777777" w:rsidR="00BC01E1" w:rsidRPr="00BC01E1" w:rsidRDefault="00BC01E1" w:rsidP="00BC01E1">
      <w:pPr>
        <w:widowControl/>
        <w:autoSpaceDE/>
        <w:autoSpaceDN/>
        <w:ind w:firstLine="567"/>
        <w:jc w:val="both"/>
        <w:rPr>
          <w:sz w:val="28"/>
          <w:szCs w:val="28"/>
          <w:lang w:val="ru-KZ" w:eastAsia="ru-KZ"/>
        </w:rPr>
      </w:pPr>
      <w:r w:rsidRPr="00BC01E1">
        <w:rPr>
          <w:sz w:val="28"/>
          <w:szCs w:val="28"/>
          <w:lang w:val="ru-KZ" w:eastAsia="ru-KZ"/>
        </w:rPr>
        <w:t>Ең жоғары балл физикалық (75,9 ± 23,5), когнитивтік (77,1 ± 26,6) және әлеуметтік (77,1 ± 28,6) функциялар бойынша тіркелді. Қатысушылардың 90%-дан астамы бұл салаларда 66,7 балдан жоғары нәтиже көрсетіп, олардың жақсы физикалық, танымдық және әлеуметтік қабілеттерін айғақтады.</w:t>
      </w:r>
    </w:p>
    <w:p w14:paraId="56CF0024" w14:textId="7C5E54A0" w:rsidR="00BC01E1" w:rsidRDefault="00BC01E1" w:rsidP="00BC01E1">
      <w:pPr>
        <w:widowControl/>
        <w:autoSpaceDE/>
        <w:autoSpaceDN/>
        <w:ind w:firstLine="567"/>
        <w:jc w:val="both"/>
        <w:rPr>
          <w:sz w:val="28"/>
          <w:szCs w:val="28"/>
          <w:lang w:val="ru-KZ" w:eastAsia="ru-KZ"/>
        </w:rPr>
      </w:pPr>
      <w:r w:rsidRPr="00BC01E1">
        <w:rPr>
          <w:sz w:val="28"/>
          <w:szCs w:val="28"/>
          <w:lang w:val="ru-KZ" w:eastAsia="ru-KZ"/>
        </w:rPr>
        <w:t>Рөлдік функция (72,0 ± 32,1) мен эмоциялық жағдай (71,4 ± 25,3) да салыстырмалы түрде жоғары болды. Алайда, бұл бағыттарда респонденттердің тиісінше 13,3% және 10,7%-ы 33,3 балдан төмен көрсеткіш алып, айтарлықтай қиындықтар сезінетінін көрсетті</w:t>
      </w:r>
      <w:r w:rsidR="00560693">
        <w:rPr>
          <w:sz w:val="28"/>
          <w:szCs w:val="28"/>
          <w:lang w:val="ru-KZ" w:eastAsia="ru-KZ"/>
        </w:rPr>
        <w:t xml:space="preserve"> (10 сурет,10 кесте)</w:t>
      </w:r>
      <w:r w:rsidRPr="00BC01E1">
        <w:rPr>
          <w:sz w:val="28"/>
          <w:szCs w:val="28"/>
          <w:lang w:val="ru-KZ" w:eastAsia="ru-KZ"/>
        </w:rPr>
        <w:t>.</w:t>
      </w:r>
    </w:p>
    <w:p w14:paraId="10369F7B" w14:textId="77777777" w:rsidR="00EA316A" w:rsidRDefault="00EA316A" w:rsidP="00BC01E1">
      <w:pPr>
        <w:widowControl/>
        <w:autoSpaceDE/>
        <w:autoSpaceDN/>
        <w:ind w:firstLine="567"/>
        <w:jc w:val="both"/>
        <w:rPr>
          <w:sz w:val="28"/>
          <w:szCs w:val="28"/>
          <w:lang w:val="ru-KZ" w:eastAsia="ru-KZ"/>
        </w:rPr>
      </w:pPr>
    </w:p>
    <w:p w14:paraId="56E424B9" w14:textId="6A9BEF1D" w:rsidR="00BC01E1" w:rsidRPr="00EA316A" w:rsidRDefault="00EA316A" w:rsidP="00AB406F">
      <w:pPr>
        <w:widowControl/>
        <w:autoSpaceDE/>
        <w:autoSpaceDN/>
        <w:spacing w:before="100" w:beforeAutospacing="1" w:after="100" w:afterAutospacing="1"/>
        <w:jc w:val="center"/>
        <w:rPr>
          <w:sz w:val="24"/>
          <w:szCs w:val="24"/>
          <w:lang w:val="ru-KZ" w:eastAsia="ru-KZ"/>
        </w:rPr>
      </w:pPr>
      <w:r w:rsidRPr="00EA316A">
        <w:rPr>
          <w:noProof/>
          <w:sz w:val="24"/>
          <w:szCs w:val="24"/>
          <w:lang w:val="ru-KZ" w:eastAsia="ru-KZ"/>
        </w:rPr>
        <w:drawing>
          <wp:inline distT="0" distB="0" distL="0" distR="0" wp14:anchorId="47CF32B1" wp14:editId="7BF284AF">
            <wp:extent cx="5836659" cy="3444786"/>
            <wp:effectExtent l="0" t="0" r="0" b="381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5539"/>
                    <a:stretch>
                      <a:fillRect/>
                    </a:stretch>
                  </pic:blipFill>
                  <pic:spPr bwMode="auto">
                    <a:xfrm>
                      <a:off x="0" y="0"/>
                      <a:ext cx="5843930" cy="3449077"/>
                    </a:xfrm>
                    <a:prstGeom prst="rect">
                      <a:avLst/>
                    </a:prstGeom>
                    <a:noFill/>
                    <a:ln>
                      <a:noFill/>
                    </a:ln>
                    <a:extLst>
                      <a:ext uri="{53640926-AAD7-44D8-BBD7-CCE9431645EC}">
                        <a14:shadowObscured xmlns:a14="http://schemas.microsoft.com/office/drawing/2010/main"/>
                      </a:ext>
                    </a:extLst>
                  </pic:spPr>
                </pic:pic>
              </a:graphicData>
            </a:graphic>
          </wp:inline>
        </w:drawing>
      </w:r>
    </w:p>
    <w:p w14:paraId="76904423" w14:textId="4D720DA7" w:rsidR="00560693" w:rsidRPr="00560693" w:rsidRDefault="00560693" w:rsidP="00BC01E1">
      <w:pPr>
        <w:widowControl/>
        <w:autoSpaceDE/>
        <w:autoSpaceDN/>
        <w:ind w:firstLine="567"/>
        <w:jc w:val="both"/>
        <w:rPr>
          <w:sz w:val="28"/>
          <w:szCs w:val="28"/>
          <w:lang w:val="ru-KZ" w:eastAsia="ru-KZ"/>
        </w:rPr>
      </w:pPr>
      <w:r w:rsidRPr="00560693">
        <w:rPr>
          <w:sz w:val="28"/>
          <w:szCs w:val="28"/>
          <w:lang w:val="ru-KZ" w:eastAsia="ru-KZ"/>
        </w:rPr>
        <w:t>Сурет 10. Респонденттердің функционалдық шкаласы мен өмір сапасының жаһандық шкаласының көрсеткіштері</w:t>
      </w:r>
    </w:p>
    <w:p w14:paraId="39B55A51" w14:textId="54A70BB6" w:rsidR="00EA316A" w:rsidRPr="00560693" w:rsidRDefault="00560693" w:rsidP="00560693">
      <w:pPr>
        <w:widowControl/>
        <w:autoSpaceDE/>
        <w:autoSpaceDN/>
        <w:ind w:firstLine="567"/>
        <w:jc w:val="both"/>
        <w:rPr>
          <w:sz w:val="28"/>
          <w:szCs w:val="28"/>
          <w:lang w:val="ru-KZ" w:eastAsia="ru-KZ"/>
        </w:rPr>
      </w:pPr>
      <w:r w:rsidRPr="00560693">
        <w:rPr>
          <w:sz w:val="28"/>
          <w:szCs w:val="28"/>
          <w:lang w:val="ru-KZ" w:eastAsia="ru-KZ"/>
        </w:rPr>
        <w:lastRenderedPageBreak/>
        <w:t>Кесте - 10</w:t>
      </w:r>
      <w:r w:rsidR="00BC01E1" w:rsidRPr="00560693">
        <w:rPr>
          <w:sz w:val="28"/>
          <w:szCs w:val="28"/>
          <w:lang w:val="ru-KZ" w:eastAsia="ru-KZ"/>
        </w:rPr>
        <w:t>.</w:t>
      </w:r>
      <w:r w:rsidR="00BC01E1" w:rsidRPr="00BC01E1">
        <w:rPr>
          <w:sz w:val="28"/>
          <w:szCs w:val="28"/>
          <w:lang w:val="ru-KZ" w:eastAsia="ru-KZ"/>
        </w:rPr>
        <w:t xml:space="preserve"> QLQ-C30 сауалнамасы бойынша сүт безі қатерлі ісігінен емделушілердің өмір сапасын бағалау.</w:t>
      </w:r>
    </w:p>
    <w:tbl>
      <w:tblPr>
        <w:tblStyle w:val="aa"/>
        <w:tblW w:w="0" w:type="auto"/>
        <w:tblLook w:val="04A0" w:firstRow="1" w:lastRow="0" w:firstColumn="1" w:lastColumn="0" w:noHBand="0" w:noVBand="1"/>
      </w:tblPr>
      <w:tblGrid>
        <w:gridCol w:w="2405"/>
        <w:gridCol w:w="1843"/>
        <w:gridCol w:w="1701"/>
        <w:gridCol w:w="1758"/>
        <w:gridCol w:w="1638"/>
      </w:tblGrid>
      <w:tr w:rsidR="00BE5C3A" w:rsidRPr="00560693" w14:paraId="0F2CF349" w14:textId="77777777" w:rsidTr="002D112F">
        <w:tc>
          <w:tcPr>
            <w:tcW w:w="2405" w:type="dxa"/>
          </w:tcPr>
          <w:p w14:paraId="3492EA06" w14:textId="77777777" w:rsidR="00453A5E" w:rsidRPr="00560693" w:rsidRDefault="00453A5E" w:rsidP="00453A5E">
            <w:pPr>
              <w:widowControl/>
              <w:adjustRightInd w:val="0"/>
              <w:spacing w:line="360" w:lineRule="auto"/>
              <w:rPr>
                <w:rFonts w:eastAsia="Calibri"/>
                <w:sz w:val="24"/>
                <w:szCs w:val="24"/>
                <w:lang w:val="ru-RU"/>
              </w:rPr>
            </w:pPr>
            <w:r w:rsidRPr="00560693">
              <w:rPr>
                <w:rFonts w:eastAsia="Calibri"/>
                <w:sz w:val="24"/>
                <w:szCs w:val="24"/>
                <w:lang w:val="ru-RU"/>
              </w:rPr>
              <w:t>Шкалалар</w:t>
            </w:r>
          </w:p>
          <w:p w14:paraId="431367B5" w14:textId="5EA52FC3" w:rsidR="00BE5C3A" w:rsidRPr="00560693" w:rsidRDefault="00BE5C3A" w:rsidP="00453A5E">
            <w:pPr>
              <w:widowControl/>
              <w:adjustRightInd w:val="0"/>
              <w:spacing w:line="360" w:lineRule="auto"/>
              <w:rPr>
                <w:rFonts w:eastAsia="Calibri"/>
                <w:sz w:val="24"/>
                <w:szCs w:val="24"/>
                <w:lang w:val="ru-RU"/>
              </w:rPr>
            </w:pPr>
          </w:p>
        </w:tc>
        <w:tc>
          <w:tcPr>
            <w:tcW w:w="1843" w:type="dxa"/>
          </w:tcPr>
          <w:p w14:paraId="5A7E5202" w14:textId="6DD1AEAA"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Орташа±SD</w:t>
            </w:r>
          </w:p>
        </w:tc>
        <w:tc>
          <w:tcPr>
            <w:tcW w:w="1701" w:type="dxa"/>
          </w:tcPr>
          <w:p w14:paraId="3B1D0CF7"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95%CI</w:t>
            </w:r>
          </w:p>
        </w:tc>
        <w:tc>
          <w:tcPr>
            <w:tcW w:w="1758" w:type="dxa"/>
          </w:tcPr>
          <w:p w14:paraId="64872B55"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N</w:t>
            </w:r>
            <w:r w:rsidRPr="00560693">
              <w:rPr>
                <w:rFonts w:eastAsia="Calibri"/>
                <w:sz w:val="24"/>
                <w:szCs w:val="24"/>
                <w:lang w:val="en-US"/>
              </w:rPr>
              <w:t xml:space="preserve"> </w:t>
            </w:r>
            <w:r w:rsidRPr="00560693">
              <w:rPr>
                <w:rFonts w:eastAsia="Calibri"/>
                <w:sz w:val="24"/>
                <w:szCs w:val="24"/>
                <w:lang w:val="ru-RU"/>
              </w:rPr>
              <w:t>(%)</w:t>
            </w:r>
            <w:r w:rsidRPr="00560693">
              <w:rPr>
                <w:rFonts w:eastAsia="Calibri"/>
                <w:sz w:val="24"/>
                <w:szCs w:val="24"/>
                <w:lang w:val="en-US"/>
              </w:rPr>
              <w:t xml:space="preserve"> </w:t>
            </w:r>
            <w:proofErr w:type="gramStart"/>
            <w:r w:rsidRPr="00560693">
              <w:rPr>
                <w:rFonts w:eastAsia="Calibri"/>
                <w:sz w:val="24"/>
                <w:szCs w:val="24"/>
                <w:lang w:val="ru-RU"/>
              </w:rPr>
              <w:t>Scoring&lt;</w:t>
            </w:r>
            <w:proofErr w:type="gramEnd"/>
            <w:r w:rsidRPr="00560693">
              <w:rPr>
                <w:rFonts w:eastAsia="Calibri"/>
                <w:sz w:val="24"/>
                <w:szCs w:val="24"/>
                <w:lang w:val="ru-RU"/>
              </w:rPr>
              <w:t>33.3</w:t>
            </w:r>
            <w:r w:rsidRPr="00560693">
              <w:rPr>
                <w:rFonts w:eastAsia="Calibri"/>
                <w:sz w:val="24"/>
                <w:szCs w:val="24"/>
                <w:lang w:val="en-US"/>
              </w:rPr>
              <w:t>*</w:t>
            </w:r>
          </w:p>
        </w:tc>
        <w:tc>
          <w:tcPr>
            <w:tcW w:w="1638" w:type="dxa"/>
          </w:tcPr>
          <w:p w14:paraId="30964049"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N</w:t>
            </w:r>
            <w:r w:rsidRPr="00560693">
              <w:rPr>
                <w:rFonts w:eastAsia="Calibri"/>
                <w:sz w:val="24"/>
                <w:szCs w:val="24"/>
                <w:lang w:val="en-US"/>
              </w:rPr>
              <w:t xml:space="preserve"> </w:t>
            </w:r>
            <w:r w:rsidRPr="00560693">
              <w:rPr>
                <w:rFonts w:eastAsia="Calibri"/>
                <w:sz w:val="24"/>
                <w:szCs w:val="24"/>
                <w:lang w:val="ru-RU"/>
              </w:rPr>
              <w:t>(</w:t>
            </w:r>
            <w:proofErr w:type="gramStart"/>
            <w:r w:rsidRPr="00560693">
              <w:rPr>
                <w:rFonts w:eastAsia="Calibri"/>
                <w:sz w:val="24"/>
                <w:szCs w:val="24"/>
                <w:lang w:val="ru-RU"/>
              </w:rPr>
              <w:t>%)</w:t>
            </w:r>
            <w:r w:rsidRPr="00560693">
              <w:rPr>
                <w:rFonts w:eastAsia="Calibri"/>
                <w:sz w:val="24"/>
                <w:szCs w:val="24"/>
                <w:lang w:val="en-US"/>
              </w:rPr>
              <w:t xml:space="preserve"> </w:t>
            </w:r>
            <w:r w:rsidRPr="00560693">
              <w:rPr>
                <w:rFonts w:eastAsia="Calibri"/>
                <w:sz w:val="24"/>
                <w:szCs w:val="24"/>
                <w:lang w:val="ru-RU"/>
              </w:rPr>
              <w:t xml:space="preserve"> </w:t>
            </w:r>
            <w:r w:rsidRPr="00560693">
              <w:rPr>
                <w:rFonts w:eastAsia="Calibri"/>
                <w:sz w:val="24"/>
                <w:szCs w:val="24"/>
                <w:lang w:val="en-US"/>
              </w:rPr>
              <w:t>S</w:t>
            </w:r>
            <w:r w:rsidRPr="00560693">
              <w:rPr>
                <w:rFonts w:eastAsia="Calibri"/>
                <w:sz w:val="24"/>
                <w:szCs w:val="24"/>
                <w:lang w:val="ru-RU"/>
              </w:rPr>
              <w:t>coring</w:t>
            </w:r>
            <w:proofErr w:type="gramEnd"/>
            <w:r w:rsidRPr="00560693">
              <w:rPr>
                <w:rFonts w:eastAsia="Calibri"/>
                <w:sz w:val="24"/>
                <w:szCs w:val="24"/>
                <w:lang w:val="ru-RU"/>
              </w:rPr>
              <w:t>&gt;66.7</w:t>
            </w:r>
            <w:r w:rsidRPr="00560693">
              <w:rPr>
                <w:rFonts w:eastAsia="Calibri"/>
                <w:sz w:val="24"/>
                <w:szCs w:val="24"/>
                <w:lang w:val="en-US"/>
              </w:rPr>
              <w:t>*</w:t>
            </w:r>
          </w:p>
        </w:tc>
      </w:tr>
      <w:tr w:rsidR="00BE5C3A" w:rsidRPr="00560693" w14:paraId="5C789BA8" w14:textId="77777777" w:rsidTr="002D112F">
        <w:tc>
          <w:tcPr>
            <w:tcW w:w="2405" w:type="dxa"/>
          </w:tcPr>
          <w:p w14:paraId="4A7DE4ED" w14:textId="36187124" w:rsidR="00BE5C3A" w:rsidRPr="00560693" w:rsidRDefault="00453A5E" w:rsidP="00BE5C3A">
            <w:pPr>
              <w:widowControl/>
              <w:adjustRightInd w:val="0"/>
              <w:spacing w:line="360" w:lineRule="auto"/>
              <w:rPr>
                <w:rFonts w:eastAsia="Calibri"/>
                <w:sz w:val="24"/>
                <w:szCs w:val="24"/>
              </w:rPr>
            </w:pPr>
            <w:r w:rsidRPr="00560693">
              <w:rPr>
                <w:rFonts w:eastAsia="Calibri"/>
                <w:sz w:val="24"/>
                <w:szCs w:val="24"/>
              </w:rPr>
              <w:t>Жалпы денсаулық пен өмір сапасы</w:t>
            </w:r>
          </w:p>
        </w:tc>
        <w:tc>
          <w:tcPr>
            <w:tcW w:w="1843" w:type="dxa"/>
          </w:tcPr>
          <w:p w14:paraId="5AC434C8"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46</w:t>
            </w:r>
            <w:r w:rsidRPr="00560693">
              <w:rPr>
                <w:rFonts w:eastAsia="Calibri"/>
                <w:sz w:val="24"/>
                <w:szCs w:val="24"/>
                <w:lang w:val="en-US"/>
              </w:rPr>
              <w:t>.</w:t>
            </w:r>
            <w:r w:rsidRPr="00560693">
              <w:rPr>
                <w:rFonts w:eastAsia="Calibri"/>
                <w:sz w:val="24"/>
                <w:szCs w:val="24"/>
                <w:lang w:val="ru-RU"/>
              </w:rPr>
              <w:t>1±35</w:t>
            </w:r>
            <w:r w:rsidRPr="00560693">
              <w:rPr>
                <w:rFonts w:eastAsia="Calibri"/>
                <w:sz w:val="24"/>
                <w:szCs w:val="24"/>
                <w:lang w:val="en-US"/>
              </w:rPr>
              <w:t>.6</w:t>
            </w:r>
          </w:p>
        </w:tc>
        <w:tc>
          <w:tcPr>
            <w:tcW w:w="1701" w:type="dxa"/>
          </w:tcPr>
          <w:p w14:paraId="3429D0F2"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40</w:t>
            </w:r>
            <w:r w:rsidRPr="00560693">
              <w:rPr>
                <w:rFonts w:eastAsia="Calibri"/>
                <w:sz w:val="24"/>
                <w:szCs w:val="24"/>
                <w:lang w:val="en-US"/>
              </w:rPr>
              <w:t>.4-</w:t>
            </w:r>
            <w:r w:rsidRPr="00560693">
              <w:rPr>
                <w:rFonts w:eastAsia="Calibri"/>
                <w:sz w:val="24"/>
                <w:szCs w:val="24"/>
                <w:lang w:val="ru-RU"/>
              </w:rPr>
              <w:t>51</w:t>
            </w:r>
            <w:r w:rsidRPr="00560693">
              <w:rPr>
                <w:rFonts w:eastAsia="Calibri"/>
                <w:sz w:val="24"/>
                <w:szCs w:val="24"/>
                <w:lang w:val="en-US"/>
              </w:rPr>
              <w:t>.</w:t>
            </w:r>
            <w:r w:rsidRPr="00560693">
              <w:rPr>
                <w:rFonts w:eastAsia="Calibri"/>
                <w:sz w:val="24"/>
                <w:szCs w:val="24"/>
                <w:lang w:val="ru-RU"/>
              </w:rPr>
              <w:t>8</w:t>
            </w:r>
          </w:p>
        </w:tc>
        <w:tc>
          <w:tcPr>
            <w:tcW w:w="1758" w:type="dxa"/>
          </w:tcPr>
          <w:p w14:paraId="4341AA28"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48</w:t>
            </w:r>
            <w:r w:rsidRPr="00560693">
              <w:rPr>
                <w:rFonts w:eastAsia="Calibri"/>
                <w:sz w:val="24"/>
                <w:szCs w:val="24"/>
                <w:lang w:val="en-US"/>
              </w:rPr>
              <w:t xml:space="preserve"> (</w:t>
            </w:r>
            <w:r w:rsidRPr="00560693">
              <w:rPr>
                <w:rFonts w:eastAsia="Calibri"/>
                <w:sz w:val="24"/>
                <w:szCs w:val="24"/>
                <w:lang w:val="ru-RU"/>
              </w:rPr>
              <w:t>32</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c>
          <w:tcPr>
            <w:tcW w:w="1638" w:type="dxa"/>
          </w:tcPr>
          <w:p w14:paraId="49299CFE"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102</w:t>
            </w:r>
            <w:r w:rsidRPr="00560693">
              <w:rPr>
                <w:rFonts w:eastAsia="Calibri"/>
                <w:sz w:val="24"/>
                <w:szCs w:val="24"/>
                <w:lang w:val="en-US"/>
              </w:rPr>
              <w:t xml:space="preserve"> (</w:t>
            </w:r>
            <w:r w:rsidRPr="00560693">
              <w:rPr>
                <w:rFonts w:eastAsia="Calibri"/>
                <w:sz w:val="24"/>
                <w:szCs w:val="24"/>
                <w:lang w:val="ru-RU"/>
              </w:rPr>
              <w:t>68</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r>
      <w:tr w:rsidR="00BE5C3A" w:rsidRPr="00560693" w14:paraId="68536E8D" w14:textId="77777777" w:rsidTr="002D112F">
        <w:tc>
          <w:tcPr>
            <w:tcW w:w="9345" w:type="dxa"/>
            <w:gridSpan w:val="5"/>
          </w:tcPr>
          <w:p w14:paraId="19F85EA4" w14:textId="20A4F2DE"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en-US"/>
              </w:rPr>
              <w:t>**</w:t>
            </w:r>
            <w:r w:rsidR="00453A5E" w:rsidRPr="00560693">
              <w:rPr>
                <w:sz w:val="24"/>
                <w:szCs w:val="24"/>
              </w:rPr>
              <w:t xml:space="preserve"> </w:t>
            </w:r>
            <w:r w:rsidR="00453A5E" w:rsidRPr="00560693">
              <w:rPr>
                <w:rFonts w:eastAsia="Calibri"/>
                <w:sz w:val="24"/>
                <w:szCs w:val="24"/>
                <w:lang w:val="ru-RU"/>
              </w:rPr>
              <w:t>Функционалдық шкалалар</w:t>
            </w:r>
          </w:p>
        </w:tc>
      </w:tr>
      <w:tr w:rsidR="00BE5C3A" w:rsidRPr="00560693" w14:paraId="127911B4" w14:textId="77777777" w:rsidTr="002D112F">
        <w:tc>
          <w:tcPr>
            <w:tcW w:w="2405" w:type="dxa"/>
          </w:tcPr>
          <w:p w14:paraId="63C5012B" w14:textId="4ED328AC"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Физикалық функция</w:t>
            </w:r>
          </w:p>
        </w:tc>
        <w:tc>
          <w:tcPr>
            <w:tcW w:w="1843" w:type="dxa"/>
          </w:tcPr>
          <w:p w14:paraId="17CAC8AF"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75</w:t>
            </w:r>
            <w:r w:rsidRPr="00560693">
              <w:rPr>
                <w:rFonts w:eastAsia="Calibri"/>
                <w:sz w:val="24"/>
                <w:szCs w:val="24"/>
                <w:lang w:val="en-US"/>
              </w:rPr>
              <w:t>.</w:t>
            </w:r>
            <w:r w:rsidRPr="00560693">
              <w:rPr>
                <w:rFonts w:eastAsia="Calibri"/>
                <w:sz w:val="24"/>
                <w:szCs w:val="24"/>
                <w:lang w:val="ru-RU"/>
              </w:rPr>
              <w:t>9±23</w:t>
            </w:r>
            <w:r w:rsidRPr="00560693">
              <w:rPr>
                <w:rFonts w:eastAsia="Calibri"/>
                <w:sz w:val="24"/>
                <w:szCs w:val="24"/>
                <w:lang w:val="en-US"/>
              </w:rPr>
              <w:t>.5</w:t>
            </w:r>
          </w:p>
        </w:tc>
        <w:tc>
          <w:tcPr>
            <w:tcW w:w="1701" w:type="dxa"/>
          </w:tcPr>
          <w:p w14:paraId="598190ED"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72</w:t>
            </w:r>
            <w:r w:rsidRPr="00560693">
              <w:rPr>
                <w:rFonts w:eastAsia="Calibri"/>
                <w:sz w:val="24"/>
                <w:szCs w:val="24"/>
                <w:lang w:val="en-US"/>
              </w:rPr>
              <w:t>.</w:t>
            </w:r>
            <w:r w:rsidRPr="00560693">
              <w:rPr>
                <w:rFonts w:eastAsia="Calibri"/>
                <w:sz w:val="24"/>
                <w:szCs w:val="24"/>
                <w:lang w:val="ru-RU"/>
              </w:rPr>
              <w:t>1</w:t>
            </w:r>
            <w:r w:rsidRPr="00560693">
              <w:rPr>
                <w:rFonts w:eastAsia="Calibri"/>
                <w:sz w:val="24"/>
                <w:szCs w:val="24"/>
                <w:lang w:val="en-US"/>
              </w:rPr>
              <w:t>-</w:t>
            </w:r>
            <w:r w:rsidRPr="00560693">
              <w:rPr>
                <w:rFonts w:eastAsia="Calibri"/>
                <w:sz w:val="24"/>
                <w:szCs w:val="24"/>
                <w:lang w:val="ru-RU"/>
              </w:rPr>
              <w:t>79</w:t>
            </w:r>
            <w:r w:rsidRPr="00560693">
              <w:rPr>
                <w:rFonts w:eastAsia="Calibri"/>
                <w:sz w:val="24"/>
                <w:szCs w:val="24"/>
                <w:lang w:val="en-US"/>
              </w:rPr>
              <w:t>.7</w:t>
            </w:r>
          </w:p>
        </w:tc>
        <w:tc>
          <w:tcPr>
            <w:tcW w:w="1758" w:type="dxa"/>
          </w:tcPr>
          <w:p w14:paraId="5AA1CC82"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6</w:t>
            </w:r>
            <w:r w:rsidRPr="00560693">
              <w:rPr>
                <w:rFonts w:eastAsia="Calibri"/>
                <w:sz w:val="24"/>
                <w:szCs w:val="24"/>
                <w:lang w:val="en-US"/>
              </w:rPr>
              <w:t xml:space="preserve"> (</w:t>
            </w:r>
            <w:r w:rsidRPr="00560693">
              <w:rPr>
                <w:rFonts w:eastAsia="Calibri"/>
                <w:sz w:val="24"/>
                <w:szCs w:val="24"/>
                <w:lang w:val="ru-RU"/>
              </w:rPr>
              <w:t>4</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c>
          <w:tcPr>
            <w:tcW w:w="1638" w:type="dxa"/>
          </w:tcPr>
          <w:p w14:paraId="0C2F6D19"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144</w:t>
            </w:r>
            <w:r w:rsidRPr="00560693">
              <w:rPr>
                <w:rFonts w:eastAsia="Calibri"/>
                <w:sz w:val="24"/>
                <w:szCs w:val="24"/>
                <w:lang w:val="en-US"/>
              </w:rPr>
              <w:t xml:space="preserve"> (</w:t>
            </w:r>
            <w:r w:rsidRPr="00560693">
              <w:rPr>
                <w:rFonts w:eastAsia="Calibri"/>
                <w:sz w:val="24"/>
                <w:szCs w:val="24"/>
                <w:lang w:val="ru-RU"/>
              </w:rPr>
              <w:t>96</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r>
      <w:tr w:rsidR="00BE5C3A" w:rsidRPr="00560693" w14:paraId="1186B9A9" w14:textId="77777777" w:rsidTr="002D112F">
        <w:tc>
          <w:tcPr>
            <w:tcW w:w="2405" w:type="dxa"/>
          </w:tcPr>
          <w:p w14:paraId="49A8F404" w14:textId="32B1A4B3"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Рөлдік функция</w:t>
            </w:r>
          </w:p>
        </w:tc>
        <w:tc>
          <w:tcPr>
            <w:tcW w:w="1843" w:type="dxa"/>
          </w:tcPr>
          <w:p w14:paraId="71A61E2F"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72</w:t>
            </w:r>
            <w:r w:rsidRPr="00560693">
              <w:rPr>
                <w:rFonts w:eastAsia="Calibri"/>
                <w:sz w:val="24"/>
                <w:szCs w:val="24"/>
                <w:lang w:val="en-US"/>
              </w:rPr>
              <w:t>.</w:t>
            </w:r>
            <w:r w:rsidRPr="00560693">
              <w:rPr>
                <w:rFonts w:eastAsia="Calibri"/>
                <w:sz w:val="24"/>
                <w:szCs w:val="24"/>
                <w:lang w:val="ru-RU"/>
              </w:rPr>
              <w:t>0±32</w:t>
            </w:r>
            <w:r w:rsidRPr="00560693">
              <w:rPr>
                <w:rFonts w:eastAsia="Calibri"/>
                <w:sz w:val="24"/>
                <w:szCs w:val="24"/>
                <w:lang w:val="en-US"/>
              </w:rPr>
              <w:t>.1</w:t>
            </w:r>
          </w:p>
        </w:tc>
        <w:tc>
          <w:tcPr>
            <w:tcW w:w="1701" w:type="dxa"/>
          </w:tcPr>
          <w:p w14:paraId="0CE0DE06"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66</w:t>
            </w:r>
            <w:r w:rsidRPr="00560693">
              <w:rPr>
                <w:rFonts w:eastAsia="Calibri"/>
                <w:sz w:val="24"/>
                <w:szCs w:val="24"/>
                <w:lang w:val="en-US"/>
              </w:rPr>
              <w:t>.</w:t>
            </w:r>
            <w:r w:rsidRPr="00560693">
              <w:rPr>
                <w:rFonts w:eastAsia="Calibri"/>
                <w:sz w:val="24"/>
                <w:szCs w:val="24"/>
                <w:lang w:val="ru-RU"/>
              </w:rPr>
              <w:t>8</w:t>
            </w:r>
            <w:r w:rsidRPr="00560693">
              <w:rPr>
                <w:rFonts w:eastAsia="Calibri"/>
                <w:sz w:val="24"/>
                <w:szCs w:val="24"/>
                <w:lang w:val="en-US"/>
              </w:rPr>
              <w:t>-</w:t>
            </w:r>
            <w:r w:rsidRPr="00560693">
              <w:rPr>
                <w:rFonts w:eastAsia="Calibri"/>
                <w:sz w:val="24"/>
                <w:szCs w:val="24"/>
                <w:lang w:val="ru-RU"/>
              </w:rPr>
              <w:t>77</w:t>
            </w:r>
            <w:r w:rsidRPr="00560693">
              <w:rPr>
                <w:rFonts w:eastAsia="Calibri"/>
                <w:sz w:val="24"/>
                <w:szCs w:val="24"/>
                <w:lang w:val="en-US"/>
              </w:rPr>
              <w:t>.2</w:t>
            </w:r>
          </w:p>
        </w:tc>
        <w:tc>
          <w:tcPr>
            <w:tcW w:w="1758" w:type="dxa"/>
          </w:tcPr>
          <w:p w14:paraId="29B243DA"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20</w:t>
            </w:r>
            <w:r w:rsidRPr="00560693">
              <w:rPr>
                <w:rFonts w:eastAsia="Calibri"/>
                <w:sz w:val="24"/>
                <w:szCs w:val="24"/>
                <w:lang w:val="en-US"/>
              </w:rPr>
              <w:t xml:space="preserve"> (</w:t>
            </w:r>
            <w:r w:rsidRPr="00560693">
              <w:rPr>
                <w:rFonts w:eastAsia="Calibri"/>
                <w:sz w:val="24"/>
                <w:szCs w:val="24"/>
                <w:lang w:val="ru-RU"/>
              </w:rPr>
              <w:t>13</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c>
          <w:tcPr>
            <w:tcW w:w="1638" w:type="dxa"/>
          </w:tcPr>
          <w:p w14:paraId="36E1DA76"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130</w:t>
            </w:r>
            <w:r w:rsidRPr="00560693">
              <w:rPr>
                <w:rFonts w:eastAsia="Calibri"/>
                <w:sz w:val="24"/>
                <w:szCs w:val="24"/>
                <w:lang w:val="en-US"/>
              </w:rPr>
              <w:t xml:space="preserve"> (</w:t>
            </w:r>
            <w:r w:rsidRPr="00560693">
              <w:rPr>
                <w:rFonts w:eastAsia="Calibri"/>
                <w:sz w:val="24"/>
                <w:szCs w:val="24"/>
                <w:lang w:val="ru-RU"/>
              </w:rPr>
              <w:t>86</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r>
      <w:tr w:rsidR="00BE5C3A" w:rsidRPr="00560693" w14:paraId="5DE12209" w14:textId="77777777" w:rsidTr="002D112F">
        <w:tc>
          <w:tcPr>
            <w:tcW w:w="2405" w:type="dxa"/>
          </w:tcPr>
          <w:p w14:paraId="788D453C" w14:textId="6A7F82CE"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Эмоционалдық функция</w:t>
            </w:r>
          </w:p>
        </w:tc>
        <w:tc>
          <w:tcPr>
            <w:tcW w:w="1843" w:type="dxa"/>
          </w:tcPr>
          <w:p w14:paraId="5EA5FB84"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71</w:t>
            </w:r>
            <w:r w:rsidRPr="00560693">
              <w:rPr>
                <w:rFonts w:eastAsia="Calibri"/>
                <w:sz w:val="24"/>
                <w:szCs w:val="24"/>
                <w:lang w:val="en-US"/>
              </w:rPr>
              <w:t>.</w:t>
            </w:r>
            <w:r w:rsidRPr="00560693">
              <w:rPr>
                <w:rFonts w:eastAsia="Calibri"/>
                <w:sz w:val="24"/>
                <w:szCs w:val="24"/>
                <w:lang w:val="ru-RU"/>
              </w:rPr>
              <w:t>4±25</w:t>
            </w:r>
            <w:r w:rsidRPr="00560693">
              <w:rPr>
                <w:rFonts w:eastAsia="Calibri"/>
                <w:sz w:val="24"/>
                <w:szCs w:val="24"/>
                <w:lang w:val="en-US"/>
              </w:rPr>
              <w:t>.3</w:t>
            </w:r>
          </w:p>
        </w:tc>
        <w:tc>
          <w:tcPr>
            <w:tcW w:w="1701" w:type="dxa"/>
          </w:tcPr>
          <w:p w14:paraId="20AEE660"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67</w:t>
            </w:r>
            <w:r w:rsidRPr="00560693">
              <w:rPr>
                <w:rFonts w:eastAsia="Calibri"/>
                <w:sz w:val="24"/>
                <w:szCs w:val="24"/>
                <w:lang w:val="en-US"/>
              </w:rPr>
              <w:t>.4-</w:t>
            </w:r>
            <w:r w:rsidRPr="00560693">
              <w:rPr>
                <w:rFonts w:eastAsia="Calibri"/>
                <w:sz w:val="24"/>
                <w:szCs w:val="24"/>
                <w:lang w:val="ru-RU"/>
              </w:rPr>
              <w:t>75</w:t>
            </w:r>
            <w:r w:rsidRPr="00560693">
              <w:rPr>
                <w:rFonts w:eastAsia="Calibri"/>
                <w:sz w:val="24"/>
                <w:szCs w:val="24"/>
                <w:lang w:val="en-US"/>
              </w:rPr>
              <w:t>.</w:t>
            </w:r>
            <w:r w:rsidRPr="00560693">
              <w:rPr>
                <w:rFonts w:eastAsia="Calibri"/>
                <w:sz w:val="24"/>
                <w:szCs w:val="24"/>
                <w:lang w:val="ru-RU"/>
              </w:rPr>
              <w:t>5</w:t>
            </w:r>
          </w:p>
        </w:tc>
        <w:tc>
          <w:tcPr>
            <w:tcW w:w="1758" w:type="dxa"/>
          </w:tcPr>
          <w:p w14:paraId="70C8A82B"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16</w:t>
            </w:r>
            <w:r w:rsidRPr="00560693">
              <w:rPr>
                <w:rFonts w:eastAsia="Calibri"/>
                <w:sz w:val="24"/>
                <w:szCs w:val="24"/>
                <w:lang w:val="en-US"/>
              </w:rPr>
              <w:t xml:space="preserve"> (</w:t>
            </w:r>
            <w:r w:rsidRPr="00560693">
              <w:rPr>
                <w:rFonts w:eastAsia="Calibri"/>
                <w:sz w:val="24"/>
                <w:szCs w:val="24"/>
                <w:lang w:val="ru-RU"/>
              </w:rPr>
              <w:t>10</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c>
          <w:tcPr>
            <w:tcW w:w="1638" w:type="dxa"/>
          </w:tcPr>
          <w:p w14:paraId="5CE87BC5"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134</w:t>
            </w:r>
            <w:r w:rsidRPr="00560693">
              <w:rPr>
                <w:rFonts w:eastAsia="Calibri"/>
                <w:sz w:val="24"/>
                <w:szCs w:val="24"/>
                <w:lang w:val="en-US"/>
              </w:rPr>
              <w:t xml:space="preserve"> (</w:t>
            </w:r>
            <w:r w:rsidRPr="00560693">
              <w:rPr>
                <w:rFonts w:eastAsia="Calibri"/>
                <w:sz w:val="24"/>
                <w:szCs w:val="24"/>
                <w:lang w:val="ru-RU"/>
              </w:rPr>
              <w:t>89</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r>
      <w:tr w:rsidR="00BE5C3A" w:rsidRPr="00560693" w14:paraId="05C698E0" w14:textId="77777777" w:rsidTr="002D112F">
        <w:tc>
          <w:tcPr>
            <w:tcW w:w="2405" w:type="dxa"/>
          </w:tcPr>
          <w:p w14:paraId="20E39B92" w14:textId="132B1603"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Когнитивтік функция</w:t>
            </w:r>
          </w:p>
        </w:tc>
        <w:tc>
          <w:tcPr>
            <w:tcW w:w="1843" w:type="dxa"/>
          </w:tcPr>
          <w:p w14:paraId="56D403E2"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77</w:t>
            </w:r>
            <w:r w:rsidRPr="00560693">
              <w:rPr>
                <w:rFonts w:eastAsia="Calibri"/>
                <w:sz w:val="24"/>
                <w:szCs w:val="24"/>
                <w:lang w:val="en-US"/>
              </w:rPr>
              <w:t>.</w:t>
            </w:r>
            <w:r w:rsidRPr="00560693">
              <w:rPr>
                <w:rFonts w:eastAsia="Calibri"/>
                <w:sz w:val="24"/>
                <w:szCs w:val="24"/>
                <w:lang w:val="ru-RU"/>
              </w:rPr>
              <w:t>1±26</w:t>
            </w:r>
            <w:r w:rsidRPr="00560693">
              <w:rPr>
                <w:rFonts w:eastAsia="Calibri"/>
                <w:sz w:val="24"/>
                <w:szCs w:val="24"/>
                <w:lang w:val="en-US"/>
              </w:rPr>
              <w:t>.6</w:t>
            </w:r>
          </w:p>
        </w:tc>
        <w:tc>
          <w:tcPr>
            <w:tcW w:w="1701" w:type="dxa"/>
          </w:tcPr>
          <w:p w14:paraId="1EA5D8C2"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72</w:t>
            </w:r>
            <w:r w:rsidRPr="00560693">
              <w:rPr>
                <w:rFonts w:eastAsia="Calibri"/>
                <w:sz w:val="24"/>
                <w:szCs w:val="24"/>
                <w:lang w:val="en-US"/>
              </w:rPr>
              <w:t>.</w:t>
            </w:r>
            <w:r w:rsidRPr="00560693">
              <w:rPr>
                <w:rFonts w:eastAsia="Calibri"/>
                <w:sz w:val="24"/>
                <w:szCs w:val="24"/>
                <w:lang w:val="ru-RU"/>
              </w:rPr>
              <w:t>8</w:t>
            </w:r>
            <w:r w:rsidRPr="00560693">
              <w:rPr>
                <w:rFonts w:eastAsia="Calibri"/>
                <w:sz w:val="24"/>
                <w:szCs w:val="24"/>
                <w:lang w:val="en-US"/>
              </w:rPr>
              <w:t>-</w:t>
            </w:r>
            <w:r w:rsidRPr="00560693">
              <w:rPr>
                <w:rFonts w:eastAsia="Calibri"/>
                <w:sz w:val="24"/>
                <w:szCs w:val="24"/>
                <w:lang w:val="ru-RU"/>
              </w:rPr>
              <w:t>81</w:t>
            </w:r>
            <w:r w:rsidRPr="00560693">
              <w:rPr>
                <w:rFonts w:eastAsia="Calibri"/>
                <w:sz w:val="24"/>
                <w:szCs w:val="24"/>
                <w:lang w:val="en-US"/>
              </w:rPr>
              <w:t>.</w:t>
            </w:r>
            <w:r w:rsidRPr="00560693">
              <w:rPr>
                <w:rFonts w:eastAsia="Calibri"/>
                <w:sz w:val="24"/>
                <w:szCs w:val="24"/>
                <w:lang w:val="ru-RU"/>
              </w:rPr>
              <w:t>4</w:t>
            </w:r>
          </w:p>
        </w:tc>
        <w:tc>
          <w:tcPr>
            <w:tcW w:w="1758" w:type="dxa"/>
          </w:tcPr>
          <w:p w14:paraId="5B795448"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14</w:t>
            </w:r>
            <w:r w:rsidRPr="00560693">
              <w:rPr>
                <w:rFonts w:eastAsia="Calibri"/>
                <w:sz w:val="24"/>
                <w:szCs w:val="24"/>
                <w:lang w:val="en-US"/>
              </w:rPr>
              <w:t xml:space="preserve"> (</w:t>
            </w:r>
            <w:r w:rsidRPr="00560693">
              <w:rPr>
                <w:rFonts w:eastAsia="Calibri"/>
                <w:sz w:val="24"/>
                <w:szCs w:val="24"/>
                <w:lang w:val="ru-RU"/>
              </w:rPr>
              <w:t>9</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c>
          <w:tcPr>
            <w:tcW w:w="1638" w:type="dxa"/>
          </w:tcPr>
          <w:p w14:paraId="58A324C6"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136</w:t>
            </w:r>
            <w:r w:rsidRPr="00560693">
              <w:rPr>
                <w:rFonts w:eastAsia="Calibri"/>
                <w:sz w:val="24"/>
                <w:szCs w:val="24"/>
                <w:lang w:val="en-US"/>
              </w:rPr>
              <w:t xml:space="preserve"> (</w:t>
            </w:r>
            <w:r w:rsidRPr="00560693">
              <w:rPr>
                <w:rFonts w:eastAsia="Calibri"/>
                <w:sz w:val="24"/>
                <w:szCs w:val="24"/>
                <w:lang w:val="ru-RU"/>
              </w:rPr>
              <w:t>90</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r>
      <w:tr w:rsidR="00BE5C3A" w:rsidRPr="00560693" w14:paraId="338AFA81" w14:textId="77777777" w:rsidTr="002D112F">
        <w:tc>
          <w:tcPr>
            <w:tcW w:w="2405" w:type="dxa"/>
          </w:tcPr>
          <w:p w14:paraId="2EE36DCB" w14:textId="67F79BC5"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Әлеуметтік функция</w:t>
            </w:r>
          </w:p>
        </w:tc>
        <w:tc>
          <w:tcPr>
            <w:tcW w:w="1843" w:type="dxa"/>
          </w:tcPr>
          <w:p w14:paraId="65F7C2DC"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77</w:t>
            </w:r>
            <w:r w:rsidRPr="00560693">
              <w:rPr>
                <w:rFonts w:eastAsia="Calibri"/>
                <w:sz w:val="24"/>
                <w:szCs w:val="24"/>
                <w:lang w:val="en-US"/>
              </w:rPr>
              <w:t>.</w:t>
            </w:r>
            <w:r w:rsidRPr="00560693">
              <w:rPr>
                <w:rFonts w:eastAsia="Calibri"/>
                <w:sz w:val="24"/>
                <w:szCs w:val="24"/>
                <w:lang w:val="ru-RU"/>
              </w:rPr>
              <w:t>1</w:t>
            </w:r>
            <w:r w:rsidRPr="00560693">
              <w:rPr>
                <w:rFonts w:eastAsia="Calibri"/>
                <w:sz w:val="24"/>
                <w:szCs w:val="24"/>
                <w:lang w:val="en-US"/>
              </w:rPr>
              <w:t>±28.6</w:t>
            </w:r>
          </w:p>
        </w:tc>
        <w:tc>
          <w:tcPr>
            <w:tcW w:w="1701" w:type="dxa"/>
          </w:tcPr>
          <w:p w14:paraId="6CFB6203"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72</w:t>
            </w:r>
            <w:r w:rsidRPr="00560693">
              <w:rPr>
                <w:rFonts w:eastAsia="Calibri"/>
                <w:sz w:val="24"/>
                <w:szCs w:val="24"/>
                <w:lang w:val="en-US"/>
              </w:rPr>
              <w:t>.5-</w:t>
            </w:r>
            <w:r w:rsidRPr="00560693">
              <w:rPr>
                <w:rFonts w:eastAsia="Calibri"/>
                <w:sz w:val="24"/>
                <w:szCs w:val="24"/>
                <w:lang w:val="ru-RU"/>
              </w:rPr>
              <w:t>81</w:t>
            </w:r>
            <w:r w:rsidRPr="00560693">
              <w:rPr>
                <w:rFonts w:eastAsia="Calibri"/>
                <w:sz w:val="24"/>
                <w:szCs w:val="24"/>
                <w:lang w:val="en-US"/>
              </w:rPr>
              <w:t>.</w:t>
            </w:r>
            <w:r w:rsidRPr="00560693">
              <w:rPr>
                <w:rFonts w:eastAsia="Calibri"/>
                <w:sz w:val="24"/>
                <w:szCs w:val="24"/>
                <w:lang w:val="ru-RU"/>
              </w:rPr>
              <w:t>7</w:t>
            </w:r>
          </w:p>
        </w:tc>
        <w:tc>
          <w:tcPr>
            <w:tcW w:w="1758" w:type="dxa"/>
          </w:tcPr>
          <w:p w14:paraId="02EC031B"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8</w:t>
            </w:r>
            <w:r w:rsidRPr="00560693">
              <w:rPr>
                <w:rFonts w:eastAsia="Calibri"/>
                <w:sz w:val="24"/>
                <w:szCs w:val="24"/>
                <w:lang w:val="en-US"/>
              </w:rPr>
              <w:t xml:space="preserve"> (</w:t>
            </w:r>
            <w:r w:rsidRPr="00560693">
              <w:rPr>
                <w:rFonts w:eastAsia="Calibri"/>
                <w:sz w:val="24"/>
                <w:szCs w:val="24"/>
                <w:lang w:val="ru-RU"/>
              </w:rPr>
              <w:t>5</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c>
          <w:tcPr>
            <w:tcW w:w="1638" w:type="dxa"/>
          </w:tcPr>
          <w:p w14:paraId="333FD995"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142</w:t>
            </w:r>
            <w:r w:rsidRPr="00560693">
              <w:rPr>
                <w:rFonts w:eastAsia="Calibri"/>
                <w:sz w:val="24"/>
                <w:szCs w:val="24"/>
                <w:lang w:val="en-US"/>
              </w:rPr>
              <w:t xml:space="preserve"> (</w:t>
            </w:r>
            <w:r w:rsidRPr="00560693">
              <w:rPr>
                <w:rFonts w:eastAsia="Calibri"/>
                <w:sz w:val="24"/>
                <w:szCs w:val="24"/>
                <w:lang w:val="ru-RU"/>
              </w:rPr>
              <w:t>94</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r>
      <w:tr w:rsidR="00BE5C3A" w:rsidRPr="00560693" w14:paraId="5490B43E" w14:textId="77777777" w:rsidTr="002D112F">
        <w:tc>
          <w:tcPr>
            <w:tcW w:w="9345" w:type="dxa"/>
            <w:gridSpan w:val="5"/>
          </w:tcPr>
          <w:p w14:paraId="75B8FB61" w14:textId="35006FAB"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en-US"/>
              </w:rPr>
              <w:t>***</w:t>
            </w:r>
            <w:r w:rsidR="00453A5E" w:rsidRPr="00560693">
              <w:rPr>
                <w:sz w:val="24"/>
                <w:szCs w:val="24"/>
              </w:rPr>
              <w:t xml:space="preserve"> </w:t>
            </w:r>
            <w:r w:rsidR="00453A5E" w:rsidRPr="00560693">
              <w:rPr>
                <w:rFonts w:eastAsia="Calibri"/>
                <w:sz w:val="24"/>
                <w:szCs w:val="24"/>
                <w:lang w:val="ru-RU"/>
              </w:rPr>
              <w:t>Симптомдық шкалалар</w:t>
            </w:r>
          </w:p>
        </w:tc>
      </w:tr>
      <w:tr w:rsidR="00BE5C3A" w:rsidRPr="00560693" w14:paraId="3E62158A" w14:textId="77777777" w:rsidTr="002D112F">
        <w:tc>
          <w:tcPr>
            <w:tcW w:w="2405" w:type="dxa"/>
          </w:tcPr>
          <w:p w14:paraId="4E5FA00A" w14:textId="46058AAF"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Шаршау</w:t>
            </w:r>
          </w:p>
        </w:tc>
        <w:tc>
          <w:tcPr>
            <w:tcW w:w="1843" w:type="dxa"/>
          </w:tcPr>
          <w:p w14:paraId="458B8097"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37</w:t>
            </w:r>
            <w:r w:rsidRPr="00560693">
              <w:rPr>
                <w:rFonts w:eastAsia="Calibri"/>
                <w:sz w:val="24"/>
                <w:szCs w:val="24"/>
                <w:lang w:val="en-US"/>
              </w:rPr>
              <w:t>.</w:t>
            </w:r>
            <w:r w:rsidRPr="00560693">
              <w:rPr>
                <w:rFonts w:eastAsia="Calibri"/>
                <w:sz w:val="24"/>
                <w:szCs w:val="24"/>
                <w:lang w:val="ru-RU"/>
              </w:rPr>
              <w:t>6±31</w:t>
            </w:r>
            <w:r w:rsidRPr="00560693">
              <w:rPr>
                <w:rFonts w:eastAsia="Calibri"/>
                <w:sz w:val="24"/>
                <w:szCs w:val="24"/>
                <w:lang w:val="en-US"/>
              </w:rPr>
              <w:t>.7</w:t>
            </w:r>
          </w:p>
        </w:tc>
        <w:tc>
          <w:tcPr>
            <w:tcW w:w="1701" w:type="dxa"/>
          </w:tcPr>
          <w:p w14:paraId="13D0FC59"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32</w:t>
            </w:r>
            <w:r w:rsidRPr="00560693">
              <w:rPr>
                <w:rFonts w:eastAsia="Calibri"/>
                <w:sz w:val="24"/>
                <w:szCs w:val="24"/>
                <w:lang w:val="en-US"/>
              </w:rPr>
              <w:t>.</w:t>
            </w:r>
            <w:r w:rsidRPr="00560693">
              <w:rPr>
                <w:rFonts w:eastAsia="Calibri"/>
                <w:sz w:val="24"/>
                <w:szCs w:val="24"/>
                <w:lang w:val="ru-RU"/>
              </w:rPr>
              <w:t>5</w:t>
            </w:r>
            <w:r w:rsidRPr="00560693">
              <w:rPr>
                <w:rFonts w:eastAsia="Calibri"/>
                <w:sz w:val="24"/>
                <w:szCs w:val="24"/>
                <w:lang w:val="en-US"/>
              </w:rPr>
              <w:t>-</w:t>
            </w:r>
            <w:r w:rsidRPr="00560693">
              <w:rPr>
                <w:rFonts w:eastAsia="Calibri"/>
                <w:sz w:val="24"/>
                <w:szCs w:val="24"/>
                <w:lang w:val="ru-RU"/>
              </w:rPr>
              <w:t>42</w:t>
            </w:r>
            <w:r w:rsidRPr="00560693">
              <w:rPr>
                <w:rFonts w:eastAsia="Calibri"/>
                <w:sz w:val="24"/>
                <w:szCs w:val="24"/>
                <w:lang w:val="en-US"/>
              </w:rPr>
              <w:t>.</w:t>
            </w:r>
            <w:r w:rsidRPr="00560693">
              <w:rPr>
                <w:rFonts w:eastAsia="Calibri"/>
                <w:sz w:val="24"/>
                <w:szCs w:val="24"/>
                <w:lang w:val="ru-RU"/>
              </w:rPr>
              <w:t>7</w:t>
            </w:r>
          </w:p>
        </w:tc>
        <w:tc>
          <w:tcPr>
            <w:tcW w:w="1758" w:type="dxa"/>
          </w:tcPr>
          <w:p w14:paraId="536D8D7D"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70</w:t>
            </w:r>
            <w:r w:rsidRPr="00560693">
              <w:rPr>
                <w:rFonts w:eastAsia="Calibri"/>
                <w:sz w:val="24"/>
                <w:szCs w:val="24"/>
                <w:lang w:val="en-US"/>
              </w:rPr>
              <w:t xml:space="preserve"> (</w:t>
            </w:r>
            <w:r w:rsidRPr="00560693">
              <w:rPr>
                <w:rFonts w:eastAsia="Calibri"/>
                <w:sz w:val="24"/>
                <w:szCs w:val="24"/>
                <w:lang w:val="ru-RU"/>
              </w:rPr>
              <w:t>46</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c>
          <w:tcPr>
            <w:tcW w:w="1638" w:type="dxa"/>
          </w:tcPr>
          <w:p w14:paraId="2CD9E63A"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80</w:t>
            </w:r>
            <w:r w:rsidRPr="00560693">
              <w:rPr>
                <w:rFonts w:eastAsia="Calibri"/>
                <w:sz w:val="24"/>
                <w:szCs w:val="24"/>
                <w:lang w:val="en-US"/>
              </w:rPr>
              <w:t xml:space="preserve"> (</w:t>
            </w:r>
            <w:r w:rsidRPr="00560693">
              <w:rPr>
                <w:rFonts w:eastAsia="Calibri"/>
                <w:sz w:val="24"/>
                <w:szCs w:val="24"/>
                <w:lang w:val="ru-RU"/>
              </w:rPr>
              <w:t>53</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r>
      <w:tr w:rsidR="00BE5C3A" w:rsidRPr="00560693" w14:paraId="605269F0" w14:textId="77777777" w:rsidTr="002D112F">
        <w:tc>
          <w:tcPr>
            <w:tcW w:w="2405" w:type="dxa"/>
          </w:tcPr>
          <w:p w14:paraId="53E11A23" w14:textId="02F36017"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Жүрек айнуы мен құсу</w:t>
            </w:r>
          </w:p>
        </w:tc>
        <w:tc>
          <w:tcPr>
            <w:tcW w:w="1843" w:type="dxa"/>
          </w:tcPr>
          <w:p w14:paraId="7DB483BB"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14</w:t>
            </w:r>
            <w:r w:rsidRPr="00560693">
              <w:rPr>
                <w:rFonts w:eastAsia="Calibri"/>
                <w:sz w:val="24"/>
                <w:szCs w:val="24"/>
                <w:lang w:val="en-US"/>
              </w:rPr>
              <w:t>.</w:t>
            </w:r>
            <w:r w:rsidRPr="00560693">
              <w:rPr>
                <w:rFonts w:eastAsia="Calibri"/>
                <w:sz w:val="24"/>
                <w:szCs w:val="24"/>
                <w:lang w:val="ru-RU"/>
              </w:rPr>
              <w:t>2±20</w:t>
            </w:r>
            <w:r w:rsidRPr="00560693">
              <w:rPr>
                <w:rFonts w:eastAsia="Calibri"/>
                <w:sz w:val="24"/>
                <w:szCs w:val="24"/>
                <w:lang w:val="en-US"/>
              </w:rPr>
              <w:t>.4</w:t>
            </w:r>
          </w:p>
        </w:tc>
        <w:tc>
          <w:tcPr>
            <w:tcW w:w="1701" w:type="dxa"/>
          </w:tcPr>
          <w:p w14:paraId="112EA708"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10</w:t>
            </w:r>
            <w:r w:rsidRPr="00560693">
              <w:rPr>
                <w:rFonts w:eastAsia="Calibri"/>
                <w:sz w:val="24"/>
                <w:szCs w:val="24"/>
                <w:lang w:val="en-US"/>
              </w:rPr>
              <w:t>.</w:t>
            </w:r>
            <w:r w:rsidRPr="00560693">
              <w:rPr>
                <w:rFonts w:eastAsia="Calibri"/>
                <w:sz w:val="24"/>
                <w:szCs w:val="24"/>
                <w:lang w:val="ru-RU"/>
              </w:rPr>
              <w:t>9</w:t>
            </w:r>
            <w:r w:rsidRPr="00560693">
              <w:rPr>
                <w:rFonts w:eastAsia="Calibri"/>
                <w:sz w:val="24"/>
                <w:szCs w:val="24"/>
                <w:lang w:val="en-US"/>
              </w:rPr>
              <w:t>-</w:t>
            </w:r>
            <w:r w:rsidRPr="00560693">
              <w:rPr>
                <w:rFonts w:eastAsia="Calibri"/>
                <w:sz w:val="24"/>
                <w:szCs w:val="24"/>
                <w:lang w:val="ru-RU"/>
              </w:rPr>
              <w:t>17</w:t>
            </w:r>
            <w:r w:rsidRPr="00560693">
              <w:rPr>
                <w:rFonts w:eastAsia="Calibri"/>
                <w:sz w:val="24"/>
                <w:szCs w:val="24"/>
                <w:lang w:val="en-US"/>
              </w:rPr>
              <w:t>.</w:t>
            </w:r>
            <w:r w:rsidRPr="00560693">
              <w:rPr>
                <w:rFonts w:eastAsia="Calibri"/>
                <w:sz w:val="24"/>
                <w:szCs w:val="24"/>
                <w:lang w:val="ru-RU"/>
              </w:rPr>
              <w:t>5</w:t>
            </w:r>
          </w:p>
        </w:tc>
        <w:tc>
          <w:tcPr>
            <w:tcW w:w="1758" w:type="dxa"/>
          </w:tcPr>
          <w:p w14:paraId="45CA8864"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110</w:t>
            </w:r>
            <w:r w:rsidRPr="00560693">
              <w:rPr>
                <w:rFonts w:eastAsia="Calibri"/>
                <w:sz w:val="24"/>
                <w:szCs w:val="24"/>
                <w:lang w:val="en-US"/>
              </w:rPr>
              <w:t xml:space="preserve"> (</w:t>
            </w:r>
            <w:r w:rsidRPr="00560693">
              <w:rPr>
                <w:rFonts w:eastAsia="Calibri"/>
                <w:sz w:val="24"/>
                <w:szCs w:val="24"/>
                <w:lang w:val="ru-RU"/>
              </w:rPr>
              <w:t>73</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c>
          <w:tcPr>
            <w:tcW w:w="1638" w:type="dxa"/>
          </w:tcPr>
          <w:p w14:paraId="05DF3DCC"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40</w:t>
            </w:r>
            <w:r w:rsidRPr="00560693">
              <w:rPr>
                <w:rFonts w:eastAsia="Calibri"/>
                <w:sz w:val="24"/>
                <w:szCs w:val="24"/>
                <w:lang w:val="en-US"/>
              </w:rPr>
              <w:t xml:space="preserve"> (</w:t>
            </w:r>
            <w:r w:rsidRPr="00560693">
              <w:rPr>
                <w:rFonts w:eastAsia="Calibri"/>
                <w:sz w:val="24"/>
                <w:szCs w:val="24"/>
                <w:lang w:val="ru-RU"/>
              </w:rPr>
              <w:t>26</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r>
      <w:tr w:rsidR="00BE5C3A" w:rsidRPr="00560693" w14:paraId="3AA40B31" w14:textId="77777777" w:rsidTr="002D112F">
        <w:tc>
          <w:tcPr>
            <w:tcW w:w="2405" w:type="dxa"/>
          </w:tcPr>
          <w:p w14:paraId="54B70A2E" w14:textId="22A7A035"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Ауырсыну</w:t>
            </w:r>
          </w:p>
        </w:tc>
        <w:tc>
          <w:tcPr>
            <w:tcW w:w="1843" w:type="dxa"/>
          </w:tcPr>
          <w:p w14:paraId="0D0E796E"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30</w:t>
            </w:r>
            <w:r w:rsidRPr="00560693">
              <w:rPr>
                <w:rFonts w:eastAsia="Calibri"/>
                <w:sz w:val="24"/>
                <w:szCs w:val="24"/>
                <w:lang w:val="en-US"/>
              </w:rPr>
              <w:t>.</w:t>
            </w:r>
            <w:r w:rsidRPr="00560693">
              <w:rPr>
                <w:rFonts w:eastAsia="Calibri"/>
                <w:sz w:val="24"/>
                <w:szCs w:val="24"/>
                <w:lang w:val="ru-RU"/>
              </w:rPr>
              <w:t>4±24</w:t>
            </w:r>
            <w:r w:rsidRPr="00560693">
              <w:rPr>
                <w:rFonts w:eastAsia="Calibri"/>
                <w:sz w:val="24"/>
                <w:szCs w:val="24"/>
                <w:lang w:val="en-US"/>
              </w:rPr>
              <w:t>.</w:t>
            </w:r>
            <w:r w:rsidRPr="00560693">
              <w:rPr>
                <w:rFonts w:eastAsia="Calibri"/>
                <w:sz w:val="24"/>
                <w:szCs w:val="24"/>
                <w:lang w:val="ru-RU"/>
              </w:rPr>
              <w:t>9</w:t>
            </w:r>
          </w:p>
        </w:tc>
        <w:tc>
          <w:tcPr>
            <w:tcW w:w="1701" w:type="dxa"/>
          </w:tcPr>
          <w:p w14:paraId="7F5527F4"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26</w:t>
            </w:r>
            <w:r w:rsidRPr="00560693">
              <w:rPr>
                <w:rFonts w:eastAsia="Calibri"/>
                <w:sz w:val="24"/>
                <w:szCs w:val="24"/>
                <w:lang w:val="en-US"/>
              </w:rPr>
              <w:t>.</w:t>
            </w:r>
            <w:r w:rsidRPr="00560693">
              <w:rPr>
                <w:rFonts w:eastAsia="Calibri"/>
                <w:sz w:val="24"/>
                <w:szCs w:val="24"/>
                <w:lang w:val="ru-RU"/>
              </w:rPr>
              <w:t>4</w:t>
            </w:r>
            <w:r w:rsidRPr="00560693">
              <w:rPr>
                <w:rFonts w:eastAsia="Calibri"/>
                <w:sz w:val="24"/>
                <w:szCs w:val="24"/>
                <w:lang w:val="en-US"/>
              </w:rPr>
              <w:t>-</w:t>
            </w:r>
            <w:r w:rsidRPr="00560693">
              <w:rPr>
                <w:rFonts w:eastAsia="Calibri"/>
                <w:sz w:val="24"/>
                <w:szCs w:val="24"/>
                <w:lang w:val="ru-RU"/>
              </w:rPr>
              <w:t>34</w:t>
            </w:r>
            <w:r w:rsidRPr="00560693">
              <w:rPr>
                <w:rFonts w:eastAsia="Calibri"/>
                <w:sz w:val="24"/>
                <w:szCs w:val="24"/>
                <w:lang w:val="en-US"/>
              </w:rPr>
              <w:t>.5</w:t>
            </w:r>
          </w:p>
        </w:tc>
        <w:tc>
          <w:tcPr>
            <w:tcW w:w="1758" w:type="dxa"/>
          </w:tcPr>
          <w:p w14:paraId="00EAC849"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70</w:t>
            </w:r>
            <w:r w:rsidRPr="00560693">
              <w:rPr>
                <w:rFonts w:eastAsia="Calibri"/>
                <w:sz w:val="24"/>
                <w:szCs w:val="24"/>
                <w:lang w:val="en-US"/>
              </w:rPr>
              <w:t xml:space="preserve"> (</w:t>
            </w:r>
            <w:r w:rsidRPr="00560693">
              <w:rPr>
                <w:rFonts w:eastAsia="Calibri"/>
                <w:sz w:val="24"/>
                <w:szCs w:val="24"/>
                <w:lang w:val="ru-RU"/>
              </w:rPr>
              <w:t>46</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c>
          <w:tcPr>
            <w:tcW w:w="1638" w:type="dxa"/>
          </w:tcPr>
          <w:p w14:paraId="4A1249BF"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80</w:t>
            </w:r>
            <w:r w:rsidRPr="00560693">
              <w:rPr>
                <w:rFonts w:eastAsia="Calibri"/>
                <w:sz w:val="24"/>
                <w:szCs w:val="24"/>
                <w:lang w:val="en-US"/>
              </w:rPr>
              <w:t xml:space="preserve"> (</w:t>
            </w:r>
            <w:r w:rsidRPr="00560693">
              <w:rPr>
                <w:rFonts w:eastAsia="Calibri"/>
                <w:sz w:val="24"/>
                <w:szCs w:val="24"/>
                <w:lang w:val="ru-RU"/>
              </w:rPr>
              <w:t>53</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r>
      <w:tr w:rsidR="00BE5C3A" w:rsidRPr="00560693" w14:paraId="62AEB32F" w14:textId="77777777" w:rsidTr="002D112F">
        <w:tc>
          <w:tcPr>
            <w:tcW w:w="2405" w:type="dxa"/>
          </w:tcPr>
          <w:p w14:paraId="424E1DD5" w14:textId="0B67B2BA"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Тыныс алудың қиындауы</w:t>
            </w:r>
          </w:p>
        </w:tc>
        <w:tc>
          <w:tcPr>
            <w:tcW w:w="1843" w:type="dxa"/>
          </w:tcPr>
          <w:p w14:paraId="49DB55B6"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23</w:t>
            </w:r>
            <w:r w:rsidRPr="00560693">
              <w:rPr>
                <w:rFonts w:eastAsia="Calibri"/>
                <w:sz w:val="24"/>
                <w:szCs w:val="24"/>
                <w:lang w:val="en-US"/>
              </w:rPr>
              <w:t>.</w:t>
            </w:r>
            <w:r w:rsidRPr="00560693">
              <w:rPr>
                <w:rFonts w:eastAsia="Calibri"/>
                <w:sz w:val="24"/>
                <w:szCs w:val="24"/>
                <w:lang w:val="ru-RU"/>
              </w:rPr>
              <w:t>1±25</w:t>
            </w:r>
            <w:r w:rsidRPr="00560693">
              <w:rPr>
                <w:rFonts w:eastAsia="Calibri"/>
                <w:sz w:val="24"/>
                <w:szCs w:val="24"/>
                <w:lang w:val="en-US"/>
              </w:rPr>
              <w:t>.</w:t>
            </w:r>
            <w:r w:rsidRPr="00560693">
              <w:rPr>
                <w:rFonts w:eastAsia="Calibri"/>
                <w:sz w:val="24"/>
                <w:szCs w:val="24"/>
                <w:lang w:val="ru-RU"/>
              </w:rPr>
              <w:t>0</w:t>
            </w:r>
          </w:p>
        </w:tc>
        <w:tc>
          <w:tcPr>
            <w:tcW w:w="1701" w:type="dxa"/>
          </w:tcPr>
          <w:p w14:paraId="7E73FF14"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19</w:t>
            </w:r>
            <w:r w:rsidRPr="00560693">
              <w:rPr>
                <w:rFonts w:eastAsia="Calibri"/>
                <w:sz w:val="24"/>
                <w:szCs w:val="24"/>
                <w:lang w:val="en-US"/>
              </w:rPr>
              <w:t>.1-</w:t>
            </w:r>
            <w:r w:rsidRPr="00560693">
              <w:rPr>
                <w:rFonts w:eastAsia="Calibri"/>
                <w:sz w:val="24"/>
                <w:szCs w:val="24"/>
                <w:lang w:val="ru-RU"/>
              </w:rPr>
              <w:t>27</w:t>
            </w:r>
            <w:r w:rsidRPr="00560693">
              <w:rPr>
                <w:rFonts w:eastAsia="Calibri"/>
                <w:sz w:val="24"/>
                <w:szCs w:val="24"/>
                <w:lang w:val="en-US"/>
              </w:rPr>
              <w:t>.</w:t>
            </w:r>
            <w:r w:rsidRPr="00560693">
              <w:rPr>
                <w:rFonts w:eastAsia="Calibri"/>
                <w:sz w:val="24"/>
                <w:szCs w:val="24"/>
                <w:lang w:val="ru-RU"/>
              </w:rPr>
              <w:t>1</w:t>
            </w:r>
          </w:p>
        </w:tc>
        <w:tc>
          <w:tcPr>
            <w:tcW w:w="1758" w:type="dxa"/>
          </w:tcPr>
          <w:p w14:paraId="430DABE9"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72</w:t>
            </w:r>
            <w:r w:rsidRPr="00560693">
              <w:rPr>
                <w:rFonts w:eastAsia="Calibri"/>
                <w:sz w:val="24"/>
                <w:szCs w:val="24"/>
                <w:lang w:val="en-US"/>
              </w:rPr>
              <w:t xml:space="preserve"> (</w:t>
            </w:r>
            <w:r w:rsidRPr="00560693">
              <w:rPr>
                <w:rFonts w:eastAsia="Calibri"/>
                <w:sz w:val="24"/>
                <w:szCs w:val="24"/>
                <w:lang w:val="ru-RU"/>
              </w:rPr>
              <w:t>48</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c>
          <w:tcPr>
            <w:tcW w:w="1638" w:type="dxa"/>
          </w:tcPr>
          <w:p w14:paraId="7E88D70B"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78</w:t>
            </w:r>
            <w:r w:rsidRPr="00560693">
              <w:rPr>
                <w:rFonts w:eastAsia="Calibri"/>
                <w:sz w:val="24"/>
                <w:szCs w:val="24"/>
                <w:lang w:val="en-US"/>
              </w:rPr>
              <w:t xml:space="preserve"> (</w:t>
            </w:r>
            <w:r w:rsidRPr="00560693">
              <w:rPr>
                <w:rFonts w:eastAsia="Calibri"/>
                <w:sz w:val="24"/>
                <w:szCs w:val="24"/>
                <w:lang w:val="ru-RU"/>
              </w:rPr>
              <w:t>52</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r>
      <w:tr w:rsidR="00BE5C3A" w:rsidRPr="00560693" w14:paraId="557A7A3C" w14:textId="77777777" w:rsidTr="002D112F">
        <w:tc>
          <w:tcPr>
            <w:tcW w:w="2405" w:type="dxa"/>
          </w:tcPr>
          <w:p w14:paraId="631D0B62" w14:textId="6010718C"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Ұйқысыздық</w:t>
            </w:r>
          </w:p>
        </w:tc>
        <w:tc>
          <w:tcPr>
            <w:tcW w:w="1843" w:type="dxa"/>
          </w:tcPr>
          <w:p w14:paraId="6C4A8B5C"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35</w:t>
            </w:r>
            <w:r w:rsidRPr="00560693">
              <w:rPr>
                <w:rFonts w:eastAsia="Calibri"/>
                <w:sz w:val="24"/>
                <w:szCs w:val="24"/>
                <w:lang w:val="en-US"/>
              </w:rPr>
              <w:t>.</w:t>
            </w:r>
            <w:r w:rsidRPr="00560693">
              <w:rPr>
                <w:rFonts w:eastAsia="Calibri"/>
                <w:sz w:val="24"/>
                <w:szCs w:val="24"/>
                <w:lang w:val="ru-RU"/>
              </w:rPr>
              <w:t>1±3</w:t>
            </w:r>
            <w:r w:rsidRPr="00560693">
              <w:rPr>
                <w:rFonts w:eastAsia="Calibri"/>
                <w:sz w:val="24"/>
                <w:szCs w:val="24"/>
                <w:lang w:val="en-US"/>
              </w:rPr>
              <w:t>7.0</w:t>
            </w:r>
          </w:p>
        </w:tc>
        <w:tc>
          <w:tcPr>
            <w:tcW w:w="1701" w:type="dxa"/>
          </w:tcPr>
          <w:p w14:paraId="02D143AF"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29</w:t>
            </w:r>
            <w:r w:rsidRPr="00560693">
              <w:rPr>
                <w:rFonts w:eastAsia="Calibri"/>
                <w:sz w:val="24"/>
                <w:szCs w:val="24"/>
                <w:lang w:val="en-US"/>
              </w:rPr>
              <w:t>.</w:t>
            </w:r>
            <w:r w:rsidRPr="00560693">
              <w:rPr>
                <w:rFonts w:eastAsia="Calibri"/>
                <w:sz w:val="24"/>
                <w:szCs w:val="24"/>
                <w:lang w:val="ru-RU"/>
              </w:rPr>
              <w:t>1</w:t>
            </w:r>
            <w:r w:rsidRPr="00560693">
              <w:rPr>
                <w:rFonts w:eastAsia="Calibri"/>
                <w:sz w:val="24"/>
                <w:szCs w:val="24"/>
                <w:lang w:val="en-US"/>
              </w:rPr>
              <w:t>-41.1</w:t>
            </w:r>
          </w:p>
        </w:tc>
        <w:tc>
          <w:tcPr>
            <w:tcW w:w="1758" w:type="dxa"/>
          </w:tcPr>
          <w:p w14:paraId="311E3C69"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64</w:t>
            </w:r>
            <w:r w:rsidRPr="00560693">
              <w:rPr>
                <w:rFonts w:eastAsia="Calibri"/>
                <w:sz w:val="24"/>
                <w:szCs w:val="24"/>
                <w:lang w:val="en-US"/>
              </w:rPr>
              <w:t xml:space="preserve"> (</w:t>
            </w:r>
            <w:r w:rsidRPr="00560693">
              <w:rPr>
                <w:rFonts w:eastAsia="Calibri"/>
                <w:sz w:val="24"/>
                <w:szCs w:val="24"/>
                <w:lang w:val="ru-RU"/>
              </w:rPr>
              <w:t>42</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c>
          <w:tcPr>
            <w:tcW w:w="1638" w:type="dxa"/>
          </w:tcPr>
          <w:p w14:paraId="70004596"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86</w:t>
            </w:r>
            <w:r w:rsidRPr="00560693">
              <w:rPr>
                <w:rFonts w:eastAsia="Calibri"/>
                <w:sz w:val="24"/>
                <w:szCs w:val="24"/>
                <w:lang w:val="en-US"/>
              </w:rPr>
              <w:t xml:space="preserve"> (</w:t>
            </w:r>
            <w:r w:rsidRPr="00560693">
              <w:rPr>
                <w:rFonts w:eastAsia="Calibri"/>
                <w:sz w:val="24"/>
                <w:szCs w:val="24"/>
                <w:lang w:val="ru-RU"/>
              </w:rPr>
              <w:t>57</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r>
      <w:tr w:rsidR="00BE5C3A" w:rsidRPr="00560693" w14:paraId="0CAEEE75" w14:textId="77777777" w:rsidTr="002D112F">
        <w:tc>
          <w:tcPr>
            <w:tcW w:w="2405" w:type="dxa"/>
          </w:tcPr>
          <w:p w14:paraId="56B03B9E" w14:textId="0AF5D540"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Тәбетінің төмендеуі</w:t>
            </w:r>
          </w:p>
        </w:tc>
        <w:tc>
          <w:tcPr>
            <w:tcW w:w="1843" w:type="dxa"/>
          </w:tcPr>
          <w:p w14:paraId="41EC04D9"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22</w:t>
            </w:r>
            <w:r w:rsidRPr="00560693">
              <w:rPr>
                <w:rFonts w:eastAsia="Calibri"/>
                <w:sz w:val="24"/>
                <w:szCs w:val="24"/>
                <w:lang w:val="en-US"/>
              </w:rPr>
              <w:t>.</w:t>
            </w:r>
            <w:r w:rsidRPr="00560693">
              <w:rPr>
                <w:rFonts w:eastAsia="Calibri"/>
                <w:sz w:val="24"/>
                <w:szCs w:val="24"/>
                <w:lang w:val="ru-RU"/>
              </w:rPr>
              <w:t>2±32</w:t>
            </w:r>
            <w:r w:rsidRPr="00560693">
              <w:rPr>
                <w:rFonts w:eastAsia="Calibri"/>
                <w:sz w:val="24"/>
                <w:szCs w:val="24"/>
                <w:lang w:val="en-US"/>
              </w:rPr>
              <w:t>.5</w:t>
            </w:r>
          </w:p>
        </w:tc>
        <w:tc>
          <w:tcPr>
            <w:tcW w:w="1701" w:type="dxa"/>
          </w:tcPr>
          <w:p w14:paraId="1682DA9E"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1</w:t>
            </w:r>
            <w:r w:rsidRPr="00560693">
              <w:rPr>
                <w:rFonts w:eastAsia="Calibri"/>
                <w:sz w:val="24"/>
                <w:szCs w:val="24"/>
                <w:lang w:val="en-US"/>
              </w:rPr>
              <w:t>7.0-</w:t>
            </w:r>
            <w:r w:rsidRPr="00560693">
              <w:rPr>
                <w:rFonts w:eastAsia="Calibri"/>
                <w:sz w:val="24"/>
                <w:szCs w:val="24"/>
                <w:lang w:val="ru-RU"/>
              </w:rPr>
              <w:t>27</w:t>
            </w:r>
            <w:r w:rsidRPr="00560693">
              <w:rPr>
                <w:rFonts w:eastAsia="Calibri"/>
                <w:sz w:val="24"/>
                <w:szCs w:val="24"/>
                <w:lang w:val="en-US"/>
              </w:rPr>
              <w:t>.5</w:t>
            </w:r>
          </w:p>
        </w:tc>
        <w:tc>
          <w:tcPr>
            <w:tcW w:w="1758" w:type="dxa"/>
          </w:tcPr>
          <w:p w14:paraId="35099473"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90</w:t>
            </w:r>
            <w:r w:rsidRPr="00560693">
              <w:rPr>
                <w:rFonts w:eastAsia="Calibri"/>
                <w:sz w:val="24"/>
                <w:szCs w:val="24"/>
                <w:lang w:val="en-US"/>
              </w:rPr>
              <w:t xml:space="preserve"> (</w:t>
            </w:r>
            <w:r w:rsidRPr="00560693">
              <w:rPr>
                <w:rFonts w:eastAsia="Calibri"/>
                <w:sz w:val="24"/>
                <w:szCs w:val="24"/>
                <w:lang w:val="ru-RU"/>
              </w:rPr>
              <w:t>60</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c>
          <w:tcPr>
            <w:tcW w:w="1638" w:type="dxa"/>
          </w:tcPr>
          <w:p w14:paraId="4B90CA55"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60</w:t>
            </w:r>
            <w:r w:rsidRPr="00560693">
              <w:rPr>
                <w:rFonts w:eastAsia="Calibri"/>
                <w:sz w:val="24"/>
                <w:szCs w:val="24"/>
                <w:lang w:val="en-US"/>
              </w:rPr>
              <w:t xml:space="preserve"> (</w:t>
            </w:r>
            <w:r w:rsidRPr="00560693">
              <w:rPr>
                <w:rFonts w:eastAsia="Calibri"/>
                <w:sz w:val="24"/>
                <w:szCs w:val="24"/>
                <w:lang w:val="ru-RU"/>
              </w:rPr>
              <w:t>40</w:t>
            </w:r>
            <w:r w:rsidRPr="00560693">
              <w:rPr>
                <w:rFonts w:eastAsia="Calibri"/>
                <w:sz w:val="24"/>
                <w:szCs w:val="24"/>
                <w:lang w:val="en-US"/>
              </w:rPr>
              <w:t>.</w:t>
            </w:r>
            <w:r w:rsidRPr="00560693">
              <w:rPr>
                <w:rFonts w:eastAsia="Calibri"/>
                <w:sz w:val="24"/>
                <w:szCs w:val="24"/>
                <w:lang w:val="ru-RU"/>
              </w:rPr>
              <w:t>0</w:t>
            </w:r>
            <w:r w:rsidRPr="00560693">
              <w:rPr>
                <w:rFonts w:eastAsia="Calibri"/>
                <w:sz w:val="24"/>
                <w:szCs w:val="24"/>
                <w:lang w:val="en-US"/>
              </w:rPr>
              <w:t>)</w:t>
            </w:r>
          </w:p>
        </w:tc>
      </w:tr>
      <w:tr w:rsidR="00BE5C3A" w:rsidRPr="00560693" w14:paraId="0C7BFD0F" w14:textId="77777777" w:rsidTr="002D112F">
        <w:tc>
          <w:tcPr>
            <w:tcW w:w="2405" w:type="dxa"/>
          </w:tcPr>
          <w:p w14:paraId="2DFEAE3C" w14:textId="74B9A35C"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Іш қату</w:t>
            </w:r>
          </w:p>
        </w:tc>
        <w:tc>
          <w:tcPr>
            <w:tcW w:w="1843" w:type="dxa"/>
          </w:tcPr>
          <w:p w14:paraId="1E6F0253"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24</w:t>
            </w:r>
            <w:r w:rsidRPr="00560693">
              <w:rPr>
                <w:rFonts w:eastAsia="Calibri"/>
                <w:sz w:val="24"/>
                <w:szCs w:val="24"/>
                <w:lang w:val="en-US"/>
              </w:rPr>
              <w:t>.</w:t>
            </w:r>
            <w:r w:rsidRPr="00560693">
              <w:rPr>
                <w:rFonts w:eastAsia="Calibri"/>
                <w:sz w:val="24"/>
                <w:szCs w:val="24"/>
                <w:lang w:val="ru-RU"/>
              </w:rPr>
              <w:t>4±32</w:t>
            </w:r>
            <w:r w:rsidRPr="00560693">
              <w:rPr>
                <w:rFonts w:eastAsia="Calibri"/>
                <w:sz w:val="24"/>
                <w:szCs w:val="24"/>
                <w:lang w:val="en-US"/>
              </w:rPr>
              <w:t>.5</w:t>
            </w:r>
          </w:p>
        </w:tc>
        <w:tc>
          <w:tcPr>
            <w:tcW w:w="1701" w:type="dxa"/>
          </w:tcPr>
          <w:p w14:paraId="23B8EB6B"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19</w:t>
            </w:r>
            <w:r w:rsidRPr="00560693">
              <w:rPr>
                <w:rFonts w:eastAsia="Calibri"/>
                <w:sz w:val="24"/>
                <w:szCs w:val="24"/>
                <w:lang w:val="en-US"/>
              </w:rPr>
              <w:t>.</w:t>
            </w:r>
            <w:r w:rsidRPr="00560693">
              <w:rPr>
                <w:rFonts w:eastAsia="Calibri"/>
                <w:sz w:val="24"/>
                <w:szCs w:val="24"/>
                <w:lang w:val="ru-RU"/>
              </w:rPr>
              <w:t>2</w:t>
            </w:r>
            <w:r w:rsidRPr="00560693">
              <w:rPr>
                <w:rFonts w:eastAsia="Calibri"/>
                <w:sz w:val="24"/>
                <w:szCs w:val="24"/>
                <w:lang w:val="en-US"/>
              </w:rPr>
              <w:t>-</w:t>
            </w:r>
            <w:r w:rsidRPr="00560693">
              <w:rPr>
                <w:rFonts w:eastAsia="Calibri"/>
                <w:sz w:val="24"/>
                <w:szCs w:val="24"/>
                <w:lang w:val="ru-RU"/>
              </w:rPr>
              <w:t>29</w:t>
            </w:r>
            <w:r w:rsidRPr="00560693">
              <w:rPr>
                <w:rFonts w:eastAsia="Calibri"/>
                <w:sz w:val="24"/>
                <w:szCs w:val="24"/>
                <w:lang w:val="en-US"/>
              </w:rPr>
              <w:t>.7</w:t>
            </w:r>
          </w:p>
        </w:tc>
        <w:tc>
          <w:tcPr>
            <w:tcW w:w="1758" w:type="dxa"/>
          </w:tcPr>
          <w:p w14:paraId="082C235E"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80</w:t>
            </w:r>
            <w:r w:rsidRPr="00560693">
              <w:rPr>
                <w:rFonts w:eastAsia="Calibri"/>
                <w:sz w:val="24"/>
                <w:szCs w:val="24"/>
                <w:lang w:val="en-US"/>
              </w:rPr>
              <w:t xml:space="preserve"> (</w:t>
            </w:r>
            <w:r w:rsidRPr="00560693">
              <w:rPr>
                <w:rFonts w:eastAsia="Calibri"/>
                <w:sz w:val="24"/>
                <w:szCs w:val="24"/>
                <w:lang w:val="ru-RU"/>
              </w:rPr>
              <w:t>53</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c>
          <w:tcPr>
            <w:tcW w:w="1638" w:type="dxa"/>
          </w:tcPr>
          <w:p w14:paraId="2055892B"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70</w:t>
            </w:r>
            <w:r w:rsidRPr="00560693">
              <w:rPr>
                <w:rFonts w:eastAsia="Calibri"/>
                <w:sz w:val="24"/>
                <w:szCs w:val="24"/>
                <w:lang w:val="en-US"/>
              </w:rPr>
              <w:t xml:space="preserve"> (</w:t>
            </w:r>
            <w:r w:rsidRPr="00560693">
              <w:rPr>
                <w:rFonts w:eastAsia="Calibri"/>
                <w:sz w:val="24"/>
                <w:szCs w:val="24"/>
                <w:lang w:val="ru-RU"/>
              </w:rPr>
              <w:t>46</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r>
      <w:tr w:rsidR="00BE5C3A" w:rsidRPr="00560693" w14:paraId="40A01BC4" w14:textId="77777777" w:rsidTr="002D112F">
        <w:tc>
          <w:tcPr>
            <w:tcW w:w="2405" w:type="dxa"/>
          </w:tcPr>
          <w:p w14:paraId="0BA7D20A" w14:textId="471FC21E"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Іш өту</w:t>
            </w:r>
          </w:p>
        </w:tc>
        <w:tc>
          <w:tcPr>
            <w:tcW w:w="1843" w:type="dxa"/>
          </w:tcPr>
          <w:p w14:paraId="403175D7"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8</w:t>
            </w:r>
            <w:r w:rsidRPr="00560693">
              <w:rPr>
                <w:rFonts w:eastAsia="Calibri"/>
                <w:sz w:val="24"/>
                <w:szCs w:val="24"/>
                <w:lang w:val="en-US"/>
              </w:rPr>
              <w:t>.</w:t>
            </w:r>
            <w:r w:rsidRPr="00560693">
              <w:rPr>
                <w:rFonts w:eastAsia="Calibri"/>
                <w:sz w:val="24"/>
                <w:szCs w:val="24"/>
                <w:lang w:val="ru-RU"/>
              </w:rPr>
              <w:t>0±1</w:t>
            </w:r>
            <w:r w:rsidRPr="00560693">
              <w:rPr>
                <w:rFonts w:eastAsia="Calibri"/>
                <w:sz w:val="24"/>
                <w:szCs w:val="24"/>
                <w:lang w:val="en-US"/>
              </w:rPr>
              <w:t>8.0</w:t>
            </w:r>
          </w:p>
        </w:tc>
        <w:tc>
          <w:tcPr>
            <w:tcW w:w="1701" w:type="dxa"/>
          </w:tcPr>
          <w:p w14:paraId="44829963"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5</w:t>
            </w:r>
            <w:r w:rsidRPr="00560693">
              <w:rPr>
                <w:rFonts w:eastAsia="Calibri"/>
                <w:sz w:val="24"/>
                <w:szCs w:val="24"/>
                <w:lang w:val="en-US"/>
              </w:rPr>
              <w:t>.1-</w:t>
            </w:r>
            <w:r w:rsidRPr="00560693">
              <w:rPr>
                <w:rFonts w:eastAsia="Calibri"/>
                <w:sz w:val="24"/>
                <w:szCs w:val="24"/>
                <w:lang w:val="ru-RU"/>
              </w:rPr>
              <w:t>10,9</w:t>
            </w:r>
          </w:p>
        </w:tc>
        <w:tc>
          <w:tcPr>
            <w:tcW w:w="1758" w:type="dxa"/>
          </w:tcPr>
          <w:p w14:paraId="61435476"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122</w:t>
            </w:r>
            <w:r w:rsidRPr="00560693">
              <w:rPr>
                <w:rFonts w:eastAsia="Calibri"/>
                <w:sz w:val="24"/>
                <w:szCs w:val="24"/>
                <w:lang w:val="en-US"/>
              </w:rPr>
              <w:t xml:space="preserve"> (</w:t>
            </w:r>
            <w:r w:rsidRPr="00560693">
              <w:rPr>
                <w:rFonts w:eastAsia="Calibri"/>
                <w:sz w:val="24"/>
                <w:szCs w:val="24"/>
                <w:lang w:val="ru-RU"/>
              </w:rPr>
              <w:t>81</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c>
          <w:tcPr>
            <w:tcW w:w="1638" w:type="dxa"/>
          </w:tcPr>
          <w:p w14:paraId="6F0C297A"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28</w:t>
            </w:r>
            <w:r w:rsidRPr="00560693">
              <w:rPr>
                <w:rFonts w:eastAsia="Calibri"/>
                <w:sz w:val="24"/>
                <w:szCs w:val="24"/>
                <w:lang w:val="en-US"/>
              </w:rPr>
              <w:t xml:space="preserve"> (</w:t>
            </w:r>
            <w:r w:rsidRPr="00560693">
              <w:rPr>
                <w:rFonts w:eastAsia="Calibri"/>
                <w:sz w:val="24"/>
                <w:szCs w:val="24"/>
                <w:lang w:val="ru-RU"/>
              </w:rPr>
              <w:t>18</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r>
      <w:tr w:rsidR="00BE5C3A" w:rsidRPr="00560693" w14:paraId="2DA8FB8A" w14:textId="77777777" w:rsidTr="002D112F">
        <w:tc>
          <w:tcPr>
            <w:tcW w:w="2405" w:type="dxa"/>
          </w:tcPr>
          <w:p w14:paraId="5955FE27" w14:textId="20D7058A" w:rsidR="00BE5C3A" w:rsidRPr="00560693" w:rsidRDefault="00453A5E" w:rsidP="00BE5C3A">
            <w:pPr>
              <w:widowControl/>
              <w:adjustRightInd w:val="0"/>
              <w:spacing w:line="360" w:lineRule="auto"/>
              <w:rPr>
                <w:rFonts w:eastAsia="Calibri"/>
                <w:sz w:val="24"/>
                <w:szCs w:val="24"/>
                <w:lang w:val="ru-RU"/>
              </w:rPr>
            </w:pPr>
            <w:r w:rsidRPr="00560693">
              <w:rPr>
                <w:rFonts w:eastAsia="Calibri"/>
                <w:sz w:val="24"/>
                <w:szCs w:val="24"/>
                <w:lang w:val="ru-RU"/>
              </w:rPr>
              <w:t>Қаржылық қиындықтар</w:t>
            </w:r>
          </w:p>
        </w:tc>
        <w:tc>
          <w:tcPr>
            <w:tcW w:w="1843" w:type="dxa"/>
          </w:tcPr>
          <w:p w14:paraId="5303F0BD"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30</w:t>
            </w:r>
            <w:r w:rsidRPr="00560693">
              <w:rPr>
                <w:rFonts w:eastAsia="Calibri"/>
                <w:sz w:val="24"/>
                <w:szCs w:val="24"/>
                <w:lang w:val="en-US"/>
              </w:rPr>
              <w:t>.</w:t>
            </w:r>
            <w:r w:rsidRPr="00560693">
              <w:rPr>
                <w:rFonts w:eastAsia="Calibri"/>
                <w:sz w:val="24"/>
                <w:szCs w:val="24"/>
                <w:lang w:val="ru-RU"/>
              </w:rPr>
              <w:t>2±33</w:t>
            </w:r>
            <w:r w:rsidRPr="00560693">
              <w:rPr>
                <w:rFonts w:eastAsia="Calibri"/>
                <w:sz w:val="24"/>
                <w:szCs w:val="24"/>
                <w:lang w:val="en-US"/>
              </w:rPr>
              <w:t>.</w:t>
            </w:r>
            <w:r w:rsidRPr="00560693">
              <w:rPr>
                <w:rFonts w:eastAsia="Calibri"/>
                <w:sz w:val="24"/>
                <w:szCs w:val="24"/>
                <w:lang w:val="ru-RU"/>
              </w:rPr>
              <w:t>7</w:t>
            </w:r>
          </w:p>
        </w:tc>
        <w:tc>
          <w:tcPr>
            <w:tcW w:w="1701" w:type="dxa"/>
          </w:tcPr>
          <w:p w14:paraId="593762F1" w14:textId="77777777" w:rsidR="00BE5C3A" w:rsidRPr="00560693" w:rsidRDefault="00BE5C3A" w:rsidP="00BE5C3A">
            <w:pPr>
              <w:widowControl/>
              <w:adjustRightInd w:val="0"/>
              <w:spacing w:line="360" w:lineRule="auto"/>
              <w:rPr>
                <w:rFonts w:eastAsia="Calibri"/>
                <w:sz w:val="24"/>
                <w:szCs w:val="24"/>
                <w:lang w:val="ru-RU"/>
              </w:rPr>
            </w:pPr>
            <w:r w:rsidRPr="00560693">
              <w:rPr>
                <w:rFonts w:eastAsia="Calibri"/>
                <w:sz w:val="24"/>
                <w:szCs w:val="24"/>
                <w:lang w:val="ru-RU"/>
              </w:rPr>
              <w:t>24</w:t>
            </w:r>
            <w:r w:rsidRPr="00560693">
              <w:rPr>
                <w:rFonts w:eastAsia="Calibri"/>
                <w:sz w:val="24"/>
                <w:szCs w:val="24"/>
                <w:lang w:val="en-US"/>
              </w:rPr>
              <w:t>.8-</w:t>
            </w:r>
            <w:r w:rsidRPr="00560693">
              <w:rPr>
                <w:rFonts w:eastAsia="Calibri"/>
                <w:sz w:val="24"/>
                <w:szCs w:val="24"/>
                <w:lang w:val="ru-RU"/>
              </w:rPr>
              <w:t>35</w:t>
            </w:r>
            <w:r w:rsidRPr="00560693">
              <w:rPr>
                <w:rFonts w:eastAsia="Calibri"/>
                <w:sz w:val="24"/>
                <w:szCs w:val="24"/>
                <w:lang w:val="en-US"/>
              </w:rPr>
              <w:t>.7</w:t>
            </w:r>
          </w:p>
        </w:tc>
        <w:tc>
          <w:tcPr>
            <w:tcW w:w="1758" w:type="dxa"/>
          </w:tcPr>
          <w:p w14:paraId="3CDBA10D"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70</w:t>
            </w:r>
            <w:r w:rsidRPr="00560693">
              <w:rPr>
                <w:rFonts w:eastAsia="Calibri"/>
                <w:sz w:val="24"/>
                <w:szCs w:val="24"/>
                <w:lang w:val="en-US"/>
              </w:rPr>
              <w:t xml:space="preserve"> (</w:t>
            </w:r>
            <w:r w:rsidRPr="00560693">
              <w:rPr>
                <w:rFonts w:eastAsia="Calibri"/>
                <w:sz w:val="24"/>
                <w:szCs w:val="24"/>
                <w:lang w:val="ru-RU"/>
              </w:rPr>
              <w:t>46</w:t>
            </w:r>
            <w:r w:rsidRPr="00560693">
              <w:rPr>
                <w:rFonts w:eastAsia="Calibri"/>
                <w:sz w:val="24"/>
                <w:szCs w:val="24"/>
                <w:lang w:val="en-US"/>
              </w:rPr>
              <w:t>.</w:t>
            </w:r>
            <w:r w:rsidRPr="00560693">
              <w:rPr>
                <w:rFonts w:eastAsia="Calibri"/>
                <w:sz w:val="24"/>
                <w:szCs w:val="24"/>
                <w:lang w:val="ru-RU"/>
              </w:rPr>
              <w:t>7</w:t>
            </w:r>
            <w:r w:rsidRPr="00560693">
              <w:rPr>
                <w:rFonts w:eastAsia="Calibri"/>
                <w:sz w:val="24"/>
                <w:szCs w:val="24"/>
                <w:lang w:val="en-US"/>
              </w:rPr>
              <w:t>)</w:t>
            </w:r>
          </w:p>
        </w:tc>
        <w:tc>
          <w:tcPr>
            <w:tcW w:w="1638" w:type="dxa"/>
          </w:tcPr>
          <w:p w14:paraId="50BE3FF8" w14:textId="77777777" w:rsidR="00BE5C3A" w:rsidRPr="00560693" w:rsidRDefault="00BE5C3A" w:rsidP="00BE5C3A">
            <w:pPr>
              <w:widowControl/>
              <w:adjustRightInd w:val="0"/>
              <w:spacing w:line="360" w:lineRule="auto"/>
              <w:rPr>
                <w:rFonts w:eastAsia="Calibri"/>
                <w:sz w:val="24"/>
                <w:szCs w:val="24"/>
                <w:lang w:val="en-US"/>
              </w:rPr>
            </w:pPr>
            <w:r w:rsidRPr="00560693">
              <w:rPr>
                <w:rFonts w:eastAsia="Calibri"/>
                <w:sz w:val="24"/>
                <w:szCs w:val="24"/>
                <w:lang w:val="ru-RU"/>
              </w:rPr>
              <w:t>80</w:t>
            </w:r>
            <w:r w:rsidRPr="00560693">
              <w:rPr>
                <w:rFonts w:eastAsia="Calibri"/>
                <w:sz w:val="24"/>
                <w:szCs w:val="24"/>
                <w:lang w:val="en-US"/>
              </w:rPr>
              <w:t xml:space="preserve"> (</w:t>
            </w:r>
            <w:r w:rsidRPr="00560693">
              <w:rPr>
                <w:rFonts w:eastAsia="Calibri"/>
                <w:sz w:val="24"/>
                <w:szCs w:val="24"/>
                <w:lang w:val="ru-RU"/>
              </w:rPr>
              <w:t>53</w:t>
            </w:r>
            <w:r w:rsidRPr="00560693">
              <w:rPr>
                <w:rFonts w:eastAsia="Calibri"/>
                <w:sz w:val="24"/>
                <w:szCs w:val="24"/>
                <w:lang w:val="en-US"/>
              </w:rPr>
              <w:t>.</w:t>
            </w:r>
            <w:r w:rsidRPr="00560693">
              <w:rPr>
                <w:rFonts w:eastAsia="Calibri"/>
                <w:sz w:val="24"/>
                <w:szCs w:val="24"/>
                <w:lang w:val="ru-RU"/>
              </w:rPr>
              <w:t>3</w:t>
            </w:r>
            <w:r w:rsidRPr="00560693">
              <w:rPr>
                <w:rFonts w:eastAsia="Calibri"/>
                <w:sz w:val="24"/>
                <w:szCs w:val="24"/>
                <w:lang w:val="en-US"/>
              </w:rPr>
              <w:t>)</w:t>
            </w:r>
          </w:p>
        </w:tc>
      </w:tr>
      <w:tr w:rsidR="00BE5C3A" w:rsidRPr="00560693" w14:paraId="179D238A" w14:textId="77777777" w:rsidTr="002D112F">
        <w:tc>
          <w:tcPr>
            <w:tcW w:w="9345" w:type="dxa"/>
            <w:gridSpan w:val="5"/>
          </w:tcPr>
          <w:p w14:paraId="384A5B4B" w14:textId="1B26DD75" w:rsidR="00BE5C3A" w:rsidRPr="00560693" w:rsidRDefault="00882EAB" w:rsidP="00BE5C3A">
            <w:pPr>
              <w:widowControl/>
              <w:adjustRightInd w:val="0"/>
              <w:spacing w:line="360" w:lineRule="auto"/>
              <w:rPr>
                <w:rFonts w:eastAsia="Calibri"/>
                <w:sz w:val="24"/>
                <w:szCs w:val="24"/>
              </w:rPr>
            </w:pPr>
            <w:r w:rsidRPr="00560693">
              <w:rPr>
                <w:sz w:val="24"/>
                <w:szCs w:val="24"/>
              </w:rPr>
              <w:t>*Санаттық талдау үшін барлық баллдар екі топқа бөлінді:</w:t>
            </w:r>
            <w:r w:rsidRPr="00560693">
              <w:rPr>
                <w:sz w:val="24"/>
                <w:szCs w:val="24"/>
              </w:rPr>
              <w:br/>
              <w:t>– 33,3%-дан төмен немесе тең мәндер “&lt;33,3%” тобына жатқызылды;</w:t>
            </w:r>
            <w:r w:rsidRPr="00560693">
              <w:rPr>
                <w:sz w:val="24"/>
                <w:szCs w:val="24"/>
              </w:rPr>
              <w:br/>
              <w:t>– 66,7%-дан жоғары немесе тең мәндер “&gt;66,7%” тобына жатқызылды;</w:t>
            </w:r>
            <w:r w:rsidRPr="00560693">
              <w:rPr>
                <w:sz w:val="24"/>
                <w:szCs w:val="24"/>
              </w:rPr>
              <w:br/>
              <w:t>– 33,3% пен 66,7% аралығындағы мәндер толық деректерді қамту үшін осы екі шекке жақынына дөңгелектелді.</w:t>
            </w:r>
          </w:p>
        </w:tc>
      </w:tr>
      <w:tr w:rsidR="00BE5C3A" w:rsidRPr="00560693" w14:paraId="1865A1DE" w14:textId="77777777" w:rsidTr="002D112F">
        <w:tc>
          <w:tcPr>
            <w:tcW w:w="9345" w:type="dxa"/>
            <w:gridSpan w:val="5"/>
          </w:tcPr>
          <w:p w14:paraId="445D99DB" w14:textId="71EE9142" w:rsidR="00882EAB" w:rsidRPr="00560693" w:rsidRDefault="00882EAB" w:rsidP="00882EAB">
            <w:pPr>
              <w:widowControl/>
              <w:adjustRightInd w:val="0"/>
              <w:spacing w:line="360" w:lineRule="auto"/>
              <w:rPr>
                <w:rFonts w:eastAsia="Calibri"/>
                <w:sz w:val="24"/>
                <w:szCs w:val="24"/>
              </w:rPr>
            </w:pPr>
            <w:r w:rsidRPr="00560693">
              <w:rPr>
                <w:rFonts w:eastAsia="Calibri"/>
                <w:sz w:val="24"/>
                <w:szCs w:val="24"/>
              </w:rPr>
              <w:t>**Функционалдық шкалалар үшін:</w:t>
            </w:r>
          </w:p>
          <w:p w14:paraId="55E447AA" w14:textId="77777777" w:rsidR="00882EAB" w:rsidRPr="00560693" w:rsidRDefault="00882EAB" w:rsidP="00882EAB">
            <w:pPr>
              <w:widowControl/>
              <w:adjustRightInd w:val="0"/>
              <w:spacing w:line="360" w:lineRule="auto"/>
              <w:rPr>
                <w:rFonts w:eastAsia="Calibri"/>
                <w:sz w:val="24"/>
                <w:szCs w:val="24"/>
              </w:rPr>
            </w:pPr>
            <w:r w:rsidRPr="00560693">
              <w:rPr>
                <w:rFonts w:eastAsia="Calibri"/>
                <w:sz w:val="24"/>
                <w:szCs w:val="24"/>
              </w:rPr>
              <w:t>– &lt;33,3% көрсеткіштер функционалдық бұзылысты білдіреді;</w:t>
            </w:r>
          </w:p>
          <w:p w14:paraId="02693011" w14:textId="319E2E2F" w:rsidR="00BE5C3A" w:rsidRPr="00560693" w:rsidRDefault="00882EAB" w:rsidP="00882EAB">
            <w:pPr>
              <w:widowControl/>
              <w:adjustRightInd w:val="0"/>
              <w:spacing w:line="360" w:lineRule="auto"/>
              <w:rPr>
                <w:rFonts w:eastAsia="Calibri"/>
                <w:sz w:val="24"/>
                <w:szCs w:val="24"/>
              </w:rPr>
            </w:pPr>
            <w:r w:rsidRPr="00560693">
              <w:rPr>
                <w:rFonts w:eastAsia="Calibri"/>
                <w:sz w:val="24"/>
                <w:szCs w:val="24"/>
              </w:rPr>
              <w:t>– &gt;66,7% көрсеткіштер жақсы функционалдық жағдайды білдіреді.</w:t>
            </w:r>
          </w:p>
        </w:tc>
      </w:tr>
      <w:tr w:rsidR="00BE5C3A" w:rsidRPr="00560693" w14:paraId="1E56BD1E" w14:textId="77777777" w:rsidTr="002D112F">
        <w:tc>
          <w:tcPr>
            <w:tcW w:w="9345" w:type="dxa"/>
            <w:gridSpan w:val="5"/>
          </w:tcPr>
          <w:p w14:paraId="29C07779" w14:textId="2B071A23" w:rsidR="00882EAB" w:rsidRPr="00560693" w:rsidRDefault="00BE5C3A" w:rsidP="00882EAB">
            <w:pPr>
              <w:widowControl/>
              <w:adjustRightInd w:val="0"/>
              <w:spacing w:line="360" w:lineRule="auto"/>
              <w:rPr>
                <w:rFonts w:eastAsia="Calibri"/>
                <w:sz w:val="24"/>
                <w:szCs w:val="24"/>
              </w:rPr>
            </w:pPr>
            <w:r w:rsidRPr="00560693">
              <w:rPr>
                <w:rFonts w:eastAsia="Calibri"/>
                <w:sz w:val="24"/>
                <w:szCs w:val="24"/>
              </w:rPr>
              <w:lastRenderedPageBreak/>
              <w:t>***</w:t>
            </w:r>
            <w:r w:rsidR="00882EAB" w:rsidRPr="00560693">
              <w:rPr>
                <w:rFonts w:eastAsia="Calibri"/>
                <w:sz w:val="24"/>
                <w:szCs w:val="24"/>
              </w:rPr>
              <w:t>Симптомдық шкалалар үшін:</w:t>
            </w:r>
          </w:p>
          <w:p w14:paraId="57B42C74" w14:textId="77777777" w:rsidR="00882EAB" w:rsidRPr="00560693" w:rsidRDefault="00882EAB" w:rsidP="00882EAB">
            <w:pPr>
              <w:widowControl/>
              <w:adjustRightInd w:val="0"/>
              <w:spacing w:line="360" w:lineRule="auto"/>
              <w:rPr>
                <w:rFonts w:eastAsia="Calibri"/>
                <w:sz w:val="24"/>
                <w:szCs w:val="24"/>
              </w:rPr>
            </w:pPr>
            <w:r w:rsidRPr="00560693">
              <w:rPr>
                <w:rFonts w:eastAsia="Calibri"/>
                <w:sz w:val="24"/>
                <w:szCs w:val="24"/>
              </w:rPr>
              <w:t>– &lt;33,3% көрсеткіштері симптомдардың аз екенін білдіреді;</w:t>
            </w:r>
          </w:p>
          <w:p w14:paraId="0DFF8324" w14:textId="361A53A1" w:rsidR="00BE5C3A" w:rsidRPr="00560693" w:rsidRDefault="00882EAB" w:rsidP="00882EAB">
            <w:pPr>
              <w:widowControl/>
              <w:adjustRightInd w:val="0"/>
              <w:spacing w:line="360" w:lineRule="auto"/>
              <w:rPr>
                <w:rFonts w:eastAsia="Calibri"/>
                <w:sz w:val="24"/>
                <w:szCs w:val="24"/>
              </w:rPr>
            </w:pPr>
            <w:r w:rsidRPr="00560693">
              <w:rPr>
                <w:rFonts w:eastAsia="Calibri"/>
                <w:sz w:val="24"/>
                <w:szCs w:val="24"/>
              </w:rPr>
              <w:t>– &gt;66,7% көрсеткіштері симптомдардың ауыр екенін көрсетеді.</w:t>
            </w:r>
          </w:p>
        </w:tc>
      </w:tr>
    </w:tbl>
    <w:p w14:paraId="1561CE5B" w14:textId="77777777" w:rsidR="00FE13E8" w:rsidRPr="00B9553C" w:rsidRDefault="00FE13E8" w:rsidP="00BE5C3A">
      <w:pPr>
        <w:pStyle w:val="1"/>
        <w:ind w:left="0" w:right="-1"/>
        <w:rPr>
          <w:b w:val="0"/>
          <w:bCs w:val="0"/>
        </w:rPr>
      </w:pPr>
    </w:p>
    <w:p w14:paraId="3450386B" w14:textId="0C2FDFE6" w:rsidR="007C5F74" w:rsidRPr="007C5F74" w:rsidRDefault="007C5F74" w:rsidP="007C5F74">
      <w:pPr>
        <w:widowControl/>
        <w:autoSpaceDE/>
        <w:autoSpaceDN/>
        <w:ind w:firstLine="567"/>
        <w:jc w:val="both"/>
        <w:rPr>
          <w:sz w:val="28"/>
          <w:szCs w:val="28"/>
          <w:lang w:val="ru-KZ" w:eastAsia="ru-KZ"/>
        </w:rPr>
      </w:pPr>
      <w:r w:rsidRPr="007C5F74">
        <w:rPr>
          <w:sz w:val="28"/>
          <w:szCs w:val="28"/>
          <w:lang w:val="ru-KZ" w:eastAsia="ru-KZ"/>
        </w:rPr>
        <w:t>Симптомдардың ішінде сүт безі қатерлі ісігіне</w:t>
      </w:r>
      <w:r w:rsidR="00560693">
        <w:rPr>
          <w:sz w:val="28"/>
          <w:szCs w:val="28"/>
          <w:lang w:val="ru-KZ" w:eastAsia="ru-KZ"/>
        </w:rPr>
        <w:t xml:space="preserve"> шалдыққан науқастар </w:t>
      </w:r>
      <w:r w:rsidRPr="007C5F74">
        <w:rPr>
          <w:sz w:val="28"/>
          <w:szCs w:val="28"/>
          <w:lang w:val="ru-KZ" w:eastAsia="ru-KZ"/>
        </w:rPr>
        <w:t>үшін ең өзекті мәселелердің қатарына шаршағыштық (37,6 ± 31,7), ауырсыну (30,4 ± 24,9) және ұйқысыздық (35,1 ± 37,0) кірді. Қатысушылардың шамамен жартысы (46,7%–57,3%) осы бағыттарда айтарлықтай қиындықтарға тап болғанын көрсетті (&gt;66,7 ұпай). Тәбеттің жоғалуы, іш қату және қаржылық қиындықтар сияқты мәселелер де 40,0%–53,3% қатысушылардың күнделікті өміріне елеулі әсер ететіні байқалды (</w:t>
      </w:r>
      <w:r w:rsidR="00560964">
        <w:rPr>
          <w:sz w:val="28"/>
          <w:szCs w:val="28"/>
          <w:lang w:val="ru-KZ" w:eastAsia="ru-KZ"/>
        </w:rPr>
        <w:t>10</w:t>
      </w:r>
      <w:r w:rsidRPr="007C5F74">
        <w:rPr>
          <w:sz w:val="28"/>
          <w:szCs w:val="28"/>
          <w:lang w:val="ru-KZ" w:eastAsia="ru-KZ"/>
        </w:rPr>
        <w:t>-кесте).</w:t>
      </w:r>
    </w:p>
    <w:p w14:paraId="049136E5" w14:textId="63A6C02E" w:rsidR="007C5F74" w:rsidRDefault="007C5F74" w:rsidP="007C5F74">
      <w:pPr>
        <w:widowControl/>
        <w:autoSpaceDE/>
        <w:autoSpaceDN/>
        <w:ind w:firstLine="567"/>
        <w:jc w:val="both"/>
        <w:rPr>
          <w:sz w:val="28"/>
          <w:szCs w:val="28"/>
          <w:lang w:val="ru-KZ" w:eastAsia="ru-KZ"/>
        </w:rPr>
      </w:pPr>
      <w:r w:rsidRPr="007C5F74">
        <w:rPr>
          <w:sz w:val="28"/>
          <w:szCs w:val="28"/>
          <w:lang w:val="ru-KZ" w:eastAsia="ru-KZ"/>
        </w:rPr>
        <w:t xml:space="preserve">Жеңілірек симптомдарға жүрек айнуы мен құсу (14,2 ± 20,4) және диарея (8,0 ± 18,0) жатты, мұнда сәйкесінше 73,3% және 81,3% қатысушылар бұл мәселелердің шамалы екенін (&lt;33,3 ұпай) айтты. Жалпы алғанда, сүт безі </w:t>
      </w:r>
      <w:r w:rsidR="00560693">
        <w:rPr>
          <w:sz w:val="28"/>
          <w:szCs w:val="28"/>
          <w:lang w:val="ru-KZ" w:eastAsia="ru-KZ"/>
        </w:rPr>
        <w:t>қатерлі ісігіне шалдыққан пациенттер</w:t>
      </w:r>
      <w:r w:rsidRPr="007C5F74">
        <w:rPr>
          <w:sz w:val="28"/>
          <w:szCs w:val="28"/>
          <w:lang w:val="ru-KZ" w:eastAsia="ru-KZ"/>
        </w:rPr>
        <w:t xml:space="preserve"> физикалық, когнитивті және әлеуметтік функцияларын жоғары деңгейде сақтаған. Алайда, айтарлықтай бөлігінде шаршағыштық, ауырсыну, ұйқысыздық және қаржылық қиындықтар сияқты белгілер анықталып, олардың жалпы өмір сапасына кері әсер етуі мүмкін (</w:t>
      </w:r>
      <w:r w:rsidR="00962633">
        <w:rPr>
          <w:sz w:val="28"/>
          <w:szCs w:val="28"/>
          <w:lang w:val="ru-KZ" w:eastAsia="ru-KZ"/>
        </w:rPr>
        <w:t>10</w:t>
      </w:r>
      <w:r w:rsidRPr="007C5F74">
        <w:rPr>
          <w:sz w:val="28"/>
          <w:szCs w:val="28"/>
          <w:lang w:val="ru-KZ" w:eastAsia="ru-KZ"/>
        </w:rPr>
        <w:t>-кесте</w:t>
      </w:r>
      <w:r w:rsidR="00962633">
        <w:rPr>
          <w:sz w:val="28"/>
          <w:szCs w:val="28"/>
          <w:lang w:val="ru-KZ" w:eastAsia="ru-KZ"/>
        </w:rPr>
        <w:t>,11 сурет</w:t>
      </w:r>
      <w:r w:rsidRPr="007C5F74">
        <w:rPr>
          <w:sz w:val="28"/>
          <w:szCs w:val="28"/>
          <w:lang w:val="ru-KZ" w:eastAsia="ru-KZ"/>
        </w:rPr>
        <w:t>).</w:t>
      </w:r>
    </w:p>
    <w:p w14:paraId="3B563E9E" w14:textId="77777777" w:rsidR="00962633" w:rsidRDefault="00962633" w:rsidP="007C5F74">
      <w:pPr>
        <w:widowControl/>
        <w:autoSpaceDE/>
        <w:autoSpaceDN/>
        <w:ind w:firstLine="567"/>
        <w:jc w:val="both"/>
        <w:rPr>
          <w:sz w:val="28"/>
          <w:szCs w:val="28"/>
          <w:lang w:val="ru-KZ" w:eastAsia="ru-KZ"/>
        </w:rPr>
      </w:pPr>
    </w:p>
    <w:p w14:paraId="5552C82B" w14:textId="181D8D04" w:rsidR="00AB406F" w:rsidRDefault="00AB406F" w:rsidP="00AB406F">
      <w:pPr>
        <w:widowControl/>
        <w:autoSpaceDE/>
        <w:autoSpaceDN/>
        <w:ind w:firstLine="567"/>
        <w:jc w:val="center"/>
        <w:rPr>
          <w:sz w:val="28"/>
          <w:szCs w:val="28"/>
          <w:lang w:val="ru-KZ" w:eastAsia="ru-KZ"/>
        </w:rPr>
      </w:pPr>
      <w:r>
        <w:rPr>
          <w:noProof/>
          <w:sz w:val="28"/>
          <w:szCs w:val="28"/>
          <w:lang w:val="ru-KZ" w:eastAsia="ru-KZ"/>
        </w:rPr>
        <w:drawing>
          <wp:inline distT="0" distB="0" distL="0" distR="0" wp14:anchorId="24EC24E2" wp14:editId="23A9DDDF">
            <wp:extent cx="5795304" cy="3283644"/>
            <wp:effectExtent l="0" t="0" r="0" b="0"/>
            <wp:docPr id="7411895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t="4925"/>
                    <a:stretch>
                      <a:fillRect/>
                    </a:stretch>
                  </pic:blipFill>
                  <pic:spPr bwMode="auto">
                    <a:xfrm>
                      <a:off x="0" y="0"/>
                      <a:ext cx="5796000" cy="3284039"/>
                    </a:xfrm>
                    <a:prstGeom prst="rect">
                      <a:avLst/>
                    </a:prstGeom>
                    <a:noFill/>
                    <a:ln>
                      <a:noFill/>
                    </a:ln>
                    <a:extLst>
                      <a:ext uri="{53640926-AAD7-44D8-BBD7-CCE9431645EC}">
                        <a14:shadowObscured xmlns:a14="http://schemas.microsoft.com/office/drawing/2010/main"/>
                      </a:ext>
                    </a:extLst>
                  </pic:spPr>
                </pic:pic>
              </a:graphicData>
            </a:graphic>
          </wp:inline>
        </w:drawing>
      </w:r>
    </w:p>
    <w:p w14:paraId="68322B35" w14:textId="459D2650" w:rsidR="00962633" w:rsidRDefault="00962633" w:rsidP="00AB406F">
      <w:pPr>
        <w:widowControl/>
        <w:autoSpaceDE/>
        <w:autoSpaceDN/>
        <w:ind w:firstLine="567"/>
        <w:jc w:val="center"/>
        <w:rPr>
          <w:sz w:val="28"/>
          <w:szCs w:val="28"/>
          <w:lang w:val="ru-KZ" w:eastAsia="ru-KZ"/>
        </w:rPr>
      </w:pPr>
      <w:r>
        <w:rPr>
          <w:sz w:val="28"/>
          <w:szCs w:val="28"/>
          <w:lang w:val="ru-KZ" w:eastAsia="ru-KZ"/>
        </w:rPr>
        <w:t xml:space="preserve">Сурет 11. </w:t>
      </w:r>
      <w:r w:rsidRPr="00962633">
        <w:rPr>
          <w:sz w:val="28"/>
          <w:szCs w:val="28"/>
          <w:lang w:val="ru-KZ" w:eastAsia="ru-KZ"/>
        </w:rPr>
        <w:t>Респонденттердегі симптомдар шкаласының көрсеткіштері</w:t>
      </w:r>
    </w:p>
    <w:p w14:paraId="2A8F6D60" w14:textId="77777777" w:rsidR="00962633" w:rsidRPr="007C5F74" w:rsidRDefault="00962633" w:rsidP="00AB406F">
      <w:pPr>
        <w:widowControl/>
        <w:autoSpaceDE/>
        <w:autoSpaceDN/>
        <w:ind w:firstLine="567"/>
        <w:jc w:val="center"/>
        <w:rPr>
          <w:sz w:val="28"/>
          <w:szCs w:val="28"/>
          <w:lang w:val="ru-KZ" w:eastAsia="ru-KZ"/>
        </w:rPr>
      </w:pPr>
    </w:p>
    <w:p w14:paraId="0D62D4ED" w14:textId="0B9C2295" w:rsidR="00FE13E8" w:rsidRPr="007C5F74" w:rsidRDefault="007C5F74" w:rsidP="007C5F74">
      <w:pPr>
        <w:widowControl/>
        <w:autoSpaceDE/>
        <w:autoSpaceDN/>
        <w:ind w:firstLine="567"/>
        <w:jc w:val="both"/>
        <w:rPr>
          <w:sz w:val="28"/>
          <w:szCs w:val="28"/>
          <w:lang w:val="ru-KZ" w:eastAsia="ru-KZ"/>
        </w:rPr>
      </w:pPr>
      <w:r w:rsidRPr="007C5F74">
        <w:rPr>
          <w:sz w:val="28"/>
          <w:szCs w:val="28"/>
          <w:lang w:val="ru-KZ" w:eastAsia="ru-KZ"/>
        </w:rPr>
        <w:t xml:space="preserve">Жалпы денсаулық жағдайы мен өмір сапасы жасқа байланысты айтарлықтай төмендегені байқалды (p=0.018). Ең жоғары орташа көрсеткіш 50 жасқа дейінгі топта (54,9±33,2), ал ең төмені 61 жастан асқан қатысушыларда тіркелді (36,4±28,2). Эмоциялық функция да жас топтары бойынша ерекшеленді (p=0.033): 51–60 жас аралығындағы топта көрсеткіш төмен (63,1±32,7) болды. Сондай-ақ әлеуметтік функцияның осы жас </w:t>
      </w:r>
      <w:r w:rsidRPr="007C5F74">
        <w:rPr>
          <w:sz w:val="28"/>
          <w:szCs w:val="28"/>
          <w:lang w:val="ru-KZ" w:eastAsia="ru-KZ"/>
        </w:rPr>
        <w:lastRenderedPageBreak/>
        <w:t>тобында айтарлықтай төмендеуі байқалды (p=0.015), ал басқа функционалдық бағыттарда статистикалық мәнді айырмашылықтар анықталмады (1</w:t>
      </w:r>
      <w:r w:rsidR="00560964">
        <w:rPr>
          <w:sz w:val="28"/>
          <w:szCs w:val="28"/>
          <w:lang w:val="ru-KZ" w:eastAsia="ru-KZ"/>
        </w:rPr>
        <w:t>1</w:t>
      </w:r>
      <w:r w:rsidRPr="007C5F74">
        <w:rPr>
          <w:sz w:val="28"/>
          <w:szCs w:val="28"/>
          <w:lang w:val="ru-KZ" w:eastAsia="ru-KZ"/>
        </w:rPr>
        <w:t>-кесте).</w:t>
      </w:r>
    </w:p>
    <w:p w14:paraId="335AC552" w14:textId="196A9A50" w:rsidR="007C5F74" w:rsidRPr="007C5F74" w:rsidRDefault="00962633" w:rsidP="00DF26E0">
      <w:pPr>
        <w:keepNext/>
        <w:keepLines/>
        <w:widowControl/>
        <w:autoSpaceDE/>
        <w:autoSpaceDN/>
        <w:spacing w:before="480" w:line="276" w:lineRule="auto"/>
        <w:jc w:val="both"/>
        <w:outlineLvl w:val="0"/>
        <w:rPr>
          <w:rFonts w:eastAsia="MS Gothic"/>
          <w:sz w:val="28"/>
          <w:szCs w:val="28"/>
          <w:lang w:val="ru-KZ"/>
        </w:rPr>
      </w:pPr>
      <w:r>
        <w:rPr>
          <w:rFonts w:eastAsia="MS Gothic"/>
          <w:sz w:val="28"/>
          <w:szCs w:val="28"/>
          <w:lang w:val="ru-KZ"/>
        </w:rPr>
        <w:t>Кесте - 11</w:t>
      </w:r>
      <w:r w:rsidR="007C5F74" w:rsidRPr="007C5F74">
        <w:rPr>
          <w:rFonts w:eastAsia="MS Gothic"/>
          <w:sz w:val="28"/>
          <w:szCs w:val="28"/>
          <w:lang w:val="ru-KZ"/>
        </w:rPr>
        <w:t>. QLQ-C30 сауалнамасы бойынша жалпы денсаулық пен функционалдық шкалалар айнымалыларының салыстырмасы (N=150)</w:t>
      </w:r>
    </w:p>
    <w:tbl>
      <w:tblPr>
        <w:tblStyle w:val="100"/>
        <w:tblW w:w="0" w:type="auto"/>
        <w:tblLook w:val="04A0" w:firstRow="1" w:lastRow="0" w:firstColumn="1" w:lastColumn="0" w:noHBand="0" w:noVBand="1"/>
      </w:tblPr>
      <w:tblGrid>
        <w:gridCol w:w="1659"/>
        <w:gridCol w:w="1278"/>
        <w:gridCol w:w="1351"/>
        <w:gridCol w:w="1083"/>
        <w:gridCol w:w="1383"/>
        <w:gridCol w:w="1457"/>
        <w:gridCol w:w="1360"/>
      </w:tblGrid>
      <w:tr w:rsidR="00DF26E0" w:rsidRPr="00DF26E0" w14:paraId="192860DB" w14:textId="77777777" w:rsidTr="002D112F">
        <w:tc>
          <w:tcPr>
            <w:tcW w:w="1234" w:type="dxa"/>
          </w:tcPr>
          <w:p w14:paraId="3C50BC1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Айнымалылар</w:t>
            </w:r>
          </w:p>
        </w:tc>
        <w:tc>
          <w:tcPr>
            <w:tcW w:w="1234" w:type="dxa"/>
          </w:tcPr>
          <w:p w14:paraId="004DC93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Жалпы денсаулық / QoL Орташа (SD)</w:t>
            </w:r>
          </w:p>
        </w:tc>
        <w:tc>
          <w:tcPr>
            <w:tcW w:w="1234" w:type="dxa"/>
          </w:tcPr>
          <w:p w14:paraId="432D995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Физикалық функция Орташа (SD)</w:t>
            </w:r>
          </w:p>
        </w:tc>
        <w:tc>
          <w:tcPr>
            <w:tcW w:w="1234" w:type="dxa"/>
          </w:tcPr>
          <w:p w14:paraId="4760DF0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Рөлдік функция Орташа (SD)</w:t>
            </w:r>
          </w:p>
        </w:tc>
        <w:tc>
          <w:tcPr>
            <w:tcW w:w="1234" w:type="dxa"/>
          </w:tcPr>
          <w:p w14:paraId="6A58BC6C"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Эмоциялық функция Орташа (SD)</w:t>
            </w:r>
          </w:p>
        </w:tc>
        <w:tc>
          <w:tcPr>
            <w:tcW w:w="1234" w:type="dxa"/>
          </w:tcPr>
          <w:p w14:paraId="694173D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Когнитивтік функция Орташа (SD)</w:t>
            </w:r>
          </w:p>
        </w:tc>
        <w:tc>
          <w:tcPr>
            <w:tcW w:w="1234" w:type="dxa"/>
          </w:tcPr>
          <w:p w14:paraId="0F06F66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Әлеуметтік функция Орташа (SD)</w:t>
            </w:r>
          </w:p>
        </w:tc>
      </w:tr>
      <w:tr w:rsidR="00DF26E0" w:rsidRPr="00DF26E0" w14:paraId="1A88F586" w14:textId="77777777" w:rsidTr="002D112F">
        <w:tc>
          <w:tcPr>
            <w:tcW w:w="1234" w:type="dxa"/>
          </w:tcPr>
          <w:p w14:paraId="3D18804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Жасы (жыл)</w:t>
            </w:r>
          </w:p>
        </w:tc>
        <w:tc>
          <w:tcPr>
            <w:tcW w:w="1234" w:type="dxa"/>
          </w:tcPr>
          <w:p w14:paraId="6FFF2CDD" w14:textId="77777777" w:rsidR="007C5F74" w:rsidRPr="007C5F74" w:rsidRDefault="007C5F74" w:rsidP="007C5F74">
            <w:pPr>
              <w:widowControl/>
              <w:autoSpaceDE/>
              <w:autoSpaceDN/>
              <w:rPr>
                <w:rFonts w:eastAsia="MS Mincho"/>
                <w:sz w:val="24"/>
                <w:szCs w:val="24"/>
                <w:lang w:val="en-US"/>
              </w:rPr>
            </w:pPr>
          </w:p>
        </w:tc>
        <w:tc>
          <w:tcPr>
            <w:tcW w:w="1234" w:type="dxa"/>
          </w:tcPr>
          <w:p w14:paraId="2B691625" w14:textId="77777777" w:rsidR="007C5F74" w:rsidRPr="007C5F74" w:rsidRDefault="007C5F74" w:rsidP="007C5F74">
            <w:pPr>
              <w:widowControl/>
              <w:autoSpaceDE/>
              <w:autoSpaceDN/>
              <w:rPr>
                <w:rFonts w:eastAsia="MS Mincho"/>
                <w:sz w:val="24"/>
                <w:szCs w:val="24"/>
                <w:lang w:val="en-US"/>
              </w:rPr>
            </w:pPr>
          </w:p>
        </w:tc>
        <w:tc>
          <w:tcPr>
            <w:tcW w:w="1234" w:type="dxa"/>
          </w:tcPr>
          <w:p w14:paraId="798346A8" w14:textId="77777777" w:rsidR="007C5F74" w:rsidRPr="007C5F74" w:rsidRDefault="007C5F74" w:rsidP="007C5F74">
            <w:pPr>
              <w:widowControl/>
              <w:autoSpaceDE/>
              <w:autoSpaceDN/>
              <w:rPr>
                <w:rFonts w:eastAsia="MS Mincho"/>
                <w:sz w:val="24"/>
                <w:szCs w:val="24"/>
                <w:lang w:val="en-US"/>
              </w:rPr>
            </w:pPr>
          </w:p>
        </w:tc>
        <w:tc>
          <w:tcPr>
            <w:tcW w:w="1234" w:type="dxa"/>
          </w:tcPr>
          <w:p w14:paraId="3C3A843B" w14:textId="77777777" w:rsidR="007C5F74" w:rsidRPr="007C5F74" w:rsidRDefault="007C5F74" w:rsidP="007C5F74">
            <w:pPr>
              <w:widowControl/>
              <w:autoSpaceDE/>
              <w:autoSpaceDN/>
              <w:rPr>
                <w:rFonts w:eastAsia="MS Mincho"/>
                <w:sz w:val="24"/>
                <w:szCs w:val="24"/>
                <w:lang w:val="en-US"/>
              </w:rPr>
            </w:pPr>
          </w:p>
        </w:tc>
        <w:tc>
          <w:tcPr>
            <w:tcW w:w="1234" w:type="dxa"/>
          </w:tcPr>
          <w:p w14:paraId="2BEFA62C" w14:textId="77777777" w:rsidR="007C5F74" w:rsidRPr="007C5F74" w:rsidRDefault="007C5F74" w:rsidP="007C5F74">
            <w:pPr>
              <w:widowControl/>
              <w:autoSpaceDE/>
              <w:autoSpaceDN/>
              <w:rPr>
                <w:rFonts w:eastAsia="MS Mincho"/>
                <w:sz w:val="24"/>
                <w:szCs w:val="24"/>
                <w:lang w:val="en-US"/>
              </w:rPr>
            </w:pPr>
          </w:p>
        </w:tc>
        <w:tc>
          <w:tcPr>
            <w:tcW w:w="1234" w:type="dxa"/>
          </w:tcPr>
          <w:p w14:paraId="23C6BE8D" w14:textId="77777777" w:rsidR="007C5F74" w:rsidRPr="007C5F74" w:rsidRDefault="007C5F74" w:rsidP="007C5F74">
            <w:pPr>
              <w:widowControl/>
              <w:autoSpaceDE/>
              <w:autoSpaceDN/>
              <w:rPr>
                <w:rFonts w:eastAsia="MS Mincho"/>
                <w:sz w:val="24"/>
                <w:szCs w:val="24"/>
                <w:lang w:val="en-US"/>
              </w:rPr>
            </w:pPr>
          </w:p>
        </w:tc>
      </w:tr>
      <w:tr w:rsidR="00DF26E0" w:rsidRPr="00DF26E0" w14:paraId="5DC7B29F" w14:textId="77777777" w:rsidTr="002D112F">
        <w:tc>
          <w:tcPr>
            <w:tcW w:w="1234" w:type="dxa"/>
          </w:tcPr>
          <w:p w14:paraId="133FE86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≤50</w:t>
            </w:r>
          </w:p>
        </w:tc>
        <w:tc>
          <w:tcPr>
            <w:tcW w:w="1234" w:type="dxa"/>
          </w:tcPr>
          <w:p w14:paraId="15C37F4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54.9 (33.2)</w:t>
            </w:r>
          </w:p>
        </w:tc>
        <w:tc>
          <w:tcPr>
            <w:tcW w:w="1234" w:type="dxa"/>
          </w:tcPr>
          <w:p w14:paraId="07F681B1"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74.4 (22.7)</w:t>
            </w:r>
          </w:p>
        </w:tc>
        <w:tc>
          <w:tcPr>
            <w:tcW w:w="1234" w:type="dxa"/>
          </w:tcPr>
          <w:p w14:paraId="16DA0DF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68.7 (34.2)</w:t>
            </w:r>
          </w:p>
        </w:tc>
        <w:tc>
          <w:tcPr>
            <w:tcW w:w="1234" w:type="dxa"/>
          </w:tcPr>
          <w:p w14:paraId="4655713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72.9 (20.5)</w:t>
            </w:r>
          </w:p>
        </w:tc>
        <w:tc>
          <w:tcPr>
            <w:tcW w:w="1234" w:type="dxa"/>
          </w:tcPr>
          <w:p w14:paraId="56E58B05"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81.2 (15.6)</w:t>
            </w:r>
          </w:p>
        </w:tc>
        <w:tc>
          <w:tcPr>
            <w:tcW w:w="1234" w:type="dxa"/>
          </w:tcPr>
          <w:p w14:paraId="3F132D9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79.5 (23.8)</w:t>
            </w:r>
          </w:p>
        </w:tc>
      </w:tr>
      <w:tr w:rsidR="00DF26E0" w:rsidRPr="00DF26E0" w14:paraId="5AD8F77F" w14:textId="77777777" w:rsidTr="002D112F">
        <w:tc>
          <w:tcPr>
            <w:tcW w:w="1234" w:type="dxa"/>
          </w:tcPr>
          <w:p w14:paraId="511C584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51-60</w:t>
            </w:r>
          </w:p>
        </w:tc>
        <w:tc>
          <w:tcPr>
            <w:tcW w:w="1234" w:type="dxa"/>
          </w:tcPr>
          <w:p w14:paraId="47735F7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50.0 (44.2)</w:t>
            </w:r>
          </w:p>
        </w:tc>
        <w:tc>
          <w:tcPr>
            <w:tcW w:w="1234" w:type="dxa"/>
          </w:tcPr>
          <w:p w14:paraId="3021BFC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74.0 (21.7)</w:t>
            </w:r>
          </w:p>
        </w:tc>
        <w:tc>
          <w:tcPr>
            <w:tcW w:w="1234" w:type="dxa"/>
          </w:tcPr>
          <w:p w14:paraId="19C8136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70.6 (30.7)</w:t>
            </w:r>
          </w:p>
        </w:tc>
        <w:tc>
          <w:tcPr>
            <w:tcW w:w="1234" w:type="dxa"/>
          </w:tcPr>
          <w:p w14:paraId="2B9E5BB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63.1 (32.7)</w:t>
            </w:r>
          </w:p>
        </w:tc>
        <w:tc>
          <w:tcPr>
            <w:tcW w:w="1234" w:type="dxa"/>
          </w:tcPr>
          <w:p w14:paraId="753280B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76.4 (34.1)</w:t>
            </w:r>
          </w:p>
        </w:tc>
        <w:tc>
          <w:tcPr>
            <w:tcW w:w="1234" w:type="dxa"/>
          </w:tcPr>
          <w:p w14:paraId="2D8177A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66.7 (29.4)</w:t>
            </w:r>
          </w:p>
        </w:tc>
      </w:tr>
      <w:tr w:rsidR="00DF26E0" w:rsidRPr="00DF26E0" w14:paraId="1EC73F9C" w14:textId="77777777" w:rsidTr="002D112F">
        <w:tc>
          <w:tcPr>
            <w:tcW w:w="1234" w:type="dxa"/>
          </w:tcPr>
          <w:p w14:paraId="509BA03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&gt;61</w:t>
            </w:r>
          </w:p>
        </w:tc>
        <w:tc>
          <w:tcPr>
            <w:tcW w:w="1234" w:type="dxa"/>
          </w:tcPr>
          <w:p w14:paraId="7D5D8EE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36.4 (28.2)</w:t>
            </w:r>
          </w:p>
        </w:tc>
        <w:tc>
          <w:tcPr>
            <w:tcW w:w="1234" w:type="dxa"/>
          </w:tcPr>
          <w:p w14:paraId="0941287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78.4 (21.4)</w:t>
            </w:r>
          </w:p>
        </w:tc>
        <w:tc>
          <w:tcPr>
            <w:tcW w:w="1234" w:type="dxa"/>
          </w:tcPr>
          <w:p w14:paraId="23BA153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75.5 (33.0)</w:t>
            </w:r>
          </w:p>
        </w:tc>
        <w:tc>
          <w:tcPr>
            <w:tcW w:w="1234" w:type="dxa"/>
          </w:tcPr>
          <w:p w14:paraId="34CC39A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76.1 (21.6)</w:t>
            </w:r>
          </w:p>
        </w:tc>
        <w:tc>
          <w:tcPr>
            <w:tcW w:w="1234" w:type="dxa"/>
          </w:tcPr>
          <w:p w14:paraId="19CD1D6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78.3 (27.1)</w:t>
            </w:r>
          </w:p>
        </w:tc>
        <w:tc>
          <w:tcPr>
            <w:tcW w:w="1234" w:type="dxa"/>
          </w:tcPr>
          <w:p w14:paraId="6CEEC34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79.4 (30.6)</w:t>
            </w:r>
          </w:p>
        </w:tc>
      </w:tr>
      <w:tr w:rsidR="00DF26E0" w:rsidRPr="00DF26E0" w14:paraId="678F6138" w14:textId="77777777" w:rsidTr="002D112F">
        <w:tc>
          <w:tcPr>
            <w:tcW w:w="1234" w:type="dxa"/>
          </w:tcPr>
          <w:p w14:paraId="5CE00708"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p-мәні</w:t>
            </w:r>
          </w:p>
        </w:tc>
        <w:tc>
          <w:tcPr>
            <w:tcW w:w="1234" w:type="dxa"/>
          </w:tcPr>
          <w:p w14:paraId="197AA31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0.018</w:t>
            </w:r>
          </w:p>
        </w:tc>
        <w:tc>
          <w:tcPr>
            <w:tcW w:w="1234" w:type="dxa"/>
          </w:tcPr>
          <w:p w14:paraId="10CE5889"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0.559</w:t>
            </w:r>
          </w:p>
        </w:tc>
        <w:tc>
          <w:tcPr>
            <w:tcW w:w="1234" w:type="dxa"/>
          </w:tcPr>
          <w:p w14:paraId="57272A5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0.524</w:t>
            </w:r>
          </w:p>
        </w:tc>
        <w:tc>
          <w:tcPr>
            <w:tcW w:w="1234" w:type="dxa"/>
          </w:tcPr>
          <w:p w14:paraId="148FB8F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0.033</w:t>
            </w:r>
          </w:p>
        </w:tc>
        <w:tc>
          <w:tcPr>
            <w:tcW w:w="1234" w:type="dxa"/>
          </w:tcPr>
          <w:p w14:paraId="68B71359"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0.321</w:t>
            </w:r>
          </w:p>
        </w:tc>
        <w:tc>
          <w:tcPr>
            <w:tcW w:w="1234" w:type="dxa"/>
          </w:tcPr>
          <w:p w14:paraId="526E2BB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0.015</w:t>
            </w:r>
          </w:p>
        </w:tc>
      </w:tr>
      <w:tr w:rsidR="00DF26E0" w:rsidRPr="00DF26E0" w14:paraId="3D3B9FCC" w14:textId="77777777" w:rsidTr="002D112F">
        <w:tc>
          <w:tcPr>
            <w:tcW w:w="1234" w:type="dxa"/>
          </w:tcPr>
          <w:p w14:paraId="0291907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Тұрғылықты жері</w:t>
            </w:r>
          </w:p>
        </w:tc>
        <w:tc>
          <w:tcPr>
            <w:tcW w:w="1234" w:type="dxa"/>
          </w:tcPr>
          <w:p w14:paraId="255FE705" w14:textId="77777777" w:rsidR="007C5F74" w:rsidRPr="007C5F74" w:rsidRDefault="007C5F74" w:rsidP="007C5F74">
            <w:pPr>
              <w:widowControl/>
              <w:autoSpaceDE/>
              <w:autoSpaceDN/>
              <w:rPr>
                <w:rFonts w:eastAsia="MS Mincho"/>
                <w:sz w:val="24"/>
                <w:szCs w:val="24"/>
                <w:lang w:val="en-US"/>
              </w:rPr>
            </w:pPr>
          </w:p>
        </w:tc>
        <w:tc>
          <w:tcPr>
            <w:tcW w:w="1234" w:type="dxa"/>
          </w:tcPr>
          <w:p w14:paraId="6B2E70B9" w14:textId="77777777" w:rsidR="007C5F74" w:rsidRPr="007C5F74" w:rsidRDefault="007C5F74" w:rsidP="007C5F74">
            <w:pPr>
              <w:widowControl/>
              <w:autoSpaceDE/>
              <w:autoSpaceDN/>
              <w:rPr>
                <w:rFonts w:eastAsia="MS Mincho"/>
                <w:sz w:val="24"/>
                <w:szCs w:val="24"/>
                <w:lang w:val="en-US"/>
              </w:rPr>
            </w:pPr>
          </w:p>
        </w:tc>
        <w:tc>
          <w:tcPr>
            <w:tcW w:w="1234" w:type="dxa"/>
          </w:tcPr>
          <w:p w14:paraId="6FA76C1B" w14:textId="77777777" w:rsidR="007C5F74" w:rsidRPr="007C5F74" w:rsidRDefault="007C5F74" w:rsidP="007C5F74">
            <w:pPr>
              <w:widowControl/>
              <w:autoSpaceDE/>
              <w:autoSpaceDN/>
              <w:rPr>
                <w:rFonts w:eastAsia="MS Mincho"/>
                <w:sz w:val="24"/>
                <w:szCs w:val="24"/>
                <w:lang w:val="en-US"/>
              </w:rPr>
            </w:pPr>
          </w:p>
        </w:tc>
        <w:tc>
          <w:tcPr>
            <w:tcW w:w="1234" w:type="dxa"/>
          </w:tcPr>
          <w:p w14:paraId="04EB2E3D" w14:textId="77777777" w:rsidR="007C5F74" w:rsidRPr="007C5F74" w:rsidRDefault="007C5F74" w:rsidP="007C5F74">
            <w:pPr>
              <w:widowControl/>
              <w:autoSpaceDE/>
              <w:autoSpaceDN/>
              <w:rPr>
                <w:rFonts w:eastAsia="MS Mincho"/>
                <w:sz w:val="24"/>
                <w:szCs w:val="24"/>
                <w:lang w:val="en-US"/>
              </w:rPr>
            </w:pPr>
          </w:p>
        </w:tc>
        <w:tc>
          <w:tcPr>
            <w:tcW w:w="1234" w:type="dxa"/>
          </w:tcPr>
          <w:p w14:paraId="4D599953" w14:textId="77777777" w:rsidR="007C5F74" w:rsidRPr="007C5F74" w:rsidRDefault="007C5F74" w:rsidP="007C5F74">
            <w:pPr>
              <w:widowControl/>
              <w:autoSpaceDE/>
              <w:autoSpaceDN/>
              <w:rPr>
                <w:rFonts w:eastAsia="MS Mincho"/>
                <w:sz w:val="24"/>
                <w:szCs w:val="24"/>
                <w:lang w:val="en-US"/>
              </w:rPr>
            </w:pPr>
          </w:p>
        </w:tc>
        <w:tc>
          <w:tcPr>
            <w:tcW w:w="1234" w:type="dxa"/>
          </w:tcPr>
          <w:p w14:paraId="015BE3B7" w14:textId="77777777" w:rsidR="007C5F74" w:rsidRPr="007C5F74" w:rsidRDefault="007C5F74" w:rsidP="007C5F74">
            <w:pPr>
              <w:widowControl/>
              <w:autoSpaceDE/>
              <w:autoSpaceDN/>
              <w:rPr>
                <w:rFonts w:eastAsia="MS Mincho"/>
                <w:sz w:val="24"/>
                <w:szCs w:val="24"/>
                <w:lang w:val="en-US"/>
              </w:rPr>
            </w:pPr>
          </w:p>
        </w:tc>
      </w:tr>
      <w:tr w:rsidR="00DF26E0" w:rsidRPr="00DF26E0" w14:paraId="2849305C" w14:textId="77777777" w:rsidTr="002D112F">
        <w:tc>
          <w:tcPr>
            <w:tcW w:w="1234" w:type="dxa"/>
          </w:tcPr>
          <w:p w14:paraId="336E376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Қала</w:t>
            </w:r>
          </w:p>
        </w:tc>
        <w:tc>
          <w:tcPr>
            <w:tcW w:w="1234" w:type="dxa"/>
          </w:tcPr>
          <w:p w14:paraId="2650CEC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42.3 (37.5)</w:t>
            </w:r>
          </w:p>
        </w:tc>
        <w:tc>
          <w:tcPr>
            <w:tcW w:w="1234" w:type="dxa"/>
          </w:tcPr>
          <w:p w14:paraId="051A5A8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73.8 (22.5)</w:t>
            </w:r>
          </w:p>
        </w:tc>
        <w:tc>
          <w:tcPr>
            <w:tcW w:w="1234" w:type="dxa"/>
          </w:tcPr>
          <w:p w14:paraId="5F0FAE8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67.2 (32.8)</w:t>
            </w:r>
          </w:p>
        </w:tc>
        <w:tc>
          <w:tcPr>
            <w:tcW w:w="1234" w:type="dxa"/>
          </w:tcPr>
          <w:p w14:paraId="77A767C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69.1 (25.9)</w:t>
            </w:r>
          </w:p>
        </w:tc>
        <w:tc>
          <w:tcPr>
            <w:tcW w:w="1234" w:type="dxa"/>
          </w:tcPr>
          <w:p w14:paraId="6C461FD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76.9 (25.9)</w:t>
            </w:r>
          </w:p>
        </w:tc>
        <w:tc>
          <w:tcPr>
            <w:tcW w:w="1234" w:type="dxa"/>
          </w:tcPr>
          <w:p w14:paraId="5940DC1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73.6 (29.8)</w:t>
            </w:r>
          </w:p>
        </w:tc>
      </w:tr>
      <w:tr w:rsidR="00DF26E0" w:rsidRPr="00DF26E0" w14:paraId="7C1F4E46" w14:textId="77777777" w:rsidTr="002D112F">
        <w:tc>
          <w:tcPr>
            <w:tcW w:w="1234" w:type="dxa"/>
          </w:tcPr>
          <w:p w14:paraId="1AD0FB8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Ауыл</w:t>
            </w:r>
          </w:p>
        </w:tc>
        <w:tc>
          <w:tcPr>
            <w:tcW w:w="1234" w:type="dxa"/>
          </w:tcPr>
          <w:p w14:paraId="5E4D8C0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64.1 (14.3)</w:t>
            </w:r>
          </w:p>
        </w:tc>
        <w:tc>
          <w:tcPr>
            <w:tcW w:w="1234" w:type="dxa"/>
          </w:tcPr>
          <w:p w14:paraId="6001042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86.2 (25.8)</w:t>
            </w:r>
          </w:p>
        </w:tc>
        <w:tc>
          <w:tcPr>
            <w:tcW w:w="1234" w:type="dxa"/>
          </w:tcPr>
          <w:p w14:paraId="2208A3A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94.9 (13.9)</w:t>
            </w:r>
          </w:p>
        </w:tc>
        <w:tc>
          <w:tcPr>
            <w:tcW w:w="1234" w:type="dxa"/>
          </w:tcPr>
          <w:p w14:paraId="407A4D6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82.7 (18.7)</w:t>
            </w:r>
          </w:p>
        </w:tc>
        <w:tc>
          <w:tcPr>
            <w:tcW w:w="1234" w:type="dxa"/>
          </w:tcPr>
          <w:p w14:paraId="2EF924B1"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82.2 (15.5)</w:t>
            </w:r>
          </w:p>
        </w:tc>
        <w:tc>
          <w:tcPr>
            <w:tcW w:w="1234" w:type="dxa"/>
          </w:tcPr>
          <w:p w14:paraId="270168D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93.6 (12.5)</w:t>
            </w:r>
          </w:p>
        </w:tc>
      </w:tr>
      <w:tr w:rsidR="00DF26E0" w:rsidRPr="00DF26E0" w14:paraId="02D94EC8" w14:textId="77777777" w:rsidTr="002D112F">
        <w:tc>
          <w:tcPr>
            <w:tcW w:w="1234" w:type="dxa"/>
          </w:tcPr>
          <w:p w14:paraId="580ADBA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p-мәні</w:t>
            </w:r>
          </w:p>
        </w:tc>
        <w:tc>
          <w:tcPr>
            <w:tcW w:w="1234" w:type="dxa"/>
          </w:tcPr>
          <w:p w14:paraId="339951D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0.014</w:t>
            </w:r>
          </w:p>
        </w:tc>
        <w:tc>
          <w:tcPr>
            <w:tcW w:w="1234" w:type="dxa"/>
          </w:tcPr>
          <w:p w14:paraId="1BE5531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0.006</w:t>
            </w:r>
          </w:p>
        </w:tc>
        <w:tc>
          <w:tcPr>
            <w:tcW w:w="1234" w:type="dxa"/>
          </w:tcPr>
          <w:p w14:paraId="47B2473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0.012</w:t>
            </w:r>
          </w:p>
        </w:tc>
        <w:tc>
          <w:tcPr>
            <w:tcW w:w="1234" w:type="dxa"/>
          </w:tcPr>
          <w:p w14:paraId="1D63E8D9"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0.018</w:t>
            </w:r>
          </w:p>
        </w:tc>
        <w:tc>
          <w:tcPr>
            <w:tcW w:w="1234" w:type="dxa"/>
          </w:tcPr>
          <w:p w14:paraId="1CE87FB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0.020</w:t>
            </w:r>
          </w:p>
        </w:tc>
        <w:tc>
          <w:tcPr>
            <w:tcW w:w="1234" w:type="dxa"/>
          </w:tcPr>
          <w:p w14:paraId="1E782968"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0.012</w:t>
            </w:r>
          </w:p>
        </w:tc>
      </w:tr>
      <w:tr w:rsidR="00DF26E0" w:rsidRPr="00DF26E0" w14:paraId="2ABA5C78" w14:textId="77777777" w:rsidTr="002D112F">
        <w:tc>
          <w:tcPr>
            <w:tcW w:w="1234" w:type="dxa"/>
          </w:tcPr>
          <w:p w14:paraId="65AFF385"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Білімі</w:t>
            </w:r>
          </w:p>
        </w:tc>
        <w:tc>
          <w:tcPr>
            <w:tcW w:w="1234" w:type="dxa"/>
          </w:tcPr>
          <w:p w14:paraId="2A1E1D3F" w14:textId="77777777" w:rsidR="007C5F74" w:rsidRPr="007C5F74" w:rsidRDefault="007C5F74" w:rsidP="007C5F74">
            <w:pPr>
              <w:widowControl/>
              <w:autoSpaceDE/>
              <w:autoSpaceDN/>
              <w:rPr>
                <w:rFonts w:eastAsia="MS Mincho"/>
                <w:sz w:val="24"/>
                <w:szCs w:val="24"/>
                <w:lang w:val="en-US"/>
              </w:rPr>
            </w:pPr>
          </w:p>
        </w:tc>
        <w:tc>
          <w:tcPr>
            <w:tcW w:w="1234" w:type="dxa"/>
          </w:tcPr>
          <w:p w14:paraId="6054C1E4" w14:textId="77777777" w:rsidR="007C5F74" w:rsidRPr="007C5F74" w:rsidRDefault="007C5F74" w:rsidP="007C5F74">
            <w:pPr>
              <w:widowControl/>
              <w:autoSpaceDE/>
              <w:autoSpaceDN/>
              <w:rPr>
                <w:rFonts w:eastAsia="MS Mincho"/>
                <w:sz w:val="24"/>
                <w:szCs w:val="24"/>
                <w:lang w:val="en-US"/>
              </w:rPr>
            </w:pPr>
          </w:p>
        </w:tc>
        <w:tc>
          <w:tcPr>
            <w:tcW w:w="1234" w:type="dxa"/>
          </w:tcPr>
          <w:p w14:paraId="2E9F3706" w14:textId="77777777" w:rsidR="007C5F74" w:rsidRPr="007C5F74" w:rsidRDefault="007C5F74" w:rsidP="007C5F74">
            <w:pPr>
              <w:widowControl/>
              <w:autoSpaceDE/>
              <w:autoSpaceDN/>
              <w:rPr>
                <w:rFonts w:eastAsia="MS Mincho"/>
                <w:sz w:val="24"/>
                <w:szCs w:val="24"/>
                <w:lang w:val="en-US"/>
              </w:rPr>
            </w:pPr>
          </w:p>
        </w:tc>
        <w:tc>
          <w:tcPr>
            <w:tcW w:w="1234" w:type="dxa"/>
          </w:tcPr>
          <w:p w14:paraId="2D0EA9F0" w14:textId="77777777" w:rsidR="007C5F74" w:rsidRPr="007C5F74" w:rsidRDefault="007C5F74" w:rsidP="007C5F74">
            <w:pPr>
              <w:widowControl/>
              <w:autoSpaceDE/>
              <w:autoSpaceDN/>
              <w:rPr>
                <w:rFonts w:eastAsia="MS Mincho"/>
                <w:sz w:val="24"/>
                <w:szCs w:val="24"/>
                <w:lang w:val="en-US"/>
              </w:rPr>
            </w:pPr>
          </w:p>
        </w:tc>
        <w:tc>
          <w:tcPr>
            <w:tcW w:w="1234" w:type="dxa"/>
          </w:tcPr>
          <w:p w14:paraId="269A1DFA" w14:textId="77777777" w:rsidR="007C5F74" w:rsidRPr="007C5F74" w:rsidRDefault="007C5F74" w:rsidP="007C5F74">
            <w:pPr>
              <w:widowControl/>
              <w:autoSpaceDE/>
              <w:autoSpaceDN/>
              <w:rPr>
                <w:rFonts w:eastAsia="MS Mincho"/>
                <w:sz w:val="24"/>
                <w:szCs w:val="24"/>
                <w:lang w:val="en-US"/>
              </w:rPr>
            </w:pPr>
          </w:p>
        </w:tc>
        <w:tc>
          <w:tcPr>
            <w:tcW w:w="1234" w:type="dxa"/>
          </w:tcPr>
          <w:p w14:paraId="017CC5BC" w14:textId="77777777" w:rsidR="007C5F74" w:rsidRPr="007C5F74" w:rsidRDefault="007C5F74" w:rsidP="007C5F74">
            <w:pPr>
              <w:widowControl/>
              <w:autoSpaceDE/>
              <w:autoSpaceDN/>
              <w:rPr>
                <w:rFonts w:eastAsia="MS Mincho"/>
                <w:sz w:val="24"/>
                <w:szCs w:val="24"/>
                <w:lang w:val="en-US"/>
              </w:rPr>
            </w:pPr>
          </w:p>
        </w:tc>
      </w:tr>
      <w:tr w:rsidR="00DF26E0" w:rsidRPr="00DF26E0" w14:paraId="29AF93FE" w14:textId="77777777" w:rsidTr="002D112F">
        <w:tc>
          <w:tcPr>
            <w:tcW w:w="1234" w:type="dxa"/>
          </w:tcPr>
          <w:p w14:paraId="4A7A30A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Жоғары</w:t>
            </w:r>
          </w:p>
        </w:tc>
        <w:tc>
          <w:tcPr>
            <w:tcW w:w="1234" w:type="dxa"/>
          </w:tcPr>
          <w:p w14:paraId="4CA9397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51.8 (37.3)</w:t>
            </w:r>
          </w:p>
        </w:tc>
        <w:tc>
          <w:tcPr>
            <w:tcW w:w="1234" w:type="dxa"/>
          </w:tcPr>
          <w:p w14:paraId="130E74A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73.3 (22.4)</w:t>
            </w:r>
          </w:p>
        </w:tc>
        <w:tc>
          <w:tcPr>
            <w:tcW w:w="1234" w:type="dxa"/>
          </w:tcPr>
          <w:p w14:paraId="2C9D1BA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67.7 (31.4)</w:t>
            </w:r>
          </w:p>
        </w:tc>
        <w:tc>
          <w:tcPr>
            <w:tcW w:w="1234" w:type="dxa"/>
          </w:tcPr>
          <w:p w14:paraId="2239D2D8"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77.1 (25.0)</w:t>
            </w:r>
          </w:p>
        </w:tc>
        <w:tc>
          <w:tcPr>
            <w:tcW w:w="1234" w:type="dxa"/>
          </w:tcPr>
          <w:p w14:paraId="1F5A7CC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77.6 (29.9)</w:t>
            </w:r>
          </w:p>
        </w:tc>
        <w:tc>
          <w:tcPr>
            <w:tcW w:w="1234" w:type="dxa"/>
          </w:tcPr>
          <w:p w14:paraId="6D712BF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76.0 (28.5)</w:t>
            </w:r>
          </w:p>
        </w:tc>
      </w:tr>
      <w:tr w:rsidR="00DF26E0" w:rsidRPr="00DF26E0" w14:paraId="70996C72" w14:textId="77777777" w:rsidTr="002D112F">
        <w:tc>
          <w:tcPr>
            <w:tcW w:w="1234" w:type="dxa"/>
          </w:tcPr>
          <w:p w14:paraId="4FCD503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Орта</w:t>
            </w:r>
          </w:p>
        </w:tc>
        <w:tc>
          <w:tcPr>
            <w:tcW w:w="1234" w:type="dxa"/>
          </w:tcPr>
          <w:p w14:paraId="128B18C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47.5 (34.4)</w:t>
            </w:r>
          </w:p>
        </w:tc>
        <w:tc>
          <w:tcPr>
            <w:tcW w:w="1234" w:type="dxa"/>
          </w:tcPr>
          <w:p w14:paraId="7D41AEF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69.2 (18.5)</w:t>
            </w:r>
          </w:p>
        </w:tc>
        <w:tc>
          <w:tcPr>
            <w:tcW w:w="1234" w:type="dxa"/>
          </w:tcPr>
          <w:p w14:paraId="5BE1B6B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75.4 (36.5)</w:t>
            </w:r>
          </w:p>
        </w:tc>
        <w:tc>
          <w:tcPr>
            <w:tcW w:w="1234" w:type="dxa"/>
          </w:tcPr>
          <w:p w14:paraId="7D2C19F1"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85.5 (15.2)</w:t>
            </w:r>
          </w:p>
        </w:tc>
        <w:tc>
          <w:tcPr>
            <w:tcW w:w="1234" w:type="dxa"/>
          </w:tcPr>
          <w:p w14:paraId="1FEC35F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69.1 (13.7)</w:t>
            </w:r>
          </w:p>
        </w:tc>
        <w:tc>
          <w:tcPr>
            <w:tcW w:w="1234" w:type="dxa"/>
          </w:tcPr>
          <w:p w14:paraId="43DF826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83.3 (23.3)</w:t>
            </w:r>
          </w:p>
        </w:tc>
      </w:tr>
      <w:tr w:rsidR="00DF26E0" w:rsidRPr="00DF26E0" w14:paraId="1AB59B5E" w14:textId="77777777" w:rsidTr="002D112F">
        <w:tc>
          <w:tcPr>
            <w:tcW w:w="1234" w:type="dxa"/>
          </w:tcPr>
          <w:p w14:paraId="48E24DD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Аяқталмаған орта</w:t>
            </w:r>
          </w:p>
        </w:tc>
        <w:tc>
          <w:tcPr>
            <w:tcW w:w="1234" w:type="dxa"/>
          </w:tcPr>
          <w:p w14:paraId="2CD2329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35.4 (31.6)</w:t>
            </w:r>
          </w:p>
        </w:tc>
        <w:tc>
          <w:tcPr>
            <w:tcW w:w="1234" w:type="dxa"/>
          </w:tcPr>
          <w:p w14:paraId="16EC7945"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69.3 (27.2)</w:t>
            </w:r>
          </w:p>
        </w:tc>
        <w:tc>
          <w:tcPr>
            <w:tcW w:w="1234" w:type="dxa"/>
          </w:tcPr>
          <w:p w14:paraId="08F50371"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75.0 (27.5)</w:t>
            </w:r>
          </w:p>
        </w:tc>
        <w:tc>
          <w:tcPr>
            <w:tcW w:w="1234" w:type="dxa"/>
          </w:tcPr>
          <w:p w14:paraId="3A91C27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62.0 (31.1)</w:t>
            </w:r>
          </w:p>
        </w:tc>
        <w:tc>
          <w:tcPr>
            <w:tcW w:w="1234" w:type="dxa"/>
          </w:tcPr>
          <w:p w14:paraId="04DD525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66.3 (22.5)</w:t>
            </w:r>
          </w:p>
        </w:tc>
        <w:tc>
          <w:tcPr>
            <w:tcW w:w="1234" w:type="dxa"/>
          </w:tcPr>
          <w:p w14:paraId="39AC1BDC"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71.7 (33.4)</w:t>
            </w:r>
          </w:p>
        </w:tc>
      </w:tr>
      <w:tr w:rsidR="00DF26E0" w:rsidRPr="00DF26E0" w14:paraId="23E015D2" w14:textId="77777777" w:rsidTr="002D112F">
        <w:tc>
          <w:tcPr>
            <w:tcW w:w="1234" w:type="dxa"/>
          </w:tcPr>
          <w:p w14:paraId="441633D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p-мәні</w:t>
            </w:r>
          </w:p>
        </w:tc>
        <w:tc>
          <w:tcPr>
            <w:tcW w:w="1234" w:type="dxa"/>
          </w:tcPr>
          <w:p w14:paraId="22CEF4D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0.069</w:t>
            </w:r>
          </w:p>
        </w:tc>
        <w:tc>
          <w:tcPr>
            <w:tcW w:w="1234" w:type="dxa"/>
          </w:tcPr>
          <w:p w14:paraId="789428C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0.003</w:t>
            </w:r>
          </w:p>
        </w:tc>
        <w:tc>
          <w:tcPr>
            <w:tcW w:w="1234" w:type="dxa"/>
          </w:tcPr>
          <w:p w14:paraId="66EE705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0.371</w:t>
            </w:r>
          </w:p>
        </w:tc>
        <w:tc>
          <w:tcPr>
            <w:tcW w:w="1234" w:type="dxa"/>
          </w:tcPr>
          <w:p w14:paraId="64582C5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0.001</w:t>
            </w:r>
          </w:p>
        </w:tc>
        <w:tc>
          <w:tcPr>
            <w:tcW w:w="1234" w:type="dxa"/>
          </w:tcPr>
          <w:p w14:paraId="25AA000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0.012</w:t>
            </w:r>
          </w:p>
        </w:tc>
        <w:tc>
          <w:tcPr>
            <w:tcW w:w="1234" w:type="dxa"/>
          </w:tcPr>
          <w:p w14:paraId="05D051D5"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0.156</w:t>
            </w:r>
          </w:p>
        </w:tc>
      </w:tr>
      <w:tr w:rsidR="00DF26E0" w:rsidRPr="00DF26E0" w14:paraId="429FCE28" w14:textId="77777777" w:rsidTr="002D112F">
        <w:tc>
          <w:tcPr>
            <w:tcW w:w="1234" w:type="dxa"/>
          </w:tcPr>
          <w:p w14:paraId="66B1F10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Кәсібі</w:t>
            </w:r>
          </w:p>
        </w:tc>
        <w:tc>
          <w:tcPr>
            <w:tcW w:w="1234" w:type="dxa"/>
          </w:tcPr>
          <w:p w14:paraId="53788E48" w14:textId="77777777" w:rsidR="007C5F74" w:rsidRPr="007C5F74" w:rsidRDefault="007C5F74" w:rsidP="007C5F74">
            <w:pPr>
              <w:widowControl/>
              <w:autoSpaceDE/>
              <w:autoSpaceDN/>
              <w:rPr>
                <w:rFonts w:eastAsia="MS Mincho"/>
                <w:sz w:val="24"/>
                <w:szCs w:val="24"/>
                <w:lang w:val="en-US"/>
              </w:rPr>
            </w:pPr>
          </w:p>
        </w:tc>
        <w:tc>
          <w:tcPr>
            <w:tcW w:w="1234" w:type="dxa"/>
          </w:tcPr>
          <w:p w14:paraId="52F739D8" w14:textId="77777777" w:rsidR="007C5F74" w:rsidRPr="007C5F74" w:rsidRDefault="007C5F74" w:rsidP="007C5F74">
            <w:pPr>
              <w:widowControl/>
              <w:autoSpaceDE/>
              <w:autoSpaceDN/>
              <w:rPr>
                <w:rFonts w:eastAsia="MS Mincho"/>
                <w:sz w:val="24"/>
                <w:szCs w:val="24"/>
                <w:lang w:val="en-US"/>
              </w:rPr>
            </w:pPr>
          </w:p>
        </w:tc>
        <w:tc>
          <w:tcPr>
            <w:tcW w:w="1234" w:type="dxa"/>
          </w:tcPr>
          <w:p w14:paraId="7172FD91" w14:textId="77777777" w:rsidR="007C5F74" w:rsidRPr="007C5F74" w:rsidRDefault="007C5F74" w:rsidP="007C5F74">
            <w:pPr>
              <w:widowControl/>
              <w:autoSpaceDE/>
              <w:autoSpaceDN/>
              <w:rPr>
                <w:rFonts w:eastAsia="MS Mincho"/>
                <w:sz w:val="24"/>
                <w:szCs w:val="24"/>
                <w:lang w:val="en-US"/>
              </w:rPr>
            </w:pPr>
          </w:p>
        </w:tc>
        <w:tc>
          <w:tcPr>
            <w:tcW w:w="1234" w:type="dxa"/>
          </w:tcPr>
          <w:p w14:paraId="6376854E" w14:textId="77777777" w:rsidR="007C5F74" w:rsidRPr="007C5F74" w:rsidRDefault="007C5F74" w:rsidP="007C5F74">
            <w:pPr>
              <w:widowControl/>
              <w:autoSpaceDE/>
              <w:autoSpaceDN/>
              <w:rPr>
                <w:rFonts w:eastAsia="MS Mincho"/>
                <w:sz w:val="24"/>
                <w:szCs w:val="24"/>
                <w:lang w:val="en-US"/>
              </w:rPr>
            </w:pPr>
          </w:p>
        </w:tc>
        <w:tc>
          <w:tcPr>
            <w:tcW w:w="1234" w:type="dxa"/>
          </w:tcPr>
          <w:p w14:paraId="54E4F540" w14:textId="77777777" w:rsidR="007C5F74" w:rsidRPr="007C5F74" w:rsidRDefault="007C5F74" w:rsidP="007C5F74">
            <w:pPr>
              <w:widowControl/>
              <w:autoSpaceDE/>
              <w:autoSpaceDN/>
              <w:rPr>
                <w:rFonts w:eastAsia="MS Mincho"/>
                <w:sz w:val="24"/>
                <w:szCs w:val="24"/>
                <w:lang w:val="en-US"/>
              </w:rPr>
            </w:pPr>
          </w:p>
        </w:tc>
        <w:tc>
          <w:tcPr>
            <w:tcW w:w="1234" w:type="dxa"/>
          </w:tcPr>
          <w:p w14:paraId="6EA17203" w14:textId="77777777" w:rsidR="007C5F74" w:rsidRPr="007C5F74" w:rsidRDefault="007C5F74" w:rsidP="007C5F74">
            <w:pPr>
              <w:widowControl/>
              <w:autoSpaceDE/>
              <w:autoSpaceDN/>
              <w:rPr>
                <w:rFonts w:eastAsia="MS Mincho"/>
                <w:sz w:val="24"/>
                <w:szCs w:val="24"/>
                <w:lang w:val="en-US"/>
              </w:rPr>
            </w:pPr>
          </w:p>
        </w:tc>
      </w:tr>
      <w:tr w:rsidR="00DF26E0" w:rsidRPr="00DF26E0" w14:paraId="3B67FC3F" w14:textId="77777777" w:rsidTr="002D112F">
        <w:tc>
          <w:tcPr>
            <w:tcW w:w="1234" w:type="dxa"/>
          </w:tcPr>
          <w:p w14:paraId="07B4B21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Қызметкер</w:t>
            </w:r>
          </w:p>
        </w:tc>
        <w:tc>
          <w:tcPr>
            <w:tcW w:w="1234" w:type="dxa"/>
          </w:tcPr>
          <w:p w14:paraId="3A21FDB8"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51.7 (34.2)</w:t>
            </w:r>
          </w:p>
        </w:tc>
        <w:tc>
          <w:tcPr>
            <w:tcW w:w="1234" w:type="dxa"/>
          </w:tcPr>
          <w:p w14:paraId="450F46F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76.7 (22.9)</w:t>
            </w:r>
          </w:p>
        </w:tc>
        <w:tc>
          <w:tcPr>
            <w:tcW w:w="1234" w:type="dxa"/>
          </w:tcPr>
          <w:p w14:paraId="7623859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73.5 (29.5)</w:t>
            </w:r>
          </w:p>
        </w:tc>
        <w:tc>
          <w:tcPr>
            <w:tcW w:w="1234" w:type="dxa"/>
          </w:tcPr>
          <w:p w14:paraId="4BC8F3B5"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70.0 (26.2)</w:t>
            </w:r>
          </w:p>
        </w:tc>
        <w:tc>
          <w:tcPr>
            <w:tcW w:w="1234" w:type="dxa"/>
          </w:tcPr>
          <w:p w14:paraId="773A3859"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78.8 (27.3)</w:t>
            </w:r>
          </w:p>
        </w:tc>
        <w:tc>
          <w:tcPr>
            <w:tcW w:w="1234" w:type="dxa"/>
          </w:tcPr>
          <w:p w14:paraId="0F90A71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74.6 (28.7)</w:t>
            </w:r>
          </w:p>
        </w:tc>
      </w:tr>
      <w:tr w:rsidR="00DF26E0" w:rsidRPr="00DF26E0" w14:paraId="1597863C" w14:textId="77777777" w:rsidTr="002D112F">
        <w:tc>
          <w:tcPr>
            <w:tcW w:w="1234" w:type="dxa"/>
          </w:tcPr>
          <w:p w14:paraId="1F44C84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Қызмет көрсету</w:t>
            </w:r>
          </w:p>
        </w:tc>
        <w:tc>
          <w:tcPr>
            <w:tcW w:w="1234" w:type="dxa"/>
          </w:tcPr>
          <w:p w14:paraId="2CC3A83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28.3 (29.7)</w:t>
            </w:r>
          </w:p>
        </w:tc>
        <w:tc>
          <w:tcPr>
            <w:tcW w:w="1234" w:type="dxa"/>
          </w:tcPr>
          <w:p w14:paraId="6918A20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66.7 (26.7)</w:t>
            </w:r>
          </w:p>
        </w:tc>
        <w:tc>
          <w:tcPr>
            <w:tcW w:w="1234" w:type="dxa"/>
          </w:tcPr>
          <w:p w14:paraId="710C4619"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66.7 (29.0)</w:t>
            </w:r>
          </w:p>
        </w:tc>
        <w:tc>
          <w:tcPr>
            <w:tcW w:w="1234" w:type="dxa"/>
          </w:tcPr>
          <w:p w14:paraId="7EEA145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63.2 (27.1)</w:t>
            </w:r>
          </w:p>
        </w:tc>
        <w:tc>
          <w:tcPr>
            <w:tcW w:w="1234" w:type="dxa"/>
          </w:tcPr>
          <w:p w14:paraId="751AE66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72.0 (33.7)</w:t>
            </w:r>
          </w:p>
        </w:tc>
        <w:tc>
          <w:tcPr>
            <w:tcW w:w="1234" w:type="dxa"/>
          </w:tcPr>
          <w:p w14:paraId="2406026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66.5 (30.2)</w:t>
            </w:r>
          </w:p>
        </w:tc>
      </w:tr>
      <w:tr w:rsidR="00DF26E0" w:rsidRPr="00DF26E0" w14:paraId="360DC8D1" w14:textId="77777777" w:rsidTr="002D112F">
        <w:tc>
          <w:tcPr>
            <w:tcW w:w="1234" w:type="dxa"/>
          </w:tcPr>
          <w:p w14:paraId="71056A9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Сауда</w:t>
            </w:r>
          </w:p>
        </w:tc>
        <w:tc>
          <w:tcPr>
            <w:tcW w:w="1234" w:type="dxa"/>
          </w:tcPr>
          <w:p w14:paraId="77D6DE9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23.7 (32.3)</w:t>
            </w:r>
          </w:p>
        </w:tc>
        <w:tc>
          <w:tcPr>
            <w:tcW w:w="1234" w:type="dxa"/>
          </w:tcPr>
          <w:p w14:paraId="09257E6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63.5 (26.2)</w:t>
            </w:r>
          </w:p>
        </w:tc>
        <w:tc>
          <w:tcPr>
            <w:tcW w:w="1234" w:type="dxa"/>
          </w:tcPr>
          <w:p w14:paraId="7E6EF68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85.4 (11.3)</w:t>
            </w:r>
          </w:p>
        </w:tc>
        <w:tc>
          <w:tcPr>
            <w:tcW w:w="1234" w:type="dxa"/>
          </w:tcPr>
          <w:p w14:paraId="01F4935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72.6 (20.6)</w:t>
            </w:r>
          </w:p>
        </w:tc>
        <w:tc>
          <w:tcPr>
            <w:tcW w:w="1234" w:type="dxa"/>
          </w:tcPr>
          <w:p w14:paraId="1EC4C1C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71.8 (35.5)</w:t>
            </w:r>
          </w:p>
        </w:tc>
        <w:tc>
          <w:tcPr>
            <w:tcW w:w="1234" w:type="dxa"/>
          </w:tcPr>
          <w:p w14:paraId="7D4AB4F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66.7 (37.1)</w:t>
            </w:r>
          </w:p>
        </w:tc>
      </w:tr>
      <w:tr w:rsidR="00DF26E0" w:rsidRPr="00DF26E0" w14:paraId="4ABCDC5E" w14:textId="77777777" w:rsidTr="002D112F">
        <w:tc>
          <w:tcPr>
            <w:tcW w:w="1234" w:type="dxa"/>
          </w:tcPr>
          <w:p w14:paraId="49DDC64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Зейнеткер</w:t>
            </w:r>
          </w:p>
        </w:tc>
        <w:tc>
          <w:tcPr>
            <w:tcW w:w="1234" w:type="dxa"/>
          </w:tcPr>
          <w:p w14:paraId="5C0C6F27"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73.9 (24.9)</w:t>
            </w:r>
          </w:p>
        </w:tc>
        <w:tc>
          <w:tcPr>
            <w:tcW w:w="1234" w:type="dxa"/>
          </w:tcPr>
          <w:p w14:paraId="64111171"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90.4 (6.4)</w:t>
            </w:r>
          </w:p>
        </w:tc>
        <w:tc>
          <w:tcPr>
            <w:tcW w:w="1234" w:type="dxa"/>
          </w:tcPr>
          <w:p w14:paraId="7DD719E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85.0 (13.4)</w:t>
            </w:r>
          </w:p>
        </w:tc>
        <w:tc>
          <w:tcPr>
            <w:tcW w:w="1234" w:type="dxa"/>
          </w:tcPr>
          <w:p w14:paraId="400A9F4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87.7 (14.4)</w:t>
            </w:r>
          </w:p>
        </w:tc>
        <w:tc>
          <w:tcPr>
            <w:tcW w:w="1234" w:type="dxa"/>
          </w:tcPr>
          <w:p w14:paraId="728DE65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82.0 (17.2)</w:t>
            </w:r>
          </w:p>
        </w:tc>
        <w:tc>
          <w:tcPr>
            <w:tcW w:w="1234" w:type="dxa"/>
          </w:tcPr>
          <w:p w14:paraId="48CBBA7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94.3 (7.0)</w:t>
            </w:r>
          </w:p>
        </w:tc>
      </w:tr>
      <w:tr w:rsidR="00DF26E0" w:rsidRPr="00DF26E0" w14:paraId="03837078" w14:textId="77777777" w:rsidTr="002D112F">
        <w:tc>
          <w:tcPr>
            <w:tcW w:w="1234" w:type="dxa"/>
          </w:tcPr>
          <w:p w14:paraId="4A5ECF0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p-мәні</w:t>
            </w:r>
          </w:p>
        </w:tc>
        <w:tc>
          <w:tcPr>
            <w:tcW w:w="1234" w:type="dxa"/>
          </w:tcPr>
          <w:p w14:paraId="323900F5"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0.000</w:t>
            </w:r>
          </w:p>
        </w:tc>
        <w:tc>
          <w:tcPr>
            <w:tcW w:w="1234" w:type="dxa"/>
          </w:tcPr>
          <w:p w14:paraId="4FE6806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0.001</w:t>
            </w:r>
          </w:p>
        </w:tc>
        <w:tc>
          <w:tcPr>
            <w:tcW w:w="1234" w:type="dxa"/>
          </w:tcPr>
          <w:p w14:paraId="58D9FC7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0.138</w:t>
            </w:r>
          </w:p>
        </w:tc>
        <w:tc>
          <w:tcPr>
            <w:tcW w:w="1234" w:type="dxa"/>
          </w:tcPr>
          <w:p w14:paraId="3DB7286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0.002</w:t>
            </w:r>
          </w:p>
        </w:tc>
        <w:tc>
          <w:tcPr>
            <w:tcW w:w="1234" w:type="dxa"/>
          </w:tcPr>
          <w:p w14:paraId="3696336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0.044</w:t>
            </w:r>
          </w:p>
        </w:tc>
        <w:tc>
          <w:tcPr>
            <w:tcW w:w="1234" w:type="dxa"/>
          </w:tcPr>
          <w:p w14:paraId="3B3F393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0.002</w:t>
            </w:r>
          </w:p>
        </w:tc>
      </w:tr>
      <w:tr w:rsidR="00DF26E0" w:rsidRPr="00DF26E0" w14:paraId="7BA93AF3" w14:textId="77777777" w:rsidTr="002D112F">
        <w:tc>
          <w:tcPr>
            <w:tcW w:w="1234" w:type="dxa"/>
          </w:tcPr>
          <w:p w14:paraId="647E4B8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Кезеңі</w:t>
            </w:r>
          </w:p>
        </w:tc>
        <w:tc>
          <w:tcPr>
            <w:tcW w:w="1234" w:type="dxa"/>
          </w:tcPr>
          <w:p w14:paraId="5C23C8F7" w14:textId="77777777" w:rsidR="007C5F74" w:rsidRPr="007C5F74" w:rsidRDefault="007C5F74" w:rsidP="007C5F74">
            <w:pPr>
              <w:widowControl/>
              <w:autoSpaceDE/>
              <w:autoSpaceDN/>
              <w:rPr>
                <w:rFonts w:eastAsia="MS Mincho"/>
                <w:sz w:val="24"/>
                <w:szCs w:val="24"/>
                <w:lang w:val="en-US"/>
              </w:rPr>
            </w:pPr>
          </w:p>
        </w:tc>
        <w:tc>
          <w:tcPr>
            <w:tcW w:w="1234" w:type="dxa"/>
          </w:tcPr>
          <w:p w14:paraId="63E1868B" w14:textId="77777777" w:rsidR="007C5F74" w:rsidRPr="007C5F74" w:rsidRDefault="007C5F74" w:rsidP="007C5F74">
            <w:pPr>
              <w:widowControl/>
              <w:autoSpaceDE/>
              <w:autoSpaceDN/>
              <w:rPr>
                <w:rFonts w:eastAsia="MS Mincho"/>
                <w:sz w:val="24"/>
                <w:szCs w:val="24"/>
                <w:lang w:val="en-US"/>
              </w:rPr>
            </w:pPr>
          </w:p>
        </w:tc>
        <w:tc>
          <w:tcPr>
            <w:tcW w:w="1234" w:type="dxa"/>
          </w:tcPr>
          <w:p w14:paraId="5DF36207" w14:textId="77777777" w:rsidR="007C5F74" w:rsidRPr="007C5F74" w:rsidRDefault="007C5F74" w:rsidP="007C5F74">
            <w:pPr>
              <w:widowControl/>
              <w:autoSpaceDE/>
              <w:autoSpaceDN/>
              <w:rPr>
                <w:rFonts w:eastAsia="MS Mincho"/>
                <w:sz w:val="24"/>
                <w:szCs w:val="24"/>
                <w:lang w:val="en-US"/>
              </w:rPr>
            </w:pPr>
          </w:p>
        </w:tc>
        <w:tc>
          <w:tcPr>
            <w:tcW w:w="1234" w:type="dxa"/>
          </w:tcPr>
          <w:p w14:paraId="5D049715" w14:textId="77777777" w:rsidR="007C5F74" w:rsidRPr="007C5F74" w:rsidRDefault="007C5F74" w:rsidP="007C5F74">
            <w:pPr>
              <w:widowControl/>
              <w:autoSpaceDE/>
              <w:autoSpaceDN/>
              <w:rPr>
                <w:rFonts w:eastAsia="MS Mincho"/>
                <w:sz w:val="24"/>
                <w:szCs w:val="24"/>
                <w:lang w:val="en-US"/>
              </w:rPr>
            </w:pPr>
          </w:p>
        </w:tc>
        <w:tc>
          <w:tcPr>
            <w:tcW w:w="1234" w:type="dxa"/>
          </w:tcPr>
          <w:p w14:paraId="1424FA17" w14:textId="77777777" w:rsidR="007C5F74" w:rsidRPr="007C5F74" w:rsidRDefault="007C5F74" w:rsidP="007C5F74">
            <w:pPr>
              <w:widowControl/>
              <w:autoSpaceDE/>
              <w:autoSpaceDN/>
              <w:rPr>
                <w:rFonts w:eastAsia="MS Mincho"/>
                <w:sz w:val="24"/>
                <w:szCs w:val="24"/>
                <w:lang w:val="en-US"/>
              </w:rPr>
            </w:pPr>
          </w:p>
        </w:tc>
        <w:tc>
          <w:tcPr>
            <w:tcW w:w="1234" w:type="dxa"/>
          </w:tcPr>
          <w:p w14:paraId="699B08B0" w14:textId="77777777" w:rsidR="007C5F74" w:rsidRPr="007C5F74" w:rsidRDefault="007C5F74" w:rsidP="007C5F74">
            <w:pPr>
              <w:widowControl/>
              <w:autoSpaceDE/>
              <w:autoSpaceDN/>
              <w:rPr>
                <w:rFonts w:eastAsia="MS Mincho"/>
                <w:sz w:val="24"/>
                <w:szCs w:val="24"/>
                <w:lang w:val="en-US"/>
              </w:rPr>
            </w:pPr>
          </w:p>
        </w:tc>
      </w:tr>
      <w:tr w:rsidR="00DF26E0" w:rsidRPr="00DF26E0" w14:paraId="2F2F06F5" w14:textId="77777777" w:rsidTr="002D112F">
        <w:tc>
          <w:tcPr>
            <w:tcW w:w="1234" w:type="dxa"/>
          </w:tcPr>
          <w:p w14:paraId="26477583"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I</w:t>
            </w:r>
          </w:p>
        </w:tc>
        <w:tc>
          <w:tcPr>
            <w:tcW w:w="1234" w:type="dxa"/>
          </w:tcPr>
          <w:p w14:paraId="1E73F889"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34.7 (33.5)</w:t>
            </w:r>
          </w:p>
        </w:tc>
        <w:tc>
          <w:tcPr>
            <w:tcW w:w="1234" w:type="dxa"/>
          </w:tcPr>
          <w:p w14:paraId="6212605B"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75.6 (7.5)</w:t>
            </w:r>
          </w:p>
        </w:tc>
        <w:tc>
          <w:tcPr>
            <w:tcW w:w="1234" w:type="dxa"/>
          </w:tcPr>
          <w:p w14:paraId="760772EC"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76.4 (20.2)</w:t>
            </w:r>
          </w:p>
        </w:tc>
        <w:tc>
          <w:tcPr>
            <w:tcW w:w="1234" w:type="dxa"/>
          </w:tcPr>
          <w:p w14:paraId="16D0CF35"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77.8 (17.3)</w:t>
            </w:r>
          </w:p>
        </w:tc>
        <w:tc>
          <w:tcPr>
            <w:tcW w:w="1234" w:type="dxa"/>
          </w:tcPr>
          <w:p w14:paraId="63A9E75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91.7 (11.0)</w:t>
            </w:r>
          </w:p>
        </w:tc>
        <w:tc>
          <w:tcPr>
            <w:tcW w:w="1234" w:type="dxa"/>
          </w:tcPr>
          <w:p w14:paraId="081BD7B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90.3 (12.9)</w:t>
            </w:r>
          </w:p>
        </w:tc>
      </w:tr>
      <w:tr w:rsidR="00DF26E0" w:rsidRPr="00DF26E0" w14:paraId="12D398D1" w14:textId="77777777" w:rsidTr="002D112F">
        <w:tc>
          <w:tcPr>
            <w:tcW w:w="1234" w:type="dxa"/>
          </w:tcPr>
          <w:p w14:paraId="3A2AB46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II</w:t>
            </w:r>
          </w:p>
        </w:tc>
        <w:tc>
          <w:tcPr>
            <w:tcW w:w="1234" w:type="dxa"/>
          </w:tcPr>
          <w:p w14:paraId="1358A81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46.0 (36.6)</w:t>
            </w:r>
          </w:p>
        </w:tc>
        <w:tc>
          <w:tcPr>
            <w:tcW w:w="1234" w:type="dxa"/>
          </w:tcPr>
          <w:p w14:paraId="4B365DA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74.7 (26.2)</w:t>
            </w:r>
          </w:p>
        </w:tc>
        <w:tc>
          <w:tcPr>
            <w:tcW w:w="1234" w:type="dxa"/>
          </w:tcPr>
          <w:p w14:paraId="7FB429A1"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67.9 (31.4)</w:t>
            </w:r>
          </w:p>
        </w:tc>
        <w:tc>
          <w:tcPr>
            <w:tcW w:w="1234" w:type="dxa"/>
          </w:tcPr>
          <w:p w14:paraId="3DAE14C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71.5 (27.7)</w:t>
            </w:r>
          </w:p>
        </w:tc>
        <w:tc>
          <w:tcPr>
            <w:tcW w:w="1234" w:type="dxa"/>
          </w:tcPr>
          <w:p w14:paraId="5A5EEEFA"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77.5 (26.5)</w:t>
            </w:r>
          </w:p>
        </w:tc>
        <w:tc>
          <w:tcPr>
            <w:tcW w:w="1234" w:type="dxa"/>
          </w:tcPr>
          <w:p w14:paraId="0702D5E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74.3 (28.4)</w:t>
            </w:r>
          </w:p>
        </w:tc>
      </w:tr>
      <w:tr w:rsidR="00DF26E0" w:rsidRPr="00DF26E0" w14:paraId="65FD8071" w14:textId="77777777" w:rsidTr="002D112F">
        <w:tc>
          <w:tcPr>
            <w:tcW w:w="1234" w:type="dxa"/>
          </w:tcPr>
          <w:p w14:paraId="5A9A445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lastRenderedPageBreak/>
              <w:t>III-IV</w:t>
            </w:r>
          </w:p>
        </w:tc>
        <w:tc>
          <w:tcPr>
            <w:tcW w:w="1234" w:type="dxa"/>
          </w:tcPr>
          <w:p w14:paraId="6B3DBE0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59.1 (7.7)</w:t>
            </w:r>
          </w:p>
        </w:tc>
        <w:tc>
          <w:tcPr>
            <w:tcW w:w="1234" w:type="dxa"/>
          </w:tcPr>
          <w:p w14:paraId="3AB1459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81.8 (26.0)</w:t>
            </w:r>
          </w:p>
        </w:tc>
        <w:tc>
          <w:tcPr>
            <w:tcW w:w="1234" w:type="dxa"/>
          </w:tcPr>
          <w:p w14:paraId="3DC7099F"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86.4 (16.0)</w:t>
            </w:r>
          </w:p>
        </w:tc>
        <w:tc>
          <w:tcPr>
            <w:tcW w:w="1234" w:type="dxa"/>
          </w:tcPr>
          <w:p w14:paraId="17C8DDD9"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77.3 (10.7)</w:t>
            </w:r>
          </w:p>
        </w:tc>
        <w:tc>
          <w:tcPr>
            <w:tcW w:w="1234" w:type="dxa"/>
          </w:tcPr>
          <w:p w14:paraId="0FF39372"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75.7 (19.7)</w:t>
            </w:r>
          </w:p>
        </w:tc>
        <w:tc>
          <w:tcPr>
            <w:tcW w:w="1234" w:type="dxa"/>
          </w:tcPr>
          <w:p w14:paraId="0E6C2614"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86.4 (20.3)</w:t>
            </w:r>
          </w:p>
        </w:tc>
      </w:tr>
      <w:tr w:rsidR="00DF26E0" w:rsidRPr="00DF26E0" w14:paraId="59B374B9" w14:textId="77777777" w:rsidTr="002D112F">
        <w:tc>
          <w:tcPr>
            <w:tcW w:w="1234" w:type="dxa"/>
          </w:tcPr>
          <w:p w14:paraId="49354B36"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p-мәні</w:t>
            </w:r>
          </w:p>
        </w:tc>
        <w:tc>
          <w:tcPr>
            <w:tcW w:w="1234" w:type="dxa"/>
          </w:tcPr>
          <w:p w14:paraId="1C93407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0.067</w:t>
            </w:r>
          </w:p>
        </w:tc>
        <w:tc>
          <w:tcPr>
            <w:tcW w:w="1234" w:type="dxa"/>
          </w:tcPr>
          <w:p w14:paraId="581DEE80"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0.440</w:t>
            </w:r>
          </w:p>
        </w:tc>
        <w:tc>
          <w:tcPr>
            <w:tcW w:w="1234" w:type="dxa"/>
          </w:tcPr>
          <w:p w14:paraId="0F537E58"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0.037</w:t>
            </w:r>
          </w:p>
        </w:tc>
        <w:tc>
          <w:tcPr>
            <w:tcW w:w="1234" w:type="dxa"/>
          </w:tcPr>
          <w:p w14:paraId="1122A148"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0.020</w:t>
            </w:r>
          </w:p>
        </w:tc>
        <w:tc>
          <w:tcPr>
            <w:tcW w:w="1234" w:type="dxa"/>
          </w:tcPr>
          <w:p w14:paraId="7891FA2E"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0.012</w:t>
            </w:r>
          </w:p>
        </w:tc>
        <w:tc>
          <w:tcPr>
            <w:tcW w:w="1234" w:type="dxa"/>
          </w:tcPr>
          <w:p w14:paraId="1337AB4D" w14:textId="77777777" w:rsidR="007C5F74" w:rsidRPr="007C5F74" w:rsidRDefault="007C5F74" w:rsidP="007C5F74">
            <w:pPr>
              <w:widowControl/>
              <w:autoSpaceDE/>
              <w:autoSpaceDN/>
              <w:rPr>
                <w:rFonts w:eastAsia="MS Mincho"/>
                <w:sz w:val="24"/>
                <w:szCs w:val="24"/>
                <w:lang w:val="en-US"/>
              </w:rPr>
            </w:pPr>
            <w:r w:rsidRPr="007C5F74">
              <w:rPr>
                <w:rFonts w:eastAsia="MS Mincho"/>
                <w:sz w:val="24"/>
                <w:szCs w:val="24"/>
                <w:lang w:val="en-US"/>
              </w:rPr>
              <w:t>0.005</w:t>
            </w:r>
          </w:p>
        </w:tc>
      </w:tr>
    </w:tbl>
    <w:p w14:paraId="5491CF8C" w14:textId="77777777" w:rsidR="007C5F74" w:rsidRPr="007C5F74" w:rsidRDefault="007C5F74" w:rsidP="007C5F74">
      <w:pPr>
        <w:widowControl/>
        <w:autoSpaceDE/>
        <w:autoSpaceDN/>
        <w:spacing w:after="200" w:line="276" w:lineRule="auto"/>
        <w:rPr>
          <w:rFonts w:ascii="Cambria" w:eastAsia="MS Mincho" w:hAnsi="Cambria"/>
          <w:lang w:val="en-US"/>
        </w:rPr>
      </w:pPr>
    </w:p>
    <w:p w14:paraId="47AC81C0" w14:textId="31B4008C"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 xml:space="preserve">Қатысушылардың өмір сүру сапасы бойынша алынған нәтижелер олардың тұратын орнына, біліміне, кәсібіне және </w:t>
      </w:r>
      <w:r w:rsidR="00962633">
        <w:rPr>
          <w:sz w:val="28"/>
          <w:szCs w:val="28"/>
          <w:lang w:val="ru-KZ" w:eastAsia="ru-KZ"/>
        </w:rPr>
        <w:t>қатерлі ісік</w:t>
      </w:r>
      <w:r w:rsidRPr="00DF26E0">
        <w:rPr>
          <w:sz w:val="28"/>
          <w:szCs w:val="28"/>
          <w:lang w:val="ru-KZ" w:eastAsia="ru-KZ"/>
        </w:rPr>
        <w:t xml:space="preserve"> сатысына байланысты ерекшеленетінін көрсетті. Ауылдық жерлерде тұратын әйелдер жалпы денсаулық жағдайы (64.1±14.3) мен физикалық (p=0.014), рөлдік (</w:t>
      </w:r>
      <w:proofErr w:type="gramStart"/>
      <w:r w:rsidRPr="00DF26E0">
        <w:rPr>
          <w:sz w:val="28"/>
          <w:szCs w:val="28"/>
          <w:lang w:val="ru-KZ" w:eastAsia="ru-KZ"/>
        </w:rPr>
        <w:t>p&lt;</w:t>
      </w:r>
      <w:proofErr w:type="gramEnd"/>
      <w:r w:rsidRPr="00DF26E0">
        <w:rPr>
          <w:sz w:val="28"/>
          <w:szCs w:val="28"/>
          <w:lang w:val="ru-KZ" w:eastAsia="ru-KZ"/>
        </w:rPr>
        <w:t>0.001), эмоциялық (p=0.012) және әлеуметтік (p=0.001) қызметтер бойынша қалалықтарға қарағанда жоғары көрсеткіштер көрсетті. Тек когнитивті қызмет ету бойынша айырмашылық болмады (p=0.818). Бұл нәтижелер ауылдық жерлердегі өмір салты мен әлеуметтік қолдаудың оң ықпал ету мүмкіндігін көрсетеді.</w:t>
      </w:r>
    </w:p>
    <w:p w14:paraId="3FFA783E"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Білім деңгейі физикалық (p=0.003), эмоциялық (</w:t>
      </w:r>
      <w:proofErr w:type="gramStart"/>
      <w:r w:rsidRPr="00DF26E0">
        <w:rPr>
          <w:sz w:val="28"/>
          <w:szCs w:val="28"/>
          <w:lang w:val="ru-KZ" w:eastAsia="ru-KZ"/>
        </w:rPr>
        <w:t>p&lt;</w:t>
      </w:r>
      <w:proofErr w:type="gramEnd"/>
      <w:r w:rsidRPr="00DF26E0">
        <w:rPr>
          <w:sz w:val="28"/>
          <w:szCs w:val="28"/>
          <w:lang w:val="ru-KZ" w:eastAsia="ru-KZ"/>
        </w:rPr>
        <w:t>0.001) және когнитивті (</w:t>
      </w:r>
      <w:proofErr w:type="gramStart"/>
      <w:r w:rsidRPr="00DF26E0">
        <w:rPr>
          <w:sz w:val="28"/>
          <w:szCs w:val="28"/>
          <w:lang w:val="ru-KZ" w:eastAsia="ru-KZ"/>
        </w:rPr>
        <w:t>p&lt;</w:t>
      </w:r>
      <w:proofErr w:type="gramEnd"/>
      <w:r w:rsidRPr="00DF26E0">
        <w:rPr>
          <w:sz w:val="28"/>
          <w:szCs w:val="28"/>
          <w:lang w:val="ru-KZ" w:eastAsia="ru-KZ"/>
        </w:rPr>
        <w:t>0.001) қызметтермен сенімді байланыста болды. Жоғары білімді қатысушылар когнитивті қызметте (77.6±29.9) жақсы нәтиже көрсетті. Орта білімді әйелдер эмоциялық жағдайы ең жоғары (85.5±15.2), ал толық емес орта білімділерде ең төменгі көрсеткіштер (61.7±24.7) тіркелді.</w:t>
      </w:r>
    </w:p>
    <w:p w14:paraId="06E3C608"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Кәсіпке байланысты айырмашылықтар да анықталды. Жалпы денсаулық бойынша сауда саласындағы (23.7±32.3) және қызмет көрсету секторындағы (28.3±29.7) әйелдерде ең төменгі көрсеткіштер тіркелсе, зейнеткерлерде ең жоғары (73.9±24.9) көрсеткіш анықталды. Физикалық және әлеуметтік қызметтер бойынша да зейнеткерлер жоғары нәтиже көрсетті (p=0.001 және p=0.002). Когнитивті қызмет те кәсіпке байланысты ерекшеленіп, зейнеткерлерде ең жоғары болды (p=0.044).</w:t>
      </w:r>
    </w:p>
    <w:p w14:paraId="6B30DCC6" w14:textId="45B375BD" w:rsidR="00DF26E0" w:rsidRPr="00DF26E0" w:rsidRDefault="00962633" w:rsidP="00DF26E0">
      <w:pPr>
        <w:widowControl/>
        <w:autoSpaceDE/>
        <w:autoSpaceDN/>
        <w:ind w:firstLine="567"/>
        <w:jc w:val="both"/>
        <w:rPr>
          <w:sz w:val="28"/>
          <w:szCs w:val="28"/>
          <w:lang w:val="ru-KZ" w:eastAsia="ru-KZ"/>
        </w:rPr>
      </w:pPr>
      <w:r>
        <w:rPr>
          <w:sz w:val="28"/>
          <w:szCs w:val="28"/>
          <w:lang w:val="ru-KZ" w:eastAsia="ru-KZ"/>
        </w:rPr>
        <w:t>Қатерлі ісік</w:t>
      </w:r>
      <w:r w:rsidR="00DF26E0" w:rsidRPr="00DF26E0">
        <w:rPr>
          <w:sz w:val="28"/>
          <w:szCs w:val="28"/>
          <w:lang w:val="ru-KZ" w:eastAsia="ru-KZ"/>
        </w:rPr>
        <w:t xml:space="preserve"> сатысы жалпы денсаулыққа айтарлықтай әсер етпесе де (p=0.067), рөлдік (p=0.037), эмоциялық (p=0.020), когнитивті (p=0.012) және әлеуметтік (p=0.005) қызметтерде айқын айырмашылықтар байқалды. III-IV сатысындағы науқастар жалпы денсаулық пен функционалдық көрсеткіштер бойынша жоғары нәтижелер көрсетті. Бұл күтпеген нәтижелер, мүмкін, мұндай пациенттерге медициналық және психологиялық қолдаудың күшеюімен, сондай-ақ өмірге деген көзқарастың өзгеруімен байланысты болуы мүмкін.</w:t>
      </w:r>
    </w:p>
    <w:p w14:paraId="4C9276CA" w14:textId="2AA51385"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 xml:space="preserve">Жалпы, өмір сүру сапасы </w:t>
      </w:r>
      <w:r w:rsidR="00962633">
        <w:rPr>
          <w:sz w:val="28"/>
          <w:szCs w:val="28"/>
          <w:lang w:val="ru-KZ" w:eastAsia="ru-KZ"/>
        </w:rPr>
        <w:t>қатерлі ісік</w:t>
      </w:r>
      <w:r w:rsidRPr="00DF26E0">
        <w:rPr>
          <w:sz w:val="28"/>
          <w:szCs w:val="28"/>
          <w:lang w:val="ru-KZ" w:eastAsia="ru-KZ"/>
        </w:rPr>
        <w:t xml:space="preserve"> сатысы мен әлеуметтік-экономикалық жағдайларға байланысты өзгереді. Зерттеулер көрсеткендей, табысы төмен, әлеуметтік қолдауы аз әйелдерде сапа көрсеткіштері төмен болады. Жас ерекшелігі, жұмыс орны, білім деңгейі және емдеу тәсілдері де сапаға ықпал етеді.</w:t>
      </w:r>
    </w:p>
    <w:p w14:paraId="29E3FBBA"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Біздің зерттеуімізде жасы үлкен, қалалық жерде тұратын, білім деңгейі төмен немесе физикалық ауыр жұмыспен айналысатын әйелдерде өмір сапасы төменірек болды. Керісінше, зейнеткерлерде ең жоғары көрсеткіштер тіркеліп, бұл жүктеменің азаюы мен әлеуметтік қолдаудың әсерін көрсетеді.</w:t>
      </w:r>
    </w:p>
    <w:p w14:paraId="2A3CC7F8"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 xml:space="preserve">Бұрынғы зерттеулер өмір сапасына әсер ететін факторлар ретінде жас, ем түрі, менопауза жағдайы, психологиялық күй және рецидив тарихын көрсетеді. Сондай-ақ, оптимизм, өзін-өзі басқару, үміт және әлеуметтік </w:t>
      </w:r>
      <w:r w:rsidRPr="00DF26E0">
        <w:rPr>
          <w:sz w:val="28"/>
          <w:szCs w:val="28"/>
          <w:lang w:val="ru-KZ" w:eastAsia="ru-KZ"/>
        </w:rPr>
        <w:lastRenderedPageBreak/>
        <w:t>қолдау өмір сапасына оң әсер ететіндігі анықталған. Керісінше, обыр сатысы теріс әсер етеді.</w:t>
      </w:r>
    </w:p>
    <w:p w14:paraId="78D02DD0"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Қалалық және ауылдық тұрғындар арасында айырмашылық анықталып, ауыл тұрғындары жалпы денсаулық пен функционалдық көрсеткіштерде жоғары нәтиже көрсетті. Бұл кейбір зерттеулерге қайшы келсе де, ауылдағы қауымдастық қолдауы мен өмір салтының жеңілдігі мұндай нәтижеге әкелуі мүмкін.</w:t>
      </w:r>
    </w:p>
    <w:p w14:paraId="657A71A8"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Білім деңгейі де маңызды рөл атқарды: жоғары білімді әйелдер когнитивті қызметте жақсы нәтиже көрсетсе, орта білімділерде эмоциялық жағдай жоғары болды. Бұл жергілікті әлеуметтік жағдайлар мен кәсіби қысымға байланысты болуы мүмкін.</w:t>
      </w:r>
    </w:p>
    <w:p w14:paraId="256725DB"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Шаршау және когнитивті қызметтегі өзгерістер жұмысқа қайта оралуда маңызды болжамдық факторлар болып табылады. Осыған байланысты психологиялық қолдау мен көпсалалы онкологиялық көмек көрсету қажет.</w:t>
      </w:r>
    </w:p>
    <w:p w14:paraId="012404A6"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Кәсіп пен жұмыс жағдайы да өмір сапасына әсер етті: зейнеткерлердің жоғары көрсеткіштері жүктеменің болмауы және қолдаудың артуымен байланысты болуы мүмкін. Ал ауыр физикалық еңбектегі әйелдерде көрсеткіштер төмен болды.</w:t>
      </w:r>
    </w:p>
    <w:p w14:paraId="5DD30FB9"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Кейбір зерттеулерде толық мастэктомия мен қайта қалпына келтіру операцияларынан кейінгі өмір сапасы, органды сақтаушы операциялардан кем емес екенін көрсетеді. Сәулелік терапия өмір сапасын төмендетпейді, керісінше, кейбір жағдайларда арттыра алады.</w:t>
      </w:r>
    </w:p>
    <w:p w14:paraId="050F07A0" w14:textId="67A2A6ED" w:rsidR="00DF26E0" w:rsidRPr="00DF26E0" w:rsidRDefault="00962633" w:rsidP="00DF26E0">
      <w:pPr>
        <w:widowControl/>
        <w:autoSpaceDE/>
        <w:autoSpaceDN/>
        <w:ind w:firstLine="567"/>
        <w:jc w:val="both"/>
        <w:rPr>
          <w:sz w:val="28"/>
          <w:szCs w:val="28"/>
          <w:lang w:val="ru-KZ" w:eastAsia="ru-KZ"/>
        </w:rPr>
      </w:pPr>
      <w:r>
        <w:rPr>
          <w:sz w:val="28"/>
          <w:szCs w:val="28"/>
          <w:lang w:val="ru-KZ" w:eastAsia="ru-KZ"/>
        </w:rPr>
        <w:t>Қатерлі ісік</w:t>
      </w:r>
      <w:r w:rsidR="00DF26E0" w:rsidRPr="00DF26E0">
        <w:rPr>
          <w:sz w:val="28"/>
          <w:szCs w:val="28"/>
          <w:lang w:val="ru-KZ" w:eastAsia="ru-KZ"/>
        </w:rPr>
        <w:t xml:space="preserve"> сатысы мен ем түрі жас науқастарда өмір сапасына үлкен әсер етпейтіндігі анықталған. Бұл топтағы әйелдерде басты мәселелер бедеулік, жыныстық өмір және жұмысқа оралу болып табылады.</w:t>
      </w:r>
    </w:p>
    <w:p w14:paraId="2CA434C8"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Біздің зерттеуде обыр сатысы мен ем түрі жалпы денсаулыққа әсер етпесе де, функционалдық салаларда айтарлықтай айырмашылықтар болды. III-IV сатысындағы науқастардың кейбір көрсеткіштерінің жоғары болуы күтпеген нәтиже болып табылады, бірақ бұл психологиялық бейімделу мен медициналық қолдауға байланысты болуы мүмкін.</w:t>
      </w:r>
    </w:p>
    <w:p w14:paraId="3289A437" w14:textId="77777777"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Зерттеудің шектеулері: үлгі көлемінің шағындығы және ем түрлері мен психологиялық араласулардың егжей-тегжейлі талданбауы. Келешек зерттеулерде бойлық дизайн қолдану ұсынылады.</w:t>
      </w:r>
    </w:p>
    <w:p w14:paraId="656D975D" w14:textId="3A844045" w:rsidR="00DF26E0" w:rsidRPr="00DF26E0" w:rsidRDefault="00DF26E0" w:rsidP="00DF26E0">
      <w:pPr>
        <w:widowControl/>
        <w:autoSpaceDE/>
        <w:autoSpaceDN/>
        <w:ind w:firstLine="567"/>
        <w:jc w:val="both"/>
        <w:rPr>
          <w:sz w:val="28"/>
          <w:szCs w:val="28"/>
          <w:lang w:val="ru-KZ" w:eastAsia="ru-KZ"/>
        </w:rPr>
      </w:pPr>
      <w:r w:rsidRPr="00DF26E0">
        <w:rPr>
          <w:sz w:val="28"/>
          <w:szCs w:val="28"/>
          <w:lang w:val="ru-KZ" w:eastAsia="ru-KZ"/>
        </w:rPr>
        <w:t xml:space="preserve">Бұл зерттеу сүт безі обырымен ауырған әйелдердің өмір сапасына әсер ететін көпфакторлы жағдайларды анықтады. Жас, тұрғылықты жері, білімі, кәсібі және </w:t>
      </w:r>
      <w:r w:rsidR="00962633">
        <w:rPr>
          <w:sz w:val="28"/>
          <w:szCs w:val="28"/>
          <w:lang w:val="ru-KZ" w:eastAsia="ru-KZ"/>
        </w:rPr>
        <w:t>қатерлі ісік</w:t>
      </w:r>
      <w:r w:rsidRPr="00DF26E0">
        <w:rPr>
          <w:sz w:val="28"/>
          <w:szCs w:val="28"/>
          <w:lang w:val="ru-KZ" w:eastAsia="ru-KZ"/>
        </w:rPr>
        <w:t xml:space="preserve"> сатысы сияқты факторлар маңызды рөл атқарады. Ерекше қолдауды қажет ететін топтарға бағытталған оңалту бағдарламалары, психологиялық көмек пен әлеуметтік қолдау шаралары өмір сапасын арттыруға ықпал етуі мүмкін.</w:t>
      </w:r>
    </w:p>
    <w:p w14:paraId="4C236316" w14:textId="77777777" w:rsidR="00FE13E8" w:rsidRPr="00DF26E0" w:rsidRDefault="00FE13E8" w:rsidP="00DF26E0">
      <w:pPr>
        <w:pStyle w:val="1"/>
        <w:spacing w:before="0"/>
        <w:ind w:left="0" w:right="-1" w:firstLine="567"/>
        <w:rPr>
          <w:b w:val="0"/>
          <w:bCs w:val="0"/>
          <w:lang w:val="ru-KZ"/>
        </w:rPr>
      </w:pPr>
    </w:p>
    <w:p w14:paraId="1BEED777" w14:textId="2FC30C01" w:rsidR="00FE13E8" w:rsidRPr="00400CD9" w:rsidRDefault="00400CD9" w:rsidP="00400CD9">
      <w:pPr>
        <w:pStyle w:val="1"/>
        <w:spacing w:before="0"/>
        <w:ind w:left="0" w:right="-1"/>
        <w:rPr>
          <w:lang w:val="ru-KZ"/>
        </w:rPr>
      </w:pPr>
      <w:r w:rsidRPr="00400CD9">
        <w:rPr>
          <w:lang w:val="ru-KZ"/>
        </w:rPr>
        <w:t xml:space="preserve">4.5 </w:t>
      </w:r>
      <w:r w:rsidRPr="00400CD9">
        <w:rPr>
          <w:lang w:val="ru-KZ"/>
        </w:rPr>
        <w:t>EORTC QLQ-C30 көрсеткіштері үшін</w:t>
      </w:r>
      <w:r w:rsidRPr="00400CD9">
        <w:t xml:space="preserve"> </w:t>
      </w:r>
      <w:r w:rsidRPr="00400CD9">
        <w:rPr>
          <w:lang w:val="ru-KZ"/>
        </w:rPr>
        <w:t>болжам</w:t>
      </w:r>
      <w:r w:rsidRPr="00400CD9">
        <w:rPr>
          <w:lang w:val="ru-KZ"/>
        </w:rPr>
        <w:t xml:space="preserve"> факторлар</w:t>
      </w:r>
      <w:r w:rsidRPr="00400CD9">
        <w:rPr>
          <w:lang w:val="ru-KZ"/>
        </w:rPr>
        <w:t>ы</w:t>
      </w:r>
    </w:p>
    <w:p w14:paraId="2BDECF57" w14:textId="77777777" w:rsidR="00FE13E8" w:rsidRDefault="00FE13E8" w:rsidP="00FE13E8">
      <w:pPr>
        <w:pStyle w:val="1"/>
        <w:ind w:left="1467" w:right="-1"/>
        <w:rPr>
          <w:b w:val="0"/>
          <w:bCs w:val="0"/>
          <w:lang w:val="ru-KZ"/>
        </w:rPr>
      </w:pPr>
    </w:p>
    <w:p w14:paraId="78319B39" w14:textId="5B95A7CC" w:rsidR="00B9553C" w:rsidRDefault="00400CD9" w:rsidP="00400CD9">
      <w:pPr>
        <w:pStyle w:val="1"/>
        <w:ind w:left="0" w:right="-1" w:firstLine="567"/>
        <w:rPr>
          <w:b w:val="0"/>
          <w:bCs w:val="0"/>
          <w:lang w:val="ru-KZ"/>
        </w:rPr>
      </w:pPr>
      <w:r>
        <w:rPr>
          <w:b w:val="0"/>
          <w:bCs w:val="0"/>
          <w:lang w:val="ru-KZ"/>
        </w:rPr>
        <w:t>Т</w:t>
      </w:r>
      <w:r w:rsidRPr="00400CD9">
        <w:rPr>
          <w:b w:val="0"/>
          <w:bCs w:val="0"/>
          <w:lang w:val="ru-KZ"/>
        </w:rPr>
        <w:t>өмендегі 1</w:t>
      </w:r>
      <w:r>
        <w:rPr>
          <w:b w:val="0"/>
          <w:bCs w:val="0"/>
          <w:lang w:val="ru-KZ"/>
        </w:rPr>
        <w:t>2</w:t>
      </w:r>
      <w:r w:rsidRPr="00400CD9">
        <w:rPr>
          <w:b w:val="0"/>
          <w:bCs w:val="0"/>
          <w:lang w:val="ru-KZ"/>
        </w:rPr>
        <w:t xml:space="preserve">-кестеде функционалдық шкалалар, өмір сапасының жалпы шкаласы және симптом шкалалары бойынша жас, жыныс және білім </w:t>
      </w:r>
      <w:r w:rsidRPr="00400CD9">
        <w:rPr>
          <w:b w:val="0"/>
          <w:bCs w:val="0"/>
          <w:lang w:val="ru-KZ"/>
        </w:rPr>
        <w:lastRenderedPageBreak/>
        <w:t>деңгейіне тәуелді көпфакторлы сызықтық регрессиялық талдау нәтижелері көрсетілген.</w:t>
      </w:r>
    </w:p>
    <w:p w14:paraId="4CEE5292" w14:textId="0E2C5A09" w:rsidR="00126224" w:rsidRPr="00126224" w:rsidRDefault="00126224" w:rsidP="00126224">
      <w:pPr>
        <w:pStyle w:val="1"/>
        <w:ind w:left="0" w:right="-1" w:firstLine="567"/>
        <w:rPr>
          <w:b w:val="0"/>
          <w:bCs w:val="0"/>
          <w:lang w:val="ru-KZ"/>
        </w:rPr>
      </w:pPr>
      <w:r w:rsidRPr="00126224">
        <w:rPr>
          <w:b w:val="0"/>
          <w:bCs w:val="0"/>
          <w:lang w:val="ru-KZ"/>
        </w:rPr>
        <w:t>Физикалық функция бойынша жас (p = 0,262) және білім деңгейі (p = 0,678) өмір сапасына елеулі әсер етпейді. Бұл көрсеткіштер физикалық белсенділіктің осы факторларға тәуелсіз екенін көрсетеді.</w:t>
      </w:r>
    </w:p>
    <w:p w14:paraId="263E7B58" w14:textId="5686C9C2" w:rsidR="00126224" w:rsidRPr="00126224" w:rsidRDefault="00126224" w:rsidP="00126224">
      <w:pPr>
        <w:pStyle w:val="1"/>
        <w:ind w:left="0" w:right="-1" w:firstLine="567"/>
        <w:rPr>
          <w:b w:val="0"/>
          <w:bCs w:val="0"/>
          <w:lang w:val="ru-KZ"/>
        </w:rPr>
      </w:pPr>
      <w:r w:rsidRPr="00126224">
        <w:rPr>
          <w:b w:val="0"/>
          <w:bCs w:val="0"/>
          <w:lang w:val="ru-KZ"/>
        </w:rPr>
        <w:t>Рөлдік функция бойынша да жас (p = 0,875) және білім (p = 0,220) айтарлықтай әсер етпейді. Бұл күнделікті және кәсіби белсенділікке демографиялық факторлардың ықпалы төмен екенін білдіреді.</w:t>
      </w:r>
    </w:p>
    <w:p w14:paraId="39A75EFB" w14:textId="0BF7040D" w:rsidR="00126224" w:rsidRPr="00126224" w:rsidRDefault="00126224" w:rsidP="00126224">
      <w:pPr>
        <w:pStyle w:val="1"/>
        <w:ind w:left="0" w:right="-1" w:firstLine="567"/>
        <w:rPr>
          <w:b w:val="0"/>
          <w:bCs w:val="0"/>
          <w:lang w:val="ru-KZ"/>
        </w:rPr>
      </w:pPr>
      <w:r w:rsidRPr="00126224">
        <w:rPr>
          <w:b w:val="0"/>
          <w:bCs w:val="0"/>
          <w:lang w:val="ru-KZ"/>
        </w:rPr>
        <w:t>Когнитивтік функцияда жас көрсеткіші (p = 0,497) маңызды болмаса да, білім деңгейі оң әсер ететіні байқалды (B = 0,185; 95% CI: 0,029–0,340; p = 0,020). Яғни, жоғары білім деңгейіндегі пациенттерде когнитивтік функция жоғарырақ болуы мүмкін.</w:t>
      </w:r>
    </w:p>
    <w:p w14:paraId="70910436" w14:textId="1E6321C5" w:rsidR="00126224" w:rsidRPr="00126224" w:rsidRDefault="00126224" w:rsidP="00126224">
      <w:pPr>
        <w:pStyle w:val="1"/>
        <w:ind w:left="0" w:right="-1" w:firstLine="567"/>
        <w:rPr>
          <w:b w:val="0"/>
          <w:bCs w:val="0"/>
          <w:lang w:val="ru-KZ"/>
        </w:rPr>
      </w:pPr>
      <w:r w:rsidRPr="00126224">
        <w:rPr>
          <w:b w:val="0"/>
          <w:bCs w:val="0"/>
          <w:lang w:val="ru-KZ"/>
        </w:rPr>
        <w:t>Эмоционалдық функция жас (p = 0,809) пен білім деңгейіне (p = 0,823) тәуелді емес. Бұл эмоционалдық жағдайдың бұл факторлармен байланысы жоқ екенін көрсетеді.</w:t>
      </w:r>
    </w:p>
    <w:p w14:paraId="7FCDD784" w14:textId="5C133B23" w:rsidR="00126224" w:rsidRPr="00126224" w:rsidRDefault="00126224" w:rsidP="00126224">
      <w:pPr>
        <w:pStyle w:val="1"/>
        <w:ind w:left="0" w:right="-1" w:firstLine="567"/>
        <w:rPr>
          <w:b w:val="0"/>
          <w:bCs w:val="0"/>
          <w:lang w:val="ru-KZ"/>
        </w:rPr>
      </w:pPr>
      <w:r w:rsidRPr="00126224">
        <w:rPr>
          <w:b w:val="0"/>
          <w:bCs w:val="0"/>
          <w:lang w:val="ru-KZ"/>
        </w:rPr>
        <w:t>Әлеуметтік функцияға да жас (p = 0,911) және білім деңгейі (p = 0,604) елеулі әсер етпейді. Яғни, пациенттердің әлеуметтік белсенділігі демографиялық сипаттамалармен байланысты емес.</w:t>
      </w:r>
    </w:p>
    <w:p w14:paraId="28159D79" w14:textId="16D1EAE0" w:rsidR="00FE13E8" w:rsidRDefault="00126224" w:rsidP="00126224">
      <w:pPr>
        <w:pStyle w:val="1"/>
        <w:ind w:left="0" w:right="-1" w:firstLine="567"/>
        <w:rPr>
          <w:b w:val="0"/>
          <w:bCs w:val="0"/>
          <w:lang w:val="ru-KZ"/>
        </w:rPr>
      </w:pPr>
      <w:r w:rsidRPr="00126224">
        <w:rPr>
          <w:b w:val="0"/>
          <w:bCs w:val="0"/>
          <w:lang w:val="ru-KZ"/>
        </w:rPr>
        <w:t>Жалпы алғанда, барлық функционалдық шкалалар арасында тек когнитивтік функция білім деңгейімен статистикалық жағынан байланысты болды. Ал жас көрсеткіші ешбір шкалада айтарлықтай әсер көрсетпеді.</w:t>
      </w:r>
    </w:p>
    <w:p w14:paraId="326EA200" w14:textId="09A5CA37" w:rsidR="0049381A" w:rsidRDefault="0049381A" w:rsidP="00126224">
      <w:pPr>
        <w:pStyle w:val="1"/>
        <w:ind w:left="0" w:right="-1" w:firstLine="567"/>
        <w:rPr>
          <w:b w:val="0"/>
          <w:bCs w:val="0"/>
          <w:lang w:val="ru-KZ"/>
        </w:rPr>
      </w:pPr>
      <w:r>
        <w:rPr>
          <w:b w:val="0"/>
          <w:bCs w:val="0"/>
          <w:lang w:val="ru-KZ"/>
        </w:rPr>
        <w:t xml:space="preserve">Кесте 12 - </w:t>
      </w:r>
      <w:r w:rsidRPr="0049381A">
        <w:rPr>
          <w:b w:val="0"/>
          <w:bCs w:val="0"/>
          <w:lang w:val="ru-KZ"/>
        </w:rPr>
        <w:t>Сүт безі қатерлі ісігіне шалдыққан науқастардың өмір сапасының предикторлары</w:t>
      </w:r>
    </w:p>
    <w:tbl>
      <w:tblPr>
        <w:tblStyle w:val="120"/>
        <w:tblW w:w="0" w:type="auto"/>
        <w:tblLook w:val="04A0" w:firstRow="1" w:lastRow="0" w:firstColumn="1" w:lastColumn="0" w:noHBand="0" w:noVBand="1"/>
      </w:tblPr>
      <w:tblGrid>
        <w:gridCol w:w="2574"/>
        <w:gridCol w:w="1054"/>
        <w:gridCol w:w="1135"/>
        <w:gridCol w:w="1048"/>
        <w:gridCol w:w="1232"/>
        <w:gridCol w:w="1296"/>
        <w:gridCol w:w="1232"/>
      </w:tblGrid>
      <w:tr w:rsidR="00126224" w:rsidRPr="00126224" w14:paraId="4A3708B9" w14:textId="77777777" w:rsidTr="00126224">
        <w:trPr>
          <w:trHeight w:val="324"/>
        </w:trPr>
        <w:tc>
          <w:tcPr>
            <w:tcW w:w="2574" w:type="dxa"/>
            <w:vMerge w:val="restart"/>
          </w:tcPr>
          <w:p w14:paraId="50E74215" w14:textId="77777777" w:rsidR="00126224" w:rsidRPr="00126224" w:rsidRDefault="00126224" w:rsidP="00126224">
            <w:pPr>
              <w:widowControl/>
              <w:autoSpaceDE/>
              <w:autoSpaceDN/>
              <w:jc w:val="center"/>
              <w:rPr>
                <w:rFonts w:eastAsia="Calibri"/>
                <w:bCs/>
                <w:sz w:val="28"/>
                <w:szCs w:val="28"/>
                <w:lang w:val="ru-RU"/>
              </w:rPr>
            </w:pPr>
            <w:r w:rsidRPr="00126224">
              <w:rPr>
                <w:rFonts w:eastAsia="Calibri"/>
                <w:bCs/>
                <w:sz w:val="28"/>
                <w:szCs w:val="28"/>
                <w:lang w:val="ru-RU"/>
              </w:rPr>
              <w:t>Айнымалы</w:t>
            </w:r>
          </w:p>
        </w:tc>
        <w:tc>
          <w:tcPr>
            <w:tcW w:w="3237" w:type="dxa"/>
            <w:gridSpan w:val="3"/>
          </w:tcPr>
          <w:p w14:paraId="52DF0142" w14:textId="77777777" w:rsidR="00126224" w:rsidRPr="00126224" w:rsidRDefault="00126224" w:rsidP="00126224">
            <w:pPr>
              <w:widowControl/>
              <w:autoSpaceDE/>
              <w:autoSpaceDN/>
              <w:jc w:val="center"/>
              <w:rPr>
                <w:rFonts w:eastAsia="Calibri"/>
                <w:bCs/>
                <w:sz w:val="28"/>
                <w:szCs w:val="28"/>
                <w:lang w:val="ru-RU"/>
              </w:rPr>
            </w:pPr>
            <w:r w:rsidRPr="00126224">
              <w:rPr>
                <w:rFonts w:eastAsia="Calibri"/>
                <w:bCs/>
                <w:sz w:val="28"/>
                <w:szCs w:val="28"/>
                <w:lang w:val="ru-RU"/>
              </w:rPr>
              <w:t>Жас</w:t>
            </w:r>
          </w:p>
        </w:tc>
        <w:tc>
          <w:tcPr>
            <w:tcW w:w="3760" w:type="dxa"/>
            <w:gridSpan w:val="3"/>
          </w:tcPr>
          <w:p w14:paraId="504034D1" w14:textId="77777777" w:rsidR="00126224" w:rsidRPr="00126224" w:rsidRDefault="00126224" w:rsidP="00126224">
            <w:pPr>
              <w:widowControl/>
              <w:autoSpaceDE/>
              <w:autoSpaceDN/>
              <w:jc w:val="center"/>
              <w:rPr>
                <w:rFonts w:eastAsia="Calibri"/>
                <w:bCs/>
                <w:sz w:val="28"/>
                <w:szCs w:val="28"/>
                <w:lang w:val="ru-RU"/>
              </w:rPr>
            </w:pPr>
            <w:r w:rsidRPr="00126224">
              <w:rPr>
                <w:rFonts w:eastAsia="Calibri"/>
                <w:bCs/>
                <w:sz w:val="28"/>
                <w:szCs w:val="28"/>
                <w:lang w:val="ru-RU"/>
              </w:rPr>
              <w:t>Білім</w:t>
            </w:r>
          </w:p>
        </w:tc>
      </w:tr>
      <w:tr w:rsidR="00126224" w:rsidRPr="00126224" w14:paraId="5500ADB1" w14:textId="77777777" w:rsidTr="00126224">
        <w:trPr>
          <w:trHeight w:val="306"/>
        </w:trPr>
        <w:tc>
          <w:tcPr>
            <w:tcW w:w="2574" w:type="dxa"/>
            <w:vMerge/>
          </w:tcPr>
          <w:p w14:paraId="3C567008" w14:textId="77777777" w:rsidR="00126224" w:rsidRPr="00126224" w:rsidRDefault="00126224" w:rsidP="00126224">
            <w:pPr>
              <w:widowControl/>
              <w:autoSpaceDE/>
              <w:autoSpaceDN/>
              <w:rPr>
                <w:rFonts w:eastAsia="Calibri"/>
                <w:sz w:val="28"/>
                <w:szCs w:val="28"/>
                <w:lang w:val="ru-KZ"/>
              </w:rPr>
            </w:pPr>
          </w:p>
        </w:tc>
        <w:tc>
          <w:tcPr>
            <w:tcW w:w="1054" w:type="dxa"/>
          </w:tcPr>
          <w:p w14:paraId="5B14C00A" w14:textId="77777777" w:rsidR="00126224" w:rsidRPr="00126224" w:rsidRDefault="00126224" w:rsidP="00126224">
            <w:pPr>
              <w:widowControl/>
              <w:autoSpaceDE/>
              <w:autoSpaceDN/>
              <w:jc w:val="center"/>
              <w:rPr>
                <w:rFonts w:eastAsia="Calibri"/>
                <w:sz w:val="28"/>
                <w:szCs w:val="28"/>
                <w:lang w:val="ru-RU"/>
              </w:rPr>
            </w:pPr>
            <w:r w:rsidRPr="00126224">
              <w:rPr>
                <w:rFonts w:eastAsia="Calibri"/>
                <w:sz w:val="28"/>
                <w:szCs w:val="28"/>
                <w:lang w:val="ru-RU"/>
              </w:rPr>
              <w:t>В</w:t>
            </w:r>
          </w:p>
        </w:tc>
        <w:tc>
          <w:tcPr>
            <w:tcW w:w="1135" w:type="dxa"/>
          </w:tcPr>
          <w:p w14:paraId="4618375E" w14:textId="77777777" w:rsidR="00126224" w:rsidRPr="00126224" w:rsidRDefault="00126224" w:rsidP="00126224">
            <w:pPr>
              <w:widowControl/>
              <w:autoSpaceDE/>
              <w:autoSpaceDN/>
              <w:rPr>
                <w:rFonts w:eastAsia="Calibri"/>
                <w:sz w:val="28"/>
                <w:szCs w:val="28"/>
                <w:lang w:val="ru-RU"/>
              </w:rPr>
            </w:pPr>
            <w:r w:rsidRPr="00126224">
              <w:rPr>
                <w:rFonts w:eastAsia="Calibri"/>
                <w:sz w:val="28"/>
                <w:szCs w:val="28"/>
                <w:lang w:val="ru-RU"/>
              </w:rPr>
              <w:t>95% СИ</w:t>
            </w:r>
          </w:p>
        </w:tc>
        <w:tc>
          <w:tcPr>
            <w:tcW w:w="1048" w:type="dxa"/>
          </w:tcPr>
          <w:p w14:paraId="2A10F508" w14:textId="77777777" w:rsidR="00126224" w:rsidRPr="00126224" w:rsidRDefault="00126224" w:rsidP="00126224">
            <w:pPr>
              <w:widowControl/>
              <w:autoSpaceDE/>
              <w:autoSpaceDN/>
              <w:rPr>
                <w:rFonts w:eastAsia="Calibri"/>
                <w:sz w:val="28"/>
                <w:szCs w:val="28"/>
                <w:lang w:val="en-US"/>
              </w:rPr>
            </w:pPr>
            <w:r w:rsidRPr="00126224">
              <w:rPr>
                <w:rFonts w:eastAsia="Calibri"/>
                <w:sz w:val="28"/>
                <w:szCs w:val="28"/>
                <w:lang w:val="en-US"/>
              </w:rPr>
              <w:t>p-value</w:t>
            </w:r>
          </w:p>
        </w:tc>
        <w:tc>
          <w:tcPr>
            <w:tcW w:w="1232" w:type="dxa"/>
          </w:tcPr>
          <w:p w14:paraId="6794EC40"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В</w:t>
            </w:r>
          </w:p>
        </w:tc>
        <w:tc>
          <w:tcPr>
            <w:tcW w:w="1296" w:type="dxa"/>
          </w:tcPr>
          <w:p w14:paraId="573843DE"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95% СИ</w:t>
            </w:r>
          </w:p>
        </w:tc>
        <w:tc>
          <w:tcPr>
            <w:tcW w:w="1232" w:type="dxa"/>
          </w:tcPr>
          <w:p w14:paraId="249075B7"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en-US"/>
              </w:rPr>
              <w:t>p-value</w:t>
            </w:r>
          </w:p>
        </w:tc>
      </w:tr>
      <w:tr w:rsidR="00126224" w:rsidRPr="00126224" w14:paraId="24B51FA7" w14:textId="77777777" w:rsidTr="00126224">
        <w:trPr>
          <w:trHeight w:val="324"/>
        </w:trPr>
        <w:tc>
          <w:tcPr>
            <w:tcW w:w="9571" w:type="dxa"/>
            <w:gridSpan w:val="7"/>
          </w:tcPr>
          <w:p w14:paraId="161452B1"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rPr>
              <w:t>Функционалдық шкалалар</w:t>
            </w:r>
          </w:p>
        </w:tc>
      </w:tr>
      <w:tr w:rsidR="00126224" w:rsidRPr="00126224" w14:paraId="0F3EF95F" w14:textId="77777777" w:rsidTr="00126224">
        <w:trPr>
          <w:trHeight w:val="306"/>
        </w:trPr>
        <w:tc>
          <w:tcPr>
            <w:tcW w:w="2574" w:type="dxa"/>
          </w:tcPr>
          <w:p w14:paraId="538C0ADB"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Физикалық функция</w:t>
            </w:r>
          </w:p>
        </w:tc>
        <w:tc>
          <w:tcPr>
            <w:tcW w:w="1054" w:type="dxa"/>
          </w:tcPr>
          <w:p w14:paraId="3E894E72"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0,005</w:t>
            </w:r>
          </w:p>
        </w:tc>
        <w:tc>
          <w:tcPr>
            <w:tcW w:w="1135" w:type="dxa"/>
          </w:tcPr>
          <w:p w14:paraId="349351EB"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-0,004-0,014</w:t>
            </w:r>
          </w:p>
        </w:tc>
        <w:tc>
          <w:tcPr>
            <w:tcW w:w="1048" w:type="dxa"/>
          </w:tcPr>
          <w:p w14:paraId="12BA6A6F" w14:textId="77777777" w:rsidR="00126224" w:rsidRPr="00126224" w:rsidRDefault="00126224" w:rsidP="00126224">
            <w:pPr>
              <w:widowControl/>
              <w:autoSpaceDE/>
              <w:autoSpaceDN/>
              <w:rPr>
                <w:rFonts w:eastAsia="Calibri"/>
                <w:sz w:val="28"/>
                <w:szCs w:val="28"/>
              </w:rPr>
            </w:pPr>
            <w:r w:rsidRPr="00126224">
              <w:rPr>
                <w:rFonts w:eastAsia="Calibri"/>
                <w:sz w:val="28"/>
                <w:szCs w:val="28"/>
              </w:rPr>
              <w:t>0,262</w:t>
            </w:r>
          </w:p>
        </w:tc>
        <w:tc>
          <w:tcPr>
            <w:tcW w:w="1232" w:type="dxa"/>
          </w:tcPr>
          <w:p w14:paraId="1491D16F"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0,029</w:t>
            </w:r>
          </w:p>
        </w:tc>
        <w:tc>
          <w:tcPr>
            <w:tcW w:w="1296" w:type="dxa"/>
          </w:tcPr>
          <w:p w14:paraId="391C502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-0,110-0,169</w:t>
            </w:r>
          </w:p>
        </w:tc>
        <w:tc>
          <w:tcPr>
            <w:tcW w:w="1232" w:type="dxa"/>
          </w:tcPr>
          <w:p w14:paraId="0E3B2D21" w14:textId="77777777" w:rsidR="00126224" w:rsidRPr="00126224" w:rsidRDefault="00126224" w:rsidP="00126224">
            <w:pPr>
              <w:widowControl/>
              <w:autoSpaceDE/>
              <w:autoSpaceDN/>
              <w:rPr>
                <w:rFonts w:eastAsia="Calibri"/>
                <w:sz w:val="28"/>
                <w:szCs w:val="28"/>
              </w:rPr>
            </w:pPr>
            <w:r w:rsidRPr="00126224">
              <w:rPr>
                <w:rFonts w:eastAsia="Calibri"/>
                <w:sz w:val="28"/>
                <w:szCs w:val="28"/>
              </w:rPr>
              <w:t>0,678</w:t>
            </w:r>
          </w:p>
        </w:tc>
      </w:tr>
      <w:tr w:rsidR="00126224" w:rsidRPr="00126224" w14:paraId="5B756DEB" w14:textId="77777777" w:rsidTr="00126224">
        <w:trPr>
          <w:trHeight w:val="324"/>
        </w:trPr>
        <w:tc>
          <w:tcPr>
            <w:tcW w:w="2574" w:type="dxa"/>
          </w:tcPr>
          <w:p w14:paraId="7DF175B1"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Рөлдік функция</w:t>
            </w:r>
          </w:p>
        </w:tc>
        <w:tc>
          <w:tcPr>
            <w:tcW w:w="1054" w:type="dxa"/>
          </w:tcPr>
          <w:p w14:paraId="333D12BE"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-0,001</w:t>
            </w:r>
          </w:p>
        </w:tc>
        <w:tc>
          <w:tcPr>
            <w:tcW w:w="1135" w:type="dxa"/>
          </w:tcPr>
          <w:p w14:paraId="4904DE3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-0,014-0,012</w:t>
            </w:r>
          </w:p>
        </w:tc>
        <w:tc>
          <w:tcPr>
            <w:tcW w:w="1048" w:type="dxa"/>
          </w:tcPr>
          <w:p w14:paraId="5ACD99A1" w14:textId="77777777" w:rsidR="00126224" w:rsidRPr="00126224" w:rsidRDefault="00126224" w:rsidP="00126224">
            <w:pPr>
              <w:widowControl/>
              <w:autoSpaceDE/>
              <w:autoSpaceDN/>
              <w:rPr>
                <w:rFonts w:eastAsia="Calibri"/>
                <w:sz w:val="28"/>
                <w:szCs w:val="28"/>
              </w:rPr>
            </w:pPr>
            <w:r w:rsidRPr="00126224">
              <w:rPr>
                <w:rFonts w:eastAsia="Calibri"/>
                <w:sz w:val="28"/>
                <w:szCs w:val="28"/>
              </w:rPr>
              <w:t>0,875</w:t>
            </w:r>
          </w:p>
        </w:tc>
        <w:tc>
          <w:tcPr>
            <w:tcW w:w="1232" w:type="dxa"/>
          </w:tcPr>
          <w:p w14:paraId="1C8B916E"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-0,118</w:t>
            </w:r>
          </w:p>
        </w:tc>
        <w:tc>
          <w:tcPr>
            <w:tcW w:w="1296" w:type="dxa"/>
          </w:tcPr>
          <w:p w14:paraId="3156D791" w14:textId="77777777" w:rsidR="00126224" w:rsidRPr="00126224" w:rsidRDefault="00126224" w:rsidP="00126224">
            <w:pPr>
              <w:widowControl/>
              <w:autoSpaceDE/>
              <w:autoSpaceDN/>
              <w:rPr>
                <w:rFonts w:eastAsia="Calibri"/>
                <w:sz w:val="28"/>
                <w:szCs w:val="28"/>
              </w:rPr>
            </w:pPr>
            <w:r w:rsidRPr="00126224">
              <w:rPr>
                <w:rFonts w:eastAsia="Calibri"/>
                <w:sz w:val="28"/>
                <w:szCs w:val="28"/>
              </w:rPr>
              <w:t>-0,308-0,072</w:t>
            </w:r>
          </w:p>
        </w:tc>
        <w:tc>
          <w:tcPr>
            <w:tcW w:w="1232" w:type="dxa"/>
          </w:tcPr>
          <w:p w14:paraId="6B98AEC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0,220</w:t>
            </w:r>
          </w:p>
        </w:tc>
      </w:tr>
      <w:tr w:rsidR="00126224" w:rsidRPr="00126224" w14:paraId="119942BF" w14:textId="77777777" w:rsidTr="00126224">
        <w:trPr>
          <w:trHeight w:val="306"/>
        </w:trPr>
        <w:tc>
          <w:tcPr>
            <w:tcW w:w="2574" w:type="dxa"/>
          </w:tcPr>
          <w:p w14:paraId="4306AC9C"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Эмоционалдық функция</w:t>
            </w:r>
          </w:p>
        </w:tc>
        <w:tc>
          <w:tcPr>
            <w:tcW w:w="1054" w:type="dxa"/>
          </w:tcPr>
          <w:p w14:paraId="7218A72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0,004</w:t>
            </w:r>
          </w:p>
        </w:tc>
        <w:tc>
          <w:tcPr>
            <w:tcW w:w="1135" w:type="dxa"/>
          </w:tcPr>
          <w:p w14:paraId="36D14BC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-0,007-0,014</w:t>
            </w:r>
          </w:p>
        </w:tc>
        <w:tc>
          <w:tcPr>
            <w:tcW w:w="1048" w:type="dxa"/>
          </w:tcPr>
          <w:p w14:paraId="1654C539" w14:textId="77777777" w:rsidR="00126224" w:rsidRPr="00126224" w:rsidRDefault="00126224" w:rsidP="00126224">
            <w:pPr>
              <w:widowControl/>
              <w:autoSpaceDE/>
              <w:autoSpaceDN/>
              <w:rPr>
                <w:rFonts w:eastAsia="Calibri"/>
                <w:sz w:val="28"/>
                <w:szCs w:val="28"/>
              </w:rPr>
            </w:pPr>
            <w:r w:rsidRPr="00126224">
              <w:rPr>
                <w:rFonts w:eastAsia="Calibri"/>
                <w:sz w:val="28"/>
                <w:szCs w:val="28"/>
              </w:rPr>
              <w:t>0,497</w:t>
            </w:r>
          </w:p>
        </w:tc>
        <w:tc>
          <w:tcPr>
            <w:tcW w:w="1232" w:type="dxa"/>
          </w:tcPr>
          <w:p w14:paraId="4D1ECA7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0,185</w:t>
            </w:r>
          </w:p>
        </w:tc>
        <w:tc>
          <w:tcPr>
            <w:tcW w:w="1296" w:type="dxa"/>
          </w:tcPr>
          <w:p w14:paraId="3149F7E5"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0,029-0,340</w:t>
            </w:r>
          </w:p>
        </w:tc>
        <w:tc>
          <w:tcPr>
            <w:tcW w:w="1232" w:type="dxa"/>
          </w:tcPr>
          <w:p w14:paraId="7DB7DCA9" w14:textId="77777777" w:rsidR="00126224" w:rsidRPr="00126224" w:rsidRDefault="00126224" w:rsidP="00126224">
            <w:pPr>
              <w:widowControl/>
              <w:autoSpaceDE/>
              <w:autoSpaceDN/>
              <w:rPr>
                <w:rFonts w:eastAsia="Calibri"/>
                <w:bCs/>
                <w:sz w:val="28"/>
                <w:szCs w:val="28"/>
              </w:rPr>
            </w:pPr>
            <w:r w:rsidRPr="00126224">
              <w:rPr>
                <w:rFonts w:eastAsia="Calibri"/>
                <w:bCs/>
                <w:sz w:val="28"/>
                <w:szCs w:val="28"/>
              </w:rPr>
              <w:t>0,020</w:t>
            </w:r>
          </w:p>
        </w:tc>
      </w:tr>
      <w:tr w:rsidR="00126224" w:rsidRPr="00126224" w14:paraId="412BDC7C" w14:textId="77777777" w:rsidTr="00126224">
        <w:trPr>
          <w:trHeight w:val="324"/>
        </w:trPr>
        <w:tc>
          <w:tcPr>
            <w:tcW w:w="2574" w:type="dxa"/>
          </w:tcPr>
          <w:p w14:paraId="3FA25CE6"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Когнитивтік функция</w:t>
            </w:r>
          </w:p>
        </w:tc>
        <w:tc>
          <w:tcPr>
            <w:tcW w:w="1054" w:type="dxa"/>
          </w:tcPr>
          <w:p w14:paraId="52D2B048"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0,001</w:t>
            </w:r>
          </w:p>
        </w:tc>
        <w:tc>
          <w:tcPr>
            <w:tcW w:w="1135" w:type="dxa"/>
          </w:tcPr>
          <w:p w14:paraId="77C193FE"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-0,009-0,011</w:t>
            </w:r>
          </w:p>
        </w:tc>
        <w:tc>
          <w:tcPr>
            <w:tcW w:w="1048" w:type="dxa"/>
          </w:tcPr>
          <w:p w14:paraId="58576F4F" w14:textId="77777777" w:rsidR="00126224" w:rsidRPr="00126224" w:rsidRDefault="00126224" w:rsidP="00126224">
            <w:pPr>
              <w:widowControl/>
              <w:autoSpaceDE/>
              <w:autoSpaceDN/>
              <w:rPr>
                <w:rFonts w:eastAsia="Calibri"/>
                <w:sz w:val="28"/>
                <w:szCs w:val="28"/>
              </w:rPr>
            </w:pPr>
            <w:r w:rsidRPr="00126224">
              <w:rPr>
                <w:rFonts w:eastAsia="Calibri"/>
                <w:sz w:val="28"/>
                <w:szCs w:val="28"/>
              </w:rPr>
              <w:t>0,809</w:t>
            </w:r>
          </w:p>
        </w:tc>
        <w:tc>
          <w:tcPr>
            <w:tcW w:w="1232" w:type="dxa"/>
          </w:tcPr>
          <w:p w14:paraId="2D56033D"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0,017</w:t>
            </w:r>
          </w:p>
        </w:tc>
        <w:tc>
          <w:tcPr>
            <w:tcW w:w="1296" w:type="dxa"/>
          </w:tcPr>
          <w:p w14:paraId="57C71752"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-0,136-0,171</w:t>
            </w:r>
          </w:p>
        </w:tc>
        <w:tc>
          <w:tcPr>
            <w:tcW w:w="1232" w:type="dxa"/>
          </w:tcPr>
          <w:p w14:paraId="0BD68EAB" w14:textId="77777777" w:rsidR="00126224" w:rsidRPr="00126224" w:rsidRDefault="00126224" w:rsidP="00126224">
            <w:pPr>
              <w:widowControl/>
              <w:autoSpaceDE/>
              <w:autoSpaceDN/>
              <w:rPr>
                <w:rFonts w:eastAsia="Calibri"/>
                <w:sz w:val="28"/>
                <w:szCs w:val="28"/>
              </w:rPr>
            </w:pPr>
            <w:r w:rsidRPr="00126224">
              <w:rPr>
                <w:rFonts w:eastAsia="Calibri"/>
                <w:sz w:val="28"/>
                <w:szCs w:val="28"/>
              </w:rPr>
              <w:t>0,823</w:t>
            </w:r>
          </w:p>
        </w:tc>
      </w:tr>
      <w:tr w:rsidR="00126224" w:rsidRPr="00126224" w14:paraId="0D71AF08" w14:textId="77777777" w:rsidTr="00126224">
        <w:trPr>
          <w:trHeight w:val="306"/>
        </w:trPr>
        <w:tc>
          <w:tcPr>
            <w:tcW w:w="2574" w:type="dxa"/>
          </w:tcPr>
          <w:p w14:paraId="4AB65AE3"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Әлеуметтік функция</w:t>
            </w:r>
          </w:p>
        </w:tc>
        <w:tc>
          <w:tcPr>
            <w:tcW w:w="1054" w:type="dxa"/>
          </w:tcPr>
          <w:p w14:paraId="50C9882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-0,001</w:t>
            </w:r>
          </w:p>
        </w:tc>
        <w:tc>
          <w:tcPr>
            <w:tcW w:w="1135" w:type="dxa"/>
          </w:tcPr>
          <w:p w14:paraId="5E78801A"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-0,012-0,011</w:t>
            </w:r>
          </w:p>
        </w:tc>
        <w:tc>
          <w:tcPr>
            <w:tcW w:w="1048" w:type="dxa"/>
          </w:tcPr>
          <w:p w14:paraId="4FD75A08" w14:textId="77777777" w:rsidR="00126224" w:rsidRPr="00126224" w:rsidRDefault="00126224" w:rsidP="00126224">
            <w:pPr>
              <w:widowControl/>
              <w:autoSpaceDE/>
              <w:autoSpaceDN/>
              <w:rPr>
                <w:rFonts w:eastAsia="Calibri"/>
                <w:sz w:val="28"/>
                <w:szCs w:val="28"/>
              </w:rPr>
            </w:pPr>
            <w:r w:rsidRPr="00126224">
              <w:rPr>
                <w:rFonts w:eastAsia="Calibri"/>
                <w:sz w:val="28"/>
                <w:szCs w:val="28"/>
              </w:rPr>
              <w:t>0,911</w:t>
            </w:r>
          </w:p>
        </w:tc>
        <w:tc>
          <w:tcPr>
            <w:tcW w:w="1232" w:type="dxa"/>
          </w:tcPr>
          <w:p w14:paraId="13A5D70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0,045</w:t>
            </w:r>
          </w:p>
        </w:tc>
        <w:tc>
          <w:tcPr>
            <w:tcW w:w="1296" w:type="dxa"/>
          </w:tcPr>
          <w:p w14:paraId="5C36CD28"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-0,125-0,215</w:t>
            </w:r>
          </w:p>
        </w:tc>
        <w:tc>
          <w:tcPr>
            <w:tcW w:w="1232" w:type="dxa"/>
          </w:tcPr>
          <w:p w14:paraId="3D69586A" w14:textId="77777777" w:rsidR="00126224" w:rsidRPr="00126224" w:rsidRDefault="00126224" w:rsidP="00126224">
            <w:pPr>
              <w:widowControl/>
              <w:autoSpaceDE/>
              <w:autoSpaceDN/>
              <w:rPr>
                <w:rFonts w:eastAsia="Calibri"/>
                <w:sz w:val="28"/>
                <w:szCs w:val="28"/>
              </w:rPr>
            </w:pPr>
            <w:r w:rsidRPr="00126224">
              <w:rPr>
                <w:rFonts w:eastAsia="Calibri"/>
                <w:sz w:val="28"/>
                <w:szCs w:val="28"/>
              </w:rPr>
              <w:t>0,604</w:t>
            </w:r>
          </w:p>
        </w:tc>
      </w:tr>
      <w:tr w:rsidR="00126224" w:rsidRPr="00126224" w14:paraId="12BC9F2A" w14:textId="77777777" w:rsidTr="00126224">
        <w:trPr>
          <w:gridAfter w:val="4"/>
          <w:wAfter w:w="4808" w:type="dxa"/>
          <w:trHeight w:val="324"/>
        </w:trPr>
        <w:tc>
          <w:tcPr>
            <w:tcW w:w="2574" w:type="dxa"/>
            <w:vMerge w:val="restart"/>
          </w:tcPr>
          <w:p w14:paraId="5D54752F" w14:textId="77777777" w:rsidR="00126224" w:rsidRPr="00126224" w:rsidRDefault="00126224" w:rsidP="00126224">
            <w:pPr>
              <w:widowControl/>
              <w:autoSpaceDE/>
              <w:autoSpaceDN/>
              <w:jc w:val="center"/>
              <w:rPr>
                <w:rFonts w:eastAsia="Calibri"/>
                <w:bCs/>
                <w:sz w:val="28"/>
                <w:szCs w:val="28"/>
                <w:lang w:val="ru-RU"/>
              </w:rPr>
            </w:pPr>
            <w:r w:rsidRPr="00126224">
              <w:rPr>
                <w:rFonts w:eastAsia="Calibri"/>
                <w:bCs/>
                <w:sz w:val="28"/>
                <w:szCs w:val="28"/>
                <w:lang w:val="ru-RU"/>
              </w:rPr>
              <w:t>Айнымалы</w:t>
            </w:r>
          </w:p>
        </w:tc>
        <w:tc>
          <w:tcPr>
            <w:tcW w:w="1054" w:type="dxa"/>
          </w:tcPr>
          <w:p w14:paraId="0C207D85" w14:textId="77777777" w:rsidR="00126224" w:rsidRPr="00126224" w:rsidRDefault="00126224" w:rsidP="00126224">
            <w:pPr>
              <w:widowControl/>
              <w:autoSpaceDE/>
              <w:autoSpaceDN/>
              <w:jc w:val="center"/>
              <w:rPr>
                <w:rFonts w:eastAsia="Calibri"/>
                <w:bCs/>
                <w:sz w:val="28"/>
                <w:szCs w:val="28"/>
                <w:lang w:val="ru-RU"/>
              </w:rPr>
            </w:pPr>
            <w:r w:rsidRPr="00126224">
              <w:rPr>
                <w:rFonts w:eastAsia="Calibri"/>
                <w:bCs/>
                <w:sz w:val="28"/>
                <w:szCs w:val="28"/>
                <w:lang w:val="ru-RU"/>
              </w:rPr>
              <w:t>Жас</w:t>
            </w:r>
          </w:p>
        </w:tc>
        <w:tc>
          <w:tcPr>
            <w:tcW w:w="1135" w:type="dxa"/>
          </w:tcPr>
          <w:p w14:paraId="557C0AF1" w14:textId="77777777" w:rsidR="00126224" w:rsidRPr="00126224" w:rsidRDefault="00126224" w:rsidP="00126224">
            <w:pPr>
              <w:widowControl/>
              <w:autoSpaceDE/>
              <w:autoSpaceDN/>
              <w:jc w:val="center"/>
              <w:rPr>
                <w:rFonts w:eastAsia="Calibri"/>
                <w:bCs/>
                <w:sz w:val="28"/>
                <w:szCs w:val="28"/>
                <w:lang w:val="ru-RU"/>
              </w:rPr>
            </w:pPr>
            <w:r w:rsidRPr="00126224">
              <w:rPr>
                <w:rFonts w:eastAsia="Calibri"/>
                <w:bCs/>
                <w:sz w:val="28"/>
                <w:szCs w:val="28"/>
                <w:lang w:val="ru-RU"/>
              </w:rPr>
              <w:t>Білім</w:t>
            </w:r>
          </w:p>
        </w:tc>
      </w:tr>
      <w:tr w:rsidR="00126224" w:rsidRPr="00126224" w14:paraId="1BC8BAC0" w14:textId="77777777" w:rsidTr="00126224">
        <w:trPr>
          <w:trHeight w:val="306"/>
        </w:trPr>
        <w:tc>
          <w:tcPr>
            <w:tcW w:w="2574" w:type="dxa"/>
            <w:vMerge/>
          </w:tcPr>
          <w:p w14:paraId="6932B90A" w14:textId="77777777" w:rsidR="00126224" w:rsidRPr="00126224" w:rsidRDefault="00126224" w:rsidP="00126224">
            <w:pPr>
              <w:widowControl/>
              <w:autoSpaceDE/>
              <w:autoSpaceDN/>
              <w:rPr>
                <w:rFonts w:eastAsia="Calibri"/>
                <w:sz w:val="28"/>
                <w:szCs w:val="28"/>
                <w:lang w:val="ru-KZ"/>
              </w:rPr>
            </w:pPr>
          </w:p>
        </w:tc>
        <w:tc>
          <w:tcPr>
            <w:tcW w:w="1054" w:type="dxa"/>
          </w:tcPr>
          <w:p w14:paraId="59F1A9F8" w14:textId="77777777" w:rsidR="00126224" w:rsidRPr="00126224" w:rsidRDefault="00126224" w:rsidP="00126224">
            <w:pPr>
              <w:widowControl/>
              <w:autoSpaceDE/>
              <w:autoSpaceDN/>
              <w:jc w:val="center"/>
              <w:rPr>
                <w:rFonts w:eastAsia="Calibri"/>
                <w:sz w:val="28"/>
                <w:szCs w:val="28"/>
                <w:lang w:val="ru-RU"/>
              </w:rPr>
            </w:pPr>
            <w:r w:rsidRPr="00126224">
              <w:rPr>
                <w:rFonts w:eastAsia="Calibri"/>
                <w:sz w:val="28"/>
                <w:szCs w:val="28"/>
                <w:lang w:val="ru-RU"/>
              </w:rPr>
              <w:t>В</w:t>
            </w:r>
          </w:p>
        </w:tc>
        <w:tc>
          <w:tcPr>
            <w:tcW w:w="1135" w:type="dxa"/>
          </w:tcPr>
          <w:p w14:paraId="27127A2B" w14:textId="77777777" w:rsidR="00126224" w:rsidRPr="00126224" w:rsidRDefault="00126224" w:rsidP="00126224">
            <w:pPr>
              <w:widowControl/>
              <w:autoSpaceDE/>
              <w:autoSpaceDN/>
              <w:rPr>
                <w:rFonts w:eastAsia="Calibri"/>
                <w:sz w:val="28"/>
                <w:szCs w:val="28"/>
                <w:lang w:val="ru-RU"/>
              </w:rPr>
            </w:pPr>
            <w:r w:rsidRPr="00126224">
              <w:rPr>
                <w:rFonts w:eastAsia="Calibri"/>
                <w:sz w:val="28"/>
                <w:szCs w:val="28"/>
                <w:lang w:val="ru-RU"/>
              </w:rPr>
              <w:t>95% СИ</w:t>
            </w:r>
          </w:p>
        </w:tc>
        <w:tc>
          <w:tcPr>
            <w:tcW w:w="1048" w:type="dxa"/>
          </w:tcPr>
          <w:p w14:paraId="0AE58CC1" w14:textId="77777777" w:rsidR="00126224" w:rsidRPr="00126224" w:rsidRDefault="00126224" w:rsidP="00126224">
            <w:pPr>
              <w:widowControl/>
              <w:autoSpaceDE/>
              <w:autoSpaceDN/>
              <w:rPr>
                <w:rFonts w:eastAsia="Calibri"/>
                <w:sz w:val="28"/>
                <w:szCs w:val="28"/>
                <w:lang w:val="en-US"/>
              </w:rPr>
            </w:pPr>
            <w:r w:rsidRPr="00126224">
              <w:rPr>
                <w:rFonts w:eastAsia="Calibri"/>
                <w:sz w:val="28"/>
                <w:szCs w:val="28"/>
                <w:lang w:val="en-US"/>
              </w:rPr>
              <w:t>p-value</w:t>
            </w:r>
          </w:p>
        </w:tc>
        <w:tc>
          <w:tcPr>
            <w:tcW w:w="1232" w:type="dxa"/>
          </w:tcPr>
          <w:p w14:paraId="23558661"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В</w:t>
            </w:r>
          </w:p>
        </w:tc>
        <w:tc>
          <w:tcPr>
            <w:tcW w:w="1296" w:type="dxa"/>
          </w:tcPr>
          <w:p w14:paraId="23110EE8"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ru-RU"/>
              </w:rPr>
              <w:t>95% СИ</w:t>
            </w:r>
          </w:p>
        </w:tc>
        <w:tc>
          <w:tcPr>
            <w:tcW w:w="1232" w:type="dxa"/>
          </w:tcPr>
          <w:p w14:paraId="6075A1B0"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lang w:val="en-US"/>
              </w:rPr>
              <w:t>p-value</w:t>
            </w:r>
          </w:p>
        </w:tc>
      </w:tr>
      <w:tr w:rsidR="00126224" w:rsidRPr="00126224" w14:paraId="6B69E653" w14:textId="77777777" w:rsidTr="00126224">
        <w:trPr>
          <w:trHeight w:val="324"/>
        </w:trPr>
        <w:tc>
          <w:tcPr>
            <w:tcW w:w="9571" w:type="dxa"/>
            <w:gridSpan w:val="7"/>
          </w:tcPr>
          <w:p w14:paraId="7EB11B1B" w14:textId="77777777" w:rsidR="00126224" w:rsidRPr="00126224" w:rsidRDefault="00126224" w:rsidP="00126224">
            <w:pPr>
              <w:widowControl/>
              <w:autoSpaceDE/>
              <w:autoSpaceDN/>
              <w:rPr>
                <w:rFonts w:eastAsia="Calibri"/>
                <w:sz w:val="28"/>
                <w:szCs w:val="28"/>
                <w:lang w:val="ru-KZ"/>
              </w:rPr>
            </w:pPr>
            <w:r w:rsidRPr="00126224">
              <w:rPr>
                <w:rFonts w:eastAsia="Calibri"/>
                <w:sz w:val="28"/>
                <w:szCs w:val="28"/>
              </w:rPr>
              <w:t>Симптомдық шкалалар</w:t>
            </w:r>
          </w:p>
        </w:tc>
      </w:tr>
      <w:tr w:rsidR="00126224" w:rsidRPr="00126224" w14:paraId="3D758EA8" w14:textId="77777777" w:rsidTr="00126224">
        <w:trPr>
          <w:trHeight w:val="306"/>
        </w:trPr>
        <w:tc>
          <w:tcPr>
            <w:tcW w:w="2574" w:type="dxa"/>
          </w:tcPr>
          <w:p w14:paraId="58B5E062"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Шаршау</w:t>
            </w:r>
          </w:p>
        </w:tc>
        <w:tc>
          <w:tcPr>
            <w:tcW w:w="1054" w:type="dxa"/>
          </w:tcPr>
          <w:p w14:paraId="546DEE89"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0,012</w:t>
            </w:r>
          </w:p>
        </w:tc>
        <w:tc>
          <w:tcPr>
            <w:tcW w:w="1135" w:type="dxa"/>
          </w:tcPr>
          <w:p w14:paraId="1864DCEE"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0,001-0,023</w:t>
            </w:r>
          </w:p>
        </w:tc>
        <w:tc>
          <w:tcPr>
            <w:tcW w:w="1048" w:type="dxa"/>
          </w:tcPr>
          <w:p w14:paraId="707C6429" w14:textId="77777777" w:rsidR="00126224" w:rsidRPr="00126224" w:rsidRDefault="00126224" w:rsidP="00126224">
            <w:pPr>
              <w:widowControl/>
              <w:autoSpaceDE/>
              <w:autoSpaceDN/>
              <w:rPr>
                <w:rFonts w:eastAsia="Calibri"/>
                <w:bCs/>
                <w:sz w:val="28"/>
                <w:szCs w:val="28"/>
              </w:rPr>
            </w:pPr>
            <w:r w:rsidRPr="00126224">
              <w:rPr>
                <w:rFonts w:eastAsia="Calibri"/>
                <w:bCs/>
                <w:sz w:val="28"/>
                <w:szCs w:val="28"/>
              </w:rPr>
              <w:t>0,046</w:t>
            </w:r>
          </w:p>
        </w:tc>
        <w:tc>
          <w:tcPr>
            <w:tcW w:w="1232" w:type="dxa"/>
          </w:tcPr>
          <w:p w14:paraId="6F1B6098"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0,025</w:t>
            </w:r>
          </w:p>
        </w:tc>
        <w:tc>
          <w:tcPr>
            <w:tcW w:w="1296" w:type="dxa"/>
          </w:tcPr>
          <w:p w14:paraId="0855900C"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-0,154-0,204</w:t>
            </w:r>
          </w:p>
        </w:tc>
        <w:tc>
          <w:tcPr>
            <w:tcW w:w="1232" w:type="dxa"/>
          </w:tcPr>
          <w:p w14:paraId="5583D454" w14:textId="77777777" w:rsidR="00126224" w:rsidRPr="00126224" w:rsidRDefault="00126224" w:rsidP="00126224">
            <w:pPr>
              <w:widowControl/>
              <w:autoSpaceDE/>
              <w:autoSpaceDN/>
              <w:rPr>
                <w:rFonts w:eastAsia="Calibri"/>
                <w:sz w:val="28"/>
                <w:szCs w:val="28"/>
              </w:rPr>
            </w:pPr>
            <w:r w:rsidRPr="00126224">
              <w:rPr>
                <w:rFonts w:eastAsia="Calibri"/>
                <w:sz w:val="28"/>
                <w:szCs w:val="28"/>
              </w:rPr>
              <w:t>0,782</w:t>
            </w:r>
          </w:p>
        </w:tc>
      </w:tr>
      <w:tr w:rsidR="00126224" w:rsidRPr="00126224" w14:paraId="15B62CD8" w14:textId="77777777" w:rsidTr="00126224">
        <w:trPr>
          <w:trHeight w:val="324"/>
        </w:trPr>
        <w:tc>
          <w:tcPr>
            <w:tcW w:w="2574" w:type="dxa"/>
          </w:tcPr>
          <w:p w14:paraId="61EE8B56"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lastRenderedPageBreak/>
              <w:t>Жүрек айнуы мен құсу</w:t>
            </w:r>
          </w:p>
        </w:tc>
        <w:tc>
          <w:tcPr>
            <w:tcW w:w="1054" w:type="dxa"/>
          </w:tcPr>
          <w:p w14:paraId="176446F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-0,005</w:t>
            </w:r>
          </w:p>
        </w:tc>
        <w:tc>
          <w:tcPr>
            <w:tcW w:w="1135" w:type="dxa"/>
          </w:tcPr>
          <w:p w14:paraId="7D02908C"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-0,013-0,003</w:t>
            </w:r>
          </w:p>
        </w:tc>
        <w:tc>
          <w:tcPr>
            <w:tcW w:w="1048" w:type="dxa"/>
          </w:tcPr>
          <w:p w14:paraId="66703482" w14:textId="77777777" w:rsidR="00126224" w:rsidRPr="00126224" w:rsidRDefault="00126224" w:rsidP="00126224">
            <w:pPr>
              <w:widowControl/>
              <w:autoSpaceDE/>
              <w:autoSpaceDN/>
              <w:rPr>
                <w:rFonts w:eastAsia="Calibri"/>
                <w:sz w:val="28"/>
                <w:szCs w:val="28"/>
              </w:rPr>
            </w:pPr>
            <w:r w:rsidRPr="00126224">
              <w:rPr>
                <w:rFonts w:eastAsia="Calibri"/>
                <w:sz w:val="28"/>
                <w:szCs w:val="28"/>
              </w:rPr>
              <w:t>0,251</w:t>
            </w:r>
          </w:p>
        </w:tc>
        <w:tc>
          <w:tcPr>
            <w:tcW w:w="1232" w:type="dxa"/>
          </w:tcPr>
          <w:p w14:paraId="799B3D8F"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-0,038</w:t>
            </w:r>
          </w:p>
        </w:tc>
        <w:tc>
          <w:tcPr>
            <w:tcW w:w="1296" w:type="dxa"/>
          </w:tcPr>
          <w:p w14:paraId="53958B1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-0,159-0,083</w:t>
            </w:r>
          </w:p>
        </w:tc>
        <w:tc>
          <w:tcPr>
            <w:tcW w:w="1232" w:type="dxa"/>
          </w:tcPr>
          <w:p w14:paraId="2B05B9D0" w14:textId="77777777" w:rsidR="00126224" w:rsidRPr="00126224" w:rsidRDefault="00126224" w:rsidP="00126224">
            <w:pPr>
              <w:widowControl/>
              <w:autoSpaceDE/>
              <w:autoSpaceDN/>
              <w:rPr>
                <w:rFonts w:eastAsia="Calibri"/>
                <w:sz w:val="28"/>
                <w:szCs w:val="28"/>
              </w:rPr>
            </w:pPr>
            <w:r w:rsidRPr="00126224">
              <w:rPr>
                <w:rFonts w:eastAsia="Calibri"/>
                <w:sz w:val="28"/>
                <w:szCs w:val="28"/>
              </w:rPr>
              <w:t>0,541</w:t>
            </w:r>
          </w:p>
        </w:tc>
      </w:tr>
      <w:tr w:rsidR="00126224" w:rsidRPr="00126224" w14:paraId="640CEDCB" w14:textId="77777777" w:rsidTr="00126224">
        <w:trPr>
          <w:trHeight w:val="306"/>
        </w:trPr>
        <w:tc>
          <w:tcPr>
            <w:tcW w:w="2574" w:type="dxa"/>
          </w:tcPr>
          <w:p w14:paraId="08E30A80"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Ауырсыну</w:t>
            </w:r>
          </w:p>
        </w:tc>
        <w:tc>
          <w:tcPr>
            <w:tcW w:w="1054" w:type="dxa"/>
          </w:tcPr>
          <w:p w14:paraId="0916948A"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0,008</w:t>
            </w:r>
          </w:p>
        </w:tc>
        <w:tc>
          <w:tcPr>
            <w:tcW w:w="1135" w:type="dxa"/>
          </w:tcPr>
          <w:p w14:paraId="424D22E9"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-0,002-0,018</w:t>
            </w:r>
          </w:p>
        </w:tc>
        <w:tc>
          <w:tcPr>
            <w:tcW w:w="1048" w:type="dxa"/>
          </w:tcPr>
          <w:p w14:paraId="24412800"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0,115</w:t>
            </w:r>
          </w:p>
        </w:tc>
        <w:tc>
          <w:tcPr>
            <w:tcW w:w="1232" w:type="dxa"/>
          </w:tcPr>
          <w:p w14:paraId="72A85C4B"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0,068</w:t>
            </w:r>
          </w:p>
        </w:tc>
        <w:tc>
          <w:tcPr>
            <w:tcW w:w="1296" w:type="dxa"/>
          </w:tcPr>
          <w:p w14:paraId="3FE99059"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-0,083-0,219</w:t>
            </w:r>
          </w:p>
        </w:tc>
        <w:tc>
          <w:tcPr>
            <w:tcW w:w="1232" w:type="dxa"/>
          </w:tcPr>
          <w:p w14:paraId="7E537DC5" w14:textId="77777777" w:rsidR="00126224" w:rsidRPr="00126224" w:rsidRDefault="00126224" w:rsidP="00126224">
            <w:pPr>
              <w:widowControl/>
              <w:autoSpaceDE/>
              <w:autoSpaceDN/>
              <w:rPr>
                <w:rFonts w:eastAsia="Calibri"/>
                <w:sz w:val="28"/>
                <w:szCs w:val="28"/>
              </w:rPr>
            </w:pPr>
            <w:r w:rsidRPr="00126224">
              <w:rPr>
                <w:rFonts w:eastAsia="Calibri"/>
                <w:sz w:val="28"/>
                <w:szCs w:val="28"/>
              </w:rPr>
              <w:t>0,374</w:t>
            </w:r>
          </w:p>
        </w:tc>
      </w:tr>
      <w:tr w:rsidR="00126224" w:rsidRPr="00126224" w14:paraId="7A87D4CA" w14:textId="77777777" w:rsidTr="00126224">
        <w:trPr>
          <w:trHeight w:val="324"/>
        </w:trPr>
        <w:tc>
          <w:tcPr>
            <w:tcW w:w="2574" w:type="dxa"/>
          </w:tcPr>
          <w:p w14:paraId="5F0B6F11"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Тыныс алудың қиындауы</w:t>
            </w:r>
          </w:p>
        </w:tc>
        <w:tc>
          <w:tcPr>
            <w:tcW w:w="1054" w:type="dxa"/>
          </w:tcPr>
          <w:p w14:paraId="54B0D5B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0,002</w:t>
            </w:r>
          </w:p>
        </w:tc>
        <w:tc>
          <w:tcPr>
            <w:tcW w:w="1135" w:type="dxa"/>
          </w:tcPr>
          <w:p w14:paraId="1F038E98"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-0,008-0,12</w:t>
            </w:r>
          </w:p>
        </w:tc>
        <w:tc>
          <w:tcPr>
            <w:tcW w:w="1048" w:type="dxa"/>
          </w:tcPr>
          <w:p w14:paraId="6682312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0,706</w:t>
            </w:r>
          </w:p>
        </w:tc>
        <w:tc>
          <w:tcPr>
            <w:tcW w:w="1232" w:type="dxa"/>
          </w:tcPr>
          <w:p w14:paraId="2BA3F657"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-0,073</w:t>
            </w:r>
          </w:p>
        </w:tc>
        <w:tc>
          <w:tcPr>
            <w:tcW w:w="1296" w:type="dxa"/>
          </w:tcPr>
          <w:p w14:paraId="4C2E2D4A" w14:textId="77777777" w:rsidR="00126224" w:rsidRPr="00126224" w:rsidRDefault="00126224" w:rsidP="00126224">
            <w:pPr>
              <w:widowControl/>
              <w:autoSpaceDE/>
              <w:autoSpaceDN/>
              <w:rPr>
                <w:rFonts w:eastAsia="Calibri"/>
                <w:sz w:val="28"/>
                <w:szCs w:val="28"/>
              </w:rPr>
            </w:pPr>
            <w:r w:rsidRPr="00126224">
              <w:rPr>
                <w:rFonts w:eastAsia="Calibri"/>
                <w:sz w:val="28"/>
                <w:szCs w:val="28"/>
              </w:rPr>
              <w:t>-0,222-0,075</w:t>
            </w:r>
          </w:p>
        </w:tc>
        <w:tc>
          <w:tcPr>
            <w:tcW w:w="1232" w:type="dxa"/>
          </w:tcPr>
          <w:p w14:paraId="228C46E0" w14:textId="77777777" w:rsidR="00126224" w:rsidRPr="00126224" w:rsidRDefault="00126224" w:rsidP="00126224">
            <w:pPr>
              <w:widowControl/>
              <w:autoSpaceDE/>
              <w:autoSpaceDN/>
              <w:rPr>
                <w:rFonts w:eastAsia="Calibri"/>
                <w:sz w:val="28"/>
                <w:szCs w:val="28"/>
              </w:rPr>
            </w:pPr>
            <w:r w:rsidRPr="00126224">
              <w:rPr>
                <w:rFonts w:eastAsia="Calibri"/>
                <w:sz w:val="28"/>
                <w:szCs w:val="28"/>
              </w:rPr>
              <w:t>0,329</w:t>
            </w:r>
          </w:p>
        </w:tc>
      </w:tr>
      <w:tr w:rsidR="00126224" w:rsidRPr="00126224" w14:paraId="278E71F8" w14:textId="77777777" w:rsidTr="00126224">
        <w:trPr>
          <w:trHeight w:val="306"/>
        </w:trPr>
        <w:tc>
          <w:tcPr>
            <w:tcW w:w="2574" w:type="dxa"/>
          </w:tcPr>
          <w:p w14:paraId="47FB4C48"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Ұйқысыздық</w:t>
            </w:r>
          </w:p>
        </w:tc>
        <w:tc>
          <w:tcPr>
            <w:tcW w:w="1054" w:type="dxa"/>
          </w:tcPr>
          <w:p w14:paraId="0EAA4C9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0,001</w:t>
            </w:r>
          </w:p>
        </w:tc>
        <w:tc>
          <w:tcPr>
            <w:tcW w:w="1135" w:type="dxa"/>
          </w:tcPr>
          <w:p w14:paraId="3648D595"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-0,015-0,014</w:t>
            </w:r>
          </w:p>
        </w:tc>
        <w:tc>
          <w:tcPr>
            <w:tcW w:w="1048" w:type="dxa"/>
          </w:tcPr>
          <w:p w14:paraId="23368CB9" w14:textId="77777777" w:rsidR="00126224" w:rsidRPr="00126224" w:rsidRDefault="00126224" w:rsidP="00126224">
            <w:pPr>
              <w:widowControl/>
              <w:autoSpaceDE/>
              <w:autoSpaceDN/>
              <w:rPr>
                <w:rFonts w:eastAsia="Calibri"/>
                <w:sz w:val="28"/>
                <w:szCs w:val="28"/>
              </w:rPr>
            </w:pPr>
            <w:r w:rsidRPr="00126224">
              <w:rPr>
                <w:rFonts w:eastAsia="Calibri"/>
                <w:sz w:val="28"/>
                <w:szCs w:val="28"/>
              </w:rPr>
              <w:t>0,965</w:t>
            </w:r>
          </w:p>
        </w:tc>
        <w:tc>
          <w:tcPr>
            <w:tcW w:w="1232" w:type="dxa"/>
          </w:tcPr>
          <w:p w14:paraId="7EC155A4"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-0,107</w:t>
            </w:r>
          </w:p>
        </w:tc>
        <w:tc>
          <w:tcPr>
            <w:tcW w:w="1296" w:type="dxa"/>
          </w:tcPr>
          <w:p w14:paraId="59FF7CDF" w14:textId="77777777" w:rsidR="00126224" w:rsidRPr="00126224" w:rsidRDefault="00126224" w:rsidP="00126224">
            <w:pPr>
              <w:widowControl/>
              <w:autoSpaceDE/>
              <w:autoSpaceDN/>
              <w:rPr>
                <w:rFonts w:eastAsia="Calibri"/>
                <w:sz w:val="28"/>
                <w:szCs w:val="28"/>
              </w:rPr>
            </w:pPr>
            <w:r w:rsidRPr="00126224">
              <w:rPr>
                <w:rFonts w:eastAsia="Calibri"/>
                <w:sz w:val="28"/>
                <w:szCs w:val="28"/>
              </w:rPr>
              <w:t>-0,326-0,112</w:t>
            </w:r>
          </w:p>
        </w:tc>
        <w:tc>
          <w:tcPr>
            <w:tcW w:w="1232" w:type="dxa"/>
          </w:tcPr>
          <w:p w14:paraId="39666070" w14:textId="77777777" w:rsidR="00126224" w:rsidRPr="00126224" w:rsidRDefault="00126224" w:rsidP="00126224">
            <w:pPr>
              <w:widowControl/>
              <w:autoSpaceDE/>
              <w:autoSpaceDN/>
              <w:rPr>
                <w:rFonts w:eastAsia="Calibri"/>
                <w:sz w:val="28"/>
                <w:szCs w:val="28"/>
              </w:rPr>
            </w:pPr>
            <w:r w:rsidRPr="00126224">
              <w:rPr>
                <w:rFonts w:eastAsia="Calibri"/>
                <w:sz w:val="28"/>
                <w:szCs w:val="28"/>
              </w:rPr>
              <w:t>0,336</w:t>
            </w:r>
          </w:p>
        </w:tc>
      </w:tr>
      <w:tr w:rsidR="00126224" w:rsidRPr="00126224" w14:paraId="039B35D0" w14:textId="77777777" w:rsidTr="00126224">
        <w:trPr>
          <w:trHeight w:val="306"/>
        </w:trPr>
        <w:tc>
          <w:tcPr>
            <w:tcW w:w="2574" w:type="dxa"/>
          </w:tcPr>
          <w:p w14:paraId="1EB7034C"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Тәбетінің төмендеуі</w:t>
            </w:r>
          </w:p>
        </w:tc>
        <w:tc>
          <w:tcPr>
            <w:tcW w:w="1054" w:type="dxa"/>
          </w:tcPr>
          <w:p w14:paraId="6E064A08"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-0,012</w:t>
            </w:r>
          </w:p>
        </w:tc>
        <w:tc>
          <w:tcPr>
            <w:tcW w:w="1135" w:type="dxa"/>
          </w:tcPr>
          <w:p w14:paraId="0253036E"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-0,025-0,001</w:t>
            </w:r>
          </w:p>
        </w:tc>
        <w:tc>
          <w:tcPr>
            <w:tcW w:w="1048" w:type="dxa"/>
          </w:tcPr>
          <w:p w14:paraId="45B74371" w14:textId="77777777" w:rsidR="00126224" w:rsidRPr="00126224" w:rsidRDefault="00126224" w:rsidP="00126224">
            <w:pPr>
              <w:widowControl/>
              <w:autoSpaceDE/>
              <w:autoSpaceDN/>
              <w:rPr>
                <w:rFonts w:eastAsia="Calibri"/>
                <w:bCs/>
                <w:sz w:val="28"/>
                <w:szCs w:val="28"/>
              </w:rPr>
            </w:pPr>
            <w:r w:rsidRPr="00126224">
              <w:rPr>
                <w:rFonts w:eastAsia="Calibri"/>
                <w:bCs/>
                <w:sz w:val="28"/>
                <w:szCs w:val="28"/>
              </w:rPr>
              <w:t>0,050</w:t>
            </w:r>
          </w:p>
        </w:tc>
        <w:tc>
          <w:tcPr>
            <w:tcW w:w="1232" w:type="dxa"/>
          </w:tcPr>
          <w:p w14:paraId="22A30D89" w14:textId="77777777" w:rsidR="00126224" w:rsidRPr="00126224" w:rsidRDefault="00126224" w:rsidP="00126224">
            <w:pPr>
              <w:widowControl/>
              <w:autoSpaceDE/>
              <w:autoSpaceDN/>
              <w:rPr>
                <w:rFonts w:eastAsia="Calibri"/>
                <w:sz w:val="28"/>
                <w:szCs w:val="28"/>
              </w:rPr>
            </w:pPr>
            <w:r w:rsidRPr="00126224">
              <w:rPr>
                <w:rFonts w:eastAsia="Calibri"/>
                <w:sz w:val="28"/>
                <w:szCs w:val="28"/>
              </w:rPr>
              <w:t>-0,579</w:t>
            </w:r>
          </w:p>
        </w:tc>
        <w:tc>
          <w:tcPr>
            <w:tcW w:w="1296" w:type="dxa"/>
          </w:tcPr>
          <w:p w14:paraId="644B1630" w14:textId="77777777" w:rsidR="00126224" w:rsidRPr="00126224" w:rsidRDefault="00126224" w:rsidP="00126224">
            <w:pPr>
              <w:widowControl/>
              <w:autoSpaceDE/>
              <w:autoSpaceDN/>
              <w:rPr>
                <w:rFonts w:eastAsia="Calibri"/>
                <w:sz w:val="28"/>
                <w:szCs w:val="28"/>
              </w:rPr>
            </w:pPr>
            <w:r w:rsidRPr="00126224">
              <w:rPr>
                <w:rFonts w:eastAsia="Calibri"/>
                <w:sz w:val="28"/>
                <w:szCs w:val="28"/>
              </w:rPr>
              <w:t>-0,748-0,411</w:t>
            </w:r>
          </w:p>
        </w:tc>
        <w:tc>
          <w:tcPr>
            <w:tcW w:w="1232" w:type="dxa"/>
          </w:tcPr>
          <w:p w14:paraId="2F9F0BFA" w14:textId="77777777" w:rsidR="00126224" w:rsidRPr="00126224" w:rsidRDefault="00126224" w:rsidP="00126224">
            <w:pPr>
              <w:widowControl/>
              <w:autoSpaceDE/>
              <w:autoSpaceDN/>
              <w:rPr>
                <w:rFonts w:eastAsia="Calibri"/>
                <w:bCs/>
                <w:sz w:val="28"/>
                <w:szCs w:val="28"/>
              </w:rPr>
            </w:pPr>
            <w:r w:rsidRPr="00126224">
              <w:rPr>
                <w:rFonts w:eastAsia="Calibri"/>
                <w:bCs/>
                <w:sz w:val="28"/>
                <w:szCs w:val="28"/>
              </w:rPr>
              <w:t>0,001</w:t>
            </w:r>
          </w:p>
        </w:tc>
      </w:tr>
      <w:tr w:rsidR="00126224" w:rsidRPr="00126224" w14:paraId="181E9CD5" w14:textId="77777777" w:rsidTr="00126224">
        <w:trPr>
          <w:trHeight w:val="306"/>
        </w:trPr>
        <w:tc>
          <w:tcPr>
            <w:tcW w:w="2574" w:type="dxa"/>
          </w:tcPr>
          <w:p w14:paraId="746C24AE"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Іш қату</w:t>
            </w:r>
          </w:p>
        </w:tc>
        <w:tc>
          <w:tcPr>
            <w:tcW w:w="1054" w:type="dxa"/>
          </w:tcPr>
          <w:p w14:paraId="73C82949"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0,018</w:t>
            </w:r>
          </w:p>
        </w:tc>
        <w:tc>
          <w:tcPr>
            <w:tcW w:w="1135" w:type="dxa"/>
          </w:tcPr>
          <w:p w14:paraId="60E4BBF2"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0,005-0,030</w:t>
            </w:r>
          </w:p>
        </w:tc>
        <w:tc>
          <w:tcPr>
            <w:tcW w:w="1048" w:type="dxa"/>
          </w:tcPr>
          <w:p w14:paraId="420B1871" w14:textId="77777777" w:rsidR="00126224" w:rsidRPr="00126224" w:rsidRDefault="00126224" w:rsidP="00126224">
            <w:pPr>
              <w:widowControl/>
              <w:autoSpaceDE/>
              <w:autoSpaceDN/>
              <w:rPr>
                <w:rFonts w:eastAsia="Calibri"/>
                <w:bCs/>
                <w:sz w:val="28"/>
                <w:szCs w:val="28"/>
              </w:rPr>
            </w:pPr>
            <w:r w:rsidRPr="00126224">
              <w:rPr>
                <w:rFonts w:eastAsia="Calibri"/>
                <w:bCs/>
                <w:sz w:val="28"/>
                <w:szCs w:val="28"/>
              </w:rPr>
              <w:t>0,005</w:t>
            </w:r>
          </w:p>
        </w:tc>
        <w:tc>
          <w:tcPr>
            <w:tcW w:w="1232" w:type="dxa"/>
          </w:tcPr>
          <w:p w14:paraId="3EB5859C" w14:textId="77777777" w:rsidR="00126224" w:rsidRPr="00126224" w:rsidRDefault="00126224" w:rsidP="00126224">
            <w:pPr>
              <w:widowControl/>
              <w:autoSpaceDE/>
              <w:autoSpaceDN/>
              <w:rPr>
                <w:rFonts w:eastAsia="Calibri"/>
                <w:sz w:val="28"/>
                <w:szCs w:val="28"/>
              </w:rPr>
            </w:pPr>
            <w:r w:rsidRPr="00126224">
              <w:rPr>
                <w:rFonts w:eastAsia="Calibri"/>
                <w:sz w:val="28"/>
                <w:szCs w:val="28"/>
              </w:rPr>
              <w:t>0,335</w:t>
            </w:r>
          </w:p>
        </w:tc>
        <w:tc>
          <w:tcPr>
            <w:tcW w:w="1296" w:type="dxa"/>
          </w:tcPr>
          <w:p w14:paraId="54D3945A"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0,150-0,521</w:t>
            </w:r>
          </w:p>
        </w:tc>
        <w:tc>
          <w:tcPr>
            <w:tcW w:w="1232" w:type="dxa"/>
          </w:tcPr>
          <w:p w14:paraId="53EF2300" w14:textId="77777777" w:rsidR="00126224" w:rsidRPr="00126224" w:rsidRDefault="00126224" w:rsidP="00126224">
            <w:pPr>
              <w:widowControl/>
              <w:autoSpaceDE/>
              <w:autoSpaceDN/>
              <w:rPr>
                <w:rFonts w:eastAsia="Calibri"/>
                <w:bCs/>
                <w:sz w:val="28"/>
                <w:szCs w:val="28"/>
              </w:rPr>
            </w:pPr>
            <w:r w:rsidRPr="00126224">
              <w:rPr>
                <w:rFonts w:eastAsia="Calibri"/>
                <w:bCs/>
                <w:sz w:val="28"/>
                <w:szCs w:val="28"/>
              </w:rPr>
              <w:t>0,001</w:t>
            </w:r>
          </w:p>
        </w:tc>
      </w:tr>
      <w:tr w:rsidR="00126224" w:rsidRPr="00126224" w14:paraId="5DD796F1" w14:textId="77777777" w:rsidTr="00126224">
        <w:trPr>
          <w:trHeight w:val="306"/>
        </w:trPr>
        <w:tc>
          <w:tcPr>
            <w:tcW w:w="2574" w:type="dxa"/>
          </w:tcPr>
          <w:p w14:paraId="69734515"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Іш өту</w:t>
            </w:r>
          </w:p>
        </w:tc>
        <w:tc>
          <w:tcPr>
            <w:tcW w:w="1054" w:type="dxa"/>
          </w:tcPr>
          <w:p w14:paraId="062E2F31"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-0,004</w:t>
            </w:r>
          </w:p>
        </w:tc>
        <w:tc>
          <w:tcPr>
            <w:tcW w:w="1135" w:type="dxa"/>
          </w:tcPr>
          <w:p w14:paraId="34D5283E"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-0,011-0,03</w:t>
            </w:r>
          </w:p>
        </w:tc>
        <w:tc>
          <w:tcPr>
            <w:tcW w:w="1048" w:type="dxa"/>
          </w:tcPr>
          <w:p w14:paraId="7075AA4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0,237</w:t>
            </w:r>
          </w:p>
        </w:tc>
        <w:tc>
          <w:tcPr>
            <w:tcW w:w="1232" w:type="dxa"/>
          </w:tcPr>
          <w:p w14:paraId="6D11C11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-0,042</w:t>
            </w:r>
          </w:p>
        </w:tc>
        <w:tc>
          <w:tcPr>
            <w:tcW w:w="1296" w:type="dxa"/>
          </w:tcPr>
          <w:p w14:paraId="5D28F61A"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-0,149-0,064</w:t>
            </w:r>
          </w:p>
        </w:tc>
        <w:tc>
          <w:tcPr>
            <w:tcW w:w="1232" w:type="dxa"/>
          </w:tcPr>
          <w:p w14:paraId="07763B8F" w14:textId="77777777" w:rsidR="00126224" w:rsidRPr="00126224" w:rsidRDefault="00126224" w:rsidP="00126224">
            <w:pPr>
              <w:widowControl/>
              <w:autoSpaceDE/>
              <w:autoSpaceDN/>
              <w:rPr>
                <w:rFonts w:eastAsia="Calibri"/>
                <w:sz w:val="28"/>
                <w:szCs w:val="28"/>
              </w:rPr>
            </w:pPr>
            <w:r w:rsidRPr="00126224">
              <w:rPr>
                <w:rFonts w:eastAsia="Calibri"/>
                <w:sz w:val="28"/>
                <w:szCs w:val="28"/>
              </w:rPr>
              <w:t>0,434</w:t>
            </w:r>
          </w:p>
        </w:tc>
      </w:tr>
      <w:tr w:rsidR="00126224" w:rsidRPr="00126224" w14:paraId="04EFA964" w14:textId="77777777" w:rsidTr="00126224">
        <w:trPr>
          <w:trHeight w:val="306"/>
        </w:trPr>
        <w:tc>
          <w:tcPr>
            <w:tcW w:w="2574" w:type="dxa"/>
          </w:tcPr>
          <w:p w14:paraId="32C68C05" w14:textId="77777777" w:rsidR="00126224" w:rsidRPr="00126224" w:rsidRDefault="00126224" w:rsidP="00126224">
            <w:pPr>
              <w:widowControl/>
              <w:autoSpaceDE/>
              <w:autoSpaceDN/>
              <w:rPr>
                <w:rFonts w:eastAsia="Calibri"/>
                <w:sz w:val="28"/>
                <w:szCs w:val="28"/>
              </w:rPr>
            </w:pPr>
            <w:r w:rsidRPr="00126224">
              <w:rPr>
                <w:rFonts w:eastAsia="Calibri"/>
                <w:sz w:val="28"/>
                <w:szCs w:val="28"/>
                <w:lang w:val="ru-RU"/>
              </w:rPr>
              <w:t>Қаржылық қиындықтар</w:t>
            </w:r>
          </w:p>
        </w:tc>
        <w:tc>
          <w:tcPr>
            <w:tcW w:w="1054" w:type="dxa"/>
          </w:tcPr>
          <w:p w14:paraId="05F667F3"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0,014</w:t>
            </w:r>
          </w:p>
        </w:tc>
        <w:tc>
          <w:tcPr>
            <w:tcW w:w="1135" w:type="dxa"/>
          </w:tcPr>
          <w:p w14:paraId="58FE775E"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0,001-0,027</w:t>
            </w:r>
          </w:p>
        </w:tc>
        <w:tc>
          <w:tcPr>
            <w:tcW w:w="1048" w:type="dxa"/>
          </w:tcPr>
          <w:p w14:paraId="353643CA" w14:textId="77777777" w:rsidR="00126224" w:rsidRPr="00126224" w:rsidRDefault="00126224" w:rsidP="00126224">
            <w:pPr>
              <w:widowControl/>
              <w:autoSpaceDE/>
              <w:autoSpaceDN/>
              <w:rPr>
                <w:rFonts w:eastAsia="Calibri"/>
                <w:bCs/>
                <w:sz w:val="28"/>
                <w:szCs w:val="28"/>
              </w:rPr>
            </w:pPr>
            <w:r w:rsidRPr="00126224">
              <w:rPr>
                <w:rFonts w:eastAsia="Calibri"/>
                <w:bCs/>
                <w:sz w:val="28"/>
                <w:szCs w:val="28"/>
              </w:rPr>
              <w:t>0,034</w:t>
            </w:r>
          </w:p>
        </w:tc>
        <w:tc>
          <w:tcPr>
            <w:tcW w:w="1232" w:type="dxa"/>
          </w:tcPr>
          <w:p w14:paraId="7DD372C6" w14:textId="77777777" w:rsidR="00126224" w:rsidRPr="00126224" w:rsidRDefault="00126224" w:rsidP="00126224">
            <w:pPr>
              <w:widowControl/>
              <w:autoSpaceDE/>
              <w:autoSpaceDN/>
              <w:rPr>
                <w:rFonts w:eastAsia="Calibri"/>
                <w:sz w:val="28"/>
                <w:szCs w:val="28"/>
              </w:rPr>
            </w:pPr>
            <w:r w:rsidRPr="00126224">
              <w:rPr>
                <w:rFonts w:eastAsia="Calibri"/>
                <w:sz w:val="28"/>
                <w:szCs w:val="28"/>
              </w:rPr>
              <w:t>0,097</w:t>
            </w:r>
          </w:p>
        </w:tc>
        <w:tc>
          <w:tcPr>
            <w:tcW w:w="1296" w:type="dxa"/>
          </w:tcPr>
          <w:p w14:paraId="33E70054" w14:textId="77777777" w:rsidR="00126224" w:rsidRPr="00126224" w:rsidRDefault="00126224" w:rsidP="00126224">
            <w:pPr>
              <w:widowControl/>
              <w:autoSpaceDE/>
              <w:autoSpaceDN/>
              <w:rPr>
                <w:rFonts w:eastAsia="Calibri"/>
                <w:sz w:val="28"/>
                <w:szCs w:val="28"/>
              </w:rPr>
            </w:pPr>
            <w:r w:rsidRPr="00126224">
              <w:rPr>
                <w:rFonts w:eastAsia="Calibri"/>
                <w:sz w:val="28"/>
                <w:szCs w:val="28"/>
              </w:rPr>
              <w:t>-0,102-0,297</w:t>
            </w:r>
          </w:p>
        </w:tc>
        <w:tc>
          <w:tcPr>
            <w:tcW w:w="1232" w:type="dxa"/>
          </w:tcPr>
          <w:p w14:paraId="40046DA8" w14:textId="77777777" w:rsidR="00126224" w:rsidRPr="00126224" w:rsidRDefault="00126224" w:rsidP="00126224">
            <w:pPr>
              <w:widowControl/>
              <w:autoSpaceDE/>
              <w:autoSpaceDN/>
              <w:rPr>
                <w:rFonts w:eastAsia="Calibri"/>
                <w:sz w:val="28"/>
                <w:szCs w:val="28"/>
              </w:rPr>
            </w:pPr>
            <w:r w:rsidRPr="00126224">
              <w:rPr>
                <w:rFonts w:eastAsia="Calibri"/>
                <w:sz w:val="28"/>
                <w:szCs w:val="28"/>
              </w:rPr>
              <w:t>0,337</w:t>
            </w:r>
          </w:p>
        </w:tc>
      </w:tr>
    </w:tbl>
    <w:p w14:paraId="28E9C3A7" w14:textId="4C93AFAF" w:rsidR="00126224" w:rsidRPr="00126224" w:rsidRDefault="00126224" w:rsidP="00126224">
      <w:pPr>
        <w:pStyle w:val="1"/>
        <w:ind w:left="0" w:right="-1" w:firstLine="567"/>
        <w:rPr>
          <w:b w:val="0"/>
          <w:bCs w:val="0"/>
          <w:lang w:val="ru-KZ"/>
        </w:rPr>
      </w:pPr>
      <w:r w:rsidRPr="00126224">
        <w:rPr>
          <w:b w:val="0"/>
          <w:bCs w:val="0"/>
          <w:lang w:val="ru-KZ"/>
        </w:rPr>
        <w:t>Жас ұлғайған сайын шаршау деңгейі статистикалық тұрғыдан сенімді түрде артатыны анықталды (B = 0,012; 95% СІ: 0,001–0,023; p = 0,046), бұл егде жастағы пациенттерде шаршағыштықтың жиі байқалатынын көрсетеді. Сондай-ақ, жас ұлғаюымен іш қату көрсеткіші де жоғарылады (B = 0,018; 95% СІ: 0,006–0,030; p = 0,005), ал қаржылық қиындықтармен байланыс та сенімді (B = 0,014; 95% СІ: 0,001–0,027; p = 0,034) болды. Сонымен қатар, тәбеттің төмендеуі жастың артуымен кері байланысты болды (B = –0,012; 95% СІ: –0,025– –0,001; p = 0,050), яғни егде жастағы пациенттерде тәбет төмендеуі сирек кездеседі.</w:t>
      </w:r>
    </w:p>
    <w:p w14:paraId="46C97D3D" w14:textId="58C79DF2" w:rsidR="00126224" w:rsidRPr="00126224" w:rsidRDefault="00126224" w:rsidP="00126224">
      <w:pPr>
        <w:pStyle w:val="1"/>
        <w:ind w:left="0" w:right="-1" w:firstLine="567"/>
        <w:rPr>
          <w:b w:val="0"/>
          <w:bCs w:val="0"/>
          <w:lang w:val="ru-KZ"/>
        </w:rPr>
      </w:pPr>
      <w:r w:rsidRPr="00126224">
        <w:rPr>
          <w:b w:val="0"/>
          <w:bCs w:val="0"/>
          <w:lang w:val="ru-KZ"/>
        </w:rPr>
        <w:t>Білім деңгейіне келетін болсақ, ол тәбеттің төмендеуімен кері байланыста болды (B = –0,579; 95% СІ: –0,748– –0,411; p = 0,001), яғни білімі жоғары пациенттерде тәбет жоғалту жағдайы сирек кездеседі. Сонымен қатар, оларда іш қату жиі кездесетіні байқалды (B = 0,335; 95% СІ: 0,150–0,521; p = 0,001).</w:t>
      </w:r>
    </w:p>
    <w:p w14:paraId="70DE2751" w14:textId="3AD65BFC" w:rsidR="00126224" w:rsidRDefault="00126224" w:rsidP="00126224">
      <w:pPr>
        <w:pStyle w:val="1"/>
        <w:ind w:left="0" w:right="-1" w:firstLine="567"/>
        <w:rPr>
          <w:b w:val="0"/>
          <w:bCs w:val="0"/>
          <w:lang w:val="ru-KZ"/>
        </w:rPr>
      </w:pPr>
      <w:r w:rsidRPr="00126224">
        <w:rPr>
          <w:b w:val="0"/>
          <w:bCs w:val="0"/>
          <w:lang w:val="ru-KZ"/>
        </w:rPr>
        <w:t>Қалған симптомдар бойынша (жүрек айнуы, ауырсыну, тыныс алудың қиындауы, ұйқысыздық, іш өту) жас пен білім деңгейімен статистикалық тұрғыда сенімді байланыс анықталмады.</w:t>
      </w:r>
    </w:p>
    <w:p w14:paraId="395C8A4A" w14:textId="77777777" w:rsidR="00126224" w:rsidRDefault="00126224" w:rsidP="00126224">
      <w:pPr>
        <w:pStyle w:val="1"/>
        <w:ind w:left="0" w:right="-1" w:firstLine="567"/>
        <w:rPr>
          <w:b w:val="0"/>
          <w:bCs w:val="0"/>
          <w:lang w:val="ru-KZ"/>
        </w:rPr>
      </w:pPr>
    </w:p>
    <w:p w14:paraId="526110BD" w14:textId="77777777" w:rsidR="00126224" w:rsidRDefault="00126224" w:rsidP="00126224">
      <w:pPr>
        <w:pStyle w:val="1"/>
        <w:ind w:left="0" w:right="-1" w:firstLine="567"/>
        <w:rPr>
          <w:b w:val="0"/>
          <w:bCs w:val="0"/>
          <w:lang w:val="ru-KZ"/>
        </w:rPr>
      </w:pPr>
    </w:p>
    <w:p w14:paraId="5FCD27B3" w14:textId="77777777" w:rsidR="00126224" w:rsidRDefault="00126224" w:rsidP="00126224">
      <w:pPr>
        <w:pStyle w:val="1"/>
        <w:ind w:left="0" w:right="-1" w:firstLine="567"/>
        <w:rPr>
          <w:b w:val="0"/>
          <w:bCs w:val="0"/>
          <w:lang w:val="ru-KZ"/>
        </w:rPr>
      </w:pPr>
    </w:p>
    <w:p w14:paraId="26FD8348" w14:textId="77777777" w:rsidR="00126224" w:rsidRDefault="00126224" w:rsidP="00126224">
      <w:pPr>
        <w:pStyle w:val="1"/>
        <w:ind w:left="0" w:right="-1" w:firstLine="567"/>
        <w:rPr>
          <w:b w:val="0"/>
          <w:bCs w:val="0"/>
          <w:lang w:val="ru-KZ"/>
        </w:rPr>
      </w:pPr>
    </w:p>
    <w:p w14:paraId="77486B1E" w14:textId="77777777" w:rsidR="00126224" w:rsidRDefault="00126224" w:rsidP="00126224">
      <w:pPr>
        <w:pStyle w:val="1"/>
        <w:ind w:left="0" w:right="-1" w:firstLine="567"/>
        <w:rPr>
          <w:b w:val="0"/>
          <w:bCs w:val="0"/>
          <w:lang w:val="ru-KZ"/>
        </w:rPr>
      </w:pPr>
    </w:p>
    <w:p w14:paraId="7CDBE04B" w14:textId="77777777" w:rsidR="00126224" w:rsidRDefault="00126224" w:rsidP="00126224">
      <w:pPr>
        <w:pStyle w:val="1"/>
        <w:ind w:left="0" w:right="-1" w:firstLine="567"/>
        <w:rPr>
          <w:b w:val="0"/>
          <w:bCs w:val="0"/>
          <w:lang w:val="ru-KZ"/>
        </w:rPr>
      </w:pPr>
    </w:p>
    <w:p w14:paraId="078A4749" w14:textId="77777777" w:rsidR="00126224" w:rsidRDefault="00126224" w:rsidP="00126224">
      <w:pPr>
        <w:pStyle w:val="1"/>
        <w:ind w:left="0" w:right="-1" w:firstLine="567"/>
        <w:rPr>
          <w:b w:val="0"/>
          <w:bCs w:val="0"/>
          <w:lang w:val="ru-KZ"/>
        </w:rPr>
      </w:pPr>
    </w:p>
    <w:p w14:paraId="712B9078" w14:textId="77777777" w:rsidR="00126224" w:rsidRDefault="00126224" w:rsidP="00126224">
      <w:pPr>
        <w:pStyle w:val="1"/>
        <w:ind w:left="0" w:right="-1" w:firstLine="567"/>
        <w:rPr>
          <w:b w:val="0"/>
          <w:bCs w:val="0"/>
          <w:lang w:val="ru-KZ"/>
        </w:rPr>
      </w:pPr>
    </w:p>
    <w:p w14:paraId="40EEF212" w14:textId="77777777" w:rsidR="00126224" w:rsidRPr="004C7B1C" w:rsidRDefault="00126224" w:rsidP="0049381A">
      <w:pPr>
        <w:pStyle w:val="1"/>
        <w:ind w:left="0" w:right="-1"/>
        <w:rPr>
          <w:b w:val="0"/>
          <w:bCs w:val="0"/>
          <w:lang w:val="ru-KZ"/>
        </w:rPr>
      </w:pPr>
    </w:p>
    <w:p w14:paraId="3979BFF9" w14:textId="138B243D" w:rsidR="00B9553C" w:rsidRPr="00B9553C" w:rsidRDefault="00B9553C" w:rsidP="00B9553C">
      <w:pPr>
        <w:pStyle w:val="1"/>
        <w:ind w:left="0" w:right="369"/>
        <w:rPr>
          <w:lang w:val="ru-KZ"/>
        </w:rPr>
      </w:pPr>
      <w:r>
        <w:rPr>
          <w:lang w:val="ru-KZ"/>
        </w:rPr>
        <w:lastRenderedPageBreak/>
        <w:t xml:space="preserve">5 </w:t>
      </w:r>
      <w:r w:rsidRPr="00B9553C">
        <w:rPr>
          <w:lang w:val="ru-KZ"/>
        </w:rPr>
        <w:t>ЦИФРЛЫҚ, АҚПАРАТТЫҚ-АҒАРТУШЫЛЫҚ ЖӘНЕ БІЛІМ БЕРУ ҚҰРАЛДАРЫН ҚАМТИТЫН СҮТ БЕЗІ ҚАТЕРЛІ ІСІГІН ЕРТЕ ДИАГНОСТИКАЛАУҒА БАҒЫТТАЛҒАН ҰЙЫМДАСТЫРУШЫЛЫҚ-ПРОФИЛАКТИКАЛЫҚ ІС-ШАРАЛАР КЕШЕНІ</w:t>
      </w:r>
    </w:p>
    <w:p w14:paraId="72836A24" w14:textId="21C622A8" w:rsidR="00B9553C" w:rsidRDefault="00467505" w:rsidP="00467505">
      <w:pPr>
        <w:pStyle w:val="1"/>
        <w:ind w:left="0" w:right="369"/>
      </w:pPr>
      <w:r>
        <w:rPr>
          <w:lang w:val="ru-KZ"/>
        </w:rPr>
        <w:t>5</w:t>
      </w:r>
      <w:r>
        <w:t xml:space="preserve">.1 Сүт безі қатерлі ісігін анықтау және емдеу бойынша клиникалық хаттамаларды талдау </w:t>
      </w:r>
    </w:p>
    <w:p w14:paraId="6EFC1F95" w14:textId="373B32A0" w:rsidR="00EE5E3A" w:rsidRPr="00EE5E3A" w:rsidRDefault="00EE5E3A" w:rsidP="00EE5E3A">
      <w:pPr>
        <w:pStyle w:val="1"/>
        <w:ind w:left="0" w:right="369" w:firstLine="567"/>
        <w:rPr>
          <w:b w:val="0"/>
          <w:bCs w:val="0"/>
        </w:rPr>
      </w:pPr>
      <w:r w:rsidRPr="00EE5E3A">
        <w:rPr>
          <w:b w:val="0"/>
          <w:bCs w:val="0"/>
        </w:rPr>
        <w:t xml:space="preserve">Сүт безі қатерлі ісігі бойынша халықаралық клиникалық нұсқаулықтар (NCCN, ESMO, ASCO) мен Қазақстан Республикасының Денсаулық сақтау министрлігі бекіткен ұлттық хаттамаларында емдеу мен диагностикалаудың заманауи қағидаттары бір-біріне ұқсас. Барлық ұсынымдар ауруды ерте анықтау, дертті дәл сатылап диагностикадан өткізу және көпсалалы ем тактикасын қолдану қажеттігін атап көрсетеді. Бұл </w:t>
      </w:r>
      <w:r w:rsidR="00962633">
        <w:rPr>
          <w:b w:val="0"/>
          <w:bCs w:val="0"/>
        </w:rPr>
        <w:t>зерттеуде</w:t>
      </w:r>
      <w:r w:rsidRPr="00EE5E3A">
        <w:rPr>
          <w:b w:val="0"/>
          <w:bCs w:val="0"/>
        </w:rPr>
        <w:t xml:space="preserve"> аталмыш хаттамалардағы негізгі аспектілер – скрининг пен диагностика әдістері, емдеу тәсілдері (хирургиялық, сәулелік, жүйелі дәрі-дәрмектік), ісіктің молекулалық подтиптері ескерілетін ем ерекшеліктері, ерте және кеш сатыдағы ісікті басқару айырмашылықтары, сондай-ақ ем нәтижесін бақылау мен ремиссия кезеңіндегі қадағалау стратегиялары – салыстырмалы түрде талданады.</w:t>
      </w:r>
    </w:p>
    <w:p w14:paraId="195BD660" w14:textId="74F0D61E" w:rsidR="00EE5E3A" w:rsidRPr="00EE5E3A" w:rsidRDefault="00EE5E3A" w:rsidP="00EE5E3A">
      <w:pPr>
        <w:pStyle w:val="1"/>
        <w:ind w:left="0" w:right="369" w:firstLine="567"/>
        <w:rPr>
          <w:b w:val="0"/>
          <w:bCs w:val="0"/>
        </w:rPr>
      </w:pPr>
      <w:r w:rsidRPr="00EE5E3A">
        <w:rPr>
          <w:b w:val="0"/>
          <w:bCs w:val="0"/>
        </w:rPr>
        <w:t xml:space="preserve">Халықаралық ұсынымдар бойынша орташа қауіптілігі бар әйелдерге маммографиялық скрининг жас ерекшелігіне сай өткізіледі. ESMO нұсқаулығы 50–69 жас аралығындағы әйелдерге әр 1–2 жыл сайын маммография жасауды ұсынады (дәлел деңгейі I,A), ал 40–49 жаста және 70–74 жаста пайдасы ықтимал болғанымен, дәлелі шектеулі. Яғни, 40 жастан бастап скрининг кей жағдайда жүргізілуі мүмкін, бірақ негізгі пайда 50 жастан асқанда байқалады. Қазақстанда 2008 жылдан бері ұлттық скрининг бағдарламасы жұмыс істейді: алғашында 50–60 жастағы әйелдер 2 жыл сайын тексерілсе, 2018 жылдан бастап қамту 40–70 жасқа дейін кеңейтілді. Бұл скрининг нәтижесінде республикада сүт безі </w:t>
      </w:r>
      <w:r w:rsidR="00242488">
        <w:rPr>
          <w:b w:val="0"/>
          <w:bCs w:val="0"/>
        </w:rPr>
        <w:t xml:space="preserve">қатерлі </w:t>
      </w:r>
      <w:r w:rsidRPr="00EE5E3A">
        <w:rPr>
          <w:b w:val="0"/>
          <w:bCs w:val="0"/>
        </w:rPr>
        <w:t>ісігінің ерте сатыда анықталуы айтарлықтай жақсарып, өлім көрсеткіші төмендегені байқалды. Скринингтің негізгі әдісі – екі проекциялы маммография. Кей жағдайларда (жас әйелдерде без тінінің тығыздығы жоғары болса) қосымша ультрадыбыстық зерттеу (УДЗ) қолданылады. Аса жоғары тәуекел тобына (BRCA1/2 гені мутациясы немесе отбасылық анамнезі ауыр әйелдер) жыл сайын МРТ мен маммографияны қатар жүргізу ұсынылады.</w:t>
      </w:r>
    </w:p>
    <w:p w14:paraId="5B3F9BFE" w14:textId="286EE6C0" w:rsidR="00EE5E3A" w:rsidRPr="00EE5E3A" w:rsidRDefault="00EE5E3A" w:rsidP="00EE5E3A">
      <w:pPr>
        <w:pStyle w:val="1"/>
        <w:ind w:left="0" w:right="369" w:firstLine="567"/>
        <w:rPr>
          <w:b w:val="0"/>
          <w:bCs w:val="0"/>
        </w:rPr>
      </w:pPr>
      <w:r w:rsidRPr="00EE5E3A">
        <w:rPr>
          <w:b w:val="0"/>
          <w:bCs w:val="0"/>
        </w:rPr>
        <w:t xml:space="preserve">Диагностика науқастың шағымдары мен клиникалық белгілерін бағалаудан басталады. </w:t>
      </w:r>
      <w:r w:rsidR="00242488">
        <w:rPr>
          <w:b w:val="0"/>
          <w:bCs w:val="0"/>
        </w:rPr>
        <w:t>Сүт безіндегі</w:t>
      </w:r>
      <w:r w:rsidRPr="00EE5E3A">
        <w:rPr>
          <w:b w:val="0"/>
          <w:bCs w:val="0"/>
        </w:rPr>
        <w:t xml:space="preserve"> түйін, тері өзгерістері, емізіктен бөлінділер, қолтықтағы лимфа түйіндерінің ұлғаюы сияқты симптомдарға мұқият көңіл бөлінеді. Дәрігердің қарауынан кейін екі қолмен пальпация жасап, сүт бездері мен жақын аймақ лимфа түйіндерін тексереді. Келесі кезең – инструменталды диагностика: екі проекцияда маммография және сүт бездерінің, қолтық асты аймақтың УДЗ-і ісіктің бар-жоғын және таралуын анықтау үшін қолданылады. Маммографияда ісікке күмәнді </w:t>
      </w:r>
      <w:r w:rsidRPr="00EE5E3A">
        <w:rPr>
          <w:b w:val="0"/>
          <w:bCs w:val="0"/>
        </w:rPr>
        <w:lastRenderedPageBreak/>
        <w:t>белгілер ретінде формасыз тығыз көлеңкелер, микрокальцинаттар шоғыры, строманың деформациясы, тері қалыңдауы, емізік тартылуы, лимфа түйіндерінің көлеңкелері қаралады. Ультрадыбыста гипоэхогенді түзіліс, иректелген шекаралар, күшейтілген қантамырлану, лимфа түйіндерінің құрылымының біртексіздігі сияқты белгілер байқалуы мүмкін.</w:t>
      </w:r>
    </w:p>
    <w:p w14:paraId="4D01C44F" w14:textId="05CD922E" w:rsidR="00EE5E3A" w:rsidRPr="00EE5E3A" w:rsidRDefault="00EE5E3A" w:rsidP="00EE5E3A">
      <w:pPr>
        <w:pStyle w:val="1"/>
        <w:ind w:left="0" w:right="369" w:firstLine="567"/>
        <w:rPr>
          <w:b w:val="0"/>
          <w:bCs w:val="0"/>
        </w:rPr>
      </w:pPr>
      <w:r w:rsidRPr="00EE5E3A">
        <w:rPr>
          <w:b w:val="0"/>
          <w:bCs w:val="0"/>
        </w:rPr>
        <w:t xml:space="preserve">Стандартты маммография/УДЗ нәтижелері екіұшты болса, контрастты маммография (CESM) немесе МРТ қолданылады. Контрастты спектральды маммографияда көктамыр ішіне йодты контраст енгізіп, тығыз без тінінде байқалмай қалуы мүмкін ұсақ ошақтарды анықтау мүмкіндігі туады. МРТ әдетте рутинды қолданылмайды, бірақ кей көрсетілімдер бар: 30 жасқа дейінгі пациенттер (маммография тиімсіз жаста), BRCA1/2 мутациясы тасымалдаушылары, сүт безінің паренхимасы аса тығыз болса, немесе </w:t>
      </w:r>
      <w:r w:rsidR="00242488">
        <w:rPr>
          <w:b w:val="0"/>
          <w:bCs w:val="0"/>
        </w:rPr>
        <w:t>сүт безі</w:t>
      </w:r>
      <w:r w:rsidRPr="00EE5E3A">
        <w:rPr>
          <w:b w:val="0"/>
          <w:bCs w:val="0"/>
        </w:rPr>
        <w:t xml:space="preserve"> имплантаттары бар науқастарда маммография ақпарат бермесе. Сондай-ақ, кейбір ісік түрлерінде (лобулярлы карцинома), мультифокалдылыққа күдік болса, клиника мен бейнелеу сәйкес келмесе, неоадъювантты ем алдында ісіктің нақты көлемін анықтау үшін МРТ ұсынылады. Метастаздарды тексеру үшін симптоматикаға қарай КТ/МРТ, сүйек сцинтиграфиясы сияқты тексерулер жасалады; бірақ клиникалық белгі болмаса, кең көлемді скринингтік КТ, ПЭТ сияқты тексерулерді халықаралық нұсқаулықтар рутинада ұсынбайды.</w:t>
      </w:r>
    </w:p>
    <w:p w14:paraId="5D5E7D64" w14:textId="2D8746B8" w:rsidR="00EE5E3A" w:rsidRPr="00EE5E3A" w:rsidRDefault="00EE5E3A" w:rsidP="00EE5E3A">
      <w:pPr>
        <w:pStyle w:val="1"/>
        <w:ind w:left="0" w:right="369" w:firstLine="567"/>
        <w:rPr>
          <w:b w:val="0"/>
          <w:bCs w:val="0"/>
        </w:rPr>
      </w:pPr>
      <w:r w:rsidRPr="00EE5E3A">
        <w:rPr>
          <w:b w:val="0"/>
          <w:bCs w:val="0"/>
        </w:rPr>
        <w:t xml:space="preserve">Инструменталды тексерулер ісік барын көрсетсе, гистологиялық верификация міндетті. Ең әуелі күмәнді түйіннен нәзік инемен пункция жасап цитологиялық зерттеу жүргізуге болады (оның диагностикалық дәлдігі шектеулі). Негізгі әдіс – трепан-биопсия (core-biopsy): қиық (өзек) биопсия арқылы ісік тінінің үлгісі алынып, патоморфологиялық диагноз қойылады. Гистология материалында ісіктің түрі, дифференция дәрежесі (градациясы), пролиферативті индексі анықталады. Барлық хаттамаларда ісіктің иммуногистохимиялық (ИГХ) талдауы талап етіледі: эстроген және прогестерон рецепторлары (ER/PR), HER2 рецепторы экспрессиясы және Ki-67 пролиферациялық индексі анықталуы тиіс. Бұл биомаркерлер негізінде ісіктің молекулалық түрі анықталады (мысалы, HR+HER2– люминалды, HER2+, үштік-теріс т.б.), әрі қарай ем тактикасы осыған байланысты бейімделеді. HER2 нәтижесі 2+ күмәнді болса, тінге in situ гибридизация (FISH немесе CISH) арқылы HER2 генінің амплификациясын тексереді. Үштік-теріс </w:t>
      </w:r>
      <w:r w:rsidR="00242488">
        <w:rPr>
          <w:b w:val="0"/>
          <w:bCs w:val="0"/>
        </w:rPr>
        <w:t>қатерлі ісік</w:t>
      </w:r>
      <w:r w:rsidRPr="00EE5E3A">
        <w:rPr>
          <w:b w:val="0"/>
          <w:bCs w:val="0"/>
        </w:rPr>
        <w:t xml:space="preserve"> кезінде ІІO (иммуноонкологиялық) емді қажет ету мүмкіндігін бағалау үшін </w:t>
      </w:r>
      <w:r w:rsidR="00242488">
        <w:rPr>
          <w:b w:val="0"/>
          <w:bCs w:val="0"/>
        </w:rPr>
        <w:t xml:space="preserve">қатерлі </w:t>
      </w:r>
      <w:r w:rsidRPr="00EE5E3A">
        <w:rPr>
          <w:b w:val="0"/>
          <w:bCs w:val="0"/>
        </w:rPr>
        <w:t xml:space="preserve">ісік тінінде PD-L1 экспрессиясы зерттеледі. Сонымен қатар, ұлттық және халықаралық ұсыныстарға сай кей пациенттерге ісіктің молекулалық-генетикалық тесттері жүргізіледі: жасына не отбасылық анамнезіне қарамастан, метастатикалық сүт безі рагы анықталған әр пациентте және ем барысында үдеу болса, тұқым қуалайтын BRCA1/2 мутациясына тест жасалуы ұсынылады. BRCA мутациясы анықталса, бұл емге PARP </w:t>
      </w:r>
      <w:r w:rsidRPr="00EE5E3A">
        <w:rPr>
          <w:b w:val="0"/>
          <w:bCs w:val="0"/>
        </w:rPr>
        <w:lastRenderedPageBreak/>
        <w:t xml:space="preserve">тежегіштерін қосу мүмкіндігін береді (олапариб, талазопариб). HR+HER2- метастатикалық </w:t>
      </w:r>
      <w:r w:rsidR="00242488">
        <w:rPr>
          <w:b w:val="0"/>
          <w:bCs w:val="0"/>
        </w:rPr>
        <w:t>қатерлі ісік</w:t>
      </w:r>
      <w:r w:rsidRPr="00EE5E3A">
        <w:rPr>
          <w:b w:val="0"/>
          <w:bCs w:val="0"/>
        </w:rPr>
        <w:t xml:space="preserve"> кезінде ісік тінінде PIK3CA гені мутациясын анықтау да маңызды, өйткені ол мутация бар науқастарға альпелисиб сияқты PI3K тежегіш таргеттік препаратын тағайындауға болады.</w:t>
      </w:r>
    </w:p>
    <w:p w14:paraId="42C892CC" w14:textId="3B7BC032" w:rsidR="00EE5E3A" w:rsidRPr="00EE5E3A" w:rsidRDefault="00EE5E3A" w:rsidP="00EE5E3A">
      <w:pPr>
        <w:pStyle w:val="1"/>
        <w:ind w:left="0" w:right="369" w:firstLine="567"/>
        <w:rPr>
          <w:b w:val="0"/>
          <w:bCs w:val="0"/>
        </w:rPr>
      </w:pPr>
      <w:r w:rsidRPr="00EE5E3A">
        <w:rPr>
          <w:b w:val="0"/>
          <w:bCs w:val="0"/>
        </w:rPr>
        <w:t xml:space="preserve">Сүт безі қатерлі ісігінде ем тактикасы ісік сатысына, биологиялық ерекшеліктеріне және науқастың жағдайына қарай </w:t>
      </w:r>
      <w:r w:rsidR="00242488">
        <w:rPr>
          <w:b w:val="0"/>
          <w:bCs w:val="0"/>
        </w:rPr>
        <w:t>жүргізіледі</w:t>
      </w:r>
      <w:r w:rsidRPr="00EE5E3A">
        <w:rPr>
          <w:b w:val="0"/>
          <w:bCs w:val="0"/>
        </w:rPr>
        <w:t xml:space="preserve">. Клиникалық хаттамаларда емдеудің негізгі компоненттері: хирургиялық жолмен ісікті алу, сәулелік терапия (қажет жағдайда) және жүйелі дәрі-дәрмектік ем (химиотерапия, гормондық, таргеттік немесе иммунотерапия). Ерте сатыда (жайылмаған жағдайда) әдетте жергілікті әдістер (операция, қажет болса сәуле) мен адъювантты жүйелі ем қолданыла отырып, радикалды (емдік) мақсат көзделеді. Ал метастатикалық (IV саты) жағдайында негізгі мақсат – өмір сүру ұзақтығын арттыру және симптомдарды жеңілдету, бұл ретте жүйелі ем басты рөл атқарады, ал хирургия мен сәулелік ем паллиативті мақсатта немесе аса қажетті жағдайларда ғана қолданылуы мүмкін. </w:t>
      </w:r>
    </w:p>
    <w:p w14:paraId="5C37C74B" w14:textId="5528EEE2" w:rsidR="00EE5E3A" w:rsidRPr="00EE5E3A" w:rsidRDefault="00EE5E3A" w:rsidP="005450F6">
      <w:pPr>
        <w:pStyle w:val="1"/>
        <w:ind w:left="0" w:right="369" w:firstLine="567"/>
        <w:rPr>
          <w:b w:val="0"/>
          <w:bCs w:val="0"/>
        </w:rPr>
      </w:pPr>
      <w:r w:rsidRPr="00EE5E3A">
        <w:rPr>
          <w:b w:val="0"/>
          <w:bCs w:val="0"/>
        </w:rPr>
        <w:t xml:space="preserve">Ерте сатыларда </w:t>
      </w:r>
      <w:r w:rsidR="00242488">
        <w:rPr>
          <w:b w:val="0"/>
          <w:bCs w:val="0"/>
        </w:rPr>
        <w:t xml:space="preserve">қатерлі </w:t>
      </w:r>
      <w:r w:rsidRPr="00EE5E3A">
        <w:rPr>
          <w:b w:val="0"/>
          <w:bCs w:val="0"/>
        </w:rPr>
        <w:t xml:space="preserve">ісікті хирургиялық жолмен алып тастау – басты ем әдісі болып табылады. Операцияның көлемі </w:t>
      </w:r>
      <w:r w:rsidR="00242488">
        <w:rPr>
          <w:b w:val="0"/>
          <w:bCs w:val="0"/>
        </w:rPr>
        <w:t xml:space="preserve">қатерлі </w:t>
      </w:r>
      <w:r w:rsidRPr="00EE5E3A">
        <w:rPr>
          <w:b w:val="0"/>
          <w:bCs w:val="0"/>
        </w:rPr>
        <w:t>ісік мөлшері мен жайылуына байланысты анықталады. Халықаралық NCCN/ESMO ұсынымдары мен ҚР хаттамасы да орган</w:t>
      </w:r>
      <w:r w:rsidR="00242488">
        <w:rPr>
          <w:b w:val="0"/>
          <w:bCs w:val="0"/>
        </w:rPr>
        <w:t xml:space="preserve">ды </w:t>
      </w:r>
      <w:r w:rsidRPr="00EE5E3A">
        <w:rPr>
          <w:b w:val="0"/>
          <w:bCs w:val="0"/>
        </w:rPr>
        <w:t>сақтау операцияларын (секторлық резекция) кеңінен қолдануды қолдайды, егер науқас келіссе және ісік сипаттамалары мүмкіндік берсе. Орган</w:t>
      </w:r>
      <w:r w:rsidR="00242488">
        <w:rPr>
          <w:b w:val="0"/>
          <w:bCs w:val="0"/>
        </w:rPr>
        <w:t xml:space="preserve">ды </w:t>
      </w:r>
      <w:r w:rsidRPr="00EE5E3A">
        <w:rPr>
          <w:b w:val="0"/>
          <w:bCs w:val="0"/>
        </w:rPr>
        <w:t xml:space="preserve">сақтау (көлемді резекция) жүргізу үшін бірнеше критерийлер ескеріледі: ісік көлемі ~2–3 см-ден үлкен болмауы және сүт безінің жалпы көлеміне сай салыстырмалы түрде кіші болуы (косметикалық нәтиже үшін), ісік бір ошақты болуы (мультифокалды, мультицентрлі емес), өсім жылдамдығы жоғары емес, әрі науқаста алыс метастаздар болмауы қажет. Сонымен бірге, қолтық астындағы тек бірен-саран лимфа түйіні зақымдалуы мүмкін (көптеген метастатикалық түйіндер жоқ). Егер осы шарттар сақталса және пациенттің өзі </w:t>
      </w:r>
      <w:r w:rsidR="00242488">
        <w:rPr>
          <w:b w:val="0"/>
          <w:bCs w:val="0"/>
        </w:rPr>
        <w:t>омырауды</w:t>
      </w:r>
      <w:r w:rsidRPr="00EE5E3A">
        <w:rPr>
          <w:b w:val="0"/>
          <w:bCs w:val="0"/>
        </w:rPr>
        <w:t xml:space="preserve"> сақтап қалғысы келсе, көлемді резекция жасауға болады. Мұндай орган</w:t>
      </w:r>
      <w:r w:rsidR="00242488">
        <w:rPr>
          <w:b w:val="0"/>
          <w:bCs w:val="0"/>
        </w:rPr>
        <w:t xml:space="preserve">ды </w:t>
      </w:r>
      <w:r w:rsidRPr="00EE5E3A">
        <w:rPr>
          <w:b w:val="0"/>
          <w:bCs w:val="0"/>
        </w:rPr>
        <w:t>сақтау операцияларының артынан міндетті түрде бүкіл безге сәулелік терапия жасалады. Зерттеулер көрсеткендей, сау шекаралармен (теріс шетімен) жасалған лампэктомия + сәулелік терапия өмір сүру нәтижелері бойынша мастэктомияға тең келеді, алайда косметикалық және психологиялық тұрғыда артықшылығы бар.</w:t>
      </w:r>
    </w:p>
    <w:p w14:paraId="18495121" w14:textId="6124E696" w:rsidR="00EE5E3A" w:rsidRPr="00EE5E3A" w:rsidRDefault="00EE5E3A" w:rsidP="00EE5E3A">
      <w:pPr>
        <w:pStyle w:val="1"/>
        <w:ind w:left="0" w:right="369" w:firstLine="567"/>
        <w:rPr>
          <w:b w:val="0"/>
          <w:bCs w:val="0"/>
        </w:rPr>
      </w:pPr>
      <w:r w:rsidRPr="00EE5E3A">
        <w:rPr>
          <w:b w:val="0"/>
          <w:bCs w:val="0"/>
        </w:rPr>
        <w:t xml:space="preserve">Егер </w:t>
      </w:r>
      <w:r w:rsidR="00857C47">
        <w:rPr>
          <w:b w:val="0"/>
          <w:bCs w:val="0"/>
        </w:rPr>
        <w:t xml:space="preserve">қатерлі </w:t>
      </w:r>
      <w:r w:rsidRPr="00EE5E3A">
        <w:rPr>
          <w:b w:val="0"/>
          <w:bCs w:val="0"/>
        </w:rPr>
        <w:t xml:space="preserve">ісік өлшемі үлкен, бірнеше квадрантта өссе, немесе сүт безін сақтап қалу мүмкіндігі жоқ (сондай-ақ пациент қаламаса), онда мастэктомия орындалады. Мастэктомияның модификацияланған түрлері қазіргі кезде жиі қолданылуда – мысалы, Халстед бойынша радикалды мастэктомияда үлкен және кіші көкірек бұлшықеттері мен барлық жақын лимфа түйіндері алынса, қазіргі модификацияланған радикалды мастэктомияда бұлшықеттер сақталады (тек без ұлпасы мен лимфа түйіндері алынады). Лимфа түйіндері тарапынан таралса, аксиллярлы лимфаденэктомия (I–II деңгей түйіндерін алу) жасалады. Ота көлемі </w:t>
      </w:r>
      <w:r w:rsidRPr="00EE5E3A">
        <w:rPr>
          <w:b w:val="0"/>
          <w:bCs w:val="0"/>
        </w:rPr>
        <w:lastRenderedPageBreak/>
        <w:t>қандай болса да, қажет жағдайда кейіннен қалпына келтіру (реконструктивті) операциялары жасалуы мүмкін – Қазақстан хаттамасына сай I–III сатыда кез келген уақытта реконструкция жасауға болады делінген.</w:t>
      </w:r>
    </w:p>
    <w:p w14:paraId="3040B275" w14:textId="4206F324" w:rsidR="00EE5E3A" w:rsidRPr="00EE5E3A" w:rsidRDefault="00EE5E3A" w:rsidP="00EE5E3A">
      <w:pPr>
        <w:pStyle w:val="1"/>
        <w:ind w:left="0" w:right="369" w:firstLine="567"/>
        <w:rPr>
          <w:b w:val="0"/>
          <w:bCs w:val="0"/>
        </w:rPr>
      </w:pPr>
      <w:r w:rsidRPr="00EE5E3A">
        <w:rPr>
          <w:b w:val="0"/>
          <w:bCs w:val="0"/>
        </w:rPr>
        <w:t xml:space="preserve">Клиникалық пальпацияда қолтық лимфа түйіндері таза көрінсе (cN0), бастапқы «күзетші» түйінді биопсиялау әдісі қолданылады. Бұл әдіссіз қажетсіз лимфаденэктомия жасамай, алдымен радиоизотоп немесе көк бояу көмегімен ісік аймағынан лимфа ағынымен бірінші баратын түйінді табады. Сол сентинел-түйінді экспресс-гистология жасап, метастаз бар-жоғын анықтайды. Егер күзетші түйінде </w:t>
      </w:r>
      <w:r w:rsidR="00857C47">
        <w:rPr>
          <w:b w:val="0"/>
          <w:bCs w:val="0"/>
        </w:rPr>
        <w:t xml:space="preserve">қатерлі </w:t>
      </w:r>
      <w:r w:rsidRPr="00EE5E3A">
        <w:rPr>
          <w:b w:val="0"/>
          <w:bCs w:val="0"/>
        </w:rPr>
        <w:t xml:space="preserve">ісік табылмаса, онда қалған түйіндерді алмауға болады; ал егер метастаз анықталса, классикалық толық лимфаденэктомия (I–II деңгей) орындалады. Дегенмен, соңғы ASCO/NCCN деректері бойынша, егер тек 1–2 </w:t>
      </w:r>
      <w:r w:rsidR="00857C47">
        <w:rPr>
          <w:b w:val="0"/>
          <w:bCs w:val="0"/>
        </w:rPr>
        <w:t>сентинел</w:t>
      </w:r>
      <w:r w:rsidRPr="00EE5E3A">
        <w:rPr>
          <w:b w:val="0"/>
          <w:bCs w:val="0"/>
        </w:rPr>
        <w:t xml:space="preserve">-түйінде шағын метастаз байқалса және науқасқа кейін толық сәулелік терапия жасалатын болса, аксиллярлы диссекциядан бас тартуға да болады – бұл отадан кейінгі асқынуларды азайтуға мүмкіндік береді (бұл ереже әсіресе сақталған </w:t>
      </w:r>
      <w:r w:rsidR="00857C47">
        <w:rPr>
          <w:b w:val="0"/>
          <w:bCs w:val="0"/>
        </w:rPr>
        <w:t>омырауға</w:t>
      </w:r>
      <w:r w:rsidRPr="00EE5E3A">
        <w:rPr>
          <w:b w:val="0"/>
          <w:bCs w:val="0"/>
        </w:rPr>
        <w:t xml:space="preserve"> сәуле жасалатын жағдайларда қолданылады).</w:t>
      </w:r>
    </w:p>
    <w:p w14:paraId="31454E4C" w14:textId="6FA9FE27" w:rsidR="00EE5E3A" w:rsidRPr="00EE5E3A" w:rsidRDefault="00EE5E3A" w:rsidP="00EE5E3A">
      <w:pPr>
        <w:pStyle w:val="1"/>
        <w:ind w:left="0" w:right="369" w:firstLine="567"/>
        <w:rPr>
          <w:b w:val="0"/>
          <w:bCs w:val="0"/>
        </w:rPr>
      </w:pPr>
      <w:r w:rsidRPr="00EE5E3A">
        <w:rPr>
          <w:b w:val="0"/>
          <w:bCs w:val="0"/>
        </w:rPr>
        <w:t xml:space="preserve">Кейде </w:t>
      </w:r>
      <w:r w:rsidR="00857C47">
        <w:rPr>
          <w:b w:val="0"/>
          <w:bCs w:val="0"/>
        </w:rPr>
        <w:t xml:space="preserve">қатерлі </w:t>
      </w:r>
      <w:r w:rsidRPr="00EE5E3A">
        <w:rPr>
          <w:b w:val="0"/>
          <w:bCs w:val="0"/>
        </w:rPr>
        <w:t>ісік диагнозы жүктілікпен сәйкес келгенде ем тактикасы өзгереді. Ерте мерзімде (I триместрде) науқас жүктілікті сақтағысы келсе, химиотерапия мүмкін еместіктен дереу мастэктомия ұсынылады; екінші триместрден бастап химия қолдануға болады. Метастатикалық IV сатыда хирургиялық ем көбіне радикалды емес, тек өмірге қауіпті асқынуларды жою үшін (мысалы, ісік ыдырап, қан кетсе – «санитарлық» мастэктомия) жасалады.</w:t>
      </w:r>
    </w:p>
    <w:p w14:paraId="15B00ED6" w14:textId="2E88A68D" w:rsidR="00EE5E3A" w:rsidRPr="00EE5E3A" w:rsidRDefault="00EE5E3A" w:rsidP="00EE5E3A">
      <w:pPr>
        <w:pStyle w:val="1"/>
        <w:ind w:left="0" w:right="369" w:firstLine="567"/>
        <w:rPr>
          <w:b w:val="0"/>
          <w:bCs w:val="0"/>
        </w:rPr>
      </w:pPr>
      <w:r w:rsidRPr="00EE5E3A">
        <w:rPr>
          <w:b w:val="0"/>
          <w:bCs w:val="0"/>
        </w:rPr>
        <w:t>Радиотерапия – жергілікті бақылауды күшейтетін маңызды әдіс. Әсіресе орган</w:t>
      </w:r>
      <w:r w:rsidR="00857C47">
        <w:rPr>
          <w:b w:val="0"/>
          <w:bCs w:val="0"/>
        </w:rPr>
        <w:t xml:space="preserve">ды </w:t>
      </w:r>
      <w:r w:rsidRPr="00EE5E3A">
        <w:rPr>
          <w:b w:val="0"/>
          <w:bCs w:val="0"/>
        </w:rPr>
        <w:t>сақтау операциясынан кейін бүкіл сүт безіне міндетті түрде сәулелік терапия жүргізіледі. Стандартты әдісте 4,5–5 апта бойы күн сайын 1,8–2 Гр фракциялармен жалпы дозасы ~50 Гр сәуле беріледі. ҚР және халықаралық стандарттар қазіргі заманғы гипофракционды режімді де қолдануға болатынын айтады – мысалы, 15–16 сеанс, әрқайсысы ~2,67 Гр, жалпы 40–42 Гр доза, немесе тіпті кейбір жағдайларда 5 фракция (әрқайсысы 5 Гр) беру. Мұндай қысқартылған режимдер тиімділігі тең, бірақ пациентке қолайлы. Егер ісік орнының шетінен резекция шеті өте жақын (&lt;2 мм) болса, қосымша сол өңірге «буст» сәуле (10–16 Гр) беріледі.</w:t>
      </w:r>
    </w:p>
    <w:p w14:paraId="2ABE998F" w14:textId="5B2065E7" w:rsidR="00EE5E3A" w:rsidRPr="00EE5E3A" w:rsidRDefault="00EE5E3A" w:rsidP="00EE5E3A">
      <w:pPr>
        <w:pStyle w:val="1"/>
        <w:ind w:left="0" w:right="369" w:firstLine="567"/>
        <w:rPr>
          <w:b w:val="0"/>
          <w:bCs w:val="0"/>
        </w:rPr>
      </w:pPr>
      <w:r w:rsidRPr="00EE5E3A">
        <w:rPr>
          <w:b w:val="0"/>
          <w:bCs w:val="0"/>
        </w:rPr>
        <w:t xml:space="preserve">Мастэктомиядан кейін радиотерапия қажеттілігі ісіктің таралу дәрежесіне байланысты. Егер бастапқы ісік үлкен болса (T3–T4) немесе қолтық лимфа түйіндерінде метастаздар көп (N2–N3), онда отадан кейін көкірек қабырғасы мен аймақтық лимфа алаңдарына сәуле беру ұсынылады. Ал кіші ісік және түйіндер </w:t>
      </w:r>
      <w:r w:rsidR="00857C47">
        <w:rPr>
          <w:b w:val="0"/>
          <w:bCs w:val="0"/>
        </w:rPr>
        <w:t>з</w:t>
      </w:r>
      <w:r w:rsidRPr="00EE5E3A">
        <w:rPr>
          <w:b w:val="0"/>
          <w:bCs w:val="0"/>
        </w:rPr>
        <w:t>aқымдалмаған жағдайда мастэктомиядан соң сәуле жасалмауы мүмкін. Сәулелік терапия сондай-ақ қайталамалы</w:t>
      </w:r>
      <w:r w:rsidR="00857C47">
        <w:rPr>
          <w:b w:val="0"/>
          <w:bCs w:val="0"/>
        </w:rPr>
        <w:t xml:space="preserve"> қатерлі</w:t>
      </w:r>
      <w:r w:rsidRPr="00EE5E3A">
        <w:rPr>
          <w:b w:val="0"/>
          <w:bCs w:val="0"/>
        </w:rPr>
        <w:t xml:space="preserve"> ісік ошағы пайда болса немесе сүйек, ми сияқты метастаз ошақтарына паллиативті мақсатта қолданылуы мүмкін.</w:t>
      </w:r>
    </w:p>
    <w:p w14:paraId="7651B644" w14:textId="46C74C42" w:rsidR="00EE5E3A" w:rsidRPr="00EE5E3A" w:rsidRDefault="00EE5E3A" w:rsidP="00EE5E3A">
      <w:pPr>
        <w:pStyle w:val="1"/>
        <w:ind w:left="0" w:right="369" w:firstLine="567"/>
        <w:rPr>
          <w:b w:val="0"/>
          <w:bCs w:val="0"/>
        </w:rPr>
      </w:pPr>
      <w:r w:rsidRPr="00EE5E3A">
        <w:rPr>
          <w:b w:val="0"/>
          <w:bCs w:val="0"/>
        </w:rPr>
        <w:lastRenderedPageBreak/>
        <w:t xml:space="preserve">Дәстүрлі цитостатикалық химиотерапия сүт безі ісігінде кеңінен қолданылады. Жүйелі емнің бұл түрі </w:t>
      </w:r>
      <w:r w:rsidR="00857C47">
        <w:rPr>
          <w:b w:val="0"/>
          <w:bCs w:val="0"/>
        </w:rPr>
        <w:t xml:space="preserve">қатерлі </w:t>
      </w:r>
      <w:r w:rsidRPr="00EE5E3A">
        <w:rPr>
          <w:b w:val="0"/>
          <w:bCs w:val="0"/>
        </w:rPr>
        <w:t xml:space="preserve">ісік жасушаларын бүкіл ағза деңгейінде жоюға бағытталған. Химиотерапияны неоадъювантты (операцияға дейін), адъювантты (операциядан кейін) және метастатикалық жағдайдағы паллиативті түрінде қолданады. Неоадъювантты (операцияалды) химиотерапия ісікті кішірейту арқылы операция көлемін азайту (мысалы, үлкен ісікті бастапқыда химиямен кішірейтіп, кейін лампэктомия жасау) және ерте микрометастаздарға әсер ету мақсатын көздейді. Әсіресе HER2-позитивті және үштік-теріс </w:t>
      </w:r>
      <w:r w:rsidR="00857C47">
        <w:rPr>
          <w:b w:val="0"/>
          <w:bCs w:val="0"/>
        </w:rPr>
        <w:t xml:space="preserve">қатерлі </w:t>
      </w:r>
      <w:r w:rsidRPr="00EE5E3A">
        <w:rPr>
          <w:b w:val="0"/>
          <w:bCs w:val="0"/>
        </w:rPr>
        <w:t>ісіктерде неоадъювантты ем жиі қолданылады, өйткені бұл биологиялық агрессивті ісіктер химияға жақсы жауап береді және патоморфоз нәтижесінде толық жауапқа (патологиялық толық регрессияға) жиі жетеді. ҚР хаттамасына сәйкес жергілікті кең таралған (IIВ–III стадиялар) кез келген ісікке неоадъювантты терапия қарастыруға болады, ал I–IIA сатыларда ісік &gt;2 см болса немесе лимфа түйіні зақымдалған жағдайда тағайындалады.</w:t>
      </w:r>
    </w:p>
    <w:p w14:paraId="64900B10" w14:textId="0C24024C" w:rsidR="00EE5E3A" w:rsidRPr="00EE5E3A" w:rsidRDefault="00EE5E3A" w:rsidP="00EE5E3A">
      <w:pPr>
        <w:pStyle w:val="1"/>
        <w:ind w:left="0" w:right="369" w:firstLine="567"/>
        <w:rPr>
          <w:b w:val="0"/>
          <w:bCs w:val="0"/>
        </w:rPr>
      </w:pPr>
      <w:r w:rsidRPr="00EE5E3A">
        <w:rPr>
          <w:b w:val="0"/>
          <w:bCs w:val="0"/>
        </w:rPr>
        <w:t xml:space="preserve">Химиотерапия режимдері бірнеше препараттар комбинациясынан тұрады. Ең жиі қолданылатындары – антрациклиндер (доксорубицин, эпирубицин) және таксандар (паклитаксел, доцетаксел) негізіндегі комбинациялар. Мысалы, адъювантты/неоадъювантты стандартты режим – АС→T: доксорубицин + циклофосфамид, артынан паклитаксел. Таксанмен бірге кейде платина препараты (карбоплатин) қосылады – әсіресе үштік-теріс жағдайда тиімділікті арттыру үшін. Метастатикалық сатыда химиотерапия паллиативті түрде беріледі; әдетте монорежимде доза уыттылығын ескере отырып жүргізіледі (мысалы, капецитабин, винорелбин, эрибулин, гемцитабин тәрізді препараттармен кезекпен ем жолдары). Химиотерапияны метастатикалық </w:t>
      </w:r>
      <w:r w:rsidR="00857C47">
        <w:rPr>
          <w:b w:val="0"/>
          <w:bCs w:val="0"/>
        </w:rPr>
        <w:t xml:space="preserve">қатерлі </w:t>
      </w:r>
      <w:r w:rsidRPr="00EE5E3A">
        <w:rPr>
          <w:b w:val="0"/>
          <w:bCs w:val="0"/>
        </w:rPr>
        <w:t>ісіктің өршуіне дейін немесе жанама әсерлері шыдатпағанша жалғастыра береді.</w:t>
      </w:r>
    </w:p>
    <w:p w14:paraId="3AB93F5C" w14:textId="05F9337C" w:rsidR="00EE5E3A" w:rsidRPr="00EE5E3A" w:rsidRDefault="00EE5E3A" w:rsidP="00EE5E3A">
      <w:pPr>
        <w:pStyle w:val="1"/>
        <w:ind w:left="0" w:right="369" w:firstLine="567"/>
        <w:rPr>
          <w:b w:val="0"/>
          <w:bCs w:val="0"/>
        </w:rPr>
      </w:pPr>
      <w:r w:rsidRPr="00EE5E3A">
        <w:rPr>
          <w:b w:val="0"/>
          <w:bCs w:val="0"/>
        </w:rPr>
        <w:t>Халықаралық нұсқауларда химияны тағайындау критерийлері ісіктің биологиясына тәуелді деп көрсетіледі. Жалпы, үштік-теріс және HER2-позитивті ісіктерде ісік өлшемі шағын болса да (≥0.5–1 см) химиотерапия (HER2+ жағдайда таргеттік терапиямен бірге) беріледі, себебі бұл түрлерге гормондық терапия жарамайды және химиопрепараттар тиімдірек. Ал HR+ (гормон-рецептор оң) люминалды ісіктерде көрсетілімдері таңдаулы: егер ісік көлемі өте кішкентай және лимфа түйіндері таза болса, бір тек гормондық терапиямен шектелуі мүмкін. Бірақ гормон-позитивті ісіктерде де жоғары қауіп факторлары (ісік &gt;5 см, бірнеше лимфа түйіндері метастазы, градациясы жоғары, Ki-67 жоғары және т.б.) болса, химиотерапия қосу ұсынылады. Пациенттің жасына, менопаузалық мәртебесіне де мән беріледі.</w:t>
      </w:r>
    </w:p>
    <w:p w14:paraId="460B7F9C" w14:textId="5C78C625" w:rsidR="00EE5E3A" w:rsidRPr="00EE5E3A" w:rsidRDefault="00EE5E3A" w:rsidP="00EE5E3A">
      <w:pPr>
        <w:pStyle w:val="1"/>
        <w:ind w:left="0" w:right="369" w:firstLine="567"/>
        <w:rPr>
          <w:b w:val="0"/>
          <w:bCs w:val="0"/>
        </w:rPr>
      </w:pPr>
      <w:r w:rsidRPr="00EE5E3A">
        <w:rPr>
          <w:b w:val="0"/>
          <w:bCs w:val="0"/>
        </w:rPr>
        <w:t xml:space="preserve">Гормон-рецептор (ER және/немесе PR) экспрессиясы бар ісіктерде жүйелі емнің ажырамас компоненті – гормондық (эндокриндік) терапия. Менопауза мәртебесіне байланысты препарат таңдалады: пременопаузада әдетте тамоксифен (антиэстроген) тағайындалады, кейде қосымша овариалды супрессия үшін ЛГРГ аналогтары (гозерелин, трипторелин) </w:t>
      </w:r>
      <w:r w:rsidRPr="00EE5E3A">
        <w:rPr>
          <w:b w:val="0"/>
          <w:bCs w:val="0"/>
        </w:rPr>
        <w:lastRenderedPageBreak/>
        <w:t>қолданылады. Постменопаузада ароматаза тежегіштері (летрозол, анастрозол, эксеместан) бірінші қатарда жиі қолданылады. Барлық халықаралық хаттамаларда адъювантты гормонотерапияның минималды ұзақтығы 5 жыл деп көрсетілген. Қазақстан ұлттық хаттамасы да гормон-позитивті РМЖ науқастарына кемінде 5 жыл тамоксифен немесе ароматаза ингибиторларын ішуді ұсынады. Жаңа деректерге сүйенсек, кей жағдайда (лимфа түйіндері қатысқан, ісік үлкен болған жағдайда) эндокриндік емді 10 жылға дейін жалғастыру (ұзартылған терапия) аурудың қайталу қаупін одан әрі төмендетеді – бұл ASCO ұсынымдарында көрініс тапқан.</w:t>
      </w:r>
    </w:p>
    <w:p w14:paraId="1447C0EC" w14:textId="50AF4E2C" w:rsidR="00EE5E3A" w:rsidRPr="00EE5E3A" w:rsidRDefault="00EE5E3A" w:rsidP="00EE5E3A">
      <w:pPr>
        <w:pStyle w:val="1"/>
        <w:ind w:left="0" w:right="369" w:firstLine="567"/>
        <w:rPr>
          <w:b w:val="0"/>
          <w:bCs w:val="0"/>
        </w:rPr>
      </w:pPr>
      <w:r w:rsidRPr="00EE5E3A">
        <w:rPr>
          <w:b w:val="0"/>
          <w:bCs w:val="0"/>
        </w:rPr>
        <w:t>Метастатикалық гормон-рецептор оң ісікте гормонотерапия бірінші кезектегі таңдау болып қала береді. Менопауза жағдайына қарай жоғарыда аталған препараттар беріледі (пременопаузада міндетті түрде аналық без қызметін тежей отырып). ASCO және ESMO нұсқаулары мен ҚР хаттамасы да соңғы жылдары мұндай пациенттерге монотерапиядан гөрі эндокриндік препаратты таргеттік дәрілермен комбинацияда қолдануды ұсынады. Атап айтқанда, гормонға рефрактерлігі жоқ метастатикалық HR+HER2- науқастарда CDK4/6 тежегіштері (палбоциклиб, рибоциклиб, абемациклиб) плюс эндокриндік терапия бірінші желі стандартты емге айналды. Клиникалық зерттеулерде бұл комбинациялар тек гормонға қарағанда уақытша тиімділікті 2 есе арттырған. ҚР клиникалық хаттамасы да люминалды метастатикалық рак кезінде CDK4/6 ингибиторларын ароматаза тежегіштерімен немесе фулвестрантпен қосуды ұсынады. Сол секілді, егер ісікте PIK3CA мутациясы бар екені анықталса, эндокриндік терапияға альпелисиб (PI3K pathway таргеттік дәрі) қосуға болады. Бұдан басқа, гормон-рецептор оң метастатикалық науқастарға монотаргеттік терапиядан эверолимус (mTOR тежегіші) + эксеместан комбинациясы да қолданылуы мүмкін.</w:t>
      </w:r>
    </w:p>
    <w:p w14:paraId="42521FDC" w14:textId="5058DF15" w:rsidR="00EE5E3A" w:rsidRPr="00EE5E3A" w:rsidRDefault="00EE5E3A" w:rsidP="00EE5E3A">
      <w:pPr>
        <w:pStyle w:val="1"/>
        <w:ind w:left="0" w:right="369" w:firstLine="567"/>
        <w:rPr>
          <w:b w:val="0"/>
          <w:bCs w:val="0"/>
        </w:rPr>
      </w:pPr>
      <w:r w:rsidRPr="00EE5E3A">
        <w:rPr>
          <w:b w:val="0"/>
          <w:bCs w:val="0"/>
        </w:rPr>
        <w:t xml:space="preserve">Сүт безі </w:t>
      </w:r>
      <w:r w:rsidR="00857C47">
        <w:rPr>
          <w:b w:val="0"/>
          <w:bCs w:val="0"/>
        </w:rPr>
        <w:t xml:space="preserve">қатерлі </w:t>
      </w:r>
      <w:r w:rsidRPr="00EE5E3A">
        <w:rPr>
          <w:b w:val="0"/>
          <w:bCs w:val="0"/>
        </w:rPr>
        <w:t>ісігінің шамамен 15–20%-ында HER2 рецепторы шамадан тыс экспрессияланады (HER2-позитивті түр). Мұндай ісіктер агрессивтілеу болғанымен, оларға арнайы нысаналы препараттар бар. Таргеттік терапияның негізі – трастузумаб моноклоналды антиденесі (HER2 рецепторын бөгейді). NCCN, ESMO және ҚР хаттамалары барлық HER2-оң ерте сатыдағы науқастарға ісік мөлшері 1 см-ден асса (кейде 0,5 см-ден бастап) трастузумабты химиотерапиямен бірге 1 жыл мерзімге тағайындауды ұсынады. Әдетте адъювантты схема – химиотерапиямен (таксанмен) бірге 4 цикл трастузумаб, кейін монотерапияда толық 1 жылға жеткізу (жалпы 18 цикл). Неоадъювантты терапияда да трастузумаб қолданылады; ісік үлкен және/немесе лимфа түйіндері зақымдалған жағдайда қос екі таргетке бірден әсер ететін комбинация – трастузумаб + пертузумаб (екі түрлі HER2 эпитопына қарсы) – қосылып, патологиялық толық жауап көрсеткішін арттырады. Пертузумаб әсіресе алғашқы метастатикалық терапияда стандарт болып саналады (таксан + трастузумаб + пертузумаб комбинациясы).</w:t>
      </w:r>
    </w:p>
    <w:p w14:paraId="1BD652A7" w14:textId="4DDD8892" w:rsidR="00EE5E3A" w:rsidRPr="00EE5E3A" w:rsidRDefault="00EE5E3A" w:rsidP="00EE5E3A">
      <w:pPr>
        <w:pStyle w:val="1"/>
        <w:ind w:left="0" w:right="369" w:firstLine="567"/>
        <w:rPr>
          <w:b w:val="0"/>
          <w:bCs w:val="0"/>
        </w:rPr>
      </w:pPr>
      <w:r w:rsidRPr="00EE5E3A">
        <w:rPr>
          <w:b w:val="0"/>
          <w:bCs w:val="0"/>
        </w:rPr>
        <w:lastRenderedPageBreak/>
        <w:t>HER2-позитивті ерте сатыда неоадъювантты химио-таргеттерапиядан кейін ота жасалып, патологиялық жауап бағаланады. Егер тіндерде резидуалдық ісік қалдықтары табылса (яғни толық жауап болмаған жағдайда), қазіргі стандарт бойынша науқасқа қалған 1 жылдық таргеттерапияны трастузумабдың орнына трастузумаб-эмтанзинге (T-DM1) ауыстырып беру керек. T-DM1 – трастузумабқа цитотоксикалық эмтанзин қосылған антидене-препарат конъюгаты; клиникалық зерттеуде (KATHERINE) ол қалған ісігі бар пациенттерде аурудың қайталану қаупін 50%-ға азайтқаны дәлелденген. ҚР хаттамасы бойынша трастузумаб-эмтанзин 14 циклге дейін (1 жылға жуық) беріледі. Егер эмтанзин уыттылығы себепті тоқтатылса, курс трастузумабпен жалғасып, жалпы anti-HER2 терапия ұзақтығы 1 жылға толуы қажет деп көрсетілген.</w:t>
      </w:r>
    </w:p>
    <w:p w14:paraId="57A5F4EB" w14:textId="46CD32C3" w:rsidR="00EE5E3A" w:rsidRPr="00EE5E3A" w:rsidRDefault="00EE5E3A" w:rsidP="00EE5E3A">
      <w:pPr>
        <w:pStyle w:val="1"/>
        <w:ind w:left="0" w:right="369" w:firstLine="567"/>
        <w:rPr>
          <w:b w:val="0"/>
          <w:bCs w:val="0"/>
        </w:rPr>
      </w:pPr>
      <w:r w:rsidRPr="00EE5E3A">
        <w:rPr>
          <w:b w:val="0"/>
          <w:bCs w:val="0"/>
        </w:rPr>
        <w:t>Метастатикалық HER2+ ісікте бірнеше желілі таргеттік ем қолжетімді: алғашқы желіде жоғарыда айтылған таксан + трастузумаб + пертузумаб қолданылады (CLEOPATRA протоколы), әрі ол өмір сүру көрсеткішін айтарлықтай ұзартты. Ауру үдесе, екінші желіде әдетте T-DM1 қолданылады (немесе соңғы деректерге сай трастузумаб дерукстекан – Enhertu – қолданылуы мүмкін). Үшінші және кейінгі желілерде лапатиниб (шағын молекулалы тирозинкиназа тежегіші) капецитабинмен қосып, не трастузумаб дерукстекан, не басқа да клиникалық зерттеу аясындағы препараттар қолданылады. Жалпы принцип – метастатикалық HER2+ рак кезінде ауру тоқтағанша HER2-ге қарсы қандай да бір терапияны жалғастыру (таргеттік препаратты ауыстыра отырып) керек, өйткені ол өмір сүруді едәуір ұзартады.</w:t>
      </w:r>
    </w:p>
    <w:p w14:paraId="03C90488" w14:textId="4195503B" w:rsidR="00EE5E3A" w:rsidRPr="00EE5E3A" w:rsidRDefault="00EE5E3A" w:rsidP="00EE5E3A">
      <w:pPr>
        <w:pStyle w:val="1"/>
        <w:ind w:left="0" w:right="369" w:firstLine="567"/>
        <w:rPr>
          <w:b w:val="0"/>
          <w:bCs w:val="0"/>
        </w:rPr>
      </w:pPr>
      <w:r w:rsidRPr="00EE5E3A">
        <w:rPr>
          <w:b w:val="0"/>
          <w:bCs w:val="0"/>
        </w:rPr>
        <w:t>Иммундық бақылау нүктелерінің тежегіштері (immune checkpoint inhibitors) сүт безі қатерлі ісігінде соңғы жылдары қолданысқа енді. Қазіргі таңда дәлелденген тиімділігі бар топ – PD-1/PD-L1 тежегіштері, әсіресе үштік-теріс түрге. Метастатикалық сатыда егер үштік-теріс ісікте PD-L1 экспрессиясы оң болса, онда I желіде химиотерапияға пембролизумаб (PD-1 тежегіші) қосу арқылы емі жүргізіледі. Клиникалық сынақтарда (KEYNOTE-355) бұл тәсіл өмір сүру ұзақтығын арттырды. Пембролизумабпен қатар атезолизумаб (PD-L1 тежегіші) та кейбір жағдайларда қолданылуы мүмкін (IMpassion130 зерттеуі), алайда пембролизумаб тиімдірек саналуда. Қазақстан хаттамасы PD-L1 анықтау негізінде иммунотерапия тағайындауды ұсынады, және бекітілген препарат ретінде пембролизумабты тізімге енгізген.</w:t>
      </w:r>
    </w:p>
    <w:p w14:paraId="39C570DD" w14:textId="30F045CE" w:rsidR="00EE5E3A" w:rsidRPr="00EE5E3A" w:rsidRDefault="00EE5E3A" w:rsidP="00EE5E3A">
      <w:pPr>
        <w:pStyle w:val="1"/>
        <w:ind w:left="0" w:right="369" w:firstLine="567"/>
        <w:rPr>
          <w:b w:val="0"/>
          <w:bCs w:val="0"/>
        </w:rPr>
      </w:pPr>
      <w:r w:rsidRPr="00EE5E3A">
        <w:rPr>
          <w:b w:val="0"/>
          <w:bCs w:val="0"/>
        </w:rPr>
        <w:t xml:space="preserve">Сонымен қатар, иммунопрепараттар ерте сатыдағы үштік-теріс </w:t>
      </w:r>
      <w:r w:rsidR="00D60757">
        <w:rPr>
          <w:b w:val="0"/>
          <w:bCs w:val="0"/>
        </w:rPr>
        <w:t xml:space="preserve">қатерлі </w:t>
      </w:r>
      <w:r w:rsidRPr="00EE5E3A">
        <w:rPr>
          <w:b w:val="0"/>
          <w:bCs w:val="0"/>
        </w:rPr>
        <w:t xml:space="preserve">ісіктерде де нәтиже беретінін көрсететін жаңалықтар бар. 2020 жылы шыққан KEYNOTE-522 зерттеуінің негізінде үштік-теріс II–III стадияда неоадъювантты химиотерапияға пембролизумаб қосып, кейін операциядан соң тағы 9 ай пембролизумаб монотерапиясын жалғастыру жаңа стандартқа айналды. Бұл комбинация патологиялық толық жауап ықтималдығын айтарлықтай көтеріп, аурудың қайта шығуын азайтты. ҚР 2022 жылғы хаттамасында да бұл схема қамтылған: паклитаксел + </w:t>
      </w:r>
      <w:r w:rsidRPr="00EE5E3A">
        <w:rPr>
          <w:b w:val="0"/>
          <w:bCs w:val="0"/>
        </w:rPr>
        <w:lastRenderedPageBreak/>
        <w:t xml:space="preserve">карбоплатин + пембролизумаб 4 цикл, одан соң адриамицин/эпирубицин + циклофосфамид + пембролизумаб 4 цикл неоадъювант ретінде, кейін 9 цикл пембролизумаб адъювант ретінде жалғасады. Бұл – иммунотерапияның ерте кезеңдегі агрессивті </w:t>
      </w:r>
      <w:r w:rsidR="00D60757">
        <w:rPr>
          <w:b w:val="0"/>
          <w:bCs w:val="0"/>
        </w:rPr>
        <w:t>қатерлі ісікке</w:t>
      </w:r>
      <w:r w:rsidRPr="00EE5E3A">
        <w:rPr>
          <w:b w:val="0"/>
          <w:bCs w:val="0"/>
        </w:rPr>
        <w:t xml:space="preserve"> алғаш рет енуі.</w:t>
      </w:r>
    </w:p>
    <w:p w14:paraId="4250F275" w14:textId="43131D71" w:rsidR="00EE5E3A" w:rsidRPr="00EE5E3A" w:rsidRDefault="00EE5E3A" w:rsidP="00EE5E3A">
      <w:pPr>
        <w:pStyle w:val="1"/>
        <w:ind w:left="0" w:right="369" w:firstLine="567"/>
        <w:rPr>
          <w:b w:val="0"/>
          <w:bCs w:val="0"/>
        </w:rPr>
      </w:pPr>
      <w:r w:rsidRPr="00EE5E3A">
        <w:rPr>
          <w:b w:val="0"/>
          <w:bCs w:val="0"/>
        </w:rPr>
        <w:t>Мұндай мақсатты препараттар BRCA1/2 гендеріндегі тұқым қуалайтын мутациялары бар науқастарға арнап жасалған. Сүт безі қатерлі ісігінің 5–10%-ы осындай мутациялармен байланысты және көбіне жас, үштік-теріс типке жатады. Олапариб және талазопариб секілді PARP ингибиторлары BRCA-оң метастатикалық науқастарда химиотерапияға балама тиімділік көрсеткен. ASCO-ның 2022 ж. жаңартылған нұсқауы бойынша, егер науқаста BRCA1/2 мутациясы расталса және</w:t>
      </w:r>
      <w:r w:rsidR="00D60757">
        <w:rPr>
          <w:b w:val="0"/>
          <w:bCs w:val="0"/>
        </w:rPr>
        <w:t xml:space="preserve"> қатерлі</w:t>
      </w:r>
      <w:r w:rsidRPr="00EE5E3A">
        <w:rPr>
          <w:b w:val="0"/>
          <w:bCs w:val="0"/>
        </w:rPr>
        <w:t xml:space="preserve"> ісік метастаз берсе, бірінші бірнеше желіден кейін (эндокриндік немесе химиотерапия) PARP тежегішін монотерапияда қолдану ұсынылады. Қазақстандық хаттама да мұны қолдайды: BRCA1/2-позитив науқастарға кез келген фенотипте (HR статусынан тәуелсіз) олапариб немесе талазопарибпен емдеуге болады делінген. 2022 жылдан бастап үлкен жаңалық – OlympiA сынағына сай BRCA1/2 мутант ерте стадиялы (жоғары қауіпті) пациенттерге де 1 жыл олапариб адъювантты ем ретінде ұсынылуда. ҚР хаттамасына бұл көрсеткіш енген (ескерту: BRCA-ассоциированды жоғары қауіп науқастарға олапариб адъювантты беріледі деп).</w:t>
      </w:r>
    </w:p>
    <w:p w14:paraId="09303E2C" w14:textId="4F5D5BB4" w:rsidR="00EE5E3A" w:rsidRPr="00EE5E3A" w:rsidRDefault="00EE5E3A" w:rsidP="00EE5E3A">
      <w:pPr>
        <w:pStyle w:val="1"/>
        <w:ind w:left="0" w:right="369" w:firstLine="567"/>
        <w:rPr>
          <w:b w:val="0"/>
          <w:bCs w:val="0"/>
        </w:rPr>
      </w:pPr>
      <w:r w:rsidRPr="00EE5E3A">
        <w:rPr>
          <w:b w:val="0"/>
          <w:bCs w:val="0"/>
        </w:rPr>
        <w:t xml:space="preserve">Сүт безі қатерлі ісігінің емін жоспарлауда оның молекулалық подтипі шешуші рөл атқарады. Әлемдік тәжірибеде ісіктерді 3 негізгі фенотипке бөледі: HR+ (гормон-рецептор оң) / HER2- – әдетте “люминалды” А немесе B тип; HER2-позитивті (HR болуы мүмкін немесе жоқ); және үштік-теріс (HR- және HER2- жоқ). </w:t>
      </w:r>
    </w:p>
    <w:p w14:paraId="6317C27D" w14:textId="07E2BE0A" w:rsidR="00EE5E3A" w:rsidRPr="00EE5E3A" w:rsidRDefault="00EE5E3A" w:rsidP="00EE5E3A">
      <w:pPr>
        <w:pStyle w:val="1"/>
        <w:ind w:left="0" w:right="369" w:firstLine="567"/>
        <w:rPr>
          <w:b w:val="0"/>
          <w:bCs w:val="0"/>
        </w:rPr>
      </w:pPr>
      <w:r w:rsidRPr="00EE5E3A">
        <w:rPr>
          <w:b w:val="0"/>
          <w:bCs w:val="0"/>
        </w:rPr>
        <w:t xml:space="preserve">Бұл топтағы ісіктер эстроген не прогестерон рецепторларын экспрессиялайды, демек гормондық тәуелділігі бар. Ерте сатыларда (I–III) мұндай науқастарға эндокриндік терапия міндетті түрде тағайындалады, әдетте 5 жылға (кейде 7–10 жылға дейін). Мысалы, пременопаузада – тамоксифен ± овариалды супрессия, постменопаузада – ароматаза тежегіші препараттары қолданылады. Гормонотерапияны жалғыз өзі шағын ісіктерде қолдануға болады, бірақ көптеген жағдайда радикалды хирургиядан кейін қосымша химиотерапия қажеттілігі туындайды. Химияны тағайындау ісіктің </w:t>
      </w:r>
      <w:r w:rsidR="00D60757">
        <w:rPr>
          <w:b w:val="0"/>
          <w:bCs w:val="0"/>
        </w:rPr>
        <w:t>болжам</w:t>
      </w:r>
      <w:r w:rsidRPr="00EE5E3A">
        <w:rPr>
          <w:b w:val="0"/>
          <w:bCs w:val="0"/>
        </w:rPr>
        <w:t xml:space="preserve"> факторларына байланысты: ісік үлкендігі, лимфа түйіндер статусы, градациясы, Ki-67 жоғары болуы, жас пациент және т.б.. Мысалы, менопауза алдында 2–3-ші дәрежелі, Ki-67 жоғары, &gt;1-3 лимфа түйіні зақымдалған жағдайда адъювантты химиотерапия қосылады. Ал қолайлы биология (1-дәрежелі, Ki-67 төмен, шағын ісік, түйін теріс) жағдайында тек гормонотерапиямен шектелуге болады. HER2 рецепторы теріс болғандықтан, бұл топқа анти-HER2 таргеттік дәрілер қолданылмайды.</w:t>
      </w:r>
    </w:p>
    <w:p w14:paraId="57373067" w14:textId="3D715EC5" w:rsidR="00EE5E3A" w:rsidRPr="00EE5E3A" w:rsidRDefault="00EE5E3A" w:rsidP="00EE5E3A">
      <w:pPr>
        <w:pStyle w:val="1"/>
        <w:ind w:left="0" w:right="369" w:firstLine="567"/>
        <w:rPr>
          <w:b w:val="0"/>
          <w:bCs w:val="0"/>
        </w:rPr>
      </w:pPr>
      <w:r w:rsidRPr="00EE5E3A">
        <w:rPr>
          <w:b w:val="0"/>
          <w:bCs w:val="0"/>
        </w:rPr>
        <w:t xml:space="preserve">Метастатикалық HR+HER2- жағдайда жүйелі емнің негізі – гормондық препараттар. Егер өмірге қауіпті висцералды криз жоқ болса, </w:t>
      </w:r>
      <w:r w:rsidRPr="00EE5E3A">
        <w:rPr>
          <w:b w:val="0"/>
          <w:bCs w:val="0"/>
        </w:rPr>
        <w:lastRenderedPageBreak/>
        <w:t>алдымен химиотерапияға емес, эндокриндік терапияға жүгінеді. Қазіргі халықаралық стандарт – эндокриндік препаратты CDK4/6 тежегішімен біріктіру. Мысалы, AI + палбоциклиб комбинациясы алғашқы желіде кең қолданылады және ауру бақылауын химиотерапиясыз-ақ ұзақ ұстап тұра алады. Прогрессия болса, басқа гормондық препараттар (фулвестрант және т.б.) немесе солардың комбинациялары таргеттік дәрілермен (альпелисиб, эверолимус) қолданылуы мүмкін. Тек ісік эндокриндік препараттарға жауап бермей кеткен жағдайда немесе жедел висцеральды зақымдану болса, химиотерапияға көшеді. HR+HER2- пациенттердің бір бөлігінде тұқым қуалайтын BRCA мутациясы кездеседі – ондайда жоғарыда айтылған PARP тежегіштері (олаPARIB, т.б.) тиімді балама бола алады.</w:t>
      </w:r>
    </w:p>
    <w:p w14:paraId="318A588B" w14:textId="414D89C0" w:rsidR="00EE5E3A" w:rsidRPr="00EE5E3A" w:rsidRDefault="00EE5E3A" w:rsidP="00EE5E3A">
      <w:pPr>
        <w:pStyle w:val="1"/>
        <w:ind w:left="0" w:right="369" w:firstLine="567"/>
        <w:rPr>
          <w:b w:val="0"/>
          <w:bCs w:val="0"/>
        </w:rPr>
      </w:pPr>
      <w:r w:rsidRPr="00EE5E3A">
        <w:rPr>
          <w:b w:val="0"/>
          <w:bCs w:val="0"/>
        </w:rPr>
        <w:t>Ісікте HER2 рецепторы артық экспрессияланған жағдайда ем схемасына HER2-ге қарсы таргеттік терапия енуі тиіс. Ерте кезеңде бұл науқастарға көлемі &gt;1см кез келген ісікте (тіпті 0.5см-ден бастап кей жағдай) трастузумаб қосу ұсынылады. Химиотерапиямен бірге трастузумаб 1 жыл бойы (адъювантты нео/адъювантты жалпы) беріледі. Егер ісік бастапқыда үлкен болса немесе бірнеше лимфа түйіндерін қамтыса, неоадъювантты схемаға пертузумаб қосып dual-blockade жасалады (ТПХ – трастузумаб + пертузумаб + химио). Операциядан кейін патологиялық толық жауапқа қол жетпесе, қалған таргеттерапияны T-DM1 препаратына алмастыру керек (жалпы 14 цикл). Эндокриндік рецепторлары (ER/PR) оң болса, таргет пен химиядан кейін әдеттегі тәртіпте гормонотерапия жалғасады. Ал егер HER2+ ісік гормон-рецептор негативті болса, гормонотерапияның пайдасы жоқ. Сәулелік терапия – жалпы онкологиялық принциптермен (операция түріне және таралуына сай) жасалады.</w:t>
      </w:r>
    </w:p>
    <w:p w14:paraId="331D266A" w14:textId="56AA70F3" w:rsidR="00EE5E3A" w:rsidRPr="00EE5E3A" w:rsidRDefault="00EE5E3A" w:rsidP="00EE5E3A">
      <w:pPr>
        <w:pStyle w:val="1"/>
        <w:ind w:left="0" w:right="369" w:firstLine="567"/>
        <w:rPr>
          <w:b w:val="0"/>
          <w:bCs w:val="0"/>
        </w:rPr>
      </w:pPr>
      <w:r w:rsidRPr="00EE5E3A">
        <w:rPr>
          <w:b w:val="0"/>
          <w:bCs w:val="0"/>
        </w:rPr>
        <w:t>Метастатикалық HER2+ жағдайда қарқынды жүйелі ем өмірді едәуір ұзартуы мүмкін. Алғашқы желіде стандарт – таксан + трастузумаб + пертузумаб комбинациясы. Одан кейін ауру үдегенде, екінші желіде T-DM1 (трастузумаб-эмтанзин) қолданылады. Үшінші желіден бастап трастузумаб дерукстекан (Enhertu) секілді жаңа агенттер қолдануға кіреді. Сондай-ақ, лапатиниб (кіші молекулалы тирозин-киназа блокаторы) + капецитабин режимі бұрыннан белгілі комбинация. Жалпы, бірнеше желілі таргеттелген ем арқасында HER2+ metastatic рак хроникалық ауруға айналып, 5 жылдық өмір сүру көрсеткіші айтарлықтай өсті. Қазақстан хаттамасында трастузумабтың инъекцияға ыңғайлы 600 мг тері астына формаcы да қолданысқа енгені атап өтілген.</w:t>
      </w:r>
    </w:p>
    <w:p w14:paraId="3871D4DE" w14:textId="63BC1130" w:rsidR="00EE5E3A" w:rsidRPr="00EE5E3A" w:rsidRDefault="00EE5E3A" w:rsidP="00EE5E3A">
      <w:pPr>
        <w:pStyle w:val="1"/>
        <w:ind w:left="0" w:right="369" w:firstLine="567"/>
        <w:rPr>
          <w:b w:val="0"/>
          <w:bCs w:val="0"/>
        </w:rPr>
      </w:pPr>
      <w:r w:rsidRPr="00EE5E3A">
        <w:rPr>
          <w:b w:val="0"/>
          <w:bCs w:val="0"/>
        </w:rPr>
        <w:t xml:space="preserve">Үштік-теріс (triple-negative) ісік – ең агрессивті фенотиптің бірі, өйткені оған әсер ететін гормоналды немесе HER2-таргеттік препараттар жоқ, тек химиотерапия басты қару болып табылады. Ерте сатыларда (әсіресе ісік &gt;5 мм болса) химиотерапия міндетті түрде ұсынылады. Көбіне неоадъювантты режим таңдаған дұрыс, өйткені одан кейінгі патологиялық жауап емнің тиімділігін көрсетеді және әрі қарайғы </w:t>
      </w:r>
      <w:r w:rsidRPr="00EE5E3A">
        <w:rPr>
          <w:b w:val="0"/>
          <w:bCs w:val="0"/>
        </w:rPr>
        <w:lastRenderedPageBreak/>
        <w:t>тактиканы анықтайды. Стандартты неоадъювантты схема – антрациклин + таксан ± платина қосып 4+4 цикл жүргізу. Қазақстан және халықаралық нұсқаулар бойынша, егер үштік-теріс ісік &gt;T1c немесе түйіндер оң болса, неоадъювантты пембролизумаб + химиотерапия қосу арқылы емдеу жаңа стандарт деп танылды. Пембролизумаб иммунотерапиясы жауапты күшейтіп, көптеген науқаста ісік толық жойылуына әкеледі. Операциядан кейін үштік-теріс науқастарда адъювантты капецитабин беру – тағы бір маңызды стратегия. CREATE-X зерттеуі (2015) көрсеткендей, неоадъювантты химиядан соң тіндерде резидуалды ісік қалған жағдайда 6–8 цикл капецитабин қосымша тағайындау өмір сүруді ұзартады. Бұл тәсіл NCCN, ESMO тарапынан қолдау тапты және ҚР хаттамасына да енгізілген (химияға төзімді тріплік-теріс ракқа адъювантты капецитабин қолдану ұсынылады делінген). Ерте үштік-теріс ісіктерде сәулелік терапия жалпы қағидалармен (органсақтау отасынан кейін, не көрсетілім бойынша мастэктомиядан кейін) жасалады.</w:t>
      </w:r>
    </w:p>
    <w:p w14:paraId="0CBFF346" w14:textId="40EC4264" w:rsidR="00EE5E3A" w:rsidRPr="00EE5E3A" w:rsidRDefault="00EE5E3A" w:rsidP="00EE5E3A">
      <w:pPr>
        <w:pStyle w:val="1"/>
        <w:ind w:left="0" w:right="369" w:firstLine="567"/>
        <w:rPr>
          <w:b w:val="0"/>
          <w:bCs w:val="0"/>
        </w:rPr>
      </w:pPr>
      <w:r w:rsidRPr="00EE5E3A">
        <w:rPr>
          <w:b w:val="0"/>
          <w:bCs w:val="0"/>
        </w:rPr>
        <w:t>Метастатикалық үштік-теріс жағдай күрделі, себебі тиімді жүйелі ем түрлері шектеулі. Алайда соңғы жылдары иммунотерапия бұл салада да үміт берді. Егер ісікте PD-L1 экспрессиясы анықталса (әдетте 40–50% трипл-негативті ісікте болады), бірінші желіде пембролизумаб + химия емі жүргізіледі. PD-L1 теріс болса, моно-химиотерапия (мысалы, аталған капецитабин, винорелбин, платина дәрілері, т.б. кезектестіріп) жүргізіледі. Үштік-теріс науқастардың 10–20%-ында BRCA мутациясы кездесетінін ескерсек, ондай метастатикалық науқастарға PARP тежегіштері жақсы опция: олапариб дербес жүргізген зерттеуде классикалық химияға қарағанда ұзақырақ әсер еткені көрсетілген. Бұдан бөлек, 2023 жылы үштік-теріс ракқа жаңа тиімді препарат – сасиитузумаб говитекан (Trodelvy, TROP-2-ге бағытталған антинеопластик) қолданысқа еніп жатыр, ол туралы NCCN 2023 нұсқаулығында айтылған. Қазақстан хаттамалары жаңарған сайын мұндай инновациялық препараттар тізімге қосылуда; мәселен, 2022 хаттамада pembrolizumab енгізілді, T-DM1, PARP ингибиторлары, CDK4/6 ингибиторлары сияқты дәрілер қамтылды.</w:t>
      </w:r>
    </w:p>
    <w:p w14:paraId="683DC372" w14:textId="42BBDC02" w:rsidR="00EE5E3A" w:rsidRPr="00EE5E3A" w:rsidRDefault="00EE5E3A" w:rsidP="00EE5E3A">
      <w:pPr>
        <w:pStyle w:val="1"/>
        <w:ind w:left="0" w:right="369" w:firstLine="567"/>
        <w:rPr>
          <w:b w:val="0"/>
          <w:bCs w:val="0"/>
        </w:rPr>
      </w:pPr>
      <w:r w:rsidRPr="00EE5E3A">
        <w:rPr>
          <w:b w:val="0"/>
          <w:bCs w:val="0"/>
        </w:rPr>
        <w:t xml:space="preserve">Клиникалық хаттамалар ісіктің сатысына байланысты емді бейімдеуді талап етеді. Ерте саты (I–II) және жергілікті таралған аймақтық сатыда (III) ауруды жазып шығу мүмкіндігі бар, сондықтан агрессивті кешенді ем қолданылады. Хирургиялық ота – негізгі компонент (органдарды сақтап қалу мүмкіндігін қарастыра отырып). Ота алдында немесе кейін адъювантты жүйелі терапия беріледі: химия, гормонотерапия және таргеттік препараттар көрсеткіш бойынша жоғарыда айтылғандай тағайындалады. Бірнеше маманның (хирург, химиотерапевт, радиолог) қатысуымен оптималды реттілік жоспарланады. Мысалы, үлкен ісіктерде және кей агрессивті биологияда операция алдынан жүйелі терапия (неоадъювантты) беріліп, ісік көлемі кішірейтіледі; хирургиялық кезеңнен соң патоморфологиялық жауапқа қарай қосымша ем (капецитабин, T-DM1, олапариб т.б.) қосылады. Ерте сатыда ем аяқталғаннан кейін </w:t>
      </w:r>
      <w:r w:rsidRPr="00EE5E3A">
        <w:rPr>
          <w:b w:val="0"/>
          <w:bCs w:val="0"/>
        </w:rPr>
        <w:lastRenderedPageBreak/>
        <w:t>пациент ремиссияға шығып, диспансерлік бақылауға алынады – бұл туралы келесі бөлімде айтылған.</w:t>
      </w:r>
    </w:p>
    <w:p w14:paraId="217DF72B" w14:textId="3BF3FEDC" w:rsidR="00EE5E3A" w:rsidRPr="00EE5E3A" w:rsidRDefault="00EE5E3A" w:rsidP="00EE5E3A">
      <w:pPr>
        <w:pStyle w:val="1"/>
        <w:ind w:left="0" w:right="369" w:firstLine="567"/>
        <w:rPr>
          <w:b w:val="0"/>
          <w:bCs w:val="0"/>
        </w:rPr>
      </w:pPr>
      <w:r w:rsidRPr="00EE5E3A">
        <w:rPr>
          <w:b w:val="0"/>
          <w:bCs w:val="0"/>
        </w:rPr>
        <w:t>Кеш саты немесе метастатикалық (IV стадия) сүт безі қатерлі ісігінде радикалды ем мүмкіндігі шектеулі, толық жазылу сирек (тек жеке жағдайларда – мысалы, жалғыз метастазды хирургиялық алып тастағанда – ұзақ ремиссияға қол жетуі ықтимал). Негізгі мақсат – өмірді ұзарту және сапасын сақтау, сондықтан емнің тактикасы барынша жұмсақ, бірақ тиімді жүйелі терапияны ұзақ мерзім жүргізуге бағытталады. Дүниежүзілік тәжірибеде IV сатыда, егер өмірлік маңызды ағзаларды шұғыл зақымдамаса, алдымен гормонотерапия (HR+ науқастарда) немесе химиотерапия (HR- немесе гормонға тез жауап жоқ болса) тағайындалады. Ісік өсімін тоқтату үшін бірнеше желі жүйелі ем түрлері бірінен соң бірі қолданылады. Мысалы, HR+HER2- науқаста 1-желіде AI+CDK4/6 ингибиторы, 2-желіде фулвестрант ± басқа таргет, 3-желіде химиотерапия, т.с.с. жүргізіледі. HER2+ науқастарда өмір бойы HER2-ге қарсы препараттарды ауыстыра отырып ем жалғасады. Үштік-теріс жағдайда бірнеше химиопрепарат ауыстырылады, иммунопрепараттар қолданылуы мүмкін. Локалды ем әдістері (операция, радиотерапия) IV стадияда көбіне паллиативті мақсатта: ауырсыну, қан кету, сыну қаупі сияқты асқынуларды азайту үшін жасалады. Кейбір жағдайларда жүйелі емге жақсы жауап алып, метастаздары регрессияға ұшыраған науқастарда консолидация үшін хирургиялық ем қарастырылуы мүмкін (мысалы, алғашқы ісік ошағын алып тастау). Бірақ мұндай шешім жеке тәртіпте онкологиялық консилиуммен қабылданады.</w:t>
      </w:r>
    </w:p>
    <w:p w14:paraId="5DED036F" w14:textId="20A13C68" w:rsidR="00EE5E3A" w:rsidRPr="00EE5E3A" w:rsidRDefault="00EE5E3A" w:rsidP="005450F6">
      <w:pPr>
        <w:pStyle w:val="1"/>
        <w:ind w:left="0" w:right="369" w:firstLine="567"/>
        <w:rPr>
          <w:b w:val="0"/>
          <w:bCs w:val="0"/>
        </w:rPr>
      </w:pPr>
      <w:r w:rsidRPr="00EE5E3A">
        <w:rPr>
          <w:b w:val="0"/>
          <w:bCs w:val="0"/>
        </w:rPr>
        <w:t>Ем аяқталғаннан кейін пациенттер диспансерлік бақылауға алынады. Халықаралық ұсыныстар науқастардың жағдайын ұдайы мониторингілеу керектігін айтады, бірақ қажетсіз аса көп тексерістер жасаудан сақтануды да ескертеді. Пациенттерді қадағалау мақсаты – рецидив пен метастаздарды ерте анықтау, сондай-ақ алынған емнің кеш асқынуларын емдеу және науқасты психологиялық қолдау. NCCN/ASCO ұсынымдарына сай, пациент өзі кез келген жаңа шағым, симптом (сүйектердегі ауырсыну, жөтел, т.б.) пайда болса бірден дәрігерге қаралуы тиіс; ал жоспарлы тексерулер белгілі интервалмен жүргізіледі.</w:t>
      </w:r>
    </w:p>
    <w:p w14:paraId="4C1248D8" w14:textId="1EC97A45" w:rsidR="00EE5E3A" w:rsidRPr="00EE5E3A" w:rsidRDefault="00EE5E3A" w:rsidP="00EE5E3A">
      <w:pPr>
        <w:pStyle w:val="1"/>
        <w:ind w:left="0" w:right="369" w:firstLine="567"/>
        <w:rPr>
          <w:b w:val="0"/>
          <w:bCs w:val="0"/>
        </w:rPr>
      </w:pPr>
      <w:r w:rsidRPr="00EE5E3A">
        <w:rPr>
          <w:b w:val="0"/>
          <w:bCs w:val="0"/>
        </w:rPr>
        <w:t>Қазақстанның клиникалық хаттамасында ремиссиядағы науқастарды бақылау кестесі нақты берілген: бірінші жылы – әр 3 ай сайын, екінші жылы – әр 6 ай сайын, ал 3–5 жыл аралығында – жылына 1 рет тексеру. 5 жылдан кейін, егер шағым болмаса, қаралу жиілігін одан ары сиретуге болады, бірақ өмір бойы жыл сайын маманға көрініп тұрғаны жөн. Әр тексеруде жергілікті операция жасалған орын, қалған сүт безі, тыртық аймағы тексеріледі, пальпациямен лимфа түйіндері қаралады. Маммография сау жақ емшекке жылына бір рет міндетті жасалады (ал егер екі жақты орган</w:t>
      </w:r>
      <w:r w:rsidR="00D60757">
        <w:rPr>
          <w:b w:val="0"/>
          <w:bCs w:val="0"/>
        </w:rPr>
        <w:t xml:space="preserve">ды </w:t>
      </w:r>
      <w:r w:rsidRPr="00EE5E3A">
        <w:rPr>
          <w:b w:val="0"/>
          <w:bCs w:val="0"/>
        </w:rPr>
        <w:t xml:space="preserve">сақтау жасалса, екі </w:t>
      </w:r>
      <w:r w:rsidR="00D60757">
        <w:rPr>
          <w:b w:val="0"/>
          <w:bCs w:val="0"/>
        </w:rPr>
        <w:t>омырауға да</w:t>
      </w:r>
      <w:r w:rsidRPr="00EE5E3A">
        <w:rPr>
          <w:b w:val="0"/>
          <w:bCs w:val="0"/>
        </w:rPr>
        <w:t xml:space="preserve">). Бұған қоса, ҚР ұсынымдары ультрадыбыстық зерттеулерді де қамтиды: сүт бездері мен операция аймағына УДЗ әр тексеруде, құрсақ қуысы ағзаларына УДЗ әр 6 </w:t>
      </w:r>
      <w:r w:rsidRPr="00EE5E3A">
        <w:rPr>
          <w:b w:val="0"/>
          <w:bCs w:val="0"/>
        </w:rPr>
        <w:lastRenderedPageBreak/>
        <w:t>ай сайын (егер алдыңғы сатысы жоғары болса) жүргізуге кеңес беріледі. Кеуде қуысына жылына 1 рет рентген түсіру ұсынылған.</w:t>
      </w:r>
    </w:p>
    <w:p w14:paraId="22C003B8" w14:textId="7F046479" w:rsidR="00EE5E3A" w:rsidRPr="00EE5E3A" w:rsidRDefault="00EE5E3A" w:rsidP="00EE5E3A">
      <w:pPr>
        <w:pStyle w:val="1"/>
        <w:ind w:left="0" w:right="369" w:firstLine="567"/>
        <w:rPr>
          <w:b w:val="0"/>
          <w:bCs w:val="0"/>
        </w:rPr>
      </w:pPr>
      <w:r w:rsidRPr="00EE5E3A">
        <w:rPr>
          <w:b w:val="0"/>
          <w:bCs w:val="0"/>
        </w:rPr>
        <w:t>Ал халықаралық жетекші ұйымдар (ESMO, ASCO) симптом жоқ пациенттерге инструменталдық тексерулерді тым жиі өткізудің қажетті дәлелі жоқ деп есептейді. Сондықтан көптеген шетелдік нұсқаулықта «анамнез, шағымдар және физикалды тексеруге» басымдық беріледі де, арнайы лабораториялық немесе радиологиялық скрининг ұсынылмайды (мысалы, ісік маркерлерін рутинды анықтау, ПЭТ/КТ секілді зерттеулер тек күдік болса ғана жасалады). Дегенмен, ресурсы жеткілікті ортада онколог дәрігердің қалауымен кей профилактикалық тексерістер жүргізілуі ықтимал. Пациентке дұрыс өмір салтын ұстану жөнінде нұсқау беріледі: теңдестірілген тамақтану, физикалық белсенділік, дене салмағын бақылау, алкоголь мен темекіден бас тарту – бұның барлығы гормоналды фонды жақсартып, қайталама қатерлі ісік дамуынан сақтандырады. Гормонотерапия қабылдап жүрген пациенттер емді жоспар бойынша аяғына дейін жалғастыруы тиіс (5 немесе 10 жыл). Менопауза алды жастағы әйелдерде ұзақ гормонотерапия аясында остеопороз болуы мүмкін, сондықтан сүйек тығыздығына DEXA-бақылау және қажет жағдайда кальций, Д-витамин, бисфосфонаттар тағайындалуы қарастырылады.</w:t>
      </w:r>
    </w:p>
    <w:p w14:paraId="75882B2D" w14:textId="668F7B1A" w:rsidR="00EE5E3A" w:rsidRPr="00EE5E3A" w:rsidRDefault="00EE5E3A" w:rsidP="00EE5E3A">
      <w:pPr>
        <w:pStyle w:val="1"/>
        <w:ind w:left="0" w:right="369" w:firstLine="567"/>
        <w:rPr>
          <w:b w:val="0"/>
          <w:bCs w:val="0"/>
        </w:rPr>
      </w:pPr>
      <w:r w:rsidRPr="00EE5E3A">
        <w:rPr>
          <w:b w:val="0"/>
          <w:bCs w:val="0"/>
        </w:rPr>
        <w:t>Бақылау кезінде жергілікті рецидив немесе алыс метастаз анықталса, науқас қайта толық тексеріліп, сәйкес келесі желілік ем тағайындалады. Мысалы, тек емшекке немесе лимфа түйіндеріне шектелген қайталама ісік болса, радикалды хирургия мен сәулелік терапия қайта жасалады; ал жүйелі метастаздар басталса, жоғарыда жазылған принциптермен медикаментозды терапия басталады. Қазақстандық хаттамаға сай, рецидивтердің алдын алу мақсатында ремиссияда жүрген науқастарға вирусқа қарсы вакциналар (тұмауға қарсы, т.б.) уақытылы жасау, созылмалы ауруларын емдеу де қарастырылуы керек.</w:t>
      </w:r>
    </w:p>
    <w:p w14:paraId="4459B608" w14:textId="03ED5443" w:rsidR="00467505" w:rsidRDefault="00EE5E3A" w:rsidP="00EE5E3A">
      <w:pPr>
        <w:pStyle w:val="1"/>
        <w:ind w:left="0" w:right="369" w:firstLine="567"/>
        <w:rPr>
          <w:b w:val="0"/>
          <w:bCs w:val="0"/>
        </w:rPr>
      </w:pPr>
      <w:r w:rsidRPr="00EE5E3A">
        <w:rPr>
          <w:b w:val="0"/>
          <w:bCs w:val="0"/>
        </w:rPr>
        <w:t xml:space="preserve">Сүт безі қатерлі ісігінің диагностикасы мен емдеу тактикасы бойынша халықаралық және ұлттық клиникалық хаттамаларды талдау олардың негізінен үйлесімді екенін көрсетеді. NCCN, ESMO, ASCO ұсынымдары дәлелді медицинаға сүйене отырып, скринингті оңтайлы жүргізу, диагнозды дәл қою үшін заманауи әдістерді пайдалану (ИГХ, генетикалық тесттер), емде бірнеше саланы біріктіру (хирургия + жүйелі терапия + сәуле) керектігін баса айтады. Қазақстан Республикасының 2022 жылғы клиникалық хаттамасы осы халықаралық стандарттарға барынша сәйкес келеді – онда да молекулалық подтипке негізделген персонализированған ем, таргеттік және иммундық жаңа препараттарды қолдану, озық диагностика әдістері қарастырылған. Басты айырмашылықтар жергілікті жағдайға бейімделген ұсыныстарда болуы мүмкін, мысалы скрининг жасын кеңейту, диспансерлік бақылауда ультрадыбыс, рентгенді жиірек қолдану. Дегенмен, жалпы алғанда, барлық хаттамалардың мақсаты – сүт безі қатерлі ісігін мүмкіндігінше </w:t>
      </w:r>
      <w:r w:rsidRPr="00EE5E3A">
        <w:rPr>
          <w:b w:val="0"/>
          <w:bCs w:val="0"/>
        </w:rPr>
        <w:lastRenderedPageBreak/>
        <w:t>ерте анықтау, дұрыс стадалау және әр пациентке тиімді, қауіпсіз ем кешенін тағайындау. Осындай жүйелі тәсіл нәтижесінде сүт безі обырына шалдығушылардың өмір сүру ұзақтығы жыл сайын артып келеді. Клиникалық нұсқаулықтар жаңа зерттеулерге сай үздіксіз жаңарып отырғандықтан, онколог мамандар олардың соңғы редакцияларын қолдануы тиіс. Бұл талдауда келтірілген мәліметтер 2022–2024 жылдардағы халықаралық және қазақстандық деректерге негізделген. Болашақта жаңа дәлелдер пайда болуына қарай хаттамаларға тағы өзгерістер енгізілетіні сөзсіз, алайда қазіргі заманғы емнің негізгі қағидалары сақтала береді – ол мультидисциплинарлық әдіс, емнің жеке ерекшеліктерін ескеру және ұзақ мерзімді бақылау болып қала бермек.</w:t>
      </w:r>
    </w:p>
    <w:p w14:paraId="6BB55E8D" w14:textId="77777777" w:rsidR="007B1632" w:rsidRDefault="007B1632" w:rsidP="00EE5E3A">
      <w:pPr>
        <w:pStyle w:val="1"/>
        <w:ind w:left="0" w:right="369" w:firstLine="567"/>
        <w:rPr>
          <w:b w:val="0"/>
          <w:bCs w:val="0"/>
        </w:rPr>
      </w:pPr>
    </w:p>
    <w:p w14:paraId="2A75C4B9" w14:textId="4258D79B" w:rsidR="00EE5E3A" w:rsidRDefault="007B1632" w:rsidP="007B1632">
      <w:pPr>
        <w:pStyle w:val="1"/>
        <w:ind w:left="0" w:right="369"/>
      </w:pPr>
      <w:r w:rsidRPr="007B1632">
        <w:t>5.2 Сүт безі қатерлі ісігін ерте анықтау бойынша скринингті жетілдіру алгоритмі</w:t>
      </w:r>
    </w:p>
    <w:p w14:paraId="622427CD" w14:textId="040F6E65" w:rsidR="002D4BB8" w:rsidRDefault="002D4BB8" w:rsidP="002D4BB8">
      <w:pPr>
        <w:pStyle w:val="1"/>
        <w:ind w:left="0" w:right="369" w:firstLine="567"/>
        <w:rPr>
          <w:b w:val="0"/>
          <w:bCs w:val="0"/>
          <w:lang w:val="ru-KZ"/>
        </w:rPr>
      </w:pPr>
      <w:r w:rsidRPr="002D4BB8">
        <w:rPr>
          <w:b w:val="0"/>
          <w:bCs w:val="0"/>
          <w:lang w:val="ru-KZ"/>
        </w:rPr>
        <w:t>Бұл бөлімде сүт безі қатерлі ісігін ерте анықтауға бағытталған скринингтік бағдарламаларды жетілдіру алгоритмінің сипаттамасы берілген. Алгоритм жүргізілген зерттеу нәтижелеріне сүйене отырып әзірленді және скринингке қатысудың төмен деңгейі, тұрғындардың хабардарлығының жеткіліксіздігі, сондай-ақ әлеуметтік-ұйымдастырушылық тосқауылдар сияқты негізгі мәселелерді шешуге бағытталған</w:t>
      </w:r>
      <w:r w:rsidR="00503937">
        <w:rPr>
          <w:b w:val="0"/>
          <w:bCs w:val="0"/>
          <w:lang w:val="ru-KZ"/>
        </w:rPr>
        <w:t xml:space="preserve"> (сурет 12)</w:t>
      </w:r>
      <w:r w:rsidRPr="002D4BB8">
        <w:rPr>
          <w:b w:val="0"/>
          <w:bCs w:val="0"/>
          <w:lang w:val="ru-KZ"/>
        </w:rPr>
        <w:t>.</w:t>
      </w:r>
    </w:p>
    <w:p w14:paraId="475FE823" w14:textId="425FA146" w:rsidR="00521FA3" w:rsidRPr="000E0187" w:rsidRDefault="000E0187" w:rsidP="000E0187">
      <w:pPr>
        <w:widowControl/>
        <w:autoSpaceDE/>
        <w:autoSpaceDN/>
        <w:spacing w:before="100" w:beforeAutospacing="1" w:after="100" w:afterAutospacing="1"/>
        <w:jc w:val="center"/>
        <w:rPr>
          <w:sz w:val="24"/>
          <w:szCs w:val="24"/>
          <w:lang w:val="ru-KZ" w:eastAsia="ru-KZ"/>
        </w:rPr>
      </w:pPr>
      <w:r w:rsidRPr="000E0187">
        <w:rPr>
          <w:noProof/>
          <w:sz w:val="24"/>
          <w:szCs w:val="24"/>
          <w:lang w:val="ru-KZ" w:eastAsia="ru-KZ"/>
        </w:rPr>
        <w:drawing>
          <wp:inline distT="0" distB="0" distL="0" distR="0" wp14:anchorId="67062B6E" wp14:editId="4F7BFD90">
            <wp:extent cx="5075278" cy="4438387"/>
            <wp:effectExtent l="0" t="0" r="0" b="0"/>
            <wp:docPr id="7300148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9607" cy="4450918"/>
                    </a:xfrm>
                    <a:prstGeom prst="rect">
                      <a:avLst/>
                    </a:prstGeom>
                    <a:noFill/>
                    <a:ln>
                      <a:noFill/>
                    </a:ln>
                  </pic:spPr>
                </pic:pic>
              </a:graphicData>
            </a:graphic>
          </wp:inline>
        </w:drawing>
      </w:r>
    </w:p>
    <w:p w14:paraId="3C921BEE" w14:textId="30321788" w:rsidR="00503937" w:rsidRPr="002D4BB8" w:rsidRDefault="00503937" w:rsidP="00521FA3">
      <w:pPr>
        <w:pStyle w:val="1"/>
        <w:ind w:left="0" w:right="369"/>
        <w:jc w:val="center"/>
        <w:rPr>
          <w:b w:val="0"/>
          <w:bCs w:val="0"/>
          <w:lang w:val="ru-KZ"/>
        </w:rPr>
      </w:pPr>
      <w:r>
        <w:rPr>
          <w:b w:val="0"/>
          <w:bCs w:val="0"/>
          <w:lang w:val="ru-KZ"/>
        </w:rPr>
        <w:lastRenderedPageBreak/>
        <w:t xml:space="preserve">Сурет 12. </w:t>
      </w:r>
      <w:proofErr w:type="gramStart"/>
      <w:r>
        <w:rPr>
          <w:b w:val="0"/>
          <w:bCs w:val="0"/>
          <w:lang w:val="ru-KZ"/>
        </w:rPr>
        <w:t xml:space="preserve">СБҚІ </w:t>
      </w:r>
      <w:r w:rsidRPr="00503937">
        <w:rPr>
          <w:b w:val="0"/>
          <w:bCs w:val="0"/>
          <w:lang w:val="ru-KZ"/>
        </w:rPr>
        <w:t xml:space="preserve"> ерте</w:t>
      </w:r>
      <w:proofErr w:type="gramEnd"/>
      <w:r w:rsidRPr="00503937">
        <w:rPr>
          <w:b w:val="0"/>
          <w:bCs w:val="0"/>
          <w:lang w:val="ru-KZ"/>
        </w:rPr>
        <w:t xml:space="preserve"> анықтау бойынша скринингтік бағдарламаны жақсарту алгоритмі</w:t>
      </w:r>
    </w:p>
    <w:p w14:paraId="2017DFC8" w14:textId="77777777" w:rsidR="002D4BB8" w:rsidRPr="002D4BB8" w:rsidRDefault="002D4BB8" w:rsidP="002D4BB8">
      <w:pPr>
        <w:pStyle w:val="1"/>
        <w:ind w:left="0" w:right="369" w:firstLine="567"/>
        <w:rPr>
          <w:b w:val="0"/>
          <w:bCs w:val="0"/>
          <w:lang w:val="ru-KZ"/>
        </w:rPr>
      </w:pPr>
      <w:r w:rsidRPr="002D4BB8">
        <w:rPr>
          <w:b w:val="0"/>
          <w:bCs w:val="0"/>
          <w:lang w:val="ru-KZ"/>
        </w:rPr>
        <w:t>Алгоритмнің алғашқы қадамы — мақсатты топты нақты анықтап, скринингтік тізімдер құру болып табылады. Бұл ретте, 40–70 жас аралығындағы әйелдердің тізімі жасалып, қауіпті топқа жататындар ерекше бақылауға алынады. Екінші қадам — халық арасында хабардарлықты арттыру шараларын іске асыру. Бұл үшін авторлық сайт, брошюралар, оқу құралы және әлеуметтік желілер арқылы ақпараттық-насихат жұмыстары жүргізіледі.</w:t>
      </w:r>
    </w:p>
    <w:p w14:paraId="4EF0BC3E" w14:textId="77777777" w:rsidR="002D4BB8" w:rsidRPr="002D4BB8" w:rsidRDefault="002D4BB8" w:rsidP="002D4BB8">
      <w:pPr>
        <w:pStyle w:val="1"/>
        <w:ind w:left="0" w:right="369" w:firstLine="567"/>
        <w:rPr>
          <w:b w:val="0"/>
          <w:bCs w:val="0"/>
          <w:lang w:val="ru-KZ"/>
        </w:rPr>
      </w:pPr>
      <w:r w:rsidRPr="002D4BB8">
        <w:rPr>
          <w:b w:val="0"/>
          <w:bCs w:val="0"/>
          <w:lang w:val="ru-KZ"/>
        </w:rPr>
        <w:t>Үшінші кезеңде скринингке шақыру жүйесін жетілдіру ұсынылады. Бұл қадамда тұрғындарды скринингке SMS-хабарлама, мессенджер және тікелей қоңырау арқылы белсенді шақыру әдістері қолданылады. Сонымен қатар, скринингтен өтпеген әйелдерді емхана деңгейінде жеке бақылауға алу тетігі қарастырылады. Төртінші қадам — скринингтік процедураларды жүзеге асыру. Бұл қадамда маммография, УДЗ және клиникалық тексерулер жүргізіліп, зерттеулердің сапасы мен қолжетімділігіне ерекше назар аударылады. Ауыл тұрғындарына арналған мобильді маммографиялық құрылғылардың қолданылуы ұсынылады.</w:t>
      </w:r>
    </w:p>
    <w:p w14:paraId="04728665" w14:textId="77777777" w:rsidR="002D4BB8" w:rsidRPr="002D4BB8" w:rsidRDefault="002D4BB8" w:rsidP="002D4BB8">
      <w:pPr>
        <w:pStyle w:val="1"/>
        <w:ind w:left="0" w:right="369" w:firstLine="567"/>
        <w:rPr>
          <w:b w:val="0"/>
          <w:bCs w:val="0"/>
          <w:lang w:val="ru-KZ"/>
        </w:rPr>
      </w:pPr>
      <w:r w:rsidRPr="002D4BB8">
        <w:rPr>
          <w:b w:val="0"/>
          <w:bCs w:val="0"/>
          <w:lang w:val="ru-KZ"/>
        </w:rPr>
        <w:t>Бесінші қадамда — алынған мәліметтерді талдау мен мониторинг жүргізіледі. Скрининг нәтижелері электронды базаға енгізіліп, жоғары қауіп топтарымен мақсатты жұмыс жалғасады. Скринингпен қамтылу деңгейін 70%-дан жоғары деңгейге жеткізу көзделеді.</w:t>
      </w:r>
    </w:p>
    <w:p w14:paraId="389A8B70" w14:textId="77777777" w:rsidR="002D4BB8" w:rsidRPr="002D4BB8" w:rsidRDefault="002D4BB8" w:rsidP="002D4BB8">
      <w:pPr>
        <w:pStyle w:val="1"/>
        <w:ind w:left="0" w:right="369" w:firstLine="567"/>
        <w:rPr>
          <w:b w:val="0"/>
          <w:bCs w:val="0"/>
          <w:lang w:val="ru-KZ"/>
        </w:rPr>
      </w:pPr>
      <w:r w:rsidRPr="002D4BB8">
        <w:rPr>
          <w:b w:val="0"/>
          <w:bCs w:val="0"/>
          <w:lang w:val="ru-KZ"/>
        </w:rPr>
        <w:t>Алтыншы қадамда — әлеуметтік тосқауылдарды жоюға бағытталған шаралар қамтылады. Бұл жерде әйелдердің медициналық көмекке жүгінуіне кедергі келтіретін қорқыныш, сенімсіздік және ақпараттың жеткіліксіздігі мәселелері психологиялық және әлеуметтік қолдау көрсету арқылы шешіледі. Сонымен қатар, медициналық қызметтің қолжетімділігі арттырылып, медициналық мекемелердің жұмыс уақыты кеңейтіледі және скрининг нәтижесі бойынша онкологқа жолдама беру жүйесі жетілдіріледі.</w:t>
      </w:r>
    </w:p>
    <w:p w14:paraId="1BE40AC0" w14:textId="77777777" w:rsidR="002D4BB8" w:rsidRPr="002D4BB8" w:rsidRDefault="002D4BB8" w:rsidP="002D4BB8">
      <w:pPr>
        <w:pStyle w:val="1"/>
        <w:ind w:left="0" w:right="369" w:firstLine="567"/>
        <w:rPr>
          <w:b w:val="0"/>
          <w:bCs w:val="0"/>
          <w:lang w:val="ru-KZ"/>
        </w:rPr>
      </w:pPr>
      <w:r w:rsidRPr="002D4BB8">
        <w:rPr>
          <w:b w:val="0"/>
          <w:bCs w:val="0"/>
          <w:lang w:val="ru-KZ"/>
        </w:rPr>
        <w:t>Осы алгоритм сүт безі қатерлі ісігін ерте кезеңде анықтау көрсеткіштерін арттыруға, скринингке қатысушылардың санын көбейтуге және өңірде онкологиялық көмектің сапасын жақсартуға бағытталған. Жобаланған шаралар жүйелі түрде жүзеге асырылған жағдайда, өлім-жітім деңгейін төмендетуге және әйелдердің өмір сапасын жақсартуға мүмкіндік береді.</w:t>
      </w:r>
    </w:p>
    <w:p w14:paraId="1C1FCD02" w14:textId="77777777" w:rsidR="007B1632" w:rsidRPr="002D4BB8" w:rsidRDefault="007B1632" w:rsidP="007B1632">
      <w:pPr>
        <w:pStyle w:val="1"/>
        <w:ind w:left="0" w:right="369"/>
        <w:rPr>
          <w:lang w:val="ru-KZ"/>
        </w:rPr>
      </w:pPr>
    </w:p>
    <w:p w14:paraId="2D9F64A6" w14:textId="743B980D" w:rsidR="00B9553C" w:rsidRDefault="00A56489" w:rsidP="00A56489">
      <w:pPr>
        <w:pStyle w:val="1"/>
        <w:ind w:left="0" w:right="369"/>
      </w:pPr>
      <w:r>
        <w:t>5.</w:t>
      </w:r>
      <w:r w:rsidR="00F76D67">
        <w:t>3</w:t>
      </w:r>
      <w:r>
        <w:t xml:space="preserve"> </w:t>
      </w:r>
      <w:bookmarkStart w:id="9" w:name="_Hlk220323415"/>
      <w:r w:rsidRPr="00A56489">
        <w:t>Сүт безі қатерлі ісігінің алдын алу және ерте диагностикасы</w:t>
      </w:r>
      <w:r>
        <w:t xml:space="preserve"> бойынша ақпараттық сайт</w:t>
      </w:r>
    </w:p>
    <w:bookmarkEnd w:id="9"/>
    <w:p w14:paraId="2856205A" w14:textId="77777777" w:rsidR="00A56489" w:rsidRDefault="00A56489" w:rsidP="00A56489">
      <w:pPr>
        <w:pStyle w:val="1"/>
        <w:ind w:left="0" w:right="369"/>
      </w:pPr>
    </w:p>
    <w:p w14:paraId="5D3A7905" w14:textId="12CB1C3A" w:rsidR="004E061F" w:rsidRPr="004E061F" w:rsidRDefault="004E061F" w:rsidP="004E061F">
      <w:pPr>
        <w:pStyle w:val="1"/>
        <w:ind w:left="0" w:right="369" w:firstLine="567"/>
        <w:rPr>
          <w:b w:val="0"/>
          <w:bCs w:val="0"/>
        </w:rPr>
      </w:pPr>
      <w:r w:rsidRPr="004E061F">
        <w:rPr>
          <w:b w:val="0"/>
          <w:bCs w:val="0"/>
        </w:rPr>
        <w:t>«Сүт безі қатерлі ісігін ерте анықтау» тақырыбындағы ақпараттық сайт</w:t>
      </w:r>
      <w:r>
        <w:rPr>
          <w:b w:val="0"/>
          <w:bCs w:val="0"/>
        </w:rPr>
        <w:t xml:space="preserve"> </w:t>
      </w:r>
      <w:hyperlink r:id="rId21" w:history="1">
        <w:r w:rsidRPr="00BC33A5">
          <w:rPr>
            <w:rStyle w:val="ae"/>
            <w:b w:val="0"/>
            <w:bCs w:val="0"/>
          </w:rPr>
          <w:t>https://early-detection-breast-cancer.lovable.app</w:t>
        </w:r>
      </w:hyperlink>
      <w:r>
        <w:rPr>
          <w:b w:val="0"/>
          <w:bCs w:val="0"/>
        </w:rPr>
        <w:t xml:space="preserve"> </w:t>
      </w:r>
      <w:r w:rsidRPr="004E061F">
        <w:rPr>
          <w:b w:val="0"/>
          <w:bCs w:val="0"/>
        </w:rPr>
        <w:t xml:space="preserve"> – бұл аурудың алдын алу, әйелдердің онкологиялық сауаттылығын арттыру және скринингтік </w:t>
      </w:r>
      <w:r w:rsidRPr="004E061F">
        <w:rPr>
          <w:b w:val="0"/>
          <w:bCs w:val="0"/>
        </w:rPr>
        <w:lastRenderedPageBreak/>
        <w:t>белсенділікті күшейтуге бағытталған цифрлық ағартушылық құрал болып табылады. Сайттың басты мақсаты – сүт безі қатерлі ісігі туралы қолжетімді, түсінікті және ғылыми негізделген ақпаратты кең аудиторияға ұсыну, әйелдердің өз денсаулығына деген жауапкершілігін арттыру және профилактикалық тексерулерден уақытылы өтуге ынталандыру.</w:t>
      </w:r>
    </w:p>
    <w:p w14:paraId="4C3B7D25" w14:textId="5CC46864" w:rsidR="00836F36" w:rsidRDefault="004E061F" w:rsidP="004E061F">
      <w:pPr>
        <w:pStyle w:val="1"/>
        <w:spacing w:before="0"/>
        <w:ind w:left="0" w:right="369" w:firstLine="567"/>
        <w:rPr>
          <w:b w:val="0"/>
          <w:bCs w:val="0"/>
        </w:rPr>
      </w:pPr>
      <w:r w:rsidRPr="004E061F">
        <w:rPr>
          <w:b w:val="0"/>
          <w:bCs w:val="0"/>
        </w:rPr>
        <w:t>Сайт қазақ және орыс тілдерінде қолжетімді, интуитивті навигациясы мен қарапайым визуалды құрылымы арқылы кез келген жастағы қолданушыға ыңғайлы етіп әзірленген. Платформа смартфондар мен планшеттерде де оңай ашылады, бұл оны шалғай аймақтарда тұратын тұрғындар үшін де тиімді құралға айналдырады</w:t>
      </w:r>
      <w:r>
        <w:rPr>
          <w:b w:val="0"/>
          <w:bCs w:val="0"/>
        </w:rPr>
        <w:t xml:space="preserve"> (сурет 1</w:t>
      </w:r>
      <w:r w:rsidR="00503937">
        <w:rPr>
          <w:b w:val="0"/>
          <w:bCs w:val="0"/>
        </w:rPr>
        <w:t>3</w:t>
      </w:r>
      <w:r>
        <w:rPr>
          <w:b w:val="0"/>
          <w:bCs w:val="0"/>
        </w:rPr>
        <w:t>)</w:t>
      </w:r>
      <w:r w:rsidRPr="004E061F">
        <w:rPr>
          <w:b w:val="0"/>
          <w:bCs w:val="0"/>
        </w:rPr>
        <w:t>.</w:t>
      </w:r>
    </w:p>
    <w:p w14:paraId="5B07C654" w14:textId="77777777" w:rsidR="004E061F" w:rsidRPr="00836F36" w:rsidRDefault="004E061F" w:rsidP="004E061F">
      <w:pPr>
        <w:pStyle w:val="1"/>
        <w:spacing w:before="0"/>
        <w:ind w:left="0" w:right="369" w:firstLine="567"/>
        <w:rPr>
          <w:lang w:val="ru-KZ"/>
        </w:rPr>
      </w:pPr>
    </w:p>
    <w:p w14:paraId="2BA75B43" w14:textId="783FAD23" w:rsidR="00B9553C" w:rsidRDefault="00836F36" w:rsidP="00836F36">
      <w:pPr>
        <w:pStyle w:val="1"/>
        <w:ind w:left="0" w:right="369"/>
        <w:jc w:val="center"/>
      </w:pPr>
      <w:r w:rsidRPr="00836F36">
        <w:rPr>
          <w:noProof/>
        </w:rPr>
        <w:drawing>
          <wp:inline distT="0" distB="0" distL="0" distR="0" wp14:anchorId="3DE20363" wp14:editId="2723E892">
            <wp:extent cx="5940425" cy="3072130"/>
            <wp:effectExtent l="0" t="0" r="3175" b="0"/>
            <wp:docPr id="1177258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5878" name=""/>
                    <pic:cNvPicPr/>
                  </pic:nvPicPr>
                  <pic:blipFill>
                    <a:blip r:embed="rId22"/>
                    <a:stretch>
                      <a:fillRect/>
                    </a:stretch>
                  </pic:blipFill>
                  <pic:spPr>
                    <a:xfrm>
                      <a:off x="0" y="0"/>
                      <a:ext cx="5940425" cy="3072130"/>
                    </a:xfrm>
                    <a:prstGeom prst="rect">
                      <a:avLst/>
                    </a:prstGeom>
                  </pic:spPr>
                </pic:pic>
              </a:graphicData>
            </a:graphic>
          </wp:inline>
        </w:drawing>
      </w:r>
    </w:p>
    <w:p w14:paraId="36C8C227" w14:textId="055EE462" w:rsidR="00B9553C" w:rsidRPr="004E061F" w:rsidRDefault="00836F36" w:rsidP="004E061F">
      <w:pPr>
        <w:pStyle w:val="1"/>
        <w:ind w:left="458" w:right="369"/>
        <w:jc w:val="center"/>
        <w:rPr>
          <w:b w:val="0"/>
          <w:bCs w:val="0"/>
        </w:rPr>
      </w:pPr>
      <w:r w:rsidRPr="00836F36">
        <w:rPr>
          <w:b w:val="0"/>
          <w:bCs w:val="0"/>
        </w:rPr>
        <w:t>Сурет 1</w:t>
      </w:r>
      <w:r w:rsidR="00503937">
        <w:rPr>
          <w:b w:val="0"/>
          <w:bCs w:val="0"/>
        </w:rPr>
        <w:t>3</w:t>
      </w:r>
      <w:r w:rsidRPr="00836F36">
        <w:rPr>
          <w:b w:val="0"/>
          <w:bCs w:val="0"/>
        </w:rPr>
        <w:t>. Сүт безі қатерлі ісігінің алдын алу және ерте диагностикасы бойынша ақпараттық сайт</w:t>
      </w:r>
    </w:p>
    <w:p w14:paraId="5F589B82" w14:textId="77777777" w:rsidR="004E061F" w:rsidRPr="004E061F" w:rsidRDefault="004E061F" w:rsidP="004E061F">
      <w:pPr>
        <w:widowControl/>
        <w:autoSpaceDE/>
        <w:autoSpaceDN/>
        <w:spacing w:before="100" w:beforeAutospacing="1" w:after="100" w:afterAutospacing="1"/>
        <w:jc w:val="both"/>
        <w:rPr>
          <w:sz w:val="28"/>
          <w:szCs w:val="28"/>
          <w:lang w:val="ru-KZ" w:eastAsia="ru-KZ"/>
        </w:rPr>
      </w:pPr>
      <w:r w:rsidRPr="004E061F">
        <w:rPr>
          <w:sz w:val="28"/>
          <w:szCs w:val="28"/>
          <w:lang w:val="ru-KZ" w:eastAsia="ru-KZ"/>
        </w:rPr>
        <w:t>Сайт құрылымы төрт негізгі мазмұндық бөлімнен тұрады:</w:t>
      </w:r>
    </w:p>
    <w:p w14:paraId="6552B0E0" w14:textId="65FFD225" w:rsidR="004E061F" w:rsidRPr="00EE5E3A" w:rsidRDefault="004E061F" w:rsidP="004E061F">
      <w:pPr>
        <w:widowControl/>
        <w:numPr>
          <w:ilvl w:val="0"/>
          <w:numId w:val="18"/>
        </w:numPr>
        <w:tabs>
          <w:tab w:val="clear" w:pos="720"/>
          <w:tab w:val="num" w:pos="567"/>
        </w:tabs>
        <w:autoSpaceDE/>
        <w:autoSpaceDN/>
        <w:spacing w:before="100" w:beforeAutospacing="1" w:after="100" w:afterAutospacing="1"/>
        <w:ind w:left="0" w:firstLine="0"/>
        <w:jc w:val="both"/>
        <w:rPr>
          <w:sz w:val="28"/>
          <w:szCs w:val="28"/>
          <w:lang w:val="ru-KZ" w:eastAsia="ru-KZ"/>
        </w:rPr>
      </w:pPr>
      <w:r w:rsidRPr="004E061F">
        <w:rPr>
          <w:b/>
          <w:bCs/>
          <w:sz w:val="28"/>
          <w:szCs w:val="28"/>
          <w:lang w:val="ru-KZ" w:eastAsia="ru-KZ"/>
        </w:rPr>
        <w:t>Ауру туралы</w:t>
      </w:r>
      <w:r w:rsidRPr="00EE5E3A">
        <w:rPr>
          <w:sz w:val="28"/>
          <w:szCs w:val="28"/>
          <w:lang w:val="ru-KZ" w:eastAsia="ru-KZ"/>
        </w:rPr>
        <w:br/>
        <w:t>Бұл бөлімде сүт безі қатерлі ісігінің негізгі белгілері, даму себептері, қауіп факторлары мен аурудың жиілігі қарапайым тілде сипатталады. Әйелдердің ерте кезеңде ауруды тануы үшін визуалды материалдар мен қысқаша ақпараттық блоктар ұсынылған (сурет 1</w:t>
      </w:r>
      <w:r w:rsidR="00503937">
        <w:rPr>
          <w:sz w:val="28"/>
          <w:szCs w:val="28"/>
          <w:lang w:val="ru-KZ" w:eastAsia="ru-KZ"/>
        </w:rPr>
        <w:t>4</w:t>
      </w:r>
      <w:r w:rsidRPr="00EE5E3A">
        <w:rPr>
          <w:sz w:val="28"/>
          <w:szCs w:val="28"/>
          <w:lang w:val="ru-KZ" w:eastAsia="ru-KZ"/>
        </w:rPr>
        <w:t>).</w:t>
      </w:r>
    </w:p>
    <w:p w14:paraId="30587BBC" w14:textId="7FF0EC9E" w:rsidR="004E061F" w:rsidRPr="004E061F" w:rsidRDefault="004E061F">
      <w:pPr>
        <w:widowControl/>
        <w:numPr>
          <w:ilvl w:val="0"/>
          <w:numId w:val="18"/>
        </w:numPr>
        <w:tabs>
          <w:tab w:val="clear" w:pos="720"/>
        </w:tabs>
        <w:autoSpaceDE/>
        <w:autoSpaceDN/>
        <w:spacing w:before="100" w:beforeAutospacing="1" w:after="100" w:afterAutospacing="1"/>
        <w:ind w:left="0" w:firstLine="0"/>
        <w:jc w:val="both"/>
        <w:rPr>
          <w:sz w:val="28"/>
          <w:szCs w:val="28"/>
          <w:lang w:val="ru-KZ" w:eastAsia="ru-KZ"/>
        </w:rPr>
      </w:pPr>
      <w:r w:rsidRPr="004E061F">
        <w:rPr>
          <w:b/>
          <w:bCs/>
          <w:sz w:val="28"/>
          <w:szCs w:val="28"/>
          <w:lang w:val="ru-KZ" w:eastAsia="ru-KZ"/>
        </w:rPr>
        <w:t>Қашан және қалай тексерілу керек</w:t>
      </w:r>
      <w:r w:rsidRPr="004E061F">
        <w:rPr>
          <w:sz w:val="28"/>
          <w:szCs w:val="28"/>
          <w:lang w:val="ru-KZ" w:eastAsia="ru-KZ"/>
        </w:rPr>
        <w:br/>
        <w:t>Скринингтің маңызы мен оны өткізу жиілігі туралы толық ақпарат берілген. Маммография мен басқа диагностикалық әдістерге қатысты жиі қойылатын сұрақтарға жауаптар ұсынылады. Бұл бөлім әйелдерді қорқыныш пен күмәннен арылтып, алдын алу мәдениетін қалыптастыруға бағытталған.</w:t>
      </w:r>
    </w:p>
    <w:p w14:paraId="3D9BE2CB" w14:textId="67962E8D" w:rsidR="00B9553C" w:rsidRPr="00286075" w:rsidRDefault="004E061F" w:rsidP="00286075">
      <w:pPr>
        <w:pStyle w:val="1"/>
        <w:ind w:left="0" w:right="369"/>
        <w:rPr>
          <w:lang w:val="ru-KZ"/>
        </w:rPr>
      </w:pPr>
      <w:r w:rsidRPr="004E061F">
        <w:rPr>
          <w:noProof/>
          <w:lang w:val="ru-KZ"/>
        </w:rPr>
        <w:lastRenderedPageBreak/>
        <w:drawing>
          <wp:inline distT="0" distB="0" distL="0" distR="0" wp14:anchorId="3EB5D8CF" wp14:editId="2768E9B9">
            <wp:extent cx="5940425" cy="2611120"/>
            <wp:effectExtent l="0" t="0" r="3175" b="0"/>
            <wp:docPr id="1464149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49292" name=""/>
                    <pic:cNvPicPr/>
                  </pic:nvPicPr>
                  <pic:blipFill>
                    <a:blip r:embed="rId23"/>
                    <a:stretch>
                      <a:fillRect/>
                    </a:stretch>
                  </pic:blipFill>
                  <pic:spPr>
                    <a:xfrm>
                      <a:off x="0" y="0"/>
                      <a:ext cx="5940425" cy="2611120"/>
                    </a:xfrm>
                    <a:prstGeom prst="rect">
                      <a:avLst/>
                    </a:prstGeom>
                  </pic:spPr>
                </pic:pic>
              </a:graphicData>
            </a:graphic>
          </wp:inline>
        </w:drawing>
      </w:r>
    </w:p>
    <w:p w14:paraId="14B78E58" w14:textId="4E7EE542" w:rsidR="00B9553C" w:rsidRPr="006B2C45" w:rsidRDefault="004E061F" w:rsidP="00286075">
      <w:pPr>
        <w:pStyle w:val="1"/>
        <w:ind w:left="458" w:right="369"/>
        <w:jc w:val="center"/>
        <w:rPr>
          <w:b w:val="0"/>
          <w:bCs w:val="0"/>
          <w:lang w:val="ru-RU"/>
        </w:rPr>
      </w:pPr>
      <w:r w:rsidRPr="004E061F">
        <w:rPr>
          <w:b w:val="0"/>
          <w:bCs w:val="0"/>
        </w:rPr>
        <w:t>Сурет 1</w:t>
      </w:r>
      <w:r w:rsidR="00503937">
        <w:rPr>
          <w:b w:val="0"/>
          <w:bCs w:val="0"/>
        </w:rPr>
        <w:t>4</w:t>
      </w:r>
      <w:r w:rsidRPr="004E061F">
        <w:rPr>
          <w:b w:val="0"/>
          <w:bCs w:val="0"/>
        </w:rPr>
        <w:t>. Қауіп факторлары туралы ақпараттық блок</w:t>
      </w:r>
    </w:p>
    <w:p w14:paraId="67CBD355" w14:textId="7E691702" w:rsidR="004E061F" w:rsidRPr="00EE5E3A" w:rsidRDefault="004E061F" w:rsidP="004E061F">
      <w:pPr>
        <w:pStyle w:val="a7"/>
        <w:widowControl/>
        <w:numPr>
          <w:ilvl w:val="0"/>
          <w:numId w:val="18"/>
        </w:numPr>
        <w:tabs>
          <w:tab w:val="clear" w:pos="720"/>
        </w:tabs>
        <w:autoSpaceDE/>
        <w:autoSpaceDN/>
        <w:spacing w:before="100" w:beforeAutospacing="1" w:after="100" w:afterAutospacing="1"/>
        <w:ind w:left="0" w:firstLine="0"/>
        <w:jc w:val="both"/>
        <w:rPr>
          <w:sz w:val="28"/>
          <w:szCs w:val="28"/>
          <w:lang w:val="ru-KZ" w:eastAsia="ru-KZ"/>
        </w:rPr>
      </w:pPr>
      <w:r w:rsidRPr="004E061F">
        <w:rPr>
          <w:b/>
          <w:bCs/>
          <w:sz w:val="28"/>
          <w:szCs w:val="28"/>
          <w:lang w:val="ru-KZ" w:eastAsia="ru-KZ"/>
        </w:rPr>
        <w:t>Өзін-өзі тексеру нұсқаулығы</w:t>
      </w:r>
      <w:r w:rsidRPr="00EE5E3A">
        <w:rPr>
          <w:sz w:val="28"/>
          <w:szCs w:val="28"/>
          <w:lang w:val="ru-KZ" w:eastAsia="ru-KZ"/>
        </w:rPr>
        <w:br/>
        <w:t>Сүт безін өз бетінше тексерудің кезеңдері нақты қадамдармен және иллюстрациялармен көрсетіледі. Бұл бөлім әйелдерге ай сайынғы тексеруді әдетке айналдыруға көмектеседі. Өзгерістерді уақтылы байқауға және дәрігерге жүгінуге шақырады</w:t>
      </w:r>
      <w:r w:rsidR="00CF6D4F" w:rsidRPr="00EE5E3A">
        <w:rPr>
          <w:sz w:val="28"/>
          <w:szCs w:val="28"/>
          <w:lang w:val="ru-KZ" w:eastAsia="ru-KZ"/>
        </w:rPr>
        <w:t xml:space="preserve"> (сурет 1</w:t>
      </w:r>
      <w:r w:rsidR="00503937">
        <w:rPr>
          <w:sz w:val="28"/>
          <w:szCs w:val="28"/>
          <w:lang w:val="ru-KZ" w:eastAsia="ru-KZ"/>
        </w:rPr>
        <w:t>5</w:t>
      </w:r>
      <w:r w:rsidR="00CF6D4F" w:rsidRPr="00EE5E3A">
        <w:rPr>
          <w:sz w:val="28"/>
          <w:szCs w:val="28"/>
          <w:lang w:val="ru-KZ" w:eastAsia="ru-KZ"/>
        </w:rPr>
        <w:t>)</w:t>
      </w:r>
      <w:r w:rsidRPr="00EE5E3A">
        <w:rPr>
          <w:sz w:val="28"/>
          <w:szCs w:val="28"/>
          <w:lang w:val="ru-KZ" w:eastAsia="ru-KZ"/>
        </w:rPr>
        <w:t>.</w:t>
      </w:r>
    </w:p>
    <w:p w14:paraId="1177498F" w14:textId="6BC1694C" w:rsidR="004E061F" w:rsidRPr="00EE5E3A" w:rsidRDefault="004E061F" w:rsidP="004E061F">
      <w:pPr>
        <w:pStyle w:val="a7"/>
        <w:widowControl/>
        <w:numPr>
          <w:ilvl w:val="0"/>
          <w:numId w:val="18"/>
        </w:numPr>
        <w:tabs>
          <w:tab w:val="clear" w:pos="720"/>
        </w:tabs>
        <w:autoSpaceDE/>
        <w:autoSpaceDN/>
        <w:spacing w:before="100" w:beforeAutospacing="1" w:after="100" w:afterAutospacing="1"/>
        <w:ind w:left="0" w:firstLine="0"/>
        <w:jc w:val="both"/>
        <w:rPr>
          <w:sz w:val="28"/>
          <w:szCs w:val="28"/>
          <w:lang w:val="ru-KZ" w:eastAsia="ru-KZ"/>
        </w:rPr>
      </w:pPr>
      <w:r w:rsidRPr="004E061F">
        <w:rPr>
          <w:b/>
          <w:bCs/>
          <w:sz w:val="28"/>
          <w:szCs w:val="28"/>
          <w:lang w:val="ru-KZ" w:eastAsia="ru-KZ"/>
        </w:rPr>
        <w:t>Мифтер мен шындықтар</w:t>
      </w:r>
      <w:r w:rsidRPr="00EE5E3A">
        <w:rPr>
          <w:sz w:val="28"/>
          <w:szCs w:val="28"/>
          <w:lang w:val="ru-KZ" w:eastAsia="ru-KZ"/>
        </w:rPr>
        <w:br/>
        <w:t>Қоғамда кең тараған қате түсініктерге ғылыми дәйектер негізінде жауап беріледі. Бұл әйелдердің скринингтен бас тартуына себеп болатын жалған ақпаратты сейілтеді. Мысалы, «жас болса – ауырмайды», «тексеріс қауіпті» деген пікірлер жоққа шығарылады.</w:t>
      </w:r>
    </w:p>
    <w:p w14:paraId="063FCFAD" w14:textId="4E99F80B" w:rsidR="00B9553C" w:rsidRPr="004E061F" w:rsidRDefault="00CF6D4F" w:rsidP="004E061F">
      <w:pPr>
        <w:pStyle w:val="1"/>
        <w:ind w:left="0" w:right="369"/>
        <w:rPr>
          <w:lang w:val="ru-KZ"/>
        </w:rPr>
      </w:pPr>
      <w:r w:rsidRPr="00CF6D4F">
        <w:rPr>
          <w:noProof/>
          <w:lang w:val="ru-KZ"/>
        </w:rPr>
        <w:drawing>
          <wp:inline distT="0" distB="0" distL="0" distR="0" wp14:anchorId="03CDA5C7" wp14:editId="01F34AB9">
            <wp:extent cx="5940425" cy="3041650"/>
            <wp:effectExtent l="0" t="0" r="3175" b="6350"/>
            <wp:docPr id="165828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8215" name=""/>
                    <pic:cNvPicPr/>
                  </pic:nvPicPr>
                  <pic:blipFill>
                    <a:blip r:embed="rId24"/>
                    <a:stretch>
                      <a:fillRect/>
                    </a:stretch>
                  </pic:blipFill>
                  <pic:spPr>
                    <a:xfrm>
                      <a:off x="0" y="0"/>
                      <a:ext cx="5940425" cy="3041650"/>
                    </a:xfrm>
                    <a:prstGeom prst="rect">
                      <a:avLst/>
                    </a:prstGeom>
                  </pic:spPr>
                </pic:pic>
              </a:graphicData>
            </a:graphic>
          </wp:inline>
        </w:drawing>
      </w:r>
    </w:p>
    <w:p w14:paraId="26F0BE4B" w14:textId="77777777" w:rsidR="00B9553C" w:rsidRDefault="00B9553C" w:rsidP="00ED671D">
      <w:pPr>
        <w:pStyle w:val="1"/>
        <w:ind w:left="458" w:right="369"/>
        <w:jc w:val="center"/>
      </w:pPr>
    </w:p>
    <w:p w14:paraId="167D3291" w14:textId="66E5318D" w:rsidR="00B9553C" w:rsidRPr="00CF6D4F" w:rsidRDefault="00CF6D4F" w:rsidP="00ED671D">
      <w:pPr>
        <w:pStyle w:val="1"/>
        <w:ind w:left="458" w:right="369"/>
        <w:jc w:val="center"/>
        <w:rPr>
          <w:b w:val="0"/>
          <w:bCs w:val="0"/>
        </w:rPr>
      </w:pPr>
      <w:r w:rsidRPr="00CF6D4F">
        <w:rPr>
          <w:b w:val="0"/>
          <w:bCs w:val="0"/>
        </w:rPr>
        <w:t>Сурет 1</w:t>
      </w:r>
      <w:r w:rsidR="00503937">
        <w:rPr>
          <w:b w:val="0"/>
          <w:bCs w:val="0"/>
        </w:rPr>
        <w:t>5</w:t>
      </w:r>
      <w:r w:rsidRPr="00CF6D4F">
        <w:rPr>
          <w:b w:val="0"/>
          <w:bCs w:val="0"/>
        </w:rPr>
        <w:t>. Өзін-өзі тексеру нұсқаулығы</w:t>
      </w:r>
    </w:p>
    <w:p w14:paraId="7666EA1D" w14:textId="77777777" w:rsidR="00B9553C" w:rsidRDefault="00B9553C" w:rsidP="00ED671D">
      <w:pPr>
        <w:pStyle w:val="1"/>
        <w:ind w:left="458" w:right="369"/>
        <w:jc w:val="center"/>
      </w:pPr>
    </w:p>
    <w:p w14:paraId="0A4C9F77" w14:textId="798E3A32" w:rsidR="00B9553C" w:rsidRPr="0048794E" w:rsidRDefault="0048794E" w:rsidP="0048794E">
      <w:pPr>
        <w:pStyle w:val="1"/>
        <w:ind w:left="0" w:right="369" w:firstLine="567"/>
        <w:rPr>
          <w:b w:val="0"/>
          <w:bCs w:val="0"/>
        </w:rPr>
      </w:pPr>
      <w:r w:rsidRPr="0048794E">
        <w:rPr>
          <w:b w:val="0"/>
          <w:bCs w:val="0"/>
        </w:rPr>
        <w:lastRenderedPageBreak/>
        <w:t>Аталмыш сайтта маммолог маманның консультациясына жазылуға өтінім қалдыру және байланыс телефондары көрсетілген (сурет 1</w:t>
      </w:r>
      <w:r w:rsidR="00503937">
        <w:rPr>
          <w:b w:val="0"/>
          <w:bCs w:val="0"/>
        </w:rPr>
        <w:t>6</w:t>
      </w:r>
      <w:r w:rsidRPr="0048794E">
        <w:rPr>
          <w:b w:val="0"/>
          <w:bCs w:val="0"/>
        </w:rPr>
        <w:t xml:space="preserve">). </w:t>
      </w:r>
    </w:p>
    <w:p w14:paraId="71E34DE5" w14:textId="77777777" w:rsidR="00B9553C" w:rsidRDefault="00B9553C" w:rsidP="0048794E">
      <w:pPr>
        <w:pStyle w:val="1"/>
        <w:ind w:left="0" w:right="369"/>
      </w:pPr>
    </w:p>
    <w:p w14:paraId="2B336973" w14:textId="2626A89B" w:rsidR="00B9553C" w:rsidRDefault="0048794E" w:rsidP="0048794E">
      <w:pPr>
        <w:pStyle w:val="1"/>
        <w:ind w:left="0" w:right="369"/>
        <w:jc w:val="center"/>
      </w:pPr>
      <w:r w:rsidRPr="0048794E">
        <w:rPr>
          <w:noProof/>
        </w:rPr>
        <w:drawing>
          <wp:inline distT="0" distB="0" distL="0" distR="0" wp14:anchorId="341F1C26" wp14:editId="3EA8EC2F">
            <wp:extent cx="5940425" cy="3091180"/>
            <wp:effectExtent l="0" t="0" r="3175" b="0"/>
            <wp:docPr id="7419114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11459" name=""/>
                    <pic:cNvPicPr/>
                  </pic:nvPicPr>
                  <pic:blipFill>
                    <a:blip r:embed="rId25"/>
                    <a:stretch>
                      <a:fillRect/>
                    </a:stretch>
                  </pic:blipFill>
                  <pic:spPr>
                    <a:xfrm>
                      <a:off x="0" y="0"/>
                      <a:ext cx="5940425" cy="3091180"/>
                    </a:xfrm>
                    <a:prstGeom prst="rect">
                      <a:avLst/>
                    </a:prstGeom>
                  </pic:spPr>
                </pic:pic>
              </a:graphicData>
            </a:graphic>
          </wp:inline>
        </w:drawing>
      </w:r>
    </w:p>
    <w:p w14:paraId="1FBCD77B" w14:textId="142DCCEC" w:rsidR="00B9553C" w:rsidRPr="0048794E" w:rsidRDefault="0048794E" w:rsidP="0048794E">
      <w:pPr>
        <w:pStyle w:val="1"/>
        <w:ind w:left="0" w:right="369"/>
        <w:jc w:val="center"/>
        <w:rPr>
          <w:b w:val="0"/>
          <w:bCs w:val="0"/>
        </w:rPr>
      </w:pPr>
      <w:r w:rsidRPr="0048794E">
        <w:rPr>
          <w:b w:val="0"/>
          <w:bCs w:val="0"/>
        </w:rPr>
        <w:t>Сурет 1</w:t>
      </w:r>
      <w:r w:rsidR="00503937">
        <w:rPr>
          <w:b w:val="0"/>
          <w:bCs w:val="0"/>
        </w:rPr>
        <w:t>6</w:t>
      </w:r>
      <w:r w:rsidRPr="0048794E">
        <w:rPr>
          <w:b w:val="0"/>
          <w:bCs w:val="0"/>
        </w:rPr>
        <w:t>. Өтінім беру және байланыс телефондары</w:t>
      </w:r>
    </w:p>
    <w:p w14:paraId="7540C8DB" w14:textId="77777777" w:rsidR="0048794E" w:rsidRDefault="0048794E" w:rsidP="0048794E">
      <w:pPr>
        <w:pStyle w:val="1"/>
        <w:ind w:left="0" w:right="369"/>
      </w:pPr>
    </w:p>
    <w:p w14:paraId="4384EDB7" w14:textId="641761AB" w:rsidR="0048794E" w:rsidRPr="0048794E" w:rsidRDefault="0048794E" w:rsidP="008731A8">
      <w:pPr>
        <w:pStyle w:val="1"/>
        <w:ind w:left="0" w:right="369" w:firstLine="567"/>
        <w:rPr>
          <w:b w:val="0"/>
          <w:bCs w:val="0"/>
        </w:rPr>
      </w:pPr>
      <w:r w:rsidRPr="0048794E">
        <w:rPr>
          <w:b w:val="0"/>
          <w:bCs w:val="0"/>
        </w:rPr>
        <w:t>Сайт «Сүт безі қатерлі ісігін ерте анықтау» толықтай өздігінен, ешқандай аутсорсингсіз, автор тарапынан lovable.app платформасы негізінде әзірленген. Платформа сайтты шұғыл және икемді түрде құруға мүмкіндік беріп, ақпаратты құрылымдауға және интуитивті пайдаланушы интерфейсін жасауға жағдай жасады.</w:t>
      </w:r>
      <w:r w:rsidR="008731A8" w:rsidRPr="008731A8">
        <w:t xml:space="preserve"> </w:t>
      </w:r>
      <w:r w:rsidR="008731A8" w:rsidRPr="008731A8">
        <w:rPr>
          <w:b w:val="0"/>
          <w:bCs w:val="0"/>
        </w:rPr>
        <w:t>Сайтты танымал ету әртүрлі әлеуметтік желілер (Facebook, Instagram, WhatsApp) арқылы жүзеге асырылды.</w:t>
      </w:r>
    </w:p>
    <w:p w14:paraId="5892A455" w14:textId="4422F99E" w:rsidR="00B9553C" w:rsidRPr="0048794E" w:rsidRDefault="0048794E" w:rsidP="0048794E">
      <w:pPr>
        <w:pStyle w:val="1"/>
        <w:ind w:left="0" w:right="369" w:firstLine="567"/>
        <w:rPr>
          <w:b w:val="0"/>
          <w:bCs w:val="0"/>
        </w:rPr>
      </w:pPr>
      <w:r w:rsidRPr="0048794E">
        <w:rPr>
          <w:b w:val="0"/>
          <w:bCs w:val="0"/>
        </w:rPr>
        <w:t xml:space="preserve">Сайттың барлық мазмұны (мәтін, графикалық материалдар, құрылымдық шешімдер) автор тарапынан дербес дайындалып, ғылыми және ағартушылық мақсатта қолдану үшін бейімделген. Цифрлық өнімге </w:t>
      </w:r>
      <w:r w:rsidR="00AF20F0">
        <w:rPr>
          <w:b w:val="0"/>
          <w:bCs w:val="0"/>
        </w:rPr>
        <w:t xml:space="preserve">авторлық құқықпен қорғалатын объектілерге құқықтардың мемлекеттік тізілімге мәліметтерді енгізу туралы куәлік </w:t>
      </w:r>
      <w:r w:rsidR="00AF20F0" w:rsidRPr="00AF20F0">
        <w:rPr>
          <w:b w:val="0"/>
          <w:bCs w:val="0"/>
        </w:rPr>
        <w:t>№65284 1</w:t>
      </w:r>
      <w:r w:rsidR="001E77B4">
        <w:rPr>
          <w:b w:val="0"/>
          <w:bCs w:val="0"/>
        </w:rPr>
        <w:t>1</w:t>
      </w:r>
      <w:r w:rsidR="00AF20F0">
        <w:rPr>
          <w:b w:val="0"/>
          <w:bCs w:val="0"/>
        </w:rPr>
        <w:t xml:space="preserve">.12.2025 жылы </w:t>
      </w:r>
      <w:r w:rsidRPr="0048794E">
        <w:rPr>
          <w:b w:val="0"/>
          <w:bCs w:val="0"/>
        </w:rPr>
        <w:t xml:space="preserve"> ресми түрде алынған, бұл оның зияткерлік меншік нысаны екенін және құқықтық қорғауда екенін растайды.</w:t>
      </w:r>
    </w:p>
    <w:p w14:paraId="6E77F244" w14:textId="1B8A7191" w:rsidR="00B9553C" w:rsidRDefault="008731A8" w:rsidP="008731A8">
      <w:pPr>
        <w:pStyle w:val="1"/>
        <w:ind w:left="0" w:right="369" w:firstLine="567"/>
        <w:rPr>
          <w:b w:val="0"/>
          <w:bCs w:val="0"/>
        </w:rPr>
      </w:pPr>
      <w:r w:rsidRPr="008731A8">
        <w:rPr>
          <w:b w:val="0"/>
          <w:bCs w:val="0"/>
        </w:rPr>
        <w:t>Бұл сайт медициналық-ағартушылық бағыттағы жеке авторлық бастаманың жарқын үлгісі болып табылады және болашақта профилактикалық іс-шаралардың, скринингтік бағдарламалар мен білім беру курстарының тиімді құрамдас бөлігі ретінде кеңінен қолданылуы мүмкін.</w:t>
      </w:r>
    </w:p>
    <w:p w14:paraId="58276AD7" w14:textId="77777777" w:rsidR="00F76D67" w:rsidRPr="008731A8" w:rsidRDefault="00F76D67" w:rsidP="008731A8">
      <w:pPr>
        <w:pStyle w:val="1"/>
        <w:ind w:left="0" w:right="369" w:firstLine="567"/>
        <w:rPr>
          <w:b w:val="0"/>
          <w:bCs w:val="0"/>
        </w:rPr>
      </w:pPr>
    </w:p>
    <w:p w14:paraId="39376330" w14:textId="2E6DC778" w:rsidR="00B9553C" w:rsidRDefault="00F76D67" w:rsidP="00F76D67">
      <w:pPr>
        <w:pStyle w:val="1"/>
        <w:ind w:left="0" w:right="369"/>
      </w:pPr>
      <w:r>
        <w:t xml:space="preserve">5.4 </w:t>
      </w:r>
      <w:r w:rsidRPr="00F76D67">
        <w:t>Сүт безі қатерлі ісігін ерте анықтауға арналған сайттың апробациясы және бастапқы нәтижелерді алу</w:t>
      </w:r>
    </w:p>
    <w:p w14:paraId="225F8927" w14:textId="77777777" w:rsidR="00F76D67" w:rsidRDefault="00F76D67" w:rsidP="00F76D67">
      <w:pPr>
        <w:pStyle w:val="1"/>
        <w:ind w:left="0" w:right="369"/>
      </w:pPr>
    </w:p>
    <w:p w14:paraId="3DD20E7E" w14:textId="19B60EDD" w:rsidR="00F76D67" w:rsidRPr="00F76D67" w:rsidRDefault="00F76D67" w:rsidP="00F76D67">
      <w:pPr>
        <w:pStyle w:val="1"/>
        <w:ind w:left="0" w:right="369" w:firstLine="567"/>
        <w:rPr>
          <w:b w:val="0"/>
          <w:bCs w:val="0"/>
        </w:rPr>
      </w:pPr>
      <w:r w:rsidRPr="00F76D67">
        <w:rPr>
          <w:b w:val="0"/>
          <w:bCs w:val="0"/>
        </w:rPr>
        <w:t xml:space="preserve">Зерттеу нәтижелерін тәжірибеге енгізу мақсатында </w:t>
      </w:r>
      <w:hyperlink r:id="rId26" w:history="1">
        <w:r w:rsidRPr="00080DA3">
          <w:rPr>
            <w:rStyle w:val="ae"/>
            <w:b w:val="0"/>
            <w:bCs w:val="0"/>
          </w:rPr>
          <w:t>https://early-detection-breast-cancer.lovable.app</w:t>
        </w:r>
      </w:hyperlink>
      <w:r>
        <w:rPr>
          <w:b w:val="0"/>
          <w:bCs w:val="0"/>
        </w:rPr>
        <w:t xml:space="preserve"> </w:t>
      </w:r>
      <w:r w:rsidRPr="00F76D67">
        <w:rPr>
          <w:b w:val="0"/>
          <w:bCs w:val="0"/>
        </w:rPr>
        <w:t>сайты әзірленіп, оның функционалдығы апробациядан өткізілді. Бұл сайт тұрғындарға сүт безі қатерлі ісігінің қауіп факторлары, алдын алу және ерте диагностика әдістері туралы ғылыми негізделген әрі түсінікті ақпарат ұсынуға бағытталған. Сонымен қатар, сайтта өзіндік бағалау үшін арнайы сауалнама енгізілді.</w:t>
      </w:r>
    </w:p>
    <w:p w14:paraId="3C00C216" w14:textId="6FB4B840" w:rsidR="00F76D67" w:rsidRPr="00F76D67" w:rsidRDefault="00F76D67" w:rsidP="00F76D67">
      <w:pPr>
        <w:pStyle w:val="1"/>
        <w:ind w:left="0" w:right="369" w:firstLine="567"/>
        <w:rPr>
          <w:b w:val="0"/>
          <w:bCs w:val="0"/>
        </w:rPr>
      </w:pPr>
      <w:r w:rsidRPr="00F76D67">
        <w:rPr>
          <w:b w:val="0"/>
          <w:bCs w:val="0"/>
        </w:rPr>
        <w:t xml:space="preserve">Сайттың мүмкіндіктерін танымал ету үшін сілтеме ресми медициналық мекемелердің сайттарында, сондай-ақ әлеуметтік желілерде (Facebook, Instagram, WhatsApp) таратылды. Абай облысының </w:t>
      </w:r>
      <w:r w:rsidR="001E77B4">
        <w:rPr>
          <w:b w:val="0"/>
          <w:bCs w:val="0"/>
        </w:rPr>
        <w:t>Ядролық медицина және онкология орталығы</w:t>
      </w:r>
      <w:r w:rsidRPr="00F76D67">
        <w:rPr>
          <w:b w:val="0"/>
          <w:bCs w:val="0"/>
        </w:rPr>
        <w:t xml:space="preserve"> және медициналық ұйымдарының Instagram парақшалары арқылы белсенді түрде насихат жүргізілді. Қосымша ақпараттық брошюралар мен парақшалар таратылып, оларда сайтқа сілтемелер көрсетілді.</w:t>
      </w:r>
    </w:p>
    <w:p w14:paraId="3F3DC158" w14:textId="30E418BF" w:rsidR="00F76D67" w:rsidRPr="00F76D67" w:rsidRDefault="00F76D67" w:rsidP="00F76D67">
      <w:pPr>
        <w:pStyle w:val="1"/>
        <w:ind w:left="0" w:right="369" w:firstLine="567"/>
        <w:rPr>
          <w:b w:val="0"/>
          <w:bCs w:val="0"/>
        </w:rPr>
      </w:pPr>
      <w:r w:rsidRPr="00F76D67">
        <w:rPr>
          <w:b w:val="0"/>
          <w:bCs w:val="0"/>
        </w:rPr>
        <w:t>Google Analytics жүйесі арқылы алынған деректер бойынша сайтқа жалпы 158 бірегей қолданушы кіріп, 721 оқиға (оқу, басу, қарау) тіркелген. Бұл сайтқа деген қызығушылық пен сұраныстың бар екенін көрсетеді. Атап айтқанда, пайдаланушылардың ең белсенді кезеңі 202</w:t>
      </w:r>
      <w:r w:rsidR="001E77B4">
        <w:rPr>
          <w:b w:val="0"/>
          <w:bCs w:val="0"/>
        </w:rPr>
        <w:t>6</w:t>
      </w:r>
      <w:r w:rsidRPr="00F76D67">
        <w:rPr>
          <w:b w:val="0"/>
          <w:bCs w:val="0"/>
        </w:rPr>
        <w:t xml:space="preserve"> жылғы қаңтар айының соңына сәйкес келеді, бұл сайттың тиімді ақпарат көзі ретіндегі рөлін дәлелдейді</w:t>
      </w:r>
      <w:r w:rsidR="001E77B4">
        <w:rPr>
          <w:b w:val="0"/>
          <w:bCs w:val="0"/>
        </w:rPr>
        <w:t xml:space="preserve"> (сурет 1</w:t>
      </w:r>
      <w:r w:rsidR="00503937">
        <w:rPr>
          <w:b w:val="0"/>
          <w:bCs w:val="0"/>
        </w:rPr>
        <w:t>7</w:t>
      </w:r>
      <w:r w:rsidR="001E77B4">
        <w:rPr>
          <w:b w:val="0"/>
          <w:bCs w:val="0"/>
        </w:rPr>
        <w:t>)</w:t>
      </w:r>
      <w:r w:rsidRPr="00F76D67">
        <w:rPr>
          <w:b w:val="0"/>
          <w:bCs w:val="0"/>
        </w:rPr>
        <w:t>.</w:t>
      </w:r>
    </w:p>
    <w:p w14:paraId="0252F0C4" w14:textId="3F2F2935" w:rsidR="00F76D67" w:rsidRDefault="00F76D67" w:rsidP="00F76D67">
      <w:pPr>
        <w:pStyle w:val="1"/>
        <w:ind w:left="0" w:right="369" w:firstLine="567"/>
        <w:rPr>
          <w:b w:val="0"/>
          <w:bCs w:val="0"/>
        </w:rPr>
      </w:pPr>
      <w:r w:rsidRPr="00F76D67">
        <w:rPr>
          <w:b w:val="0"/>
          <w:bCs w:val="0"/>
        </w:rPr>
        <w:t>Апробация нәтижелері сайттың мазмұны мен құрылымының тұрғындар үшін қолжетімді әрі пайдалы екенін көрсетті. Сайт пайдаланушыларға сүт безі қатерлі ісігі бойынша бастапқы симптомдарды тануға, скринингтің қажеттілігін түсінуге және медициналық көмекке уақтылы жүгіну туралы шешім қабылдауға ықпал етеді. Сонымен қатар, тұрғындардың қауіп факторлары мен алдын алу шаралары жөніндегі хабардарлығын арттыруға септігін тигізеді.</w:t>
      </w:r>
    </w:p>
    <w:p w14:paraId="37967B13" w14:textId="2D9F8B4E" w:rsidR="00F76D67" w:rsidRDefault="00F76D67" w:rsidP="00F76D67">
      <w:pPr>
        <w:pStyle w:val="1"/>
        <w:ind w:left="0" w:right="369" w:firstLine="567"/>
        <w:rPr>
          <w:b w:val="0"/>
          <w:bCs w:val="0"/>
        </w:rPr>
      </w:pPr>
      <w:r>
        <w:rPr>
          <w:b w:val="0"/>
          <w:bCs w:val="0"/>
          <w:noProof/>
        </w:rPr>
        <w:drawing>
          <wp:inline distT="0" distB="0" distL="0" distR="0" wp14:anchorId="1FC1A6E1" wp14:editId="2734CD04">
            <wp:extent cx="5286374" cy="3209925"/>
            <wp:effectExtent l="0" t="0" r="0" b="0"/>
            <wp:docPr id="14454761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4841" r="13590" b="33196"/>
                    <a:stretch>
                      <a:fillRect/>
                    </a:stretch>
                  </pic:blipFill>
                  <pic:spPr bwMode="auto">
                    <a:xfrm>
                      <a:off x="0" y="0"/>
                      <a:ext cx="5310131" cy="3224350"/>
                    </a:xfrm>
                    <a:prstGeom prst="rect">
                      <a:avLst/>
                    </a:prstGeom>
                    <a:noFill/>
                    <a:ln>
                      <a:noFill/>
                    </a:ln>
                    <a:extLst>
                      <a:ext uri="{53640926-AAD7-44D8-BBD7-CCE9431645EC}">
                        <a14:shadowObscured xmlns:a14="http://schemas.microsoft.com/office/drawing/2010/main"/>
                      </a:ext>
                    </a:extLst>
                  </pic:spPr>
                </pic:pic>
              </a:graphicData>
            </a:graphic>
          </wp:inline>
        </w:drawing>
      </w:r>
    </w:p>
    <w:p w14:paraId="2199306D" w14:textId="4EC953D3" w:rsidR="00F76D67" w:rsidRDefault="001E77B4" w:rsidP="006567A0">
      <w:pPr>
        <w:pStyle w:val="1"/>
        <w:ind w:left="0" w:right="369" w:firstLine="567"/>
        <w:jc w:val="center"/>
        <w:rPr>
          <w:b w:val="0"/>
          <w:bCs w:val="0"/>
        </w:rPr>
      </w:pPr>
      <w:r>
        <w:rPr>
          <w:b w:val="0"/>
          <w:bCs w:val="0"/>
        </w:rPr>
        <w:t>Сурет 1</w:t>
      </w:r>
      <w:r w:rsidR="00503937">
        <w:rPr>
          <w:b w:val="0"/>
          <w:bCs w:val="0"/>
        </w:rPr>
        <w:t>7</w:t>
      </w:r>
      <w:r>
        <w:rPr>
          <w:b w:val="0"/>
          <w:bCs w:val="0"/>
        </w:rPr>
        <w:t xml:space="preserve">. </w:t>
      </w:r>
      <w:r w:rsidR="006567A0">
        <w:rPr>
          <w:b w:val="0"/>
          <w:bCs w:val="0"/>
        </w:rPr>
        <w:t>Сайт аналитикасының нәтижелері</w:t>
      </w:r>
    </w:p>
    <w:p w14:paraId="7441C175" w14:textId="77777777" w:rsidR="006567A0" w:rsidRDefault="006567A0" w:rsidP="006567A0">
      <w:pPr>
        <w:pStyle w:val="1"/>
        <w:ind w:left="0" w:right="369" w:firstLine="567"/>
        <w:jc w:val="center"/>
        <w:rPr>
          <w:b w:val="0"/>
          <w:bCs w:val="0"/>
        </w:rPr>
      </w:pPr>
    </w:p>
    <w:p w14:paraId="29FE2285" w14:textId="53E620B0" w:rsidR="00EE4C64" w:rsidRPr="00EE4C64" w:rsidRDefault="00EE4C64" w:rsidP="00EE4C64">
      <w:pPr>
        <w:pStyle w:val="1"/>
        <w:ind w:right="369" w:firstLine="567"/>
        <w:rPr>
          <w:b w:val="0"/>
          <w:bCs w:val="0"/>
        </w:rPr>
      </w:pPr>
      <w:r w:rsidRPr="00EE4C64">
        <w:rPr>
          <w:b w:val="0"/>
          <w:bCs w:val="0"/>
        </w:rPr>
        <w:t>Сайт аналитикасының нәтижелері:</w:t>
      </w:r>
    </w:p>
    <w:p w14:paraId="4565D735" w14:textId="3E80D116" w:rsidR="00EE4C64" w:rsidRPr="00EE4C64" w:rsidRDefault="00EE4C64" w:rsidP="00EE4C64">
      <w:pPr>
        <w:pStyle w:val="1"/>
        <w:ind w:left="0" w:right="369" w:firstLine="567"/>
        <w:rPr>
          <w:b w:val="0"/>
          <w:bCs w:val="0"/>
        </w:rPr>
      </w:pPr>
      <w:r w:rsidRPr="00EE4C64">
        <w:rPr>
          <w:b w:val="0"/>
          <w:bCs w:val="0"/>
        </w:rPr>
        <w:t>Google Analytics платформасынан алынған мәліметтерге сәйкес:</w:t>
      </w:r>
    </w:p>
    <w:p w14:paraId="1F931FD2" w14:textId="6EE207F7" w:rsidR="00EE4C64" w:rsidRPr="00EE4C64" w:rsidRDefault="00EE4C64" w:rsidP="00EE4C64">
      <w:pPr>
        <w:pStyle w:val="1"/>
        <w:ind w:left="0" w:right="369" w:firstLine="567"/>
        <w:rPr>
          <w:b w:val="0"/>
          <w:bCs w:val="0"/>
        </w:rPr>
      </w:pPr>
      <w:r w:rsidRPr="00EE4C64">
        <w:rPr>
          <w:b w:val="0"/>
          <w:bCs w:val="0"/>
        </w:rPr>
        <w:t>Жалпы оқиғалар саны – 721;</w:t>
      </w:r>
    </w:p>
    <w:p w14:paraId="15510099" w14:textId="705879CD" w:rsidR="00EE4C64" w:rsidRPr="00EE4C64" w:rsidRDefault="00EE4C64" w:rsidP="00EE4C64">
      <w:pPr>
        <w:pStyle w:val="1"/>
        <w:ind w:left="0" w:right="369" w:firstLine="567"/>
        <w:rPr>
          <w:b w:val="0"/>
          <w:bCs w:val="0"/>
        </w:rPr>
      </w:pPr>
      <w:r w:rsidRPr="00EE4C64">
        <w:rPr>
          <w:b w:val="0"/>
          <w:bCs w:val="0"/>
        </w:rPr>
        <w:t>Белсенді пайдаланушылар саны – 158;</w:t>
      </w:r>
    </w:p>
    <w:p w14:paraId="4B994172" w14:textId="0D459D0B" w:rsidR="00EE4C64" w:rsidRPr="00EE4C64" w:rsidRDefault="00EE4C64" w:rsidP="00EE4C64">
      <w:pPr>
        <w:pStyle w:val="1"/>
        <w:ind w:left="0" w:right="369" w:firstLine="567"/>
        <w:rPr>
          <w:b w:val="0"/>
          <w:bCs w:val="0"/>
        </w:rPr>
      </w:pPr>
      <w:r w:rsidRPr="00EE4C64">
        <w:rPr>
          <w:b w:val="0"/>
          <w:bCs w:val="0"/>
        </w:rPr>
        <w:t>Қаралымдар саны – 1315;</w:t>
      </w:r>
    </w:p>
    <w:p w14:paraId="6867CCC3" w14:textId="7F341928" w:rsidR="00EE4C64" w:rsidRPr="00EE4C64" w:rsidRDefault="00EE4C64" w:rsidP="00EE4C64">
      <w:pPr>
        <w:pStyle w:val="1"/>
        <w:ind w:left="0" w:right="369" w:firstLine="567"/>
        <w:rPr>
          <w:b w:val="0"/>
          <w:bCs w:val="0"/>
        </w:rPr>
      </w:pPr>
      <w:r w:rsidRPr="00EE4C64">
        <w:rPr>
          <w:b w:val="0"/>
          <w:bCs w:val="0"/>
        </w:rPr>
        <w:t>Пайдаланушылардың географиясы: Қазақстан – 153, АҚШ – 3, Франция – 1, Нидерланд</w:t>
      </w:r>
      <w:r w:rsidR="006567A0">
        <w:rPr>
          <w:b w:val="0"/>
          <w:bCs w:val="0"/>
        </w:rPr>
        <w:t>ы</w:t>
      </w:r>
      <w:r w:rsidRPr="00EE4C64">
        <w:rPr>
          <w:b w:val="0"/>
          <w:bCs w:val="0"/>
        </w:rPr>
        <w:t xml:space="preserve"> – 1</w:t>
      </w:r>
      <w:r w:rsidR="006567A0">
        <w:rPr>
          <w:b w:val="0"/>
          <w:bCs w:val="0"/>
        </w:rPr>
        <w:t xml:space="preserve"> (сурет 1</w:t>
      </w:r>
      <w:r w:rsidR="00503937">
        <w:rPr>
          <w:b w:val="0"/>
          <w:bCs w:val="0"/>
        </w:rPr>
        <w:t>8</w:t>
      </w:r>
      <w:r w:rsidR="006567A0">
        <w:rPr>
          <w:b w:val="0"/>
          <w:bCs w:val="0"/>
        </w:rPr>
        <w:t>)</w:t>
      </w:r>
      <w:r w:rsidRPr="00EE4C64">
        <w:rPr>
          <w:b w:val="0"/>
          <w:bCs w:val="0"/>
        </w:rPr>
        <w:t>.</w:t>
      </w:r>
    </w:p>
    <w:p w14:paraId="0ADFB0BA" w14:textId="06C8AEDA" w:rsidR="00EE4C64" w:rsidRPr="00EE4C64" w:rsidRDefault="00EE4C64" w:rsidP="00EE4C64">
      <w:pPr>
        <w:pStyle w:val="1"/>
        <w:ind w:left="0" w:right="369" w:firstLine="567"/>
        <w:rPr>
          <w:b w:val="0"/>
          <w:bCs w:val="0"/>
        </w:rPr>
      </w:pPr>
      <w:r w:rsidRPr="00EE4C64">
        <w:rPr>
          <w:b w:val="0"/>
          <w:bCs w:val="0"/>
        </w:rPr>
        <w:t>Бұл мәліметтер сайттың Қазақстан халқы арасында кеңінен қолданылғанын, сондай-ақ шетелдік қолданушылардың да қызығушылық танытқанын көрсетеді.</w:t>
      </w:r>
    </w:p>
    <w:p w14:paraId="428B81D9" w14:textId="78F138F2" w:rsidR="00EE4C64" w:rsidRPr="00EE4C64" w:rsidRDefault="00EE4C64" w:rsidP="00EE4C64">
      <w:pPr>
        <w:pStyle w:val="1"/>
        <w:ind w:left="0" w:right="369" w:firstLine="567"/>
        <w:rPr>
          <w:b w:val="0"/>
          <w:bCs w:val="0"/>
        </w:rPr>
      </w:pPr>
      <w:r w:rsidRPr="00EE4C64">
        <w:rPr>
          <w:b w:val="0"/>
          <w:bCs w:val="0"/>
        </w:rPr>
        <w:t xml:space="preserve">Сауалнаманы толтырған 158 қатысушының мәліметтері бастапқы өзіндік диагностика нәтижелерін талдауға мүмкіндік берді. Сауалнама </w:t>
      </w:r>
      <w:r w:rsidR="006567A0">
        <w:rPr>
          <w:b w:val="0"/>
          <w:bCs w:val="0"/>
        </w:rPr>
        <w:t xml:space="preserve">СБҚІ </w:t>
      </w:r>
      <w:r w:rsidRPr="00EE4C64">
        <w:rPr>
          <w:b w:val="0"/>
          <w:bCs w:val="0"/>
        </w:rPr>
        <w:t>даму қаупін бағалайтын арнайы индикаторлар негізінде әзірленіп, қатысушының жинаған ұпайларына сәйкес төмен, орташа және жоғары қауіп деңгейлері айқындалды</w:t>
      </w:r>
      <w:r w:rsidR="0049381A">
        <w:rPr>
          <w:b w:val="0"/>
          <w:bCs w:val="0"/>
        </w:rPr>
        <w:t xml:space="preserve"> (кесте 13)</w:t>
      </w:r>
      <w:r w:rsidRPr="00EE4C64">
        <w:rPr>
          <w:b w:val="0"/>
          <w:bCs w:val="0"/>
        </w:rPr>
        <w:t>.</w:t>
      </w:r>
    </w:p>
    <w:p w14:paraId="7D013719" w14:textId="56FD37C4" w:rsidR="00EE4C64" w:rsidRPr="00EE4C64" w:rsidRDefault="0049381A" w:rsidP="00EE4C64">
      <w:pPr>
        <w:pStyle w:val="1"/>
        <w:ind w:right="369" w:firstLine="567"/>
        <w:rPr>
          <w:b w:val="0"/>
          <w:bCs w:val="0"/>
        </w:rPr>
      </w:pPr>
      <w:r>
        <w:rPr>
          <w:b w:val="0"/>
          <w:bCs w:val="0"/>
        </w:rPr>
        <w:t xml:space="preserve">Кесте 13 - </w:t>
      </w:r>
      <w:r w:rsidRPr="0049381A">
        <w:rPr>
          <w:b w:val="0"/>
          <w:bCs w:val="0"/>
        </w:rPr>
        <w:t>Сайттан алынған бастапқы нәтижелер</w:t>
      </w:r>
    </w:p>
    <w:tbl>
      <w:tblPr>
        <w:tblStyle w:val="13"/>
        <w:tblW w:w="9013" w:type="dxa"/>
        <w:tblLook w:val="04A0" w:firstRow="1" w:lastRow="0" w:firstColumn="1" w:lastColumn="0" w:noHBand="0" w:noVBand="1"/>
      </w:tblPr>
      <w:tblGrid>
        <w:gridCol w:w="2775"/>
        <w:gridCol w:w="2838"/>
        <w:gridCol w:w="3400"/>
      </w:tblGrid>
      <w:tr w:rsidR="00EE4C64" w:rsidRPr="00EE4C64" w14:paraId="1EDD31D0" w14:textId="77777777" w:rsidTr="00EE4C64">
        <w:trPr>
          <w:trHeight w:val="318"/>
        </w:trPr>
        <w:tc>
          <w:tcPr>
            <w:tcW w:w="0" w:type="auto"/>
            <w:hideMark/>
          </w:tcPr>
          <w:p w14:paraId="3FF502B0" w14:textId="77777777" w:rsidR="00EE4C64" w:rsidRPr="00EE4C64" w:rsidRDefault="00EE4C64" w:rsidP="00EE4C64">
            <w:pPr>
              <w:widowControl/>
              <w:autoSpaceDE/>
              <w:autoSpaceDN/>
              <w:jc w:val="center"/>
              <w:rPr>
                <w:b/>
                <w:bCs/>
                <w:sz w:val="24"/>
                <w:szCs w:val="24"/>
                <w:lang w:val="ru-KZ" w:eastAsia="ru-KZ"/>
              </w:rPr>
            </w:pPr>
            <w:r w:rsidRPr="00EE4C64">
              <w:rPr>
                <w:b/>
                <w:bCs/>
                <w:sz w:val="24"/>
                <w:szCs w:val="24"/>
                <w:lang w:val="ru-KZ" w:eastAsia="ru-KZ"/>
              </w:rPr>
              <w:t>Ұпай саны</w:t>
            </w:r>
          </w:p>
        </w:tc>
        <w:tc>
          <w:tcPr>
            <w:tcW w:w="0" w:type="auto"/>
            <w:hideMark/>
          </w:tcPr>
          <w:p w14:paraId="3574DD60" w14:textId="77777777" w:rsidR="00EE4C64" w:rsidRPr="00EE4C64" w:rsidRDefault="00EE4C64" w:rsidP="00EE4C64">
            <w:pPr>
              <w:widowControl/>
              <w:autoSpaceDE/>
              <w:autoSpaceDN/>
              <w:jc w:val="center"/>
              <w:rPr>
                <w:b/>
                <w:bCs/>
                <w:sz w:val="24"/>
                <w:szCs w:val="24"/>
                <w:lang w:val="ru-KZ" w:eastAsia="ru-KZ"/>
              </w:rPr>
            </w:pPr>
            <w:r w:rsidRPr="00EE4C64">
              <w:rPr>
                <w:b/>
                <w:bCs/>
                <w:sz w:val="24"/>
                <w:szCs w:val="24"/>
                <w:lang w:val="ru-KZ" w:eastAsia="ru-KZ"/>
              </w:rPr>
              <w:t>Қауіп деңгейі</w:t>
            </w:r>
          </w:p>
        </w:tc>
        <w:tc>
          <w:tcPr>
            <w:tcW w:w="0" w:type="auto"/>
            <w:hideMark/>
          </w:tcPr>
          <w:p w14:paraId="5F5D71A2" w14:textId="77777777" w:rsidR="00EE4C64" w:rsidRPr="00EE4C64" w:rsidRDefault="00EE4C64" w:rsidP="00EE4C64">
            <w:pPr>
              <w:widowControl/>
              <w:autoSpaceDE/>
              <w:autoSpaceDN/>
              <w:jc w:val="center"/>
              <w:rPr>
                <w:b/>
                <w:bCs/>
                <w:sz w:val="24"/>
                <w:szCs w:val="24"/>
                <w:lang w:val="ru-KZ" w:eastAsia="ru-KZ"/>
              </w:rPr>
            </w:pPr>
            <w:r w:rsidRPr="00EE4C64">
              <w:rPr>
                <w:b/>
                <w:bCs/>
                <w:sz w:val="24"/>
                <w:szCs w:val="24"/>
                <w:lang w:val="ru-KZ" w:eastAsia="ru-KZ"/>
              </w:rPr>
              <w:t>Қатысушылар саны</w:t>
            </w:r>
          </w:p>
        </w:tc>
      </w:tr>
      <w:tr w:rsidR="00EE4C64" w:rsidRPr="00EE4C64" w14:paraId="6377187F" w14:textId="77777777" w:rsidTr="00EE4C64">
        <w:trPr>
          <w:trHeight w:val="318"/>
        </w:trPr>
        <w:tc>
          <w:tcPr>
            <w:tcW w:w="0" w:type="auto"/>
            <w:hideMark/>
          </w:tcPr>
          <w:p w14:paraId="26CCC9DD"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0</w:t>
            </w:r>
          </w:p>
        </w:tc>
        <w:tc>
          <w:tcPr>
            <w:tcW w:w="0" w:type="auto"/>
            <w:hideMark/>
          </w:tcPr>
          <w:p w14:paraId="1968D9D6"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Төмен қауіп</w:t>
            </w:r>
          </w:p>
        </w:tc>
        <w:tc>
          <w:tcPr>
            <w:tcW w:w="0" w:type="auto"/>
            <w:hideMark/>
          </w:tcPr>
          <w:p w14:paraId="6679A335"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5</w:t>
            </w:r>
          </w:p>
        </w:tc>
      </w:tr>
      <w:tr w:rsidR="00EE4C64" w:rsidRPr="00EE4C64" w14:paraId="033037A0" w14:textId="77777777" w:rsidTr="00EE4C64">
        <w:trPr>
          <w:trHeight w:val="318"/>
        </w:trPr>
        <w:tc>
          <w:tcPr>
            <w:tcW w:w="0" w:type="auto"/>
            <w:hideMark/>
          </w:tcPr>
          <w:p w14:paraId="6AF39DB8"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1–6</w:t>
            </w:r>
          </w:p>
        </w:tc>
        <w:tc>
          <w:tcPr>
            <w:tcW w:w="0" w:type="auto"/>
            <w:hideMark/>
          </w:tcPr>
          <w:p w14:paraId="1EF69707"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Орташа қауіп</w:t>
            </w:r>
          </w:p>
        </w:tc>
        <w:tc>
          <w:tcPr>
            <w:tcW w:w="0" w:type="auto"/>
            <w:hideMark/>
          </w:tcPr>
          <w:p w14:paraId="750CB2B1"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74</w:t>
            </w:r>
          </w:p>
        </w:tc>
      </w:tr>
      <w:tr w:rsidR="00EE4C64" w:rsidRPr="00EE4C64" w14:paraId="068DB3A5" w14:textId="77777777" w:rsidTr="00EE4C64">
        <w:trPr>
          <w:trHeight w:val="318"/>
        </w:trPr>
        <w:tc>
          <w:tcPr>
            <w:tcW w:w="0" w:type="auto"/>
            <w:hideMark/>
          </w:tcPr>
          <w:p w14:paraId="6BD2AA66"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7–13</w:t>
            </w:r>
          </w:p>
        </w:tc>
        <w:tc>
          <w:tcPr>
            <w:tcW w:w="0" w:type="auto"/>
            <w:hideMark/>
          </w:tcPr>
          <w:p w14:paraId="0BDFEA85"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Жоғары қауіп</w:t>
            </w:r>
          </w:p>
        </w:tc>
        <w:tc>
          <w:tcPr>
            <w:tcW w:w="0" w:type="auto"/>
            <w:hideMark/>
          </w:tcPr>
          <w:p w14:paraId="2834A43E"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76</w:t>
            </w:r>
          </w:p>
        </w:tc>
      </w:tr>
      <w:tr w:rsidR="00EE4C64" w:rsidRPr="00EE4C64" w14:paraId="4FC03D60" w14:textId="77777777" w:rsidTr="00EE4C64">
        <w:trPr>
          <w:trHeight w:val="318"/>
        </w:trPr>
        <w:tc>
          <w:tcPr>
            <w:tcW w:w="0" w:type="auto"/>
            <w:hideMark/>
          </w:tcPr>
          <w:p w14:paraId="0531819C"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14 және одан көп</w:t>
            </w:r>
          </w:p>
        </w:tc>
        <w:tc>
          <w:tcPr>
            <w:tcW w:w="0" w:type="auto"/>
            <w:hideMark/>
          </w:tcPr>
          <w:p w14:paraId="5745E7C8"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Өте жоғары қауіп</w:t>
            </w:r>
          </w:p>
        </w:tc>
        <w:tc>
          <w:tcPr>
            <w:tcW w:w="0" w:type="auto"/>
            <w:hideMark/>
          </w:tcPr>
          <w:p w14:paraId="2FD9C0A5" w14:textId="77777777" w:rsidR="00EE4C64" w:rsidRPr="00EE4C64" w:rsidRDefault="00EE4C64" w:rsidP="00EE4C64">
            <w:pPr>
              <w:widowControl/>
              <w:autoSpaceDE/>
              <w:autoSpaceDN/>
              <w:rPr>
                <w:sz w:val="24"/>
                <w:szCs w:val="24"/>
                <w:lang w:val="ru-KZ" w:eastAsia="ru-KZ"/>
              </w:rPr>
            </w:pPr>
            <w:r w:rsidRPr="00EE4C64">
              <w:rPr>
                <w:sz w:val="24"/>
                <w:szCs w:val="24"/>
                <w:lang w:val="ru-KZ" w:eastAsia="ru-KZ"/>
              </w:rPr>
              <w:t>3</w:t>
            </w:r>
          </w:p>
        </w:tc>
      </w:tr>
    </w:tbl>
    <w:p w14:paraId="0709403A" w14:textId="426104DD" w:rsidR="00EE4C64" w:rsidRDefault="00EE4C64" w:rsidP="00EE4C64">
      <w:pPr>
        <w:pStyle w:val="1"/>
        <w:ind w:left="0" w:right="369" w:firstLine="567"/>
        <w:rPr>
          <w:b w:val="0"/>
          <w:bCs w:val="0"/>
        </w:rPr>
      </w:pPr>
      <w:r>
        <w:rPr>
          <w:noProof/>
        </w:rPr>
        <mc:AlternateContent>
          <mc:Choice Requires="wps">
            <w:drawing>
              <wp:inline distT="0" distB="0" distL="0" distR="0" wp14:anchorId="0CC94A62" wp14:editId="21375B1C">
                <wp:extent cx="304800" cy="304800"/>
                <wp:effectExtent l="0" t="0" r="0" b="0"/>
                <wp:docPr id="1836689740" name="AutoShape 2" descr="Загруженное 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767B7" id="AutoShape 2" o:spid="_x0000_s1026" alt="Загруженное 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val="0"/>
          <w:bCs w:val="0"/>
          <w:noProof/>
        </w:rPr>
        <w:drawing>
          <wp:inline distT="0" distB="0" distL="0" distR="0" wp14:anchorId="617DB30F" wp14:editId="4548CBAB">
            <wp:extent cx="5724525" cy="2924175"/>
            <wp:effectExtent l="0" t="0" r="9525" b="9525"/>
            <wp:docPr id="8538143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619" r="12802" b="25507"/>
                    <a:stretch>
                      <a:fillRect/>
                    </a:stretch>
                  </pic:blipFill>
                  <pic:spPr bwMode="auto">
                    <a:xfrm>
                      <a:off x="0" y="0"/>
                      <a:ext cx="5725888" cy="2924871"/>
                    </a:xfrm>
                    <a:prstGeom prst="rect">
                      <a:avLst/>
                    </a:prstGeom>
                    <a:noFill/>
                    <a:ln>
                      <a:noFill/>
                    </a:ln>
                    <a:extLst>
                      <a:ext uri="{53640926-AAD7-44D8-BBD7-CCE9431645EC}">
                        <a14:shadowObscured xmlns:a14="http://schemas.microsoft.com/office/drawing/2010/main"/>
                      </a:ext>
                    </a:extLst>
                  </pic:spPr>
                </pic:pic>
              </a:graphicData>
            </a:graphic>
          </wp:inline>
        </w:drawing>
      </w:r>
    </w:p>
    <w:p w14:paraId="14B262C9" w14:textId="418734CE" w:rsidR="006567A0" w:rsidRDefault="006567A0" w:rsidP="006567A0">
      <w:pPr>
        <w:pStyle w:val="1"/>
        <w:ind w:left="0" w:right="369" w:firstLine="567"/>
        <w:jc w:val="center"/>
        <w:rPr>
          <w:b w:val="0"/>
          <w:bCs w:val="0"/>
        </w:rPr>
      </w:pPr>
      <w:r>
        <w:rPr>
          <w:b w:val="0"/>
          <w:bCs w:val="0"/>
        </w:rPr>
        <w:t>Сурет 1</w:t>
      </w:r>
      <w:r w:rsidR="00503937">
        <w:rPr>
          <w:b w:val="0"/>
          <w:bCs w:val="0"/>
        </w:rPr>
        <w:t>8</w:t>
      </w:r>
      <w:r>
        <w:rPr>
          <w:b w:val="0"/>
          <w:bCs w:val="0"/>
        </w:rPr>
        <w:t>. Сайт қолданышулары географиясы</w:t>
      </w:r>
    </w:p>
    <w:p w14:paraId="76EFC1EB" w14:textId="77777777" w:rsidR="006567A0" w:rsidRDefault="006567A0" w:rsidP="006567A0">
      <w:pPr>
        <w:pStyle w:val="1"/>
        <w:ind w:left="0" w:right="369" w:firstLine="567"/>
        <w:jc w:val="center"/>
        <w:rPr>
          <w:b w:val="0"/>
          <w:bCs w:val="0"/>
        </w:rPr>
      </w:pPr>
    </w:p>
    <w:p w14:paraId="013234DB" w14:textId="154372A9" w:rsidR="00EE4C64" w:rsidRDefault="00EE4C64" w:rsidP="006567A0">
      <w:pPr>
        <w:pStyle w:val="1"/>
        <w:ind w:left="0" w:right="369" w:firstLine="567"/>
        <w:rPr>
          <w:b w:val="0"/>
          <w:bCs w:val="0"/>
        </w:rPr>
      </w:pPr>
      <w:r w:rsidRPr="00EE4C64">
        <w:rPr>
          <w:b w:val="0"/>
          <w:bCs w:val="0"/>
        </w:rPr>
        <w:t xml:space="preserve">Апробация нәтижелері тұрғындар арасында </w:t>
      </w:r>
      <w:r w:rsidR="006567A0">
        <w:rPr>
          <w:b w:val="0"/>
          <w:bCs w:val="0"/>
        </w:rPr>
        <w:t>СБҚІ</w:t>
      </w:r>
      <w:r w:rsidRPr="00EE4C64">
        <w:rPr>
          <w:b w:val="0"/>
          <w:bCs w:val="0"/>
        </w:rPr>
        <w:t xml:space="preserve"> қатысты ақпаратқа қызығушылықтың бар екенін және өзіндік тексеру құралдарының </w:t>
      </w:r>
      <w:r w:rsidRPr="00EE4C64">
        <w:rPr>
          <w:b w:val="0"/>
          <w:bCs w:val="0"/>
        </w:rPr>
        <w:lastRenderedPageBreak/>
        <w:t>өзектілігін көрсетті. Қауіп топтарына кіретін әйелдерді скринингтік бағдарламаға бағыттау қажеттілігі расталды. Осыған байланысты, сайт арқылы алынған мәліметтер скрининг тиімділігін арттыруға және ерте диагностика көрсеткіштерін жақсартуға ықпал ете алады.</w:t>
      </w:r>
    </w:p>
    <w:p w14:paraId="3F5595C5" w14:textId="77777777" w:rsidR="00792E5F" w:rsidRPr="00F76D67" w:rsidRDefault="00792E5F" w:rsidP="006567A0">
      <w:pPr>
        <w:pStyle w:val="1"/>
        <w:ind w:left="0" w:right="369" w:firstLine="567"/>
        <w:rPr>
          <w:b w:val="0"/>
          <w:bCs w:val="0"/>
        </w:rPr>
      </w:pPr>
    </w:p>
    <w:p w14:paraId="3498325D" w14:textId="08AE7540" w:rsidR="004527BB" w:rsidRDefault="004527BB" w:rsidP="004527BB">
      <w:pPr>
        <w:pStyle w:val="1"/>
        <w:ind w:left="0" w:right="369"/>
      </w:pPr>
      <w:r>
        <w:t>5.</w:t>
      </w:r>
      <w:r w:rsidR="00EE4C64">
        <w:t>5</w:t>
      </w:r>
      <w:r>
        <w:t xml:space="preserve"> Тұрғындар арасында сүт безі қатерлі ісігі туралы ақпараттық брошюраларды тарату</w:t>
      </w:r>
    </w:p>
    <w:p w14:paraId="1705A172" w14:textId="77777777" w:rsidR="00B9553C" w:rsidRDefault="00B9553C" w:rsidP="00ED671D">
      <w:pPr>
        <w:pStyle w:val="1"/>
        <w:ind w:left="458" w:right="369"/>
        <w:jc w:val="center"/>
      </w:pPr>
    </w:p>
    <w:p w14:paraId="2CF48A70" w14:textId="3FAE7640" w:rsidR="00B61B69" w:rsidRPr="00B61B69" w:rsidRDefault="00B61B69" w:rsidP="00B61B69">
      <w:pPr>
        <w:pStyle w:val="1"/>
        <w:ind w:left="0" w:right="369" w:firstLine="567"/>
        <w:rPr>
          <w:b w:val="0"/>
          <w:bCs w:val="0"/>
          <w:lang w:val="ru-KZ"/>
        </w:rPr>
      </w:pPr>
      <w:r w:rsidRPr="00B61B69">
        <w:rPr>
          <w:b w:val="0"/>
          <w:bCs w:val="0"/>
          <w:lang w:val="ru-KZ"/>
        </w:rPr>
        <w:t>Бұл брошюра сүт безі қатерлі ісігінің алдын алу және оны ерте анықтау тақырыбында әзірленген ақпараттық-танымдық құрал болып табылады. Ол әйелдердің денсаулығына қатысты маңыз</w:t>
      </w:r>
      <w:r w:rsidRPr="00B61B69">
        <w:rPr>
          <w:b w:val="0"/>
          <w:bCs w:val="0"/>
          <w:lang w:val="ru-KZ"/>
        </w:rPr>
        <w:softHyphen/>
        <w:t xml:space="preserve">ды мәліметтерді қарапайым әрі түсінікті тілде жеткізуді мақсат етеді. </w:t>
      </w:r>
      <w:r>
        <w:rPr>
          <w:b w:val="0"/>
          <w:bCs w:val="0"/>
          <w:lang w:val="ru-KZ"/>
        </w:rPr>
        <w:t xml:space="preserve">Брошюралар қазақ және орыс тілдерінде әзірленген. </w:t>
      </w:r>
      <w:r w:rsidRPr="00B61B69">
        <w:rPr>
          <w:b w:val="0"/>
          <w:bCs w:val="0"/>
          <w:lang w:val="ru-KZ"/>
        </w:rPr>
        <w:t>Брошюрада өзін-өзі тексерудің негізгі ережелері мен кезеңдері нақты көрсетіліп, сүт безіндегі өзгерістерге дер кезінде назар аударудың маңыздылығы түсіндіріледі. Сондай-ақ маммография мен маман дәрігерлерге уақтылы қаралудың қажеттілігі көрсетіліп, бұл скринингтік әдістердің ерте диагностикадағы шешуші рөлі аталып өтеді.</w:t>
      </w:r>
    </w:p>
    <w:p w14:paraId="3C6FBADC" w14:textId="055DA79F" w:rsidR="00B61B69" w:rsidRDefault="00B61B69" w:rsidP="00B61B69">
      <w:pPr>
        <w:pStyle w:val="1"/>
        <w:ind w:left="0" w:right="369" w:firstLine="567"/>
        <w:rPr>
          <w:b w:val="0"/>
          <w:bCs w:val="0"/>
          <w:lang w:val="ru-KZ"/>
        </w:rPr>
      </w:pPr>
      <w:r w:rsidRPr="00B61B69">
        <w:rPr>
          <w:b w:val="0"/>
          <w:bCs w:val="0"/>
          <w:lang w:val="ru-KZ"/>
        </w:rPr>
        <w:t>Қатерлі ісіктің дамуында тұқым қуалаушылық, гормондық бұзылыстар мен өмір салтының рөлі түсіндіріліп, бұл қауіп факторлары туралы хабардарлықтың ерте әрекет етуге мүмкіндік беретіні баяндалған. Брошюрада сонымен қатар емдеу тәсілдері, оның ішінде хирургиялық араласу, сәулелік, химиотерапиялық және гормондық терапия сияқты әдістер туралы қысқаша мәліметтер қамтылған. Қоғамның және отбасының қолдауы, ақпараттық ашықтық пен сенімділік науқастардың психологиялық жағдайына оң әсер ететіні де назардан тыс қалмаған</w:t>
      </w:r>
      <w:r>
        <w:rPr>
          <w:b w:val="0"/>
          <w:bCs w:val="0"/>
          <w:lang w:val="ru-KZ"/>
        </w:rPr>
        <w:t xml:space="preserve"> (сурет 1</w:t>
      </w:r>
      <w:r w:rsidR="00503937">
        <w:rPr>
          <w:b w:val="0"/>
          <w:bCs w:val="0"/>
          <w:lang w:val="ru-KZ"/>
        </w:rPr>
        <w:t>9</w:t>
      </w:r>
      <w:r>
        <w:rPr>
          <w:b w:val="0"/>
          <w:bCs w:val="0"/>
          <w:lang w:val="ru-KZ"/>
        </w:rPr>
        <w:t>)</w:t>
      </w:r>
      <w:r w:rsidRPr="00B61B69">
        <w:rPr>
          <w:b w:val="0"/>
          <w:bCs w:val="0"/>
          <w:lang w:val="ru-KZ"/>
        </w:rPr>
        <w:t>.</w:t>
      </w:r>
      <w:r>
        <w:rPr>
          <w:b w:val="0"/>
          <w:bCs w:val="0"/>
          <w:lang w:val="ru-KZ"/>
        </w:rPr>
        <w:t xml:space="preserve"> Аталмыш брошюралар Шығыс Қазақстан және Абай облыстарының ауруханалары мен емханаларына таратылды және енгізу актілерімен расталады. </w:t>
      </w:r>
    </w:p>
    <w:p w14:paraId="288E76FF" w14:textId="77777777" w:rsidR="00B61B69" w:rsidRPr="00B61B69" w:rsidRDefault="00B61B69" w:rsidP="00B61B69">
      <w:pPr>
        <w:pStyle w:val="1"/>
        <w:ind w:left="0" w:right="369"/>
        <w:rPr>
          <w:b w:val="0"/>
          <w:bCs w:val="0"/>
          <w:lang w:val="ru-KZ"/>
        </w:rPr>
      </w:pPr>
    </w:p>
    <w:p w14:paraId="3A8332CE" w14:textId="77777777" w:rsidR="00B9553C" w:rsidRPr="00B61B69" w:rsidRDefault="00B9553C" w:rsidP="00B61B69">
      <w:pPr>
        <w:pStyle w:val="1"/>
        <w:ind w:left="0" w:right="369" w:firstLine="567"/>
        <w:rPr>
          <w:b w:val="0"/>
          <w:bCs w:val="0"/>
          <w:lang w:val="ru-KZ"/>
        </w:rPr>
      </w:pPr>
    </w:p>
    <w:p w14:paraId="0EC6E0BE" w14:textId="77777777" w:rsidR="00B9553C" w:rsidRDefault="00B9553C" w:rsidP="00ED671D">
      <w:pPr>
        <w:pStyle w:val="1"/>
        <w:ind w:left="458" w:right="369"/>
        <w:jc w:val="center"/>
      </w:pPr>
    </w:p>
    <w:p w14:paraId="256A61EC" w14:textId="6E750832" w:rsidR="00B9553C" w:rsidRDefault="00B61B69" w:rsidP="00ED671D">
      <w:pPr>
        <w:pStyle w:val="1"/>
        <w:ind w:left="458" w:right="369"/>
        <w:jc w:val="center"/>
      </w:pPr>
      <w:r w:rsidRPr="00B61B69">
        <w:rPr>
          <w:noProof/>
        </w:rPr>
        <w:lastRenderedPageBreak/>
        <w:drawing>
          <wp:inline distT="0" distB="0" distL="0" distR="0" wp14:anchorId="1AC84B3F" wp14:editId="1B8B0BB0">
            <wp:extent cx="5067300" cy="3629025"/>
            <wp:effectExtent l="0" t="0" r="0" b="9525"/>
            <wp:docPr id="2124065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65140" name=""/>
                    <pic:cNvPicPr/>
                  </pic:nvPicPr>
                  <pic:blipFill>
                    <a:blip r:embed="rId29"/>
                    <a:stretch>
                      <a:fillRect/>
                    </a:stretch>
                  </pic:blipFill>
                  <pic:spPr>
                    <a:xfrm>
                      <a:off x="0" y="0"/>
                      <a:ext cx="5067300" cy="3629025"/>
                    </a:xfrm>
                    <a:prstGeom prst="rect">
                      <a:avLst/>
                    </a:prstGeom>
                  </pic:spPr>
                </pic:pic>
              </a:graphicData>
            </a:graphic>
          </wp:inline>
        </w:drawing>
      </w:r>
    </w:p>
    <w:p w14:paraId="51F765B7" w14:textId="77777777" w:rsidR="00B9553C" w:rsidRDefault="00B9553C" w:rsidP="00B61B69">
      <w:pPr>
        <w:pStyle w:val="1"/>
        <w:ind w:left="0" w:right="369"/>
      </w:pPr>
    </w:p>
    <w:p w14:paraId="4EF39634" w14:textId="712AC8D0" w:rsidR="00B9553C" w:rsidRDefault="00B61B69" w:rsidP="00ED671D">
      <w:pPr>
        <w:pStyle w:val="1"/>
        <w:ind w:left="458" w:right="369"/>
        <w:jc w:val="center"/>
      </w:pPr>
      <w:r>
        <w:rPr>
          <w:noProof/>
        </w:rPr>
        <w:drawing>
          <wp:inline distT="0" distB="0" distL="0" distR="0" wp14:anchorId="05C584AA" wp14:editId="60BCA4F2">
            <wp:extent cx="4876800" cy="3267075"/>
            <wp:effectExtent l="0" t="0" r="0" b="9525"/>
            <wp:docPr id="5655645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3267075"/>
                    </a:xfrm>
                    <a:prstGeom prst="rect">
                      <a:avLst/>
                    </a:prstGeom>
                    <a:noFill/>
                  </pic:spPr>
                </pic:pic>
              </a:graphicData>
            </a:graphic>
          </wp:inline>
        </w:drawing>
      </w:r>
    </w:p>
    <w:p w14:paraId="3DB1C09C" w14:textId="77777777" w:rsidR="00B9553C" w:rsidRDefault="00B9553C" w:rsidP="00ED671D">
      <w:pPr>
        <w:pStyle w:val="1"/>
        <w:ind w:left="458" w:right="369"/>
        <w:jc w:val="center"/>
      </w:pPr>
    </w:p>
    <w:p w14:paraId="40106979" w14:textId="5823D53A" w:rsidR="00B9553C" w:rsidRPr="00B61B69" w:rsidRDefault="00B61B69" w:rsidP="00ED671D">
      <w:pPr>
        <w:pStyle w:val="1"/>
        <w:ind w:left="458" w:right="369"/>
        <w:jc w:val="center"/>
        <w:rPr>
          <w:b w:val="0"/>
          <w:bCs w:val="0"/>
        </w:rPr>
      </w:pPr>
      <w:r w:rsidRPr="00B61B69">
        <w:rPr>
          <w:b w:val="0"/>
          <w:bCs w:val="0"/>
        </w:rPr>
        <w:t>Сурет 1</w:t>
      </w:r>
      <w:r w:rsidR="00503937">
        <w:rPr>
          <w:b w:val="0"/>
          <w:bCs w:val="0"/>
        </w:rPr>
        <w:t>9</w:t>
      </w:r>
      <w:r w:rsidRPr="00B61B69">
        <w:rPr>
          <w:b w:val="0"/>
          <w:bCs w:val="0"/>
        </w:rPr>
        <w:t>. Ақпараттық брошюралар</w:t>
      </w:r>
    </w:p>
    <w:p w14:paraId="5077BF62" w14:textId="77777777" w:rsidR="00B9553C" w:rsidRDefault="00B9553C" w:rsidP="00ED671D">
      <w:pPr>
        <w:pStyle w:val="1"/>
        <w:ind w:left="458" w:right="369"/>
        <w:jc w:val="center"/>
      </w:pPr>
    </w:p>
    <w:p w14:paraId="7C4BA699" w14:textId="42049B70" w:rsidR="00EE4C64" w:rsidRPr="00555837" w:rsidRDefault="00555837" w:rsidP="006567A0">
      <w:pPr>
        <w:pStyle w:val="1"/>
        <w:ind w:left="0" w:right="369" w:firstLine="567"/>
        <w:rPr>
          <w:b w:val="0"/>
          <w:bCs w:val="0"/>
        </w:rPr>
      </w:pPr>
      <w:r w:rsidRPr="00555837">
        <w:rPr>
          <w:b w:val="0"/>
          <w:bCs w:val="0"/>
        </w:rPr>
        <w:t>Бұл құралды әзірлеуде оның ықшамдылығы мен көрнекілігіне, ғылыми дәлдік пен тәжірибелік қолдануға бағытталған мазмұнның үйлесіміне ерекше мән берілген. Брошюра Семей медицина университетінің бастамасымен дайындалып, онкологиялық сақтық шаралары жөнінде халық арасында ақпараттық деңгей мен өз денсаулығына деген жауапкершілікті арттыруға бағытталған.</w:t>
      </w:r>
    </w:p>
    <w:p w14:paraId="6C1C04AE" w14:textId="27D8046B" w:rsidR="00B9553C" w:rsidRDefault="00F17AEF" w:rsidP="00F17AEF">
      <w:pPr>
        <w:pStyle w:val="1"/>
        <w:ind w:left="0" w:right="369"/>
      </w:pPr>
      <w:r>
        <w:lastRenderedPageBreak/>
        <w:t>5.</w:t>
      </w:r>
      <w:r w:rsidR="00EE4C64">
        <w:t>6</w:t>
      </w:r>
      <w:r>
        <w:t xml:space="preserve"> </w:t>
      </w:r>
      <w:r w:rsidR="005539D1" w:rsidRPr="005539D1">
        <w:t>«Сүт безі қатерлі ісігінің алдын алу және ерте диагностикасы: ұйымдастырушылық және медико-әлеуметтік аспектілер»</w:t>
      </w:r>
      <w:r w:rsidR="005539D1">
        <w:t xml:space="preserve"> оқу құралы</w:t>
      </w:r>
    </w:p>
    <w:p w14:paraId="512DC99A" w14:textId="77777777" w:rsidR="00B9553C" w:rsidRDefault="00B9553C" w:rsidP="00ED671D">
      <w:pPr>
        <w:pStyle w:val="1"/>
        <w:ind w:left="458" w:right="369"/>
        <w:jc w:val="center"/>
      </w:pPr>
    </w:p>
    <w:p w14:paraId="282FFD96" w14:textId="77777777" w:rsidR="005539D1" w:rsidRPr="005539D1" w:rsidRDefault="005539D1" w:rsidP="005539D1">
      <w:pPr>
        <w:pStyle w:val="1"/>
        <w:ind w:left="0" w:right="369" w:firstLine="567"/>
        <w:rPr>
          <w:b w:val="0"/>
          <w:bCs w:val="0"/>
          <w:lang w:val="ru-KZ"/>
        </w:rPr>
      </w:pPr>
      <w:r w:rsidRPr="005539D1">
        <w:rPr>
          <w:b w:val="0"/>
          <w:bCs w:val="0"/>
          <w:lang w:val="ru-KZ"/>
        </w:rPr>
        <w:t>«Сүт безі қатерлі ісігінің алдын алу және ерте диагностикасы: ұйымдастырушылық және медико-әлеуметтік аспектілер» атты бұл оқу құралы – болашақ медицина қызметкерлеріне, қоғамдық денсаулық сақтау саласының мамандарына, сондай-ақ онкология мәселелерімен айналысатын кәсіби қауымдастыққа арналған кешенді әдістемелік ресурс болып табылады.</w:t>
      </w:r>
    </w:p>
    <w:p w14:paraId="54202607" w14:textId="4B90718C" w:rsidR="005539D1" w:rsidRPr="005539D1" w:rsidRDefault="005539D1" w:rsidP="005539D1">
      <w:pPr>
        <w:pStyle w:val="1"/>
        <w:ind w:left="0" w:right="369" w:firstLine="567"/>
        <w:rPr>
          <w:b w:val="0"/>
          <w:bCs w:val="0"/>
          <w:lang w:val="ru-KZ"/>
        </w:rPr>
      </w:pPr>
      <w:r w:rsidRPr="005539D1">
        <w:rPr>
          <w:b w:val="0"/>
          <w:bCs w:val="0"/>
          <w:lang w:val="ru-KZ"/>
        </w:rPr>
        <w:t>Оқу құралында сүт безі қатерлі ісігінің эпидемиологиясы, қауіп факторлары, скринингтік бағдарламаларды ұйымдастыру, халықты ақпараттандыру жолдары мен медициналық көмектің қолжетімділігін арттыру тәсілдері жан-жақты қарастырылған. Әсіресе, онкологиялық көмекті жетілдірудегі алғашқы медициналық-санитарлық көмектің рөлі, медико-әлеуметтік қолдаудың маңыздылығы, профилактикалық шараларды енгізу механизмдері мен медициналық ұйымдардың ұйымдастырушылық құрылымдары нақты мысалдармен көрсетілген</w:t>
      </w:r>
      <w:r>
        <w:rPr>
          <w:b w:val="0"/>
          <w:bCs w:val="0"/>
          <w:lang w:val="ru-KZ"/>
        </w:rPr>
        <w:t xml:space="preserve"> (сурет </w:t>
      </w:r>
      <w:r w:rsidR="00503937">
        <w:rPr>
          <w:b w:val="0"/>
          <w:bCs w:val="0"/>
          <w:lang w:val="ru-KZ"/>
        </w:rPr>
        <w:t>20</w:t>
      </w:r>
      <w:r>
        <w:rPr>
          <w:b w:val="0"/>
          <w:bCs w:val="0"/>
          <w:lang w:val="ru-KZ"/>
        </w:rPr>
        <w:t>)</w:t>
      </w:r>
      <w:r w:rsidRPr="005539D1">
        <w:rPr>
          <w:b w:val="0"/>
          <w:bCs w:val="0"/>
          <w:lang w:val="ru-KZ"/>
        </w:rPr>
        <w:t>.</w:t>
      </w:r>
    </w:p>
    <w:p w14:paraId="4CD8FBEE" w14:textId="4AB19151" w:rsidR="005539D1" w:rsidRPr="005539D1" w:rsidRDefault="005539D1" w:rsidP="005539D1">
      <w:pPr>
        <w:pStyle w:val="1"/>
        <w:ind w:left="0" w:right="369"/>
        <w:jc w:val="center"/>
        <w:rPr>
          <w:lang w:val="ru-KZ"/>
        </w:rPr>
      </w:pPr>
      <w:r w:rsidRPr="005539D1">
        <w:rPr>
          <w:noProof/>
          <w:lang w:val="ru-KZ"/>
        </w:rPr>
        <w:drawing>
          <wp:inline distT="0" distB="0" distL="0" distR="0" wp14:anchorId="1920A04D" wp14:editId="7EBAC366">
            <wp:extent cx="5940425" cy="3375025"/>
            <wp:effectExtent l="0" t="0" r="3175" b="0"/>
            <wp:docPr id="5190295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29564" name=""/>
                    <pic:cNvPicPr/>
                  </pic:nvPicPr>
                  <pic:blipFill>
                    <a:blip r:embed="rId31"/>
                    <a:stretch>
                      <a:fillRect/>
                    </a:stretch>
                  </pic:blipFill>
                  <pic:spPr>
                    <a:xfrm>
                      <a:off x="0" y="0"/>
                      <a:ext cx="5940425" cy="3375025"/>
                    </a:xfrm>
                    <a:prstGeom prst="rect">
                      <a:avLst/>
                    </a:prstGeom>
                  </pic:spPr>
                </pic:pic>
              </a:graphicData>
            </a:graphic>
          </wp:inline>
        </w:drawing>
      </w:r>
    </w:p>
    <w:p w14:paraId="4C620A57" w14:textId="64C27F3C" w:rsidR="00B9553C" w:rsidRDefault="005539D1" w:rsidP="00ED671D">
      <w:pPr>
        <w:pStyle w:val="1"/>
        <w:ind w:left="458" w:right="369"/>
        <w:jc w:val="center"/>
      </w:pPr>
      <w:r>
        <w:rPr>
          <w:noProof/>
        </w:rPr>
        <w:lastRenderedPageBreak/>
        <w:drawing>
          <wp:inline distT="0" distB="0" distL="0" distR="0" wp14:anchorId="04D2E593" wp14:editId="41CA52EF">
            <wp:extent cx="5652000" cy="3538546"/>
            <wp:effectExtent l="0" t="0" r="6350" b="5080"/>
            <wp:docPr id="5761725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52000" cy="3538546"/>
                    </a:xfrm>
                    <a:prstGeom prst="rect">
                      <a:avLst/>
                    </a:prstGeom>
                    <a:noFill/>
                  </pic:spPr>
                </pic:pic>
              </a:graphicData>
            </a:graphic>
          </wp:inline>
        </w:drawing>
      </w:r>
    </w:p>
    <w:p w14:paraId="1B7F18FE" w14:textId="77777777" w:rsidR="00B9553C" w:rsidRDefault="00B9553C" w:rsidP="00ED671D">
      <w:pPr>
        <w:pStyle w:val="1"/>
        <w:ind w:left="458" w:right="369"/>
        <w:jc w:val="center"/>
      </w:pPr>
    </w:p>
    <w:p w14:paraId="5D4FB568" w14:textId="3FC21942" w:rsidR="00B9553C" w:rsidRDefault="005539D1" w:rsidP="00ED671D">
      <w:pPr>
        <w:pStyle w:val="1"/>
        <w:ind w:left="458" w:right="369"/>
        <w:jc w:val="center"/>
        <w:rPr>
          <w:b w:val="0"/>
          <w:bCs w:val="0"/>
        </w:rPr>
      </w:pPr>
      <w:r w:rsidRPr="005539D1">
        <w:rPr>
          <w:b w:val="0"/>
          <w:bCs w:val="0"/>
        </w:rPr>
        <w:t xml:space="preserve">Сурет </w:t>
      </w:r>
      <w:r w:rsidR="00503937">
        <w:rPr>
          <w:b w:val="0"/>
          <w:bCs w:val="0"/>
        </w:rPr>
        <w:t>20</w:t>
      </w:r>
      <w:r w:rsidRPr="005539D1">
        <w:rPr>
          <w:b w:val="0"/>
          <w:bCs w:val="0"/>
        </w:rPr>
        <w:t xml:space="preserve">. Оқу құралы мұқабасы және мазмұны </w:t>
      </w:r>
    </w:p>
    <w:p w14:paraId="2E48B2DF" w14:textId="77777777" w:rsidR="00FC0F44" w:rsidRDefault="00FC0F44" w:rsidP="00FC0F44">
      <w:pPr>
        <w:pStyle w:val="1"/>
        <w:ind w:left="458" w:right="369"/>
        <w:rPr>
          <w:b w:val="0"/>
          <w:bCs w:val="0"/>
        </w:rPr>
      </w:pPr>
    </w:p>
    <w:p w14:paraId="283BE242" w14:textId="01BB4046" w:rsidR="00FC0F44" w:rsidRPr="005539D1" w:rsidRDefault="00FC0F44" w:rsidP="00FC0F44">
      <w:pPr>
        <w:pStyle w:val="1"/>
        <w:ind w:left="0" w:right="369" w:firstLine="567"/>
        <w:rPr>
          <w:b w:val="0"/>
          <w:bCs w:val="0"/>
        </w:rPr>
      </w:pPr>
      <w:r w:rsidRPr="00FC0F44">
        <w:rPr>
          <w:b w:val="0"/>
          <w:bCs w:val="0"/>
        </w:rPr>
        <w:t>Оқу құралы дәлелді медицина қағидаттарына негізделген, заманауи ғылыми әдебиет пен халықаралық ұсынымдарға сүйене отырып құрастырылған. Тақырыптар нақты құрылымдалған, теориялық материалдармен қатар тәжірибелік бөлімдер де берілген. Бұл оқулық болашақ мамандардың практикалық дағдыларын жетілдіруге, халық арасында онкологиялық сауаттылықты арттыруға, ауруды ерте анықтау арқылы өлім-жітім көрсеткіштерін төмендетуге үлес қосуды мақсат етеді.</w:t>
      </w:r>
    </w:p>
    <w:p w14:paraId="43196F29" w14:textId="77777777" w:rsidR="005539D1" w:rsidRDefault="005539D1" w:rsidP="00ED671D">
      <w:pPr>
        <w:pStyle w:val="1"/>
        <w:ind w:left="458" w:right="369"/>
        <w:jc w:val="center"/>
      </w:pPr>
    </w:p>
    <w:p w14:paraId="3D29AFA8" w14:textId="77777777" w:rsidR="00FC0F44" w:rsidRDefault="00FC0F44" w:rsidP="00ED671D">
      <w:pPr>
        <w:pStyle w:val="1"/>
        <w:ind w:left="458" w:right="369"/>
        <w:jc w:val="center"/>
      </w:pPr>
    </w:p>
    <w:p w14:paraId="77C44D35" w14:textId="77777777" w:rsidR="00FC0F44" w:rsidRDefault="00FC0F44" w:rsidP="00ED671D">
      <w:pPr>
        <w:pStyle w:val="1"/>
        <w:ind w:left="458" w:right="369"/>
        <w:jc w:val="center"/>
      </w:pPr>
    </w:p>
    <w:p w14:paraId="73829551" w14:textId="77777777" w:rsidR="00FC0F44" w:rsidRDefault="00FC0F44" w:rsidP="00ED671D">
      <w:pPr>
        <w:pStyle w:val="1"/>
        <w:ind w:left="458" w:right="369"/>
        <w:jc w:val="center"/>
      </w:pPr>
    </w:p>
    <w:p w14:paraId="73A47EC9" w14:textId="77777777" w:rsidR="00FC0F44" w:rsidRDefault="00FC0F44" w:rsidP="00ED671D">
      <w:pPr>
        <w:pStyle w:val="1"/>
        <w:ind w:left="458" w:right="369"/>
        <w:jc w:val="center"/>
      </w:pPr>
    </w:p>
    <w:p w14:paraId="1EC31640" w14:textId="77777777" w:rsidR="00FC0F44" w:rsidRDefault="00FC0F44" w:rsidP="00ED671D">
      <w:pPr>
        <w:pStyle w:val="1"/>
        <w:ind w:left="458" w:right="369"/>
        <w:jc w:val="center"/>
      </w:pPr>
    </w:p>
    <w:p w14:paraId="5C6259D1" w14:textId="77777777" w:rsidR="00FC0F44" w:rsidRDefault="00FC0F44" w:rsidP="00ED671D">
      <w:pPr>
        <w:pStyle w:val="1"/>
        <w:ind w:left="458" w:right="369"/>
        <w:jc w:val="center"/>
      </w:pPr>
    </w:p>
    <w:p w14:paraId="13DB1882" w14:textId="77777777" w:rsidR="00FC0F44" w:rsidRDefault="00FC0F44" w:rsidP="00ED671D">
      <w:pPr>
        <w:pStyle w:val="1"/>
        <w:ind w:left="458" w:right="369"/>
        <w:jc w:val="center"/>
      </w:pPr>
    </w:p>
    <w:p w14:paraId="7E4A6376" w14:textId="77777777" w:rsidR="00FC0F44" w:rsidRDefault="00FC0F44" w:rsidP="00ED671D">
      <w:pPr>
        <w:pStyle w:val="1"/>
        <w:ind w:left="458" w:right="369"/>
        <w:jc w:val="center"/>
      </w:pPr>
    </w:p>
    <w:p w14:paraId="73F5AEFA" w14:textId="77777777" w:rsidR="00FC0F44" w:rsidRDefault="00FC0F44" w:rsidP="00ED671D">
      <w:pPr>
        <w:pStyle w:val="1"/>
        <w:ind w:left="458" w:right="369"/>
        <w:jc w:val="center"/>
      </w:pPr>
    </w:p>
    <w:p w14:paraId="35665F2C" w14:textId="77777777" w:rsidR="00FC0F44" w:rsidRDefault="00FC0F44" w:rsidP="00ED671D">
      <w:pPr>
        <w:pStyle w:val="1"/>
        <w:ind w:left="458" w:right="369"/>
        <w:jc w:val="center"/>
      </w:pPr>
    </w:p>
    <w:p w14:paraId="34CE481D" w14:textId="77777777" w:rsidR="00FC0F44" w:rsidRDefault="00FC0F44" w:rsidP="00ED671D">
      <w:pPr>
        <w:pStyle w:val="1"/>
        <w:ind w:left="458" w:right="369"/>
        <w:jc w:val="center"/>
      </w:pPr>
    </w:p>
    <w:p w14:paraId="07B4FC89" w14:textId="77777777" w:rsidR="00EE4C64" w:rsidRDefault="00EE4C64" w:rsidP="006567A0">
      <w:pPr>
        <w:pStyle w:val="1"/>
        <w:ind w:left="0" w:right="369"/>
      </w:pPr>
    </w:p>
    <w:p w14:paraId="6778F2D2" w14:textId="75EE9825" w:rsidR="00ED671D" w:rsidRDefault="00ED671D" w:rsidP="00ED671D">
      <w:pPr>
        <w:pStyle w:val="1"/>
        <w:ind w:left="458" w:right="369"/>
        <w:jc w:val="center"/>
      </w:pPr>
      <w:r w:rsidRPr="00B0236C">
        <w:lastRenderedPageBreak/>
        <w:t>ҚОРЫТЫНДЫ</w:t>
      </w:r>
    </w:p>
    <w:p w14:paraId="1E0E8711" w14:textId="77777777" w:rsidR="001E0F32" w:rsidRPr="00B0236C" w:rsidRDefault="001E0F32" w:rsidP="00ED671D">
      <w:pPr>
        <w:pStyle w:val="1"/>
        <w:ind w:left="458" w:right="369"/>
        <w:jc w:val="center"/>
      </w:pPr>
    </w:p>
    <w:p w14:paraId="350BA9CD" w14:textId="77777777" w:rsidR="00491271" w:rsidRPr="00491271" w:rsidRDefault="00491271" w:rsidP="00491271">
      <w:pPr>
        <w:ind w:firstLine="567"/>
        <w:jc w:val="both"/>
        <w:rPr>
          <w:sz w:val="28"/>
          <w:szCs w:val="28"/>
          <w:lang w:val="ru-KZ"/>
        </w:rPr>
      </w:pPr>
      <w:r w:rsidRPr="00491271">
        <w:rPr>
          <w:sz w:val="28"/>
          <w:szCs w:val="28"/>
          <w:lang w:val="ru-KZ"/>
        </w:rPr>
        <w:t>Зерттеуіміздің нәтижелері сүт безі қатерлі ісігі (СБҚІ) бойынша халықтың хабардарлық деңгейінің, ерте диагностикалау мен скринингке қатысуының және өмір сүру сапасының бірқатар маңызды аспектілерін анық көрсетті.</w:t>
      </w:r>
    </w:p>
    <w:p w14:paraId="1B7DE422" w14:textId="77777777" w:rsidR="00491271" w:rsidRPr="00491271" w:rsidRDefault="00491271" w:rsidP="00491271">
      <w:pPr>
        <w:ind w:firstLine="567"/>
        <w:jc w:val="both"/>
        <w:rPr>
          <w:sz w:val="28"/>
          <w:szCs w:val="28"/>
          <w:lang w:val="ru-KZ"/>
        </w:rPr>
      </w:pPr>
      <w:r w:rsidRPr="00491271">
        <w:rPr>
          <w:sz w:val="28"/>
          <w:szCs w:val="28"/>
          <w:lang w:val="ru-KZ"/>
        </w:rPr>
        <w:t>Бірінші кезеңде Шығыс Қазақстан және Абай облыстары бойынша 2020–2024 жылдар аралығындағы ресми статистикалық деректерге сүйене отырып, СБҚІ-нен болатын өлім-жітім деңгейі мен І–ІІ сатыда анықталған жағдайлардың үлесі зерттелді. Талдау нәтижелері бұл өңірлерде СБҚІ-нің ерте сатысында анықталу үлесінің төмендігін және өлім-жітім көрсеткіштерінің тұрақты түрде жоғары деңгейде сақталып отырғанын көрсетті. Бұл, өз кезегінде, ерте диагностикалау мен скринингтік бағдарламалардың тиімділігіне қатысты мәселелер бар екенін аңғартады.</w:t>
      </w:r>
    </w:p>
    <w:p w14:paraId="47A5AAD7" w14:textId="77777777" w:rsidR="00491271" w:rsidRPr="00491271" w:rsidRDefault="00491271" w:rsidP="00491271">
      <w:pPr>
        <w:ind w:firstLine="567"/>
        <w:jc w:val="both"/>
        <w:rPr>
          <w:sz w:val="28"/>
          <w:szCs w:val="28"/>
          <w:lang w:val="ru-KZ"/>
        </w:rPr>
      </w:pPr>
      <w:r w:rsidRPr="00491271">
        <w:rPr>
          <w:sz w:val="28"/>
          <w:szCs w:val="28"/>
          <w:lang w:val="ru-KZ"/>
        </w:rPr>
        <w:t>Екінші кезеңде 767 әйелдің қатысуымен сауалнама жүргізілді. Сауалнама барысында әйелдердің СБҚІ-нің қауіп факторлары, алдын алу және ерте анықтау әдістері туралы хабардарлығы бағаланды. Нәтижелер көрсеткендей, респонденттердің басым бөлігі (шамамен 60%-дан астамы) аурудың негізгі қауіп факторлары мен белгілерін толық білмейтінін көрсетті. Сонымен қатар, скринингтен өтпеудің негізгі себептері ретінде респонденттер медициналық мекемелерден шақыртудың болмауын, жұмыстан сұрану қажеттігін және ақпараттың жеткіліксіздігін атады. Бұл жағдай халықтың скринингтік тексерулерге қатысуына әлеуметтік және ұйымдастырушылық тосқауылдардың бар екенін айқындайды.</w:t>
      </w:r>
    </w:p>
    <w:p w14:paraId="3997E6AD" w14:textId="77777777" w:rsidR="00491271" w:rsidRPr="00491271" w:rsidRDefault="00491271" w:rsidP="00491271">
      <w:pPr>
        <w:ind w:firstLine="567"/>
        <w:jc w:val="both"/>
        <w:rPr>
          <w:sz w:val="28"/>
          <w:szCs w:val="28"/>
          <w:lang w:val="ru-KZ"/>
        </w:rPr>
      </w:pPr>
      <w:r w:rsidRPr="00491271">
        <w:rPr>
          <w:sz w:val="28"/>
          <w:szCs w:val="28"/>
          <w:lang w:val="ru-KZ"/>
        </w:rPr>
        <w:t>Үшінші кезеңде СБҚІ-мен өмір сүріп жатқан 150 әйелдің өмір сүру сапасы EORTC QLQ-C30 стандартына сәйкес бағаланды. Жалпы өмір сапасының орташа көрсеткіші 46,1±35,6 болды, бұл орта деңгейден төмен екендігін білдіреді. Респонденттердің 32%-ы айтарлықтай төмен сапа көрсеткіштерін көрсетті (&lt;33,3%), ал 68%-ы салыстырмалы түрде жоғары нәтижелерге қол жеткізген (&gt;66,7%). Ең жоғары функционалдық көрсеткіштер физикалық (75,9), когнитивтік (77,1) және әлеуметтік (77,1) салаларда байқалды. Алайда шаршағыштық, ұйқысыздық, ауырсыну және қаржылық қиындықтар сынды симптомдар қатысушылардың жартысына жуығында жоғары деңгейде байқалды.</w:t>
      </w:r>
    </w:p>
    <w:p w14:paraId="13795C42" w14:textId="77777777" w:rsidR="00491271" w:rsidRPr="00491271" w:rsidRDefault="00491271" w:rsidP="00491271">
      <w:pPr>
        <w:ind w:firstLine="567"/>
        <w:jc w:val="both"/>
        <w:rPr>
          <w:sz w:val="28"/>
          <w:szCs w:val="28"/>
          <w:lang w:val="ru-KZ"/>
        </w:rPr>
      </w:pPr>
      <w:r w:rsidRPr="00491271">
        <w:rPr>
          <w:sz w:val="28"/>
          <w:szCs w:val="28"/>
          <w:lang w:val="ru-KZ"/>
        </w:rPr>
        <w:t>Сонымен қатар, жасы ұлғайған, қалалық жерде тұратын және физикалық ауыр жұмыс істейтін әйелдердің өмір сапасы көрсеткіштері төмен болды. Зейнеткерлердің өмір сапасы мен функционалдық көрсеткіштері жоғары болды, бұл олардың әлеуметтік қолдауының жақсы екенін және жұмыс жүктемесінің болмауымен байланысты болуы мүмкін.</w:t>
      </w:r>
    </w:p>
    <w:p w14:paraId="31D5088C" w14:textId="77777777" w:rsidR="00491271" w:rsidRPr="00491271" w:rsidRDefault="00491271" w:rsidP="00491271">
      <w:pPr>
        <w:ind w:firstLine="567"/>
        <w:jc w:val="both"/>
        <w:rPr>
          <w:sz w:val="28"/>
          <w:szCs w:val="28"/>
          <w:lang w:val="ru-KZ"/>
        </w:rPr>
      </w:pPr>
      <w:r w:rsidRPr="00491271">
        <w:rPr>
          <w:sz w:val="28"/>
          <w:szCs w:val="28"/>
          <w:lang w:val="ru-KZ"/>
        </w:rPr>
        <w:t xml:space="preserve">Төртінші кезеңде алынған деректер негізінде сүт безі обырын ерте диагностикалау бойынша ақпараттық-білім беру кешені әзірленді. Бұл кешенге арнайы сайт, брошюралар және оқу құралы кірді. Сайтта тұрғындарға арналған қарапайым тілдегі ақпарат, скринингке қалай қатысуға болатыны туралы нұсқаулықтар және өздігінен тексеру әдістері берілген. Бұл құралдар әлеуметтік желілер арқылы да кеңінен таратылып, халықтың </w:t>
      </w:r>
      <w:r w:rsidRPr="00491271">
        <w:rPr>
          <w:sz w:val="28"/>
          <w:szCs w:val="28"/>
          <w:lang w:val="ru-KZ"/>
        </w:rPr>
        <w:lastRenderedPageBreak/>
        <w:t>хабардарлығын арттыруға мүмкіндік берді.</w:t>
      </w:r>
    </w:p>
    <w:p w14:paraId="54B5C204" w14:textId="77777777" w:rsidR="00491271" w:rsidRPr="00491271" w:rsidRDefault="00491271" w:rsidP="00491271">
      <w:pPr>
        <w:ind w:firstLine="567"/>
        <w:jc w:val="both"/>
        <w:rPr>
          <w:sz w:val="28"/>
          <w:szCs w:val="28"/>
          <w:lang w:val="ru-KZ"/>
        </w:rPr>
      </w:pPr>
      <w:r w:rsidRPr="00491271">
        <w:rPr>
          <w:sz w:val="28"/>
          <w:szCs w:val="28"/>
          <w:lang w:val="ru-KZ"/>
        </w:rPr>
        <w:t>Қорытындылай келе, жүргізілген зерттеу сүт безі қатерлі ісігі бойынша халықтың хабардарлығы мен скринингке қатысу деңгейін арттыру, медициналық көмекке ерте жүгінуін қамтамасыз ету мақсатында кешенді шаралар жүргізудің өзектілігін айқындады. Ұйымдастырушылық тосқауылдарды жою, ақпараттық қолжетімділікті арттыру және өмір сапасына әсер ететін факторларды ескере отырып, нақты ұсыныстар мен араласу стратегияларын әзірлеу қажет.</w:t>
      </w:r>
    </w:p>
    <w:p w14:paraId="27DF3209" w14:textId="77777777" w:rsidR="00ED671D" w:rsidRPr="00491271" w:rsidRDefault="00ED671D" w:rsidP="00491271">
      <w:pPr>
        <w:ind w:firstLine="567"/>
        <w:jc w:val="both"/>
        <w:rPr>
          <w:sz w:val="28"/>
          <w:szCs w:val="28"/>
          <w:lang w:val="ru-KZ"/>
        </w:rPr>
      </w:pPr>
    </w:p>
    <w:p w14:paraId="388F38D8" w14:textId="77777777" w:rsidR="00ED671D" w:rsidRDefault="00ED671D" w:rsidP="00491271">
      <w:pPr>
        <w:ind w:firstLine="567"/>
        <w:jc w:val="both"/>
        <w:rPr>
          <w:sz w:val="28"/>
          <w:szCs w:val="28"/>
        </w:rPr>
      </w:pPr>
    </w:p>
    <w:p w14:paraId="178A8C18" w14:textId="77777777" w:rsidR="00EA5589" w:rsidRDefault="00EA5589" w:rsidP="00491271">
      <w:pPr>
        <w:ind w:firstLine="567"/>
        <w:jc w:val="both"/>
        <w:rPr>
          <w:sz w:val="28"/>
          <w:szCs w:val="28"/>
        </w:rPr>
      </w:pPr>
    </w:p>
    <w:p w14:paraId="17DB7044" w14:textId="77777777" w:rsidR="00EA5589" w:rsidRDefault="00EA5589" w:rsidP="00491271">
      <w:pPr>
        <w:ind w:firstLine="567"/>
        <w:jc w:val="both"/>
        <w:rPr>
          <w:sz w:val="28"/>
          <w:szCs w:val="28"/>
        </w:rPr>
      </w:pPr>
    </w:p>
    <w:p w14:paraId="25E3F2A0" w14:textId="77777777" w:rsidR="00EA5589" w:rsidRDefault="00EA5589" w:rsidP="00491271">
      <w:pPr>
        <w:ind w:firstLine="567"/>
        <w:jc w:val="both"/>
        <w:rPr>
          <w:sz w:val="28"/>
          <w:szCs w:val="28"/>
        </w:rPr>
      </w:pPr>
    </w:p>
    <w:p w14:paraId="03E6DCAB" w14:textId="77777777" w:rsidR="00EA5589" w:rsidRDefault="00EA5589" w:rsidP="00491271">
      <w:pPr>
        <w:ind w:firstLine="567"/>
        <w:jc w:val="both"/>
        <w:rPr>
          <w:sz w:val="28"/>
          <w:szCs w:val="28"/>
        </w:rPr>
      </w:pPr>
    </w:p>
    <w:p w14:paraId="4DC899FA" w14:textId="77777777" w:rsidR="00EA5589" w:rsidRDefault="00EA5589" w:rsidP="00491271">
      <w:pPr>
        <w:ind w:firstLine="567"/>
        <w:jc w:val="both"/>
        <w:rPr>
          <w:sz w:val="28"/>
          <w:szCs w:val="28"/>
        </w:rPr>
      </w:pPr>
    </w:p>
    <w:p w14:paraId="47690E91" w14:textId="77777777" w:rsidR="00EA5589" w:rsidRDefault="00EA5589" w:rsidP="00491271">
      <w:pPr>
        <w:ind w:firstLine="567"/>
        <w:jc w:val="both"/>
        <w:rPr>
          <w:sz w:val="28"/>
          <w:szCs w:val="28"/>
        </w:rPr>
      </w:pPr>
    </w:p>
    <w:p w14:paraId="2A15EBAA" w14:textId="77777777" w:rsidR="00EA5589" w:rsidRDefault="00EA5589" w:rsidP="00491271">
      <w:pPr>
        <w:ind w:firstLine="567"/>
        <w:jc w:val="both"/>
        <w:rPr>
          <w:sz w:val="28"/>
          <w:szCs w:val="28"/>
        </w:rPr>
      </w:pPr>
    </w:p>
    <w:p w14:paraId="331CD709" w14:textId="77777777" w:rsidR="00EA5589" w:rsidRDefault="00EA5589" w:rsidP="00491271">
      <w:pPr>
        <w:ind w:firstLine="567"/>
        <w:jc w:val="both"/>
        <w:rPr>
          <w:sz w:val="28"/>
          <w:szCs w:val="28"/>
        </w:rPr>
      </w:pPr>
    </w:p>
    <w:p w14:paraId="604258CF" w14:textId="77777777" w:rsidR="00EA5589" w:rsidRDefault="00EA5589" w:rsidP="00491271">
      <w:pPr>
        <w:ind w:firstLine="567"/>
        <w:jc w:val="both"/>
        <w:rPr>
          <w:sz w:val="28"/>
          <w:szCs w:val="28"/>
        </w:rPr>
      </w:pPr>
    </w:p>
    <w:p w14:paraId="34EAE383" w14:textId="77777777" w:rsidR="00EA5589" w:rsidRDefault="00EA5589" w:rsidP="00491271">
      <w:pPr>
        <w:ind w:firstLine="567"/>
        <w:jc w:val="both"/>
        <w:rPr>
          <w:sz w:val="28"/>
          <w:szCs w:val="28"/>
        </w:rPr>
      </w:pPr>
    </w:p>
    <w:p w14:paraId="19634C54" w14:textId="77777777" w:rsidR="00EA5589" w:rsidRDefault="00EA5589" w:rsidP="00491271">
      <w:pPr>
        <w:ind w:firstLine="567"/>
        <w:jc w:val="both"/>
        <w:rPr>
          <w:sz w:val="28"/>
          <w:szCs w:val="28"/>
        </w:rPr>
      </w:pPr>
    </w:p>
    <w:p w14:paraId="274DC74F" w14:textId="77777777" w:rsidR="00EA5589" w:rsidRDefault="00EA5589" w:rsidP="00491271">
      <w:pPr>
        <w:ind w:firstLine="567"/>
        <w:jc w:val="both"/>
        <w:rPr>
          <w:sz w:val="28"/>
          <w:szCs w:val="28"/>
        </w:rPr>
      </w:pPr>
    </w:p>
    <w:p w14:paraId="5A4D5BCF" w14:textId="77777777" w:rsidR="00EA5589" w:rsidRDefault="00EA5589" w:rsidP="00491271">
      <w:pPr>
        <w:ind w:firstLine="567"/>
        <w:jc w:val="both"/>
        <w:rPr>
          <w:sz w:val="28"/>
          <w:szCs w:val="28"/>
        </w:rPr>
      </w:pPr>
    </w:p>
    <w:p w14:paraId="672BAE79" w14:textId="77777777" w:rsidR="00EA5589" w:rsidRDefault="00EA5589" w:rsidP="00491271">
      <w:pPr>
        <w:ind w:firstLine="567"/>
        <w:jc w:val="both"/>
        <w:rPr>
          <w:sz w:val="28"/>
          <w:szCs w:val="28"/>
        </w:rPr>
      </w:pPr>
    </w:p>
    <w:p w14:paraId="2386D8BB" w14:textId="77777777" w:rsidR="00EA5589" w:rsidRDefault="00EA5589" w:rsidP="00491271">
      <w:pPr>
        <w:ind w:firstLine="567"/>
        <w:jc w:val="both"/>
        <w:rPr>
          <w:sz w:val="28"/>
          <w:szCs w:val="28"/>
        </w:rPr>
      </w:pPr>
    </w:p>
    <w:p w14:paraId="1EC0DA4D" w14:textId="77777777" w:rsidR="00EA5589" w:rsidRDefault="00EA5589" w:rsidP="00491271">
      <w:pPr>
        <w:ind w:firstLine="567"/>
        <w:jc w:val="both"/>
        <w:rPr>
          <w:sz w:val="28"/>
          <w:szCs w:val="28"/>
        </w:rPr>
      </w:pPr>
    </w:p>
    <w:p w14:paraId="3B8D7B76" w14:textId="77777777" w:rsidR="00EA5589" w:rsidRDefault="00EA5589" w:rsidP="00491271">
      <w:pPr>
        <w:ind w:firstLine="567"/>
        <w:jc w:val="both"/>
        <w:rPr>
          <w:sz w:val="28"/>
          <w:szCs w:val="28"/>
        </w:rPr>
      </w:pPr>
    </w:p>
    <w:p w14:paraId="79DADAD6" w14:textId="77777777" w:rsidR="00EA5589" w:rsidRDefault="00EA5589" w:rsidP="00491271">
      <w:pPr>
        <w:ind w:firstLine="567"/>
        <w:jc w:val="both"/>
        <w:rPr>
          <w:sz w:val="28"/>
          <w:szCs w:val="28"/>
        </w:rPr>
      </w:pPr>
    </w:p>
    <w:p w14:paraId="0D4B55CA" w14:textId="77777777" w:rsidR="00EA5589" w:rsidRDefault="00EA5589" w:rsidP="00491271">
      <w:pPr>
        <w:ind w:firstLine="567"/>
        <w:jc w:val="both"/>
        <w:rPr>
          <w:sz w:val="28"/>
          <w:szCs w:val="28"/>
        </w:rPr>
      </w:pPr>
    </w:p>
    <w:p w14:paraId="556668BD" w14:textId="77777777" w:rsidR="00EA5589" w:rsidRDefault="00EA5589" w:rsidP="00491271">
      <w:pPr>
        <w:ind w:firstLine="567"/>
        <w:jc w:val="both"/>
        <w:rPr>
          <w:sz w:val="28"/>
          <w:szCs w:val="28"/>
        </w:rPr>
      </w:pPr>
    </w:p>
    <w:p w14:paraId="54D84F2A" w14:textId="77777777" w:rsidR="00EA5589" w:rsidRDefault="00EA5589" w:rsidP="00491271">
      <w:pPr>
        <w:ind w:firstLine="567"/>
        <w:jc w:val="both"/>
        <w:rPr>
          <w:sz w:val="28"/>
          <w:szCs w:val="28"/>
        </w:rPr>
      </w:pPr>
    </w:p>
    <w:p w14:paraId="0A5B60DE" w14:textId="77777777" w:rsidR="00EA5589" w:rsidRDefault="00EA5589" w:rsidP="00491271">
      <w:pPr>
        <w:ind w:firstLine="567"/>
        <w:jc w:val="both"/>
        <w:rPr>
          <w:sz w:val="28"/>
          <w:szCs w:val="28"/>
        </w:rPr>
      </w:pPr>
    </w:p>
    <w:p w14:paraId="07B41876" w14:textId="77777777" w:rsidR="00EA5589" w:rsidRDefault="00EA5589" w:rsidP="00491271">
      <w:pPr>
        <w:ind w:firstLine="567"/>
        <w:jc w:val="both"/>
        <w:rPr>
          <w:sz w:val="28"/>
          <w:szCs w:val="28"/>
        </w:rPr>
      </w:pPr>
    </w:p>
    <w:p w14:paraId="62023150" w14:textId="77777777" w:rsidR="00EA5589" w:rsidRDefault="00EA5589" w:rsidP="00491271">
      <w:pPr>
        <w:ind w:firstLine="567"/>
        <w:jc w:val="both"/>
        <w:rPr>
          <w:sz w:val="28"/>
          <w:szCs w:val="28"/>
        </w:rPr>
      </w:pPr>
    </w:p>
    <w:p w14:paraId="442F22F8" w14:textId="77777777" w:rsidR="00EA5589" w:rsidRDefault="00EA5589" w:rsidP="00491271">
      <w:pPr>
        <w:ind w:firstLine="567"/>
        <w:jc w:val="both"/>
        <w:rPr>
          <w:sz w:val="28"/>
          <w:szCs w:val="28"/>
        </w:rPr>
      </w:pPr>
    </w:p>
    <w:p w14:paraId="1BCCACCB" w14:textId="77777777" w:rsidR="00EA5589" w:rsidRDefault="00EA5589" w:rsidP="00491271">
      <w:pPr>
        <w:ind w:firstLine="567"/>
        <w:jc w:val="both"/>
        <w:rPr>
          <w:sz w:val="28"/>
          <w:szCs w:val="28"/>
        </w:rPr>
      </w:pPr>
    </w:p>
    <w:p w14:paraId="2364A73E" w14:textId="77777777" w:rsidR="00EA5589" w:rsidRDefault="00EA5589" w:rsidP="00491271">
      <w:pPr>
        <w:ind w:firstLine="567"/>
        <w:jc w:val="both"/>
        <w:rPr>
          <w:sz w:val="28"/>
          <w:szCs w:val="28"/>
        </w:rPr>
      </w:pPr>
    </w:p>
    <w:p w14:paraId="6B3AD233" w14:textId="77777777" w:rsidR="00EA5589" w:rsidRDefault="00EA5589" w:rsidP="00491271">
      <w:pPr>
        <w:ind w:firstLine="567"/>
        <w:jc w:val="both"/>
        <w:rPr>
          <w:sz w:val="28"/>
          <w:szCs w:val="28"/>
        </w:rPr>
      </w:pPr>
    </w:p>
    <w:p w14:paraId="4C78E1DB" w14:textId="77777777" w:rsidR="00EA5589" w:rsidRDefault="00EA5589" w:rsidP="00491271">
      <w:pPr>
        <w:ind w:firstLine="567"/>
        <w:jc w:val="both"/>
        <w:rPr>
          <w:sz w:val="28"/>
          <w:szCs w:val="28"/>
        </w:rPr>
      </w:pPr>
    </w:p>
    <w:p w14:paraId="69B08782" w14:textId="77777777" w:rsidR="00EA5589" w:rsidRDefault="00EA5589" w:rsidP="00491271">
      <w:pPr>
        <w:ind w:firstLine="567"/>
        <w:jc w:val="both"/>
        <w:rPr>
          <w:sz w:val="28"/>
          <w:szCs w:val="28"/>
        </w:rPr>
      </w:pPr>
    </w:p>
    <w:p w14:paraId="503A5E17" w14:textId="77777777" w:rsidR="00EA5589" w:rsidRDefault="00EA5589" w:rsidP="00491271">
      <w:pPr>
        <w:ind w:firstLine="567"/>
        <w:jc w:val="both"/>
        <w:rPr>
          <w:sz w:val="28"/>
          <w:szCs w:val="28"/>
        </w:rPr>
      </w:pPr>
    </w:p>
    <w:p w14:paraId="12ACD7E6" w14:textId="77777777" w:rsidR="00EA5589" w:rsidRDefault="00EA5589" w:rsidP="00491271">
      <w:pPr>
        <w:ind w:firstLine="567"/>
        <w:jc w:val="both"/>
        <w:rPr>
          <w:sz w:val="28"/>
          <w:szCs w:val="28"/>
        </w:rPr>
      </w:pPr>
    </w:p>
    <w:p w14:paraId="2B2D399F" w14:textId="77777777" w:rsidR="00EA5589" w:rsidRDefault="00EA5589" w:rsidP="00491271">
      <w:pPr>
        <w:ind w:firstLine="567"/>
        <w:jc w:val="both"/>
        <w:rPr>
          <w:sz w:val="28"/>
          <w:szCs w:val="28"/>
        </w:rPr>
      </w:pPr>
    </w:p>
    <w:p w14:paraId="357450E4" w14:textId="77777777" w:rsidR="00EA5589" w:rsidRDefault="00EA5589" w:rsidP="00491271">
      <w:pPr>
        <w:ind w:firstLine="567"/>
        <w:jc w:val="both"/>
        <w:rPr>
          <w:sz w:val="28"/>
          <w:szCs w:val="28"/>
        </w:rPr>
      </w:pPr>
    </w:p>
    <w:p w14:paraId="41180B91" w14:textId="77777777" w:rsidR="00EA5589" w:rsidRPr="005B760C" w:rsidRDefault="00EA5589" w:rsidP="00491271">
      <w:pPr>
        <w:ind w:firstLine="567"/>
        <w:jc w:val="both"/>
        <w:rPr>
          <w:sz w:val="28"/>
          <w:szCs w:val="28"/>
        </w:rPr>
      </w:pPr>
    </w:p>
    <w:p w14:paraId="69848B6F" w14:textId="77777777" w:rsidR="00ED671D" w:rsidRPr="00B11A64" w:rsidRDefault="00ED671D" w:rsidP="00ED671D">
      <w:pPr>
        <w:pStyle w:val="1"/>
        <w:ind w:left="818" w:right="440"/>
        <w:jc w:val="center"/>
      </w:pPr>
      <w:r w:rsidRPr="00B0236C">
        <w:lastRenderedPageBreak/>
        <w:t>ТӘЖІРИБЕЛІК</w:t>
      </w:r>
      <w:r w:rsidRPr="00B0236C">
        <w:rPr>
          <w:spacing w:val="-2"/>
        </w:rPr>
        <w:t xml:space="preserve"> </w:t>
      </w:r>
      <w:r w:rsidRPr="00B0236C">
        <w:t>ҰСЫНЫСТАР</w:t>
      </w:r>
    </w:p>
    <w:p w14:paraId="3CABEA6A" w14:textId="77777777" w:rsidR="00E27666" w:rsidRPr="00B11A64" w:rsidRDefault="00E27666" w:rsidP="00ED671D">
      <w:pPr>
        <w:pStyle w:val="1"/>
        <w:ind w:left="818" w:right="440"/>
        <w:jc w:val="center"/>
      </w:pPr>
    </w:p>
    <w:p w14:paraId="69010E34" w14:textId="23DA1474" w:rsidR="00384029" w:rsidRPr="00384029" w:rsidRDefault="00384029" w:rsidP="00384029">
      <w:pPr>
        <w:pStyle w:val="1"/>
        <w:numPr>
          <w:ilvl w:val="0"/>
          <w:numId w:val="43"/>
        </w:numPr>
        <w:ind w:left="0" w:right="440" w:firstLine="0"/>
        <w:rPr>
          <w:b w:val="0"/>
          <w:bCs w:val="0"/>
          <w:lang w:val="ru-KZ"/>
        </w:rPr>
      </w:pPr>
      <w:r w:rsidRPr="00384029">
        <w:rPr>
          <w:b w:val="0"/>
          <w:bCs w:val="0"/>
          <w:lang w:val="ru-KZ"/>
        </w:rPr>
        <w:t>Сауалнама нәтижелері тұрғындардың сүт безі қатерлі ісігі (СБҚІ) туралы хабардарлық деңгейінің жеткіліксіз екенін көрсетті. Осыған байланысты, халық арасында сүт безі обырының қауіп факторлары, алғашқы белгілері, алдын алу және ерте диагностика әдістері туралы ақпараттық-ағартушылық іс-шараларды кеңейту ұсынылады. Бұл мақсатта әлеуметтік желілерді, телевизиялық және радиохабарларды, сонымен қатар ақпараттық брошюраларды пайдалану қажет.</w:t>
      </w:r>
    </w:p>
    <w:p w14:paraId="688AD541" w14:textId="003C07EB" w:rsidR="00384029" w:rsidRPr="00384029" w:rsidRDefault="00384029" w:rsidP="00384029">
      <w:pPr>
        <w:pStyle w:val="1"/>
        <w:numPr>
          <w:ilvl w:val="0"/>
          <w:numId w:val="43"/>
        </w:numPr>
        <w:ind w:left="0" w:right="440" w:firstLine="0"/>
        <w:rPr>
          <w:b w:val="0"/>
          <w:bCs w:val="0"/>
          <w:lang w:val="ru-KZ"/>
        </w:rPr>
      </w:pPr>
      <w:r w:rsidRPr="00384029">
        <w:rPr>
          <w:b w:val="0"/>
          <w:bCs w:val="0"/>
          <w:lang w:val="ru-KZ"/>
        </w:rPr>
        <w:t>Скринингтен өтпеудің себептері ретінде респонденттер жұмыстан сұрану қажеттілігі, медициналық мекемелерден шақыртудың болмауы және уақытының тапшылығы сияқты кедергілерді атады. Осыған байланысты скринингтік тексерулерді жұмыс орындарында немесе демалыс күндері ұйымдастыру, сондай-ақ медициналық мобильді бригадаларды тарту ұсынылады.</w:t>
      </w:r>
    </w:p>
    <w:p w14:paraId="3123FBD3" w14:textId="50FCED1F" w:rsidR="00384029" w:rsidRPr="00384029" w:rsidRDefault="00384029" w:rsidP="00384029">
      <w:pPr>
        <w:pStyle w:val="1"/>
        <w:numPr>
          <w:ilvl w:val="0"/>
          <w:numId w:val="43"/>
        </w:numPr>
        <w:ind w:left="0" w:right="440" w:firstLine="0"/>
        <w:rPr>
          <w:b w:val="0"/>
          <w:bCs w:val="0"/>
          <w:lang w:val="ru-KZ"/>
        </w:rPr>
      </w:pPr>
      <w:r w:rsidRPr="00384029">
        <w:rPr>
          <w:b w:val="0"/>
          <w:bCs w:val="0"/>
          <w:lang w:val="ru-KZ"/>
        </w:rPr>
        <w:t>Емханаларда тіркеуде тұрған әйелдерге скринингке шақырту қағаздарын уақытылы жіберу, тіркелген халықты скринингтен өткізу бойынша медбикелер мен учаскелік дәрігерлердің жұмысына мониторинг жүргізу қажет. Бұл скринингке қамтылуды арттыруға ықпал етеді.</w:t>
      </w:r>
    </w:p>
    <w:p w14:paraId="4C80A5FE" w14:textId="2C4A68E3" w:rsidR="00384029" w:rsidRPr="00384029" w:rsidRDefault="00384029" w:rsidP="00384029">
      <w:pPr>
        <w:pStyle w:val="1"/>
        <w:numPr>
          <w:ilvl w:val="0"/>
          <w:numId w:val="43"/>
        </w:numPr>
        <w:ind w:left="0" w:right="440" w:firstLine="0"/>
        <w:rPr>
          <w:b w:val="0"/>
          <w:bCs w:val="0"/>
          <w:lang w:val="ru-KZ"/>
        </w:rPr>
      </w:pPr>
      <w:r w:rsidRPr="00384029">
        <w:rPr>
          <w:b w:val="0"/>
          <w:bCs w:val="0"/>
          <w:lang w:val="ru-KZ"/>
        </w:rPr>
        <w:t>Қоғамда цифрлық сауаттылықтың өсуіне байланысты, сүт безі обыры бойынша әзірленген ақпараттық сайтты (</w:t>
      </w:r>
      <w:hyperlink r:id="rId33" w:tgtFrame="_new" w:history="1">
        <w:r w:rsidRPr="00384029">
          <w:rPr>
            <w:rStyle w:val="ae"/>
            <w:b w:val="0"/>
            <w:bCs w:val="0"/>
            <w:lang w:val="ru-KZ"/>
          </w:rPr>
          <w:t>https://early-detection-breast-cancer.lovable.app</w:t>
        </w:r>
      </w:hyperlink>
      <w:r w:rsidRPr="00384029">
        <w:rPr>
          <w:b w:val="0"/>
          <w:bCs w:val="0"/>
          <w:lang w:val="ru-KZ"/>
        </w:rPr>
        <w:t>) әрі қарай дамыту және оны мемлекеттік және медициналық ұйымдардың ресурстарымен байланыстыру ұсынылады. Бұл азаматтарға тексеруден өту тәртібі, скрининг орындары мен уақыты туралы нақты және сенімді ақпарат алуға мүмкіндік береді.</w:t>
      </w:r>
    </w:p>
    <w:p w14:paraId="7E6CE107" w14:textId="3DA69DC3" w:rsidR="00384029" w:rsidRPr="00384029" w:rsidRDefault="00384029" w:rsidP="00384029">
      <w:pPr>
        <w:pStyle w:val="1"/>
        <w:numPr>
          <w:ilvl w:val="0"/>
          <w:numId w:val="43"/>
        </w:numPr>
        <w:ind w:left="0" w:right="440" w:firstLine="0"/>
        <w:rPr>
          <w:b w:val="0"/>
          <w:bCs w:val="0"/>
          <w:lang w:val="ru-KZ"/>
        </w:rPr>
      </w:pPr>
      <w:r w:rsidRPr="00384029">
        <w:rPr>
          <w:b w:val="0"/>
          <w:bCs w:val="0"/>
          <w:lang w:val="ru-KZ"/>
        </w:rPr>
        <w:t>EORTC QLQ-C30 сауалнамасы негізінде алынған мәліметтер бойынша, СБҚІ бар әйелдердің өмір сапасына әсер ететін негізгі факторлар анықталды: шаршағыштық, ұйқысыздық, ауырсыну және қаржылық қиындықтар. Осыған орай, онкопсихологтардың көмегін жетілдіру, реабилитациялық және психоәлеуметтік қолдау бағдарламаларын кеңейту, сондай-ақ емделушілер үшін әлеуметтік қолдау шараларын (тегін көлік, еңбекке уақытша жарамсыздық парақтары) қамтамасыз ету ұсынылады.</w:t>
      </w:r>
    </w:p>
    <w:p w14:paraId="3201CEFE" w14:textId="3D3726BB" w:rsidR="00384029" w:rsidRPr="00384029" w:rsidRDefault="00384029" w:rsidP="00384029">
      <w:pPr>
        <w:pStyle w:val="1"/>
        <w:numPr>
          <w:ilvl w:val="0"/>
          <w:numId w:val="43"/>
        </w:numPr>
        <w:ind w:left="0" w:right="440" w:firstLine="0"/>
        <w:rPr>
          <w:b w:val="0"/>
          <w:bCs w:val="0"/>
          <w:lang w:val="ru-KZ"/>
        </w:rPr>
      </w:pPr>
      <w:r w:rsidRPr="00384029">
        <w:rPr>
          <w:b w:val="0"/>
          <w:bCs w:val="0"/>
          <w:lang w:val="ru-KZ"/>
        </w:rPr>
        <w:t>СБҚІ-нің ерте диагностикасы бойынша білім беру құралын (оқу құралы) қолдана отырып, дәрігерлер мен мейіргерлердің кәсіби біліктілігін арттыру бағдарламаларын ұйымдастыру қажет. Бұл халықпен нәтижелі жұмыс істеу және скринингті дұрыс түсіндіру арқылы оның тиімділігін арттырады.</w:t>
      </w:r>
    </w:p>
    <w:p w14:paraId="2ADCCA60" w14:textId="3E2275C7" w:rsidR="00B91CE1" w:rsidRPr="00384029" w:rsidRDefault="00384029" w:rsidP="001F2812">
      <w:pPr>
        <w:pStyle w:val="1"/>
        <w:numPr>
          <w:ilvl w:val="0"/>
          <w:numId w:val="43"/>
        </w:numPr>
        <w:ind w:left="0" w:right="440" w:firstLine="0"/>
        <w:rPr>
          <w:b w:val="0"/>
          <w:bCs w:val="0"/>
          <w:lang w:val="ru-KZ"/>
        </w:rPr>
      </w:pPr>
      <w:r w:rsidRPr="00384029">
        <w:rPr>
          <w:b w:val="0"/>
          <w:bCs w:val="0"/>
          <w:lang w:val="ru-KZ"/>
        </w:rPr>
        <w:t>Өмір сүру сапасы көрсеткіштерінің төмендігі көбінесе әлеуметтік оқшаулану, қаржылық қиындықтар және жұмыспен қамту мәселелерімен байланысты. Осыған байланысты, жұмыс берушілермен бірлесіп, онкологиялық науқастар үшін икемді жұмыс режимі мен қолайлы еңбек жағдайларын қамтамасыз ету бойынша ұсыныстар әзірлеу керек.</w:t>
      </w:r>
    </w:p>
    <w:p w14:paraId="4B5DFF2A" w14:textId="6BEEC192" w:rsidR="00E27666" w:rsidRPr="00B91CE1" w:rsidRDefault="00792E5F" w:rsidP="00E27666">
      <w:pPr>
        <w:pStyle w:val="1"/>
        <w:ind w:left="0" w:right="440" w:firstLine="567"/>
        <w:jc w:val="left"/>
      </w:pPr>
      <w:r>
        <w:lastRenderedPageBreak/>
        <w:t xml:space="preserve">Пайдаланылған </w:t>
      </w:r>
      <w:r w:rsidR="00E27666" w:rsidRPr="00B91CE1">
        <w:t xml:space="preserve">әдебиеттер тізімі: </w:t>
      </w:r>
    </w:p>
    <w:p w14:paraId="0B00074F" w14:textId="77777777" w:rsidR="00E27666" w:rsidRPr="00B91CE1" w:rsidRDefault="00E27666" w:rsidP="00E27666">
      <w:pPr>
        <w:pStyle w:val="1"/>
        <w:ind w:left="0" w:right="440" w:firstLine="567"/>
        <w:jc w:val="left"/>
      </w:pPr>
    </w:p>
    <w:p w14:paraId="586226D3" w14:textId="77777777" w:rsidR="00652012" w:rsidRPr="00792E5F" w:rsidRDefault="00E27666" w:rsidP="00652012">
      <w:pPr>
        <w:pStyle w:val="af1"/>
        <w:rPr>
          <w:rFonts w:ascii="Times New Roman" w:hAnsi="Times New Roman"/>
          <w:sz w:val="28"/>
          <w:szCs w:val="28"/>
        </w:rPr>
      </w:pPr>
      <w:r w:rsidRPr="00B91CE1">
        <w:rPr>
          <w:rFonts w:ascii="Times New Roman" w:hAnsi="Times New Roman"/>
          <w:sz w:val="28"/>
          <w:szCs w:val="28"/>
        </w:rPr>
        <w:fldChar w:fldCharType="begin"/>
      </w:r>
      <w:r w:rsidRPr="00B91CE1">
        <w:rPr>
          <w:rFonts w:ascii="Times New Roman" w:hAnsi="Times New Roman"/>
          <w:sz w:val="28"/>
          <w:szCs w:val="28"/>
          <w:lang w:val="kk-KZ"/>
        </w:rPr>
        <w:instrText xml:space="preserve"> ADDIN ZOTERO_BIBL {"uncited":[],"omitted":[],"custom":[]} CSL_BIBLIOGRAPHY </w:instrText>
      </w:r>
      <w:r w:rsidRPr="00B91CE1">
        <w:rPr>
          <w:rFonts w:ascii="Times New Roman" w:hAnsi="Times New Roman"/>
          <w:sz w:val="28"/>
          <w:szCs w:val="28"/>
        </w:rPr>
        <w:fldChar w:fldCharType="separate"/>
      </w:r>
      <w:r w:rsidR="00652012" w:rsidRPr="00467505">
        <w:rPr>
          <w:rFonts w:ascii="Times New Roman" w:hAnsi="Times New Roman"/>
          <w:sz w:val="28"/>
          <w:szCs w:val="28"/>
          <w:lang w:val="ru-KZ"/>
        </w:rPr>
        <w:t xml:space="preserve">1. К.к Х. [и др.]. </w:t>
      </w:r>
      <w:r w:rsidR="00652012" w:rsidRPr="00B91CE1">
        <w:rPr>
          <w:rFonts w:ascii="Times New Roman" w:hAnsi="Times New Roman"/>
          <w:sz w:val="28"/>
          <w:szCs w:val="28"/>
          <w:lang w:val="ru-RU"/>
        </w:rPr>
        <w:t xml:space="preserve">Поперечные исследования: планирование, размер выборки, анализ данных // Экология человека. </w:t>
      </w:r>
      <w:r w:rsidR="00652012" w:rsidRPr="00792E5F">
        <w:rPr>
          <w:rFonts w:ascii="Times New Roman" w:hAnsi="Times New Roman"/>
          <w:sz w:val="28"/>
          <w:szCs w:val="28"/>
        </w:rPr>
        <w:t xml:space="preserve">2016. № 2. </w:t>
      </w:r>
      <w:r w:rsidR="00652012" w:rsidRPr="00B91CE1">
        <w:rPr>
          <w:rFonts w:ascii="Times New Roman" w:hAnsi="Times New Roman"/>
          <w:sz w:val="28"/>
          <w:szCs w:val="28"/>
        </w:rPr>
        <w:t>C</w:t>
      </w:r>
      <w:r w:rsidR="00652012" w:rsidRPr="00792E5F">
        <w:rPr>
          <w:rFonts w:ascii="Times New Roman" w:hAnsi="Times New Roman"/>
          <w:sz w:val="28"/>
          <w:szCs w:val="28"/>
        </w:rPr>
        <w:t>. 49–56.</w:t>
      </w:r>
    </w:p>
    <w:p w14:paraId="48784704" w14:textId="77777777" w:rsidR="00652012" w:rsidRPr="00B91CE1" w:rsidRDefault="00652012" w:rsidP="00652012">
      <w:pPr>
        <w:pStyle w:val="af1"/>
        <w:rPr>
          <w:rFonts w:ascii="Times New Roman" w:hAnsi="Times New Roman"/>
          <w:sz w:val="28"/>
          <w:szCs w:val="28"/>
        </w:rPr>
      </w:pPr>
      <w:r w:rsidRPr="00792E5F">
        <w:rPr>
          <w:rFonts w:ascii="Times New Roman" w:hAnsi="Times New Roman"/>
          <w:sz w:val="28"/>
          <w:szCs w:val="28"/>
        </w:rPr>
        <w:t xml:space="preserve">2. </w:t>
      </w:r>
      <w:r w:rsidRPr="00B91CE1">
        <w:rPr>
          <w:rFonts w:ascii="Times New Roman" w:hAnsi="Times New Roman"/>
          <w:sz w:val="28"/>
          <w:szCs w:val="28"/>
        </w:rPr>
        <w:t>Aaronson</w:t>
      </w:r>
      <w:r w:rsidRPr="00792E5F">
        <w:rPr>
          <w:rFonts w:ascii="Times New Roman" w:hAnsi="Times New Roman"/>
          <w:sz w:val="28"/>
          <w:szCs w:val="28"/>
        </w:rPr>
        <w:t xml:space="preserve"> </w:t>
      </w:r>
      <w:r w:rsidRPr="00B91CE1">
        <w:rPr>
          <w:rFonts w:ascii="Times New Roman" w:hAnsi="Times New Roman"/>
          <w:sz w:val="28"/>
          <w:szCs w:val="28"/>
        </w:rPr>
        <w:t>N</w:t>
      </w:r>
      <w:r w:rsidRPr="00792E5F">
        <w:rPr>
          <w:rFonts w:ascii="Times New Roman" w:hAnsi="Times New Roman"/>
          <w:sz w:val="28"/>
          <w:szCs w:val="28"/>
        </w:rPr>
        <w:t xml:space="preserve">. </w:t>
      </w:r>
      <w:r w:rsidRPr="00B91CE1">
        <w:rPr>
          <w:rFonts w:ascii="Times New Roman" w:hAnsi="Times New Roman"/>
          <w:sz w:val="28"/>
          <w:szCs w:val="28"/>
        </w:rPr>
        <w:t>K</w:t>
      </w:r>
      <w:r w:rsidRPr="00792E5F">
        <w:rPr>
          <w:rFonts w:ascii="Times New Roman" w:hAnsi="Times New Roman"/>
          <w:sz w:val="28"/>
          <w:szCs w:val="28"/>
        </w:rPr>
        <w:t>. [</w:t>
      </w:r>
      <w:r w:rsidRPr="00467505">
        <w:rPr>
          <w:rFonts w:ascii="Times New Roman" w:hAnsi="Times New Roman"/>
          <w:sz w:val="28"/>
          <w:szCs w:val="28"/>
          <w:lang w:val="ru-RU"/>
        </w:rPr>
        <w:t>и</w:t>
      </w:r>
      <w:r w:rsidRPr="00792E5F">
        <w:rPr>
          <w:rFonts w:ascii="Times New Roman" w:hAnsi="Times New Roman"/>
          <w:sz w:val="28"/>
          <w:szCs w:val="28"/>
        </w:rPr>
        <w:t xml:space="preserve"> </w:t>
      </w:r>
      <w:r w:rsidRPr="00467505">
        <w:rPr>
          <w:rFonts w:ascii="Times New Roman" w:hAnsi="Times New Roman"/>
          <w:sz w:val="28"/>
          <w:szCs w:val="28"/>
          <w:lang w:val="ru-RU"/>
        </w:rPr>
        <w:t>др</w:t>
      </w:r>
      <w:r w:rsidRPr="00792E5F">
        <w:rPr>
          <w:rFonts w:ascii="Times New Roman" w:hAnsi="Times New Roman"/>
          <w:sz w:val="28"/>
          <w:szCs w:val="28"/>
        </w:rPr>
        <w:t xml:space="preserve">.]. </w:t>
      </w:r>
      <w:r w:rsidRPr="00B91CE1">
        <w:rPr>
          <w:rFonts w:ascii="Times New Roman" w:hAnsi="Times New Roman"/>
          <w:sz w:val="28"/>
          <w:szCs w:val="28"/>
        </w:rPr>
        <w:t>The European Organization for Research and Treatment of Cancer QLQ-C30: a quality-of-life instrument for use in international clinical trials in oncology // Journal of the National Cancer Institute. 1993. № 5 (85). C. 365–376.</w:t>
      </w:r>
    </w:p>
    <w:p w14:paraId="4949408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 Abdo J. [и др.]. Quality of Life Issues Following Breast Cancer Treatment // The Surgical Clinics of North America. 2023. № 1 (103). C. 155–167.</w:t>
      </w:r>
    </w:p>
    <w:p w14:paraId="1A3DD10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 Akram M. [и др.]. Awareness and current knowledge of breast cancer // Biological Research. 2017. № 1 (50). C. 33.</w:t>
      </w:r>
    </w:p>
    <w:p w14:paraId="50893D7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 Alfonsdóttir S. Á. [и др.]. The Quality of Life of Cancer Survivors: The Role of Social Factors // Cancers. 2025. № 19 (17). C. 3145.</w:t>
      </w:r>
    </w:p>
    <w:p w14:paraId="3C08712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 Alshahrani M. [и др.]. Knowledge, Attitudes, and Practices of Breast Cancer Screening Methods Among Female Patients in Primary Healthcare Centers in Najran, Saudi Arabia // Journal of Cancer Education: The Official Journal of the American Association for Cancer Education. 2019. № 6 (34). C. 1167–1172.</w:t>
      </w:r>
    </w:p>
    <w:p w14:paraId="2AE9940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 An H. J., Kim Y. Psychometric properties of the Korean version of the oncofertility barriers scales among nurses: A methodological study // Asia-Pacific Journal of Oncology Nursing. 2023. № 9 (10). C. 100275.</w:t>
      </w:r>
    </w:p>
    <w:p w14:paraId="5DDF8BA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 Arieno A., Chan A., Destounis S. V. A Review of the Role of Augmented Intelligence in Breast Imaging: From Automated Breast Density Assessment to Risk Stratification // AJR. American journal of roentgenology. 2019. № 2 (212). C. 259–270.</w:t>
      </w:r>
    </w:p>
    <w:p w14:paraId="63FC923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 Arnold M. [и др.]. Current and future burden of breast cancer: Global statistics for 2020 and 2040 // The Breast : Official Journal of the European Society of Mastology. 2022. (66). C. 15–23.</w:t>
      </w:r>
    </w:p>
    <w:p w14:paraId="6B81B24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 Assogba E. L. F. [и др.]. What Are Young Women Living Conditions after Breast Cancer? Health-Related Quality of Life, Sexual and Fertility Issues, Professional Reinsertion // Cancers. 2020. № 6 (12). C. 1564.</w:t>
      </w:r>
    </w:p>
    <w:p w14:paraId="69A0278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 Bera K. [и др.]. Artificial intelligence in digital pathology - new tools for diagnosis and precision oncology // Nature Reviews. Clinical Oncology. 2019. № 11 (16). C. 703–715.</w:t>
      </w:r>
    </w:p>
    <w:p w14:paraId="40193DA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12. Bethea T. N. [и др.]. A case-control analysis of oral contraceptive use and breast cancer subtypes in the African American Breast Cancer Epidemiology and Risk Consortium // Breast cancer research: BCR. 2015. № 1 (17). C. 22.</w:t>
      </w:r>
    </w:p>
    <w:p w14:paraId="235E56A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 Bhatt S., Evans J., Gupta S. Barriers to Scale of Digital Health Systems for Cancer Care and Control in Last-Mile Settings // Journal of Global Oncology. 2017. (4). C. JGO.2016.007179.</w:t>
      </w:r>
    </w:p>
    <w:p w14:paraId="752F269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 Bhattacharyya G. S. [и др.]. Overview of Breast Cancer and Implications of Overtreatment of Early-Stage Breast Cancer: An Indian Perspective // JCO global oncology. 2020. (6). C. 789–798.</w:t>
      </w:r>
    </w:p>
    <w:p w14:paraId="2CE8A4E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 Bhoo-Pathy N. [и др.]. Ethnic differences in survival after breast cancer in South East Asia // PloS One. 2012. № 2 (7). C. e30995.</w:t>
      </w:r>
    </w:p>
    <w:p w14:paraId="740C274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 Borges do Nascimento I. J. [и др.]. Barriers and facilitators to utilizing digital health technologies by healthcare professionals // NPJ digital medicine. 2023. № 1 (6). C. 161.</w:t>
      </w:r>
    </w:p>
    <w:p w14:paraId="114BF9C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17. Bourgeois A. [и др.]. Barriers to cancer treatment for people experiencing socioeconomic disadvantage in high-income countries: a scoping review // BMC health services research. 2024. № 1 (24). C. 670.</w:t>
      </w:r>
    </w:p>
    <w:p w14:paraId="2ABA349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18. Bray F. [и др.]. Global cancer statistics 2018: GLOBOCAN estimates of incidence and mortality worldwide for 36 cancers in 185 countries // CA: a cancer journal for clinicians. 2018. № 6 (68). C. 394–424.</w:t>
      </w:r>
    </w:p>
    <w:p w14:paraId="4481456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19. Brewer H. R. [и др.]. Family history and risk of breast cancer: an analysis accounting for family structure // Breast Cancer Research and Treatment. 2017. № 1 (165). C. 193–200.</w:t>
      </w:r>
    </w:p>
    <w:p w14:paraId="2E50362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20. Britt K. L., Cuzick J., Phillips K.-A. Key steps for effective breast cancer prevention // Nature Reviews. Cancer. 2020. № 8 (20). C. 417–436.</w:t>
      </w:r>
    </w:p>
    <w:p w14:paraId="5639E5FC"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21. Cardoso F. [и др.]. Quality of Life and Treatment-Related Side Effects in Patients With HR+/HER2− Advanced Breast Cancer: Findings From a Multicountry Survey // The Oncologist. 2023. № 10 (28). C. 856–865.</w:t>
      </w:r>
    </w:p>
    <w:p w14:paraId="0638C56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22. Carreras G. [и др.]. Burden of disease from breast cancer attributable to smoking and second-hand smoke exposure in Europe // International Journal of Cancer. 2020. № 9 (147). C. 2387–2393.</w:t>
      </w:r>
    </w:p>
    <w:p w14:paraId="4AF98D2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23. Catsburg C., Miller A. B., Rohan T. E. Active cigarette smoking and risk of breast cancer // International Journal of Cancer. 2015. № 9 (136). C. 2204–2209.</w:t>
      </w:r>
    </w:p>
    <w:p w14:paraId="62A90CB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24. Chalasani P. Optimizing Quality of Life in Patients with Hormone Receptor-Positive Metastatic Breast Cancer: Treatment Options and Considerations // Oncology. 2017. № 3 (93). C. 143–156.</w:t>
      </w:r>
    </w:p>
    <w:p w14:paraId="0A5A033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25. Chen L. [и др.]. The effects of exercise on the quality of life of patients with breast cancer: a systematic review and meta-analysis based on the QLQ-C30 quality of life scale // Gland Surgery. 2023. № 5 (12). C. 633–650.</w:t>
      </w:r>
    </w:p>
    <w:p w14:paraId="3A39AE3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26. Chen S. [и др.]. Estimates and Projections of the Global Economic Cost of 29 Cancers in 204 Countries and Territories From 2020 to 2050 // JAMA oncology. 2023. № 4 (9). C. 465–472.</w:t>
      </w:r>
    </w:p>
    <w:p w14:paraId="51DE5DE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27. Chlebowski R. T. Nutrition and physical activity influence on breast cancer incidence and outcome // Breast. 2013. (22 Suppl 2). C. S30-37.</w:t>
      </w:r>
    </w:p>
    <w:p w14:paraId="5AC48D6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28. Chung K. C. [и др.]. Symptom impact and health-related quality of life (HRQoL) assessment by cancer stage: a narrative literature review // BMC cancer. 2024. № 1 (24). C. 884.</w:t>
      </w:r>
    </w:p>
    <w:p w14:paraId="417099C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29. Clarke T. C. [и др.]. Breast Cancer Screening Among Women by Nativity, Birthplace, and Length of Time in the United States // National Health Statistics Reports. 2019. № 129. C. 1–15.</w:t>
      </w:r>
    </w:p>
    <w:p w14:paraId="17C760F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30. Coleman C. Early Detection and Screening for Breast Cancer // Seminars in Oncology Nursing. 2017. № 2 (33). C. 141–155.</w:t>
      </w:r>
    </w:p>
    <w:p w14:paraId="56DF09F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31. Conte L. [и др.]. Breast Cancer Prevention: The Key Role of Population Screening, Breast Self-Examination (BSE) and Technological Tools. Survey of Italian Women // Journal of Cancer Education. 2023. № 5 (38). C. 1728–1742.</w:t>
      </w:r>
    </w:p>
    <w:p w14:paraId="458E31B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32. Coughlin S. [и др.]. Mobile Phone Apps for Preventing Cancer Through Educational and Behavioral Interventions: State of the Art and Remaining Challenges // JMIR mHealth and uHealth. 2016. № 2 (4). C. e69.</w:t>
      </w:r>
    </w:p>
    <w:p w14:paraId="7B15B29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33. Courneya K. S. [и др.]. Associations between health-related fitness and quality of life in newly diagnosed breast cancer patients // Breast Cancer Research and Treatment. 2023. № 3 (199). C. 533–544.</w:t>
      </w:r>
    </w:p>
    <w:p w14:paraId="0A71096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34. D W. [и др.]. Breast MRI: Clinical Indications, Recommendations, and Future Applications in Breast Cancer Diagnosis // Current oncology reports. 2023. № 4 (25).</w:t>
      </w:r>
    </w:p>
    <w:p w14:paraId="2D83417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35. Das S. [и др.]. Biomarkers in Cancer Detection, Diagnosis, and Prognosis // Sensors. 2023. № 1 (24). C. 37.</w:t>
      </w:r>
    </w:p>
    <w:p w14:paraId="1F74164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36. Dembrower K. [и др.]. Comparison of a Deep Learning Risk Score and Standard Mammographic Density Score for Breast Cancer Risk Prediction // Radiology. 2020. № 2 (294). C. 265–272.</w:t>
      </w:r>
    </w:p>
    <w:p w14:paraId="4388632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37. Duffy S. W. [и др.]. Beneficial effect of repeated participation in breast cancer screening upon survival // Journal of Medical Screening. 2024. № 1 (31). C. 3–7.</w:t>
      </w:r>
    </w:p>
    <w:p w14:paraId="6250F7E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38. Duggan C. [и др.]. The BHGI 2018 Global Summit on Improving Breast Healthcare through Resource-Stratified Phased Implementation: Methods and Overview // Cancer. 2020. № Suppl 10 (126). C. 2339–2352.</w:t>
      </w:r>
    </w:p>
    <w:p w14:paraId="57435B3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39. Eisemann N. [и др.]. Nationwide real-world implementation of AI for cancer detection in population-based mammography screening // Nature Medicine. 2025. № 3 (31). C. 917–924.</w:t>
      </w:r>
    </w:p>
    <w:p w14:paraId="4E0F485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40. Elobaid Y. E. [и др.]. Breast cancer screening awareness, knowledge, and practice among arab women in the United Arab Emirates: a cross-sectional survey // PloS One. 2014. № 9 (9). C. e105783.</w:t>
      </w:r>
    </w:p>
    <w:p w14:paraId="3B55FE2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41. Emre N., Yılmaz S. Sleep quality, mental health, and quality of life in women with breast cancer // Indian Journal of Cancer. 2024. № 2 (61). C. 299–304.</w:t>
      </w:r>
    </w:p>
    <w:p w14:paraId="6D03F6E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42. Fahlén M. [и др.]. Hormone replacement therapy after breast cancer: 10 year follow up of the Stockholm randomised trial // European Journal of Cancer. 2013. № 1 (49). C. 52–59.</w:t>
      </w:r>
    </w:p>
    <w:p w14:paraId="4C23185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43. Ferrari A. [и др.]. Advancing Mammographic Screening Among Underserved Groups: A Systematic Review and Meta-Analysis of Intervention Strategies to Increase Breast Cancer Screening Uptake // Public Health Reviews. 2025. (46). C. 1607873.</w:t>
      </w:r>
    </w:p>
    <w:p w14:paraId="79698C2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44. Finck C. [и др.]. Quality of life in breast cancer patients: Associations with optimism and social support // International journal of clinical and health psychology: IJCHP. 2018. № 1 (18). C. 27–34.</w:t>
      </w:r>
    </w:p>
    <w:p w14:paraId="6132D07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45. Foroozani E. [и др.]. Determinants of delay in diagnosis and end stage at presentation among breast cancer patients in Iran: a multi-center study // Scientific Reports. 2020. № 1 (10). C. 21477.</w:t>
      </w:r>
    </w:p>
    <w:p w14:paraId="757461D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46. Fountzilas E. [и др.]. Convergence of evolving artificial intelligence and machine learning techniques in precision oncology // NPJ digital medicine. 2025. № 1 (8). C. 75.</w:t>
      </w:r>
    </w:p>
    <w:p w14:paraId="0CDA2B3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47. Ganesh S., Lye M.-S., Lau F. N. Quality of Life among Breast Cancer Patients In Malaysia // Asian Pacific journal of cancer prevention: APJCP. 2016. № 4 (17). C. 1677–1684.</w:t>
      </w:r>
    </w:p>
    <w:p w14:paraId="28B8496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48. Gangane N. [и др.]. Quality of Life Determinants in Breast Cancer Patients in Central Rural India // Asian Pacific journal of cancer prevention: APJCP. 2017. № 12 (18). C. 3325–3332.</w:t>
      </w:r>
    </w:p>
    <w:p w14:paraId="40E5A4C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49. Gaudet M. M. [и др.]. Pooled analysis of active cigarette smoking and invasive breast cancer risk in 14 cohort studies // International Journal of Epidemiology. 2017. № 3 (46). C. 881–893.</w:t>
      </w:r>
    </w:p>
    <w:p w14:paraId="44EF396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50. Gesink D. [и др.]. Cancer screening barriers and facilitators for under and never screened populations: A mixed methods study // Cancer Epidemiology. 2016. (45). C. 126–134.</w:t>
      </w:r>
    </w:p>
    <w:p w14:paraId="287975A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51. Gichoya J. W. [и др.]. Leveraging digital technologies to reduce cancer disparities in low-income and middle-income countries // The Lancet. Digital Health. 2025. № 10 (7). C. 100937.</w:t>
      </w:r>
    </w:p>
    <w:p w14:paraId="56A3C76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52. Gold M. [и др.]. Co-occurrence of anxiety and depressive symptoms following breast cancer surgery and its impact on quality of life // European Journal of Oncology Nursing: The Official Journal of European Oncology Nursing Society. 2016. (20). C. 97–105.</w:t>
      </w:r>
    </w:p>
    <w:p w14:paraId="6425DA0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53. Gold R. [и др.]. The Effect of an EHR Order Set on Cancer Screening Order Rates in Community-Based Health Centers // Applied Clinical Informatics. 2025. № 3 (16). C. 496–506.</w:t>
      </w:r>
    </w:p>
    <w:p w14:paraId="1B29A14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54. Graells-Sans A. [и др.]. Social inequalities in quality of life in a cohort of women diagnosed with breast cancer in Barcelona (DAMA Cohort) // Cancer Epidemiology. 2018. (54). C. 38–47.</w:t>
      </w:r>
    </w:p>
    <w:p w14:paraId="271BC6E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55. Gupta A. [и др.]. Potential of AI and ML in oncology research including diagnosis, treatment and future directions: A comprehensive prospective // Computers in Biology and Medicine. 2025. (189). C. 109918.</w:t>
      </w:r>
    </w:p>
    <w:p w14:paraId="6FAA5DA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56. Gupta A., Shridhar K., Dhillon P. K. A review of breast cancer awareness among women in India: Cancer literate or awareness deficit? // European Journal of Cancer. 2015. № 14 (51). C. 2058–2066.</w:t>
      </w:r>
    </w:p>
    <w:p w14:paraId="75D8231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57. Hasan M. M. U. [и др.]. Breast Cancer Awareness, Screening Practices, and Perceived Barriers Among Female Undergraduate Students: An Institution-Based Cross-Sectional Study // Cancer Reports. 2025. № 3 (8). C. e70187.</w:t>
      </w:r>
    </w:p>
    <w:p w14:paraId="7FC8002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58. Hasanah U. [и др.]. The quality of life assessment of breast cancer patients // Breast Disease. 2024. № 1 (43). C. 173–185.</w:t>
      </w:r>
    </w:p>
    <w:p w14:paraId="36BAB24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59. Heer E. [и др.]. Global burden and trends in premenopausal and postmenopausal breast cancer: a population-based study // The Lancet. Global Health. 2020. № 8 (8). C. e1027–e1037.</w:t>
      </w:r>
    </w:p>
    <w:p w14:paraId="335747F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60. Heidary Z. [и др.]. Quality of Life in Breast Cancer Patients: A Systematic Review of the Qualitative Studies // Cancer Control : Journal of the Moffitt Cancer Center. 2023. (30). C. 10732748231168318.</w:t>
      </w:r>
    </w:p>
    <w:p w14:paraId="367051E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61. Heley K., Vanderpool R. C., Vedham V. Global cancer stigma research: a U.S. National Cancer Institute workshop report // Journal of the National Cancer Institute. Monographs. 2024. № 63 (2024). C. 4–10.</w:t>
      </w:r>
    </w:p>
    <w:p w14:paraId="0E01F05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62. Henry N. L. [и др.]. Promoting quality and evidence-based care in early-stage breast cancer follow-up // Journal of the National Cancer Institute. 2014. № 4 (106). C. dju034.</w:t>
      </w:r>
    </w:p>
    <w:p w14:paraId="7B6E1E0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63. Ho P. J. [и др.]. Health-related quality of life in Asian patients with breast cancer: a systematic review // BMJ open. 2018. № 4 (8). C. e020512.</w:t>
      </w:r>
    </w:p>
    <w:p w14:paraId="4A821BD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64. Howes B. H. L. [и др.]. Quality of life following total mastectomy with and without reconstruction versus breast-conserving surgery for breast cancer: A case-controlled cohort study // Journal of plastic, reconstructive &amp; aesthetic surgery: JPRAS. 2016. № 9 (69). C. 1184–1191.</w:t>
      </w:r>
    </w:p>
    <w:p w14:paraId="7C734E0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65. Huang J. [и др.]. Application of artificial intelligence in medical imaging for tumor diagnosis and treatment: a comprehensive approach // Discover Oncology. 2025. № 1 (16). C. 1625.</w:t>
      </w:r>
    </w:p>
    <w:p w14:paraId="6E85B94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66. Huang Z. [и др.]. Global trends in adolescent and young adult female cancer burden, 1990-2021: insights from the Global Burden of Disease study // ESMO open. 2024. № 11 (9). C. 103958.</w:t>
      </w:r>
    </w:p>
    <w:p w14:paraId="1B2215D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67. Hvidberg L. [и др.]. Cancer awareness and socio-economic position: results from a population-based study in Denmark // BMC cancer. 2014. (14). C. 581.</w:t>
      </w:r>
    </w:p>
    <w:p w14:paraId="05AC976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68. Imran M. [и др.]. Assessment of quality of life (QoL) in breast cancer patients by using EORTC QLQ-C30 and BR-23 questionnaires: A tertiary care center survey in the western region of Saudi Arabia // PloS One. 2019. № 7 (14). C. e0219093.</w:t>
      </w:r>
    </w:p>
    <w:p w14:paraId="4937EF2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69. Invernizzi M. [и др.]. Quality of Life Interventions in Breast Cancer Survivors: State of the Art in Targeted Rehabilitation Strategies // Anti-Cancer Agents in Medicinal Chemistry. 2022. № 4 (22). C. 801–810.</w:t>
      </w:r>
    </w:p>
    <w:p w14:paraId="01DF7F1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70. Iordanishvili E. [и др.]. Breast Cancer Screening: A Decade of Progress // Investigative Radiology. 2026. № 3 (61). C. 205–213.</w:t>
      </w:r>
    </w:p>
    <w:p w14:paraId="761C7FB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71. Islam R. M. [и др.]. Awareness of breast cancer and barriers to breast screening uptake in Bangladesh: A population based survey // Maturitas. 2016. (84). C. 68–74.</w:t>
      </w:r>
    </w:p>
    <w:p w14:paraId="3E5C2C7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72. Jackson I. [и др.]. Racial/ethnic differences in health-related quality of life among female breast cancer survivors: cross-sectional findings from the Medical Expenditure Panel Survey // Public Health. 2021. (196). C. 74–81.</w:t>
      </w:r>
    </w:p>
    <w:p w14:paraId="7123407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73. Jiang Y., Edwards A. V., Newstead G. M. Artificial Intelligence Applied to Breast MRI for Improved Diagnosis // Radiology. 2021. № 1 (298). C. 38–46.</w:t>
      </w:r>
    </w:p>
    <w:p w14:paraId="706D615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74. Kaplan R. M., Hays R. D. Health-Related Quality of Life Measurement in Public Health // Annual Review of Public Health. 2022. (43). C. 355–373.</w:t>
      </w:r>
    </w:p>
    <w:p w14:paraId="2F3BF1F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75. Karabay O., Hasbahceci M., Kadioglu H. Impact of breast cancer awareness month on detection of breast cancer in a private hospital // The Journal of International Medical Research. 2018. № 2 (46). C. 619–625.</w:t>
      </w:r>
    </w:p>
    <w:p w14:paraId="29BF575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76. Kawahara T. [и др.]. Minimal important differences of EORTC QLQ-C30 for metastatic breast cancer patients: Results from a randomized clinical trial // Quality of Life Research: An International Journal of Quality of Life Aspects of Treatment, Care and Rehabilitation. 2022. № 6 (31). C. 1829–1836.</w:t>
      </w:r>
    </w:p>
    <w:p w14:paraId="2C869C0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77. Khrouf S. [и др.]. Breast cancer screening: a dividing controversy // La Tunisie Medicale. 2020. № 1 (98). C. 22–34.</w:t>
      </w:r>
    </w:p>
    <w:p w14:paraId="431D1A0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78. Kim J. [и др.]. Global patterns and trends in breast cancer incidence and mortality across 185 countries // Nature Medicine. 2025. № 4 (31). C. 1154–1162.</w:t>
      </w:r>
    </w:p>
    <w:p w14:paraId="4E7B613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79. Kisiangani J. [и др.]. Determinants of breast cancer early detection for cues to expanded control and care: the lived experiences among women from Western Kenya // BMC women’s health. 2018. № 1 (18). C. 81.</w:t>
      </w:r>
    </w:p>
    <w:p w14:paraId="6E4C83E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80. Kispert S., McHowat J. Recent insights into cigarette smoking as a lifestyle risk factor for breast cancer // Breast Cancer. 2017. (9). C. 127–132.</w:t>
      </w:r>
    </w:p>
    <w:p w14:paraId="086DB68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81. Kugbey N., Meyer-Weitz A., Oppong Asante K. Access to health information, health literacy and health-related quality of life among women living with breast cancer: Depression and anxiety as mediators // Patient Education and Counseling. 2019. № 7 (102). C. 1357–1363.</w:t>
      </w:r>
    </w:p>
    <w:p w14:paraId="73FFF8BC"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82. L H. [и др.]. Early Detection of Breast Cancer in MRI Using AI // Academic radiology. 2025. № 3 (32).</w:t>
      </w:r>
    </w:p>
    <w:p w14:paraId="3DF63E2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83. Landy R. [и др.]. Impact of cervical screening on cervical cancer mortality: estimation using stage-specific results from a nested case-control study // British Journal of Cancer. 2016. № 9 (115). C. 1140–1146.</w:t>
      </w:r>
    </w:p>
    <w:p w14:paraId="2ABA5F5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84. Lankrew Ayalew T. [и др.]. Health-related quality of life and associated factors among cancer patients in Ethiopia: Systematic review and meta-analysis // PloS One. 2022. № 12 (17). C. e0277839.</w:t>
      </w:r>
    </w:p>
    <w:p w14:paraId="4AE76C6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85. Lauby-Secretan B. [и др.]. Breast-cancer screening--viewpoint of the IARC Working Group // The New England Journal of Medicine. 2015. № 24 (372). C. 2353–2358.</w:t>
      </w:r>
    </w:p>
    <w:p w14:paraId="2B36C4A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86. Lavdaniti M. [и др.]. Factors Influencing Quality of Life in Breast Cancer Patients Six Months after the Completion of Chemotherapy // Diseases. 2019. № 1 (7). C. 26.</w:t>
      </w:r>
    </w:p>
    <w:p w14:paraId="6F22D93C"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 xml:space="preserve">87. Le Boulc’h M. [и др.]. Comparison of breast density assessment between human eye and automated software on digital and synthetic mammography: Impact </w:t>
      </w:r>
      <w:r w:rsidRPr="00B91CE1">
        <w:rPr>
          <w:rFonts w:ascii="Times New Roman" w:hAnsi="Times New Roman"/>
          <w:sz w:val="28"/>
          <w:szCs w:val="28"/>
        </w:rPr>
        <w:lastRenderedPageBreak/>
        <w:t>on breast cancer risk // Diagnostic and Interventional Imaging. 2020. № 12 (101). C. 811–819.</w:t>
      </w:r>
    </w:p>
    <w:p w14:paraId="26F4D73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88. Lee J. M. [и др.]. Breast cancer risk, worry, and anxiety: Effect on patient perceptions of false-positive screening results // Breast. 2020. (50). C. 104–112.</w:t>
      </w:r>
    </w:p>
    <w:p w14:paraId="19F0718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89. Lei S. [и др.]. Global patterns of breast cancer incidence and mortality: A population‐based cancer registry data analysis from 2000 to 2020 // Cancer Communications. 2021. № 11 (41). C. 1183–1194.</w:t>
      </w:r>
    </w:p>
    <w:p w14:paraId="383F419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90. Lei S. [и др.]. Global patterns of breast cancer incidence and mortality: A population-based cancer registry data analysis from 2000 to 2020 // Cancer Communications. 2021. № 11 (41). C. 1183–1194.</w:t>
      </w:r>
    </w:p>
    <w:p w14:paraId="6DC54FD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91. Leinert E. [и др.]. The Impact of Age on Quality of Life in Breast Cancer Patients Receiving Adjuvant Chemotherapy: A Comparative Analysis From the Prospective Multicenter Randomized ADEBAR trial // Clinical Breast Cancer. 2017. № 2 (17). C. 100–106.</w:t>
      </w:r>
    </w:p>
    <w:p w14:paraId="4594FE9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92. Lennox-Chhugani N. [и др.]. Women’s attitudes to the use of AI image readers: a case study from a national breast screening programme // BMJ health &amp; care informatics. 2021. № 1 (28). C. e100293.</w:t>
      </w:r>
    </w:p>
    <w:p w14:paraId="7FF6C62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93. Li J. [и др.]. The impact of AI on modern oncology from early detection to personalized cancer treatment // NPJ precision oncology. 2026. № 1 (10). C. 69.</w:t>
      </w:r>
    </w:p>
    <w:p w14:paraId="391BEEC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94. Li T. [и др.]. Global status and attributable risk factors of breast, cervical, ovarian, and uterine cancers from 1990 to 2021 // Journal of Hematology &amp; Oncology. 2025. № 1 (18). C. 5.</w:t>
      </w:r>
    </w:p>
    <w:p w14:paraId="7FA5106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95. Li W. [и др.]. Prediction of malignancy risk in Bethesda III nodules: development and validation of multiple machine learning models // Frontiers in Endocrinology. 2025. (16). C. 1655828.</w:t>
      </w:r>
    </w:p>
    <w:p w14:paraId="7A7328C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96. Li Y. [и др.]. Global, regional, and national burden of breast, cervical, uterine, and ovarian cancer and their risk factors among women from 1990 to 2021, and projections to 2050: findings from the global burden of disease study 2021 // BMC cancer. 2025. № 1 (25). C. 330.</w:t>
      </w:r>
    </w:p>
    <w:p w14:paraId="2EEFD00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97. Liao L. Inequality in breast cancer: Global statistics from 2022 to 2050 // Breast. 2025. (79). C. 103851.</w:t>
      </w:r>
    </w:p>
    <w:p w14:paraId="410C7AE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98. Liu J.-Y., Chen T.-J., Hwang S.-J. The Risk of Breast Cancer in Women Using Menopausal Hormone Replacement Therapy in Taiwan // International Journal of Environmental Research and Public Health. 2016. № 5 (13). C. 482.</w:t>
      </w:r>
    </w:p>
    <w:p w14:paraId="16D2D78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99. López-Faneca L. [и др.]. Prognostic factors affecting return to work in cancer patients: a systematic review // Occupational and Environmental Medicine. 2025. № 6 (82). C. e110212.</w:t>
      </w:r>
    </w:p>
    <w:p w14:paraId="31A2AB4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100. Majidi A. [и др.]. Cancer Screening Awareness and Practice in a Middle Income Country; A Systematic Review from Iran // Asian Pacific journal of cancer prevention: APJCP. 2017. № 12 (18). C. 3187–3194.</w:t>
      </w:r>
    </w:p>
    <w:p w14:paraId="4890E7A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101. Maleki Varnosfaderani S., Forouzanfar M. The Role of AI in Hospitals and Clinics: Transforming Healthcare in the 21st Century // Bioengineering. 2024. № 4 (11). C. 337.</w:t>
      </w:r>
    </w:p>
    <w:p w14:paraId="7A14DCD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102. Malhotra C. [и др.]. Barriers to Breast and Cervical Cancer Screening in Singapore: a Mixed Methods Analysis // Asian Pacific journal of cancer prevention: APJCP. 2016. № 8 (17). C. 3887–3895.</w:t>
      </w:r>
    </w:p>
    <w:p w14:paraId="0D69341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103. Mao Y. [и др.]. Estimates and projections of the global economic cost of breast cancers from 2021 to 2050 // Frontiers in Endocrinology. 2025. (16). C. 1692619.</w:t>
      </w:r>
    </w:p>
    <w:p w14:paraId="1801413C"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104. Marschner N. [и др.]. Quality of life in pre- and postmenopausal patients with early breast cancer: a comprehensive analysis from the prospective MaLife project // Breast Cancer Research and Treatment. 2019. № 3 (175). C. 701–712.</w:t>
      </w:r>
    </w:p>
    <w:p w14:paraId="0330689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105. Matsutani A. [и др.]. Liquid biopsy for the detection of clinical biomarkers in early breast cancer: new insights and challenges // Pharmacogenomics. 2020. № 5 (21). C. 359–367.</w:t>
      </w:r>
    </w:p>
    <w:p w14:paraId="732897B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106. Mehnert A. Employment and work-related issues in cancer survivors // Critical Reviews in Oncology/Hematology. 2011. № 2 (77). C. 109–130.</w:t>
      </w:r>
    </w:p>
    <w:p w14:paraId="7750DF7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107. Midlenko A. [и др.]. Prevalence, incidence, and mortality rates of breast cancer in Kazakhstan: data from the Unified National Electronic Health System, 2014-2019 // Frontiers in Public Health. 2023. (11). C. 1132742.</w:t>
      </w:r>
    </w:p>
    <w:p w14:paraId="7499813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108. Mierzynska J. [и др.]. Reference values for the EORTC QLQ-C30 in early and metastatic breast cancer // European Journal of Cancer. 2020. (125). C. 69–82.</w:t>
      </w:r>
    </w:p>
    <w:p w14:paraId="3FFF029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109. Mileva M. [и др.]. Thyroid cancer detection rate and associated risk factors in patients with thyroid nodules classified as Bethesda category III // Radiology and Oncology. 2018. № 4 (52). C. 370–376.</w:t>
      </w:r>
    </w:p>
    <w:p w14:paraId="3513D63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110. Mokhtari-Hessari P., Montazeri A. Health-related quality of life in breast cancer patients: review of reviews from 2008 to 2018 // Health and Quality of Life Outcomes. 2020. № 1 (18). C. 338.</w:t>
      </w:r>
    </w:p>
    <w:p w14:paraId="550ECB8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111. Momenimovahed Z., Salehiniya H. Epidemiological characteristics of and risk factors for breast cancer in the world // Breast Cancer. 2019. (11). C. 151–164.</w:t>
      </w:r>
    </w:p>
    <w:p w14:paraId="33A222E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112. Moshina N., Falk R. S., Hofvind S. Long-term quality of life among breast cancer survivors eligible for screening at diagnosis: a systematic review and meta-analysis // Public Health. 2021. (199). C. 65–76.</w:t>
      </w:r>
    </w:p>
    <w:p w14:paraId="6E21C83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113. Mulugeta C. [и др.]. Delayed presentation of breast cancer patients and contributing factors in East Africa: Systematic review and meta-analysis // PLOS ONE. 2024. № 11 (19). C. e0309792.</w:t>
      </w:r>
    </w:p>
    <w:p w14:paraId="210BC19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114. Najar Najafi N., Hajihassani H., Azimzadeh Irani M. The Impact of Artificial Intelligence on Cancer Diagnosis and Treatment: A Review // Cancer Informatics. 2025. (24). C. 11769351251371273.</w:t>
      </w:r>
    </w:p>
    <w:p w14:paraId="5B0DF02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115. Năstase M. [и др.]. Quality of Life Evaluation Using Questionnaires in Breast Cancer Patients after Surgery: A Systematic Review // Chirurgia. 2025. № 6 (120). C. 611–624.</w:t>
      </w:r>
    </w:p>
    <w:p w14:paraId="40C2FA8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116. Ngiam K. Y., Khor I. W. Big data and machine learning algorithms for health-care delivery // The Lancet. Oncology. 2019. № 5 (20). C. e262–e273.</w:t>
      </w:r>
    </w:p>
    <w:p w14:paraId="13112E1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117. Norlaili A. A. [и др.]. Breast cancer awareness of rural women in Malaysia: is it the same as in the cities? // Asian Pacific journal of cancer prevention: APJCP. 2013. № 12 (14). C. 7161–7164.</w:t>
      </w:r>
    </w:p>
    <w:p w14:paraId="1522BCB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118. Oberguggenberger A. [и др.]. Health Behavior and Quality of Life Outcome in Breast Cancer Survivors: Prevalence Rates and Predictors // Clinical Breast Cancer. 2018. № 1 (18). C. 38–44.</w:t>
      </w:r>
    </w:p>
    <w:p w14:paraId="70ADA7F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119. Okazaki M. [и др.]. Investigation of the significance of population-based breast cancer screening among women aged under 40 years // Breast Cancer. 2021. № 1 (28). C. 75–81.</w:t>
      </w:r>
    </w:p>
    <w:p w14:paraId="5110B9F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120. O’Mahony M. [и др.]. Interventions for raising breast cancer awareness in women // The Cochrane Database of Systematic Reviews. 2017. № 2 (2). C. CD011396.</w:t>
      </w:r>
    </w:p>
    <w:p w14:paraId="09BC1F6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121. Onitilo A. A. [и др.]. Geographical and seasonal barriers to mammography services and breast cancer stage at diagnosis // Rural and Remote Health. 2014. № 3 (14). C. 2738.</w:t>
      </w:r>
    </w:p>
    <w:p w14:paraId="110DECB1"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122. Pai T. [и др.]. Pre-diagnosis major life stressors and breast cancer outcomes // Breast Cancer Research and Treatment. 2021. № 2 (188). C. 459–464.</w:t>
      </w:r>
    </w:p>
    <w:p w14:paraId="5E3E0B3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123. Park J. [и др.]. Health-Related Quality of Life Outcomes Among Breast Cancer Survivors // Cancer. 2021. № 7 (127). C. 1114–1125.</w:t>
      </w:r>
    </w:p>
    <w:p w14:paraId="0D40BFF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124. Park J.-H. [и др.]. Trajectories of health-related quality of life in breast cancer patients // Supportive Care in Cancer: Official Journal of the Multinational Association of Supportive Care in Cancer. 2020. № 7 (28). C. 3381–3389.</w:t>
      </w:r>
    </w:p>
    <w:p w14:paraId="0811BDD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125. Pehlivan S. [и др.]. Comfort and quality of life in patients with breast cancer undergoing radiation therapy // Journal of B.U.ON.: official journal of the Balkan Union of Oncology. 2016. № 3 (21). C. 549–555.</w:t>
      </w:r>
    </w:p>
    <w:p w14:paraId="2BAD1A7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126. Plackett R. [и др.]. Use of Social Media to Promote Cancer Screening and Early Diagnosis: Scoping Review // Journal of Medical Internet Research. 2020. № 11 (22). C. e21582.</w:t>
      </w:r>
    </w:p>
    <w:p w14:paraId="2ADDA2B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127. Pleasant V. [и др.]. National policies for screening and early detection of breast cancer around the globe: Practices, barriers, and solutions // International Journal of Gynaecology and Obstetrics. 2025. № 3 (171). C. 1046–1053.</w:t>
      </w:r>
    </w:p>
    <w:p w14:paraId="13B7617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128. Poon P. K. M. [и др.]. Poor health literacy associated with stronger perceived barriers to breast cancer screening and overestimated breast cancer risk // Frontiers in Oncology. 2022. (12). C. 1053698.</w:t>
      </w:r>
    </w:p>
    <w:p w14:paraId="7D2364D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129. Porro B. [и др.]. Quality of life, fatigue and changes therein as predictors of return to work during breast cancer treatment // Scandinavian Journal of Caring Sciences. 2019. № 2 (33). C. 467–477.</w:t>
      </w:r>
    </w:p>
    <w:p w14:paraId="51E0EFB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130. Price S. T., Mainous A. G., Rooks B. J. Survey of cancer screening practices and telehealth services among primary care physicians during the COVID-19 pandemic // Preventive Medicine Reports. 2022. (27). C. 101769.</w:t>
      </w:r>
    </w:p>
    <w:p w14:paraId="3D59F8E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131. Qedair J. T. [и др.]. Level and predictors of breast cancer awareness among Saudi women: A nationwide study // Women’s Health. 2022. (18). C. 17455057221133835.</w:t>
      </w:r>
    </w:p>
    <w:p w14:paraId="3FAEAE8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132. Radecka B., Litwiniuk M. Breast cancer in young women // Ginekologia Polska. 2016. № 9 (87). C. 659–663.</w:t>
      </w:r>
    </w:p>
    <w:p w14:paraId="2B6B41F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133. Rahman S. A. [и др.]. Awareness about Breast Cancer and Breast Self-Examination among Female Students at the University of Sharjah: A Cross-Sectional Study // Asian Pacific journal of cancer prevention: APJCP. 2019. № 6 (20). C. 1901–1908.</w:t>
      </w:r>
    </w:p>
    <w:p w14:paraId="4CCFA74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134. Rashid A. A., Mohammed Hussein R. A., Hashim N. W. Assessing the Quality of Life in Breast Cancer Women: A Cross Sectional Descriptive Study // Asian Pacific journal of cancer prevention: APJCP. 2022. № 7 (23). C. 2299–2307.</w:t>
      </w:r>
    </w:p>
    <w:p w14:paraId="55505DB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135. Rastogi D. [и др.]. Deep learning-integrated MRI brain tumor analysis: feature extraction, segmentation, and Survival Prediction using Replicator and volumetric networks // Scientific Reports. 2025. № 1 (15). C. 1437.</w:t>
      </w:r>
    </w:p>
    <w:p w14:paraId="07287EB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136. Sankaranarayanan R. Screening for cancer in low- and middle-income countries // Annals of Global Health. 2014. № 5 (80). C. 412–417.</w:t>
      </w:r>
    </w:p>
    <w:p w14:paraId="3792EE2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137. Sarkar S., Teo P. T., Abazeed M. E. Deep learning for automated, motion-resolved tumor segmentation in radiotherapy // NPJ precision oncology. 2025. № 1 (9). C. 173.</w:t>
      </w:r>
    </w:p>
    <w:p w14:paraId="1AC731A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138. Scott D. M. Breast Cancer Screening: An Overview of Risk-specific Screening and Risk Assessment // Clinical Obstetrics and Gynecology. 2022. № 3 (65). C. 482–493.</w:t>
      </w:r>
    </w:p>
    <w:p w14:paraId="66C975B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139. Sebastian A. M., Peter D. Artificial Intelligence in Cancer Research: Trends, Challenges and Future Directions // Life. 2022. № 12 (12). C. 1991.</w:t>
      </w:r>
    </w:p>
    <w:p w14:paraId="59B5CC5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140. Seely J. M., Alhassan T. Screening for breast cancer in 2018-what should we be doing today? // Current Oncology. 2018. № Suppl 1 (25). C. S115–S124.</w:t>
      </w:r>
    </w:p>
    <w:p w14:paraId="2E6CFDCC"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141. Senoga A. [и др.]. Quality of life of patients one year after breast-conserving surgery versus modified radical mastectomy for early breast cancer: a Kenyan tertiary hospital five-year review // The Pan African Medical Journal. 2023. (46). C. 69.</w:t>
      </w:r>
    </w:p>
    <w:p w14:paraId="26514CE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142. Shen A. [и др.]. Quality of life among breast cancer survivors with triple negative breast cancer--role of hope, self-efficacy and social support // European Journal of Oncology Nursing: The Official Journal of European Oncology Nursing Society. 2020. (46). C. 101771.</w:t>
      </w:r>
    </w:p>
    <w:p w14:paraId="18012DC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143. Shouman A. E. [и др.]. Quality of life in breast cancer sufferers // International Journal of Health Care Quality Assurance. 2016. № 7 (29). C. 721–732.</w:t>
      </w:r>
    </w:p>
    <w:p w14:paraId="0046645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144. Si G. [и др.]. Digital Serious Games for Cancer Education and Behavioural Change: A Scoping Review of Evidence Across Patients, Professionals, and the Public // Cancers. 2025. № 20 (17). C. 3368.</w:t>
      </w:r>
    </w:p>
    <w:p w14:paraId="278536A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145. Siegel R. L. [и др.]. Cancer Statistics, 2021 // CA: a cancer journal for clinicians. 2021. № 1 (71). C. 7–33.</w:t>
      </w:r>
    </w:p>
    <w:p w14:paraId="3C8E699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146. Silveira C. E. G. [и др.]. Cell phone usefulness to improve the skin cancer screening: preliminary results and critical analysis of mobile app development // Rural and Remote Health. 2019. № 1 (19). C. 4895.</w:t>
      </w:r>
    </w:p>
    <w:p w14:paraId="3E76255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147. Smolarz B., Nowak A. Z., Romanowicz H. Breast Cancer-Epidemiology, Classification, Pathogenesis and Treatment (Review of Literature) // Cancers. 2022. № 10 (14). C. 2569.</w:t>
      </w:r>
    </w:p>
    <w:p w14:paraId="55845A9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148. Steinberg M. B. [и др.]. Electronic Health Record Prompt to Improve Lung Cancer Screening in Primary Care // American Journal of Preventive Medicine. 2023. № 5 (65). C. 892–895.</w:t>
      </w:r>
    </w:p>
    <w:p w14:paraId="5195469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149. Strandberg R. [и др.]. Novel predictions of invasive breast cancer risk in mammography screening cohorts // Statistics in Medicine. 2023. № 21 (42). C. 3816–3837.</w:t>
      </w:r>
    </w:p>
    <w:p w14:paraId="66C153C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150. Sung H. [и др.]. Global Cancer Statistics 2020: GLOBOCAN Estimates of Incidence and Mortality Worldwide for 36 Cancers in 185 Countries // CA: a cancer journal for clinicians. 2021. № 3 (71). C. 209–249.</w:t>
      </w:r>
    </w:p>
    <w:p w14:paraId="21B9274F"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151. Tazhibi M., Feizi A. Awareness levels about breast cancer risk factors, early warning signs, and screening and therapeutic approaches among Iranian adult women: a large population based study using latent class analysis // BioMed Research International. 2014. (2014). C. 306352.</w:t>
      </w:r>
    </w:p>
    <w:p w14:paraId="5725C5E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152. Thakur K. K., Bordoloi D., Kunnumakkara A. B. Alarming Burden of Triple-Negative Breast Cancer in India // Clinical Breast Cancer. 2018. № 3 (18). C. e393–e399.</w:t>
      </w:r>
    </w:p>
    <w:p w14:paraId="5F25542E"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153. The Lancet Oncology  null Breast cancer screening: one size does not fit all // The Lancet. Oncology. 2023. № 12 (24). C. 1287.</w:t>
      </w:r>
    </w:p>
    <w:p w14:paraId="361B43D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154. Trapani D. [и др.]. Global challenges and policy solutions in breast cancer control // Cancer Treatment Reviews. 2022. (104). C. 102339.</w:t>
      </w:r>
    </w:p>
    <w:p w14:paraId="4F05CAB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155. Tripathy S., Mohapatra S., Preethika A. Breast cancer awareness among women of reproductive age- a questionnaire based study // European Journal of Obstetrics, Gynecology, and Reproductive Biology. 2024. (298). C. 153–157.</w:t>
      </w:r>
    </w:p>
    <w:p w14:paraId="2C3DEEB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156. US Preventive Services Task Force Screening for Breast Cancer // JAMA. 2024. № 22 (331). C. 1973–1974.</w:t>
      </w:r>
    </w:p>
    <w:p w14:paraId="5EFC03CD"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157. Veenstra C. M. [и др.]. Employment outcomes in family supporters of patients with early stage breast cancer and their association with patients’ health-related quality of life and financial burden // Cancer Medicine. 2022. № 5 (11). C. 1324–1335.</w:t>
      </w:r>
    </w:p>
    <w:p w14:paraId="052AAC1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158. Veron L. [и др.]. [Other approaches in breast cancer screening] // Bulletin Du Cancer. 2022. № 7–8 (109). C. 786–794.</w:t>
      </w:r>
    </w:p>
    <w:p w14:paraId="51188EF3"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159. Vyas A. [и др.]. Advancing the frontier of artificial intelligence on emerging technologies to redefine cancer diagnosis and care // Computers in Biology and Medicine. 2025. (191). C. 110178.</w:t>
      </w:r>
    </w:p>
    <w:p w14:paraId="3630DAA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160. Wang M. [и др.]. Role of universal health coverage in improving quality of breast cancer care: an international comparison study // BMJ Public Health. 2024. № 2 (2). C. e000863.</w:t>
      </w:r>
    </w:p>
    <w:p w14:paraId="0B40A1A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161. Wang Y.-J. [и др.]. Worldwide review with meta-analysis of women’s awareness about breast cancer // Patient Education and Counseling. 2022. № 7 (105). C. 1818–1827.</w:t>
      </w:r>
    </w:p>
    <w:p w14:paraId="4986D9A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162. Wang Z., Yin G., Jia R. Impacts of self-care education on adverse events and mental health related quality of life in breast cancer patients under chemotherapy // Complementary Therapies in Medicine. 2019. (43). C. 165–169.</w:t>
      </w:r>
    </w:p>
    <w:p w14:paraId="55591F9B"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163. Watkins E., Jackson T. Implications of breast density for breast cancer screening // JAAPA: official journal of the American Academy of Physician Assistants. 2024. № 10 (37). C. 32–35.</w:t>
      </w:r>
    </w:p>
    <w:p w14:paraId="571E56C6"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164. Wilkinson L., Gathani T. Understanding breast cancer as a global health concern // The British Journal of Radiology. 2022. № 1130 (95). C. 20211033.</w:t>
      </w:r>
    </w:p>
    <w:p w14:paraId="41F3BF2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165. Winters S. [и др.]. Breast Cancer Epidemiology, Prevention, and Screening // Progress in Molecular Biology and Translational Science. 2017. (151). C. 1–32.</w:t>
      </w:r>
    </w:p>
    <w:p w14:paraId="3EF7F642"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166. Xu Y. [и др.]. Global trends and forecasts of breast cancer incidence and deaths // Scientific Data. 2023. № 1 (10). C. 334.</w:t>
      </w:r>
    </w:p>
    <w:p w14:paraId="49AF0E54"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167. Yaffe M. J., Mainprize J. G. Effect of Breast Screening Regimen on Breast Cancer Outcomes: A Modeling Study // Current Oncology. 2023. № 11 (30). C. 9475–9483.</w:t>
      </w:r>
    </w:p>
    <w:p w14:paraId="5BC589E0"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168. Yala A. [и др.]. A Deep Learning Mammography-based Model for Improved Breast Cancer Risk Prediction // Radiology. 2019. № 1 (292). C. 60–66.</w:t>
      </w:r>
    </w:p>
    <w:p w14:paraId="44473CA7"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169. Yavari B. [и др.]. The Digital Health Revolution: Exploring the Impact of Online Cancer Information on Self-Reported Preventive Behaviors // medRxiv: The Preprint Server for Health Sciences. 2024. C. 2024.05.20.24307517.</w:t>
      </w:r>
    </w:p>
    <w:p w14:paraId="7BEEAA2E" w14:textId="77777777" w:rsidR="00652012" w:rsidRPr="00B91CE1" w:rsidRDefault="00652012" w:rsidP="00652012">
      <w:pPr>
        <w:pStyle w:val="af1"/>
        <w:rPr>
          <w:rFonts w:ascii="Times New Roman" w:hAnsi="Times New Roman"/>
          <w:sz w:val="28"/>
          <w:szCs w:val="28"/>
        </w:rPr>
      </w:pPr>
      <w:r w:rsidRPr="00467505">
        <w:rPr>
          <w:rFonts w:ascii="Times New Roman" w:hAnsi="Times New Roman"/>
          <w:sz w:val="28"/>
          <w:szCs w:val="28"/>
        </w:rPr>
        <w:t xml:space="preserve">170. </w:t>
      </w:r>
      <w:r w:rsidRPr="00B91CE1">
        <w:rPr>
          <w:rFonts w:ascii="Times New Roman" w:hAnsi="Times New Roman"/>
          <w:sz w:val="28"/>
          <w:szCs w:val="28"/>
        </w:rPr>
        <w:t>Youlden</w:t>
      </w:r>
      <w:r w:rsidRPr="00467505">
        <w:rPr>
          <w:rFonts w:ascii="Times New Roman" w:hAnsi="Times New Roman"/>
          <w:sz w:val="28"/>
          <w:szCs w:val="28"/>
        </w:rPr>
        <w:t xml:space="preserve"> </w:t>
      </w:r>
      <w:r w:rsidRPr="00B91CE1">
        <w:rPr>
          <w:rFonts w:ascii="Times New Roman" w:hAnsi="Times New Roman"/>
          <w:sz w:val="28"/>
          <w:szCs w:val="28"/>
        </w:rPr>
        <w:t>D</w:t>
      </w:r>
      <w:r w:rsidRPr="00467505">
        <w:rPr>
          <w:rFonts w:ascii="Times New Roman" w:hAnsi="Times New Roman"/>
          <w:sz w:val="28"/>
          <w:szCs w:val="28"/>
        </w:rPr>
        <w:t xml:space="preserve">. </w:t>
      </w:r>
      <w:r w:rsidRPr="00B91CE1">
        <w:rPr>
          <w:rFonts w:ascii="Times New Roman" w:hAnsi="Times New Roman"/>
          <w:sz w:val="28"/>
          <w:szCs w:val="28"/>
        </w:rPr>
        <w:t>R</w:t>
      </w:r>
      <w:r w:rsidRPr="00467505">
        <w:rPr>
          <w:rFonts w:ascii="Times New Roman" w:hAnsi="Times New Roman"/>
          <w:sz w:val="28"/>
          <w:szCs w:val="28"/>
        </w:rPr>
        <w:t>. [</w:t>
      </w:r>
      <w:r w:rsidRPr="00B91CE1">
        <w:rPr>
          <w:rFonts w:ascii="Times New Roman" w:hAnsi="Times New Roman"/>
          <w:sz w:val="28"/>
          <w:szCs w:val="28"/>
          <w:lang w:val="ru-RU"/>
        </w:rPr>
        <w:t>и</w:t>
      </w:r>
      <w:r w:rsidRPr="00467505">
        <w:rPr>
          <w:rFonts w:ascii="Times New Roman" w:hAnsi="Times New Roman"/>
          <w:sz w:val="28"/>
          <w:szCs w:val="28"/>
        </w:rPr>
        <w:t xml:space="preserve"> </w:t>
      </w:r>
      <w:r w:rsidRPr="00B91CE1">
        <w:rPr>
          <w:rFonts w:ascii="Times New Roman" w:hAnsi="Times New Roman"/>
          <w:sz w:val="28"/>
          <w:szCs w:val="28"/>
          <w:lang w:val="ru-RU"/>
        </w:rPr>
        <w:t>др</w:t>
      </w:r>
      <w:r w:rsidRPr="00467505">
        <w:rPr>
          <w:rFonts w:ascii="Times New Roman" w:hAnsi="Times New Roman"/>
          <w:sz w:val="28"/>
          <w:szCs w:val="28"/>
        </w:rPr>
        <w:t xml:space="preserve">.]. </w:t>
      </w:r>
      <w:r w:rsidRPr="00B91CE1">
        <w:rPr>
          <w:rFonts w:ascii="Times New Roman" w:hAnsi="Times New Roman"/>
          <w:sz w:val="28"/>
          <w:szCs w:val="28"/>
        </w:rPr>
        <w:t>Incidence and mortality of female breast cancer in the Asia-Pacific region // Cancer Biology &amp; Medicine. 2014. № 2 (11). C. 101–115.</w:t>
      </w:r>
    </w:p>
    <w:p w14:paraId="0E03ACE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171. Yuan X. [и др.]. Systematic review and meta-analysis of artificial intelligence for image-based lung cancer classification and prognostic evaluation // NPJ precision oncology. 2025. № 1 (9). C. 300.</w:t>
      </w:r>
    </w:p>
    <w:p w14:paraId="3E0D2669"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172. Zhang D. [и др.]. Mobile Technologies and Cervical Cancer Screening in Low- and Middle-Income Countries: A Systematic Review // JCO global oncology. 2020. (6). C. 617–627.</w:t>
      </w:r>
    </w:p>
    <w:p w14:paraId="198753BA"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173. Zhang J. [и др.]. Global burden of female breast cancer and its association with socioeconomic development status, 1990-2044 // Cancer Reports. 2023. № Suppl 1 (6 Suppl 1). C. e1827.</w:t>
      </w:r>
    </w:p>
    <w:p w14:paraId="77A3C848"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lastRenderedPageBreak/>
        <w:t>174. Zhao X. [и др.]. Deep bone oncology Diagnostics: Computed tomography based Machine learning for detection of bone tumors from breast cancer metastasis // Journal of Bone Oncology. 2024. (48). C. 100638.</w:t>
      </w:r>
    </w:p>
    <w:p w14:paraId="61475775" w14:textId="77777777" w:rsidR="00652012" w:rsidRPr="00B91CE1" w:rsidRDefault="00652012" w:rsidP="00652012">
      <w:pPr>
        <w:pStyle w:val="af1"/>
        <w:rPr>
          <w:rFonts w:ascii="Times New Roman" w:hAnsi="Times New Roman"/>
          <w:sz w:val="28"/>
          <w:szCs w:val="28"/>
        </w:rPr>
      </w:pPr>
      <w:r w:rsidRPr="00B91CE1">
        <w:rPr>
          <w:rFonts w:ascii="Times New Roman" w:hAnsi="Times New Roman"/>
          <w:sz w:val="28"/>
          <w:szCs w:val="28"/>
        </w:rPr>
        <w:t>175. Pandemic Puts Telehealth to the Test // Cancer Discovery. 2022. № 2 (12). C. 284.</w:t>
      </w:r>
    </w:p>
    <w:p w14:paraId="08F31386" w14:textId="77777777" w:rsidR="00652012" w:rsidRPr="00B91CE1" w:rsidRDefault="00652012" w:rsidP="00652012">
      <w:pPr>
        <w:pStyle w:val="af1"/>
        <w:rPr>
          <w:rFonts w:ascii="Times New Roman" w:hAnsi="Times New Roman"/>
          <w:sz w:val="28"/>
          <w:szCs w:val="28"/>
          <w:lang w:val="ru-RU"/>
        </w:rPr>
      </w:pPr>
      <w:r w:rsidRPr="00B91CE1">
        <w:rPr>
          <w:rFonts w:ascii="Times New Roman" w:hAnsi="Times New Roman"/>
          <w:sz w:val="28"/>
          <w:szCs w:val="28"/>
        </w:rPr>
        <w:t>176. Қатерлі ісік не себепті қарқын алды // kaz.inform.kz [Электронный ресурс]. URL</w:t>
      </w:r>
      <w:r w:rsidRPr="00B91CE1">
        <w:rPr>
          <w:rFonts w:ascii="Times New Roman" w:hAnsi="Times New Roman"/>
          <w:sz w:val="28"/>
          <w:szCs w:val="28"/>
          <w:lang w:val="ru-RU"/>
        </w:rPr>
        <w:t xml:space="preserve">: </w:t>
      </w:r>
      <w:r w:rsidRPr="00B91CE1">
        <w:rPr>
          <w:rFonts w:ascii="Times New Roman" w:hAnsi="Times New Roman"/>
          <w:sz w:val="28"/>
          <w:szCs w:val="28"/>
        </w:rPr>
        <w:t>https</w:t>
      </w:r>
      <w:r w:rsidRPr="00B91CE1">
        <w:rPr>
          <w:rFonts w:ascii="Times New Roman" w:hAnsi="Times New Roman"/>
          <w:sz w:val="28"/>
          <w:szCs w:val="28"/>
          <w:lang w:val="ru-RU"/>
        </w:rPr>
        <w:t>://</w:t>
      </w:r>
      <w:r w:rsidRPr="00B91CE1">
        <w:rPr>
          <w:rFonts w:ascii="Times New Roman" w:hAnsi="Times New Roman"/>
          <w:sz w:val="28"/>
          <w:szCs w:val="28"/>
        </w:rPr>
        <w:t>kaz</w:t>
      </w:r>
      <w:r w:rsidRPr="00B91CE1">
        <w:rPr>
          <w:rFonts w:ascii="Times New Roman" w:hAnsi="Times New Roman"/>
          <w:sz w:val="28"/>
          <w:szCs w:val="28"/>
          <w:lang w:val="ru-RU"/>
        </w:rPr>
        <w:t>.</w:t>
      </w:r>
      <w:r w:rsidRPr="00B91CE1">
        <w:rPr>
          <w:rFonts w:ascii="Times New Roman" w:hAnsi="Times New Roman"/>
          <w:sz w:val="28"/>
          <w:szCs w:val="28"/>
        </w:rPr>
        <w:t>inform</w:t>
      </w:r>
      <w:r w:rsidRPr="00B91CE1">
        <w:rPr>
          <w:rFonts w:ascii="Times New Roman" w:hAnsi="Times New Roman"/>
          <w:sz w:val="28"/>
          <w:szCs w:val="28"/>
          <w:lang w:val="ru-RU"/>
        </w:rPr>
        <w:t>.</w:t>
      </w:r>
      <w:r w:rsidRPr="00B91CE1">
        <w:rPr>
          <w:rFonts w:ascii="Times New Roman" w:hAnsi="Times New Roman"/>
          <w:sz w:val="28"/>
          <w:szCs w:val="28"/>
        </w:rPr>
        <w:t>kz</w:t>
      </w:r>
      <w:r w:rsidRPr="00B91CE1">
        <w:rPr>
          <w:rFonts w:ascii="Times New Roman" w:hAnsi="Times New Roman"/>
          <w:sz w:val="28"/>
          <w:szCs w:val="28"/>
          <w:lang w:val="ru-RU"/>
        </w:rPr>
        <w:t>/</w:t>
      </w:r>
      <w:r w:rsidRPr="00B91CE1">
        <w:rPr>
          <w:rFonts w:ascii="Times New Roman" w:hAnsi="Times New Roman"/>
          <w:sz w:val="28"/>
          <w:szCs w:val="28"/>
        </w:rPr>
        <w:t>news</w:t>
      </w:r>
      <w:r w:rsidRPr="00B91CE1">
        <w:rPr>
          <w:rFonts w:ascii="Times New Roman" w:hAnsi="Times New Roman"/>
          <w:sz w:val="28"/>
          <w:szCs w:val="28"/>
          <w:lang w:val="ru-RU"/>
        </w:rPr>
        <w:t>/</w:t>
      </w:r>
      <w:r w:rsidRPr="00B91CE1">
        <w:rPr>
          <w:rFonts w:ascii="Times New Roman" w:hAnsi="Times New Roman"/>
          <w:sz w:val="28"/>
          <w:szCs w:val="28"/>
        </w:rPr>
        <w:t>katerl</w:t>
      </w:r>
      <w:r w:rsidRPr="00B91CE1">
        <w:rPr>
          <w:rFonts w:ascii="Times New Roman" w:hAnsi="Times New Roman"/>
          <w:sz w:val="28"/>
          <w:szCs w:val="28"/>
          <w:lang w:val="ru-RU"/>
        </w:rPr>
        <w:t>-</w:t>
      </w:r>
      <w:r w:rsidRPr="00B91CE1">
        <w:rPr>
          <w:rFonts w:ascii="Times New Roman" w:hAnsi="Times New Roman"/>
          <w:sz w:val="28"/>
          <w:szCs w:val="28"/>
        </w:rPr>
        <w:t>sk</w:t>
      </w:r>
      <w:r w:rsidRPr="00B91CE1">
        <w:rPr>
          <w:rFonts w:ascii="Times New Roman" w:hAnsi="Times New Roman"/>
          <w:sz w:val="28"/>
          <w:szCs w:val="28"/>
          <w:lang w:val="ru-RU"/>
        </w:rPr>
        <w:t>-</w:t>
      </w:r>
      <w:r w:rsidRPr="00B91CE1">
        <w:rPr>
          <w:rFonts w:ascii="Times New Roman" w:hAnsi="Times New Roman"/>
          <w:sz w:val="28"/>
          <w:szCs w:val="28"/>
        </w:rPr>
        <w:t>ne</w:t>
      </w:r>
      <w:r w:rsidRPr="00B91CE1">
        <w:rPr>
          <w:rFonts w:ascii="Times New Roman" w:hAnsi="Times New Roman"/>
          <w:sz w:val="28"/>
          <w:szCs w:val="28"/>
          <w:lang w:val="ru-RU"/>
        </w:rPr>
        <w:t>-</w:t>
      </w:r>
      <w:r w:rsidRPr="00B91CE1">
        <w:rPr>
          <w:rFonts w:ascii="Times New Roman" w:hAnsi="Times New Roman"/>
          <w:sz w:val="28"/>
          <w:szCs w:val="28"/>
        </w:rPr>
        <w:t>sebept</w:t>
      </w:r>
      <w:r w:rsidRPr="00B91CE1">
        <w:rPr>
          <w:rFonts w:ascii="Times New Roman" w:hAnsi="Times New Roman"/>
          <w:sz w:val="28"/>
          <w:szCs w:val="28"/>
          <w:lang w:val="ru-RU"/>
        </w:rPr>
        <w:t>-</w:t>
      </w:r>
      <w:r w:rsidRPr="00B91CE1">
        <w:rPr>
          <w:rFonts w:ascii="Times New Roman" w:hAnsi="Times New Roman"/>
          <w:sz w:val="28"/>
          <w:szCs w:val="28"/>
        </w:rPr>
        <w:t>karkin</w:t>
      </w:r>
      <w:r w:rsidRPr="00B91CE1">
        <w:rPr>
          <w:rFonts w:ascii="Times New Roman" w:hAnsi="Times New Roman"/>
          <w:sz w:val="28"/>
          <w:szCs w:val="28"/>
          <w:lang w:val="ru-RU"/>
        </w:rPr>
        <w:t>-</w:t>
      </w:r>
      <w:r w:rsidRPr="00B91CE1">
        <w:rPr>
          <w:rFonts w:ascii="Times New Roman" w:hAnsi="Times New Roman"/>
          <w:sz w:val="28"/>
          <w:szCs w:val="28"/>
        </w:rPr>
        <w:t>aldi</w:t>
      </w:r>
      <w:r w:rsidRPr="00B91CE1">
        <w:rPr>
          <w:rFonts w:ascii="Times New Roman" w:hAnsi="Times New Roman"/>
          <w:sz w:val="28"/>
          <w:szCs w:val="28"/>
          <w:lang w:val="ru-RU"/>
        </w:rPr>
        <w:t>-630</w:t>
      </w:r>
      <w:r w:rsidRPr="00B91CE1">
        <w:rPr>
          <w:rFonts w:ascii="Times New Roman" w:hAnsi="Times New Roman"/>
          <w:sz w:val="28"/>
          <w:szCs w:val="28"/>
        </w:rPr>
        <w:t>fb</w:t>
      </w:r>
      <w:r w:rsidRPr="00B91CE1">
        <w:rPr>
          <w:rFonts w:ascii="Times New Roman" w:hAnsi="Times New Roman"/>
          <w:sz w:val="28"/>
          <w:szCs w:val="28"/>
          <w:lang w:val="ru-RU"/>
        </w:rPr>
        <w:t>3/ (дата обращения: 18.02.2026).</w:t>
      </w:r>
    </w:p>
    <w:p w14:paraId="7040C45C" w14:textId="77777777" w:rsidR="00652012" w:rsidRPr="00B91CE1" w:rsidRDefault="00652012" w:rsidP="00652012">
      <w:pPr>
        <w:pStyle w:val="af1"/>
        <w:rPr>
          <w:rFonts w:ascii="Times New Roman" w:hAnsi="Times New Roman"/>
          <w:sz w:val="28"/>
          <w:szCs w:val="28"/>
          <w:lang w:val="ru-RU"/>
        </w:rPr>
      </w:pPr>
      <w:r w:rsidRPr="00B91CE1">
        <w:rPr>
          <w:rFonts w:ascii="Times New Roman" w:hAnsi="Times New Roman"/>
          <w:sz w:val="28"/>
          <w:szCs w:val="28"/>
          <w:lang w:val="ru-RU"/>
        </w:rPr>
        <w:t xml:space="preserve">177. </w:t>
      </w:r>
      <w:r w:rsidRPr="00B91CE1">
        <w:rPr>
          <w:rFonts w:ascii="Times New Roman" w:hAnsi="Times New Roman"/>
          <w:sz w:val="28"/>
          <w:szCs w:val="28"/>
        </w:rPr>
        <w:t>Breast</w:t>
      </w:r>
      <w:r w:rsidRPr="00B91CE1">
        <w:rPr>
          <w:rFonts w:ascii="Times New Roman" w:hAnsi="Times New Roman"/>
          <w:sz w:val="28"/>
          <w:szCs w:val="28"/>
          <w:lang w:val="ru-RU"/>
        </w:rPr>
        <w:t xml:space="preserve"> </w:t>
      </w:r>
      <w:r w:rsidRPr="00B91CE1">
        <w:rPr>
          <w:rFonts w:ascii="Times New Roman" w:hAnsi="Times New Roman"/>
          <w:sz w:val="28"/>
          <w:szCs w:val="28"/>
        </w:rPr>
        <w:t>cancer</w:t>
      </w:r>
      <w:r w:rsidRPr="00B91CE1">
        <w:rPr>
          <w:rFonts w:ascii="Times New Roman" w:hAnsi="Times New Roman"/>
          <w:sz w:val="28"/>
          <w:szCs w:val="28"/>
          <w:lang w:val="ru-RU"/>
        </w:rPr>
        <w:t xml:space="preserve"> [Электронный ресурс]. </w:t>
      </w:r>
      <w:r w:rsidRPr="00B91CE1">
        <w:rPr>
          <w:rFonts w:ascii="Times New Roman" w:hAnsi="Times New Roman"/>
          <w:sz w:val="28"/>
          <w:szCs w:val="28"/>
        </w:rPr>
        <w:t>URL</w:t>
      </w:r>
      <w:r w:rsidRPr="00B91CE1">
        <w:rPr>
          <w:rFonts w:ascii="Times New Roman" w:hAnsi="Times New Roman"/>
          <w:sz w:val="28"/>
          <w:szCs w:val="28"/>
          <w:lang w:val="ru-RU"/>
        </w:rPr>
        <w:t xml:space="preserve">: </w:t>
      </w:r>
      <w:r w:rsidRPr="00B91CE1">
        <w:rPr>
          <w:rFonts w:ascii="Times New Roman" w:hAnsi="Times New Roman"/>
          <w:sz w:val="28"/>
          <w:szCs w:val="28"/>
        </w:rPr>
        <w:t>https</w:t>
      </w:r>
      <w:r w:rsidRPr="00B91CE1">
        <w:rPr>
          <w:rFonts w:ascii="Times New Roman" w:hAnsi="Times New Roman"/>
          <w:sz w:val="28"/>
          <w:szCs w:val="28"/>
          <w:lang w:val="ru-RU"/>
        </w:rPr>
        <w:t>://</w:t>
      </w:r>
      <w:r w:rsidRPr="00B91CE1">
        <w:rPr>
          <w:rFonts w:ascii="Times New Roman" w:hAnsi="Times New Roman"/>
          <w:sz w:val="28"/>
          <w:szCs w:val="28"/>
        </w:rPr>
        <w:t>www</w:t>
      </w:r>
      <w:r w:rsidRPr="00B91CE1">
        <w:rPr>
          <w:rFonts w:ascii="Times New Roman" w:hAnsi="Times New Roman"/>
          <w:sz w:val="28"/>
          <w:szCs w:val="28"/>
          <w:lang w:val="ru-RU"/>
        </w:rPr>
        <w:t>.</w:t>
      </w:r>
      <w:r w:rsidRPr="00B91CE1">
        <w:rPr>
          <w:rFonts w:ascii="Times New Roman" w:hAnsi="Times New Roman"/>
          <w:sz w:val="28"/>
          <w:szCs w:val="28"/>
        </w:rPr>
        <w:t>who</w:t>
      </w:r>
      <w:r w:rsidRPr="00B91CE1">
        <w:rPr>
          <w:rFonts w:ascii="Times New Roman" w:hAnsi="Times New Roman"/>
          <w:sz w:val="28"/>
          <w:szCs w:val="28"/>
          <w:lang w:val="ru-RU"/>
        </w:rPr>
        <w:t>.</w:t>
      </w:r>
      <w:r w:rsidRPr="00B91CE1">
        <w:rPr>
          <w:rFonts w:ascii="Times New Roman" w:hAnsi="Times New Roman"/>
          <w:sz w:val="28"/>
          <w:szCs w:val="28"/>
        </w:rPr>
        <w:t>int</w:t>
      </w:r>
      <w:r w:rsidRPr="00B91CE1">
        <w:rPr>
          <w:rFonts w:ascii="Times New Roman" w:hAnsi="Times New Roman"/>
          <w:sz w:val="28"/>
          <w:szCs w:val="28"/>
          <w:lang w:val="ru-RU"/>
        </w:rPr>
        <w:t>/</w:t>
      </w:r>
      <w:r w:rsidRPr="00B91CE1">
        <w:rPr>
          <w:rFonts w:ascii="Times New Roman" w:hAnsi="Times New Roman"/>
          <w:sz w:val="28"/>
          <w:szCs w:val="28"/>
        </w:rPr>
        <w:t>news</w:t>
      </w:r>
      <w:r w:rsidRPr="00B91CE1">
        <w:rPr>
          <w:rFonts w:ascii="Times New Roman" w:hAnsi="Times New Roman"/>
          <w:sz w:val="28"/>
          <w:szCs w:val="28"/>
          <w:lang w:val="ru-RU"/>
        </w:rPr>
        <w:t>-</w:t>
      </w:r>
      <w:r w:rsidRPr="00B91CE1">
        <w:rPr>
          <w:rFonts w:ascii="Times New Roman" w:hAnsi="Times New Roman"/>
          <w:sz w:val="28"/>
          <w:szCs w:val="28"/>
        </w:rPr>
        <w:t>room</w:t>
      </w:r>
      <w:r w:rsidRPr="00B91CE1">
        <w:rPr>
          <w:rFonts w:ascii="Times New Roman" w:hAnsi="Times New Roman"/>
          <w:sz w:val="28"/>
          <w:szCs w:val="28"/>
          <w:lang w:val="ru-RU"/>
        </w:rPr>
        <w:t>/</w:t>
      </w:r>
      <w:r w:rsidRPr="00B91CE1">
        <w:rPr>
          <w:rFonts w:ascii="Times New Roman" w:hAnsi="Times New Roman"/>
          <w:sz w:val="28"/>
          <w:szCs w:val="28"/>
        </w:rPr>
        <w:t>fact</w:t>
      </w:r>
      <w:r w:rsidRPr="00B91CE1">
        <w:rPr>
          <w:rFonts w:ascii="Times New Roman" w:hAnsi="Times New Roman"/>
          <w:sz w:val="28"/>
          <w:szCs w:val="28"/>
          <w:lang w:val="ru-RU"/>
        </w:rPr>
        <w:t>-</w:t>
      </w:r>
      <w:r w:rsidRPr="00B91CE1">
        <w:rPr>
          <w:rFonts w:ascii="Times New Roman" w:hAnsi="Times New Roman"/>
          <w:sz w:val="28"/>
          <w:szCs w:val="28"/>
        </w:rPr>
        <w:t>sheets</w:t>
      </w:r>
      <w:r w:rsidRPr="00B91CE1">
        <w:rPr>
          <w:rFonts w:ascii="Times New Roman" w:hAnsi="Times New Roman"/>
          <w:sz w:val="28"/>
          <w:szCs w:val="28"/>
          <w:lang w:val="ru-RU"/>
        </w:rPr>
        <w:t>/</w:t>
      </w:r>
      <w:r w:rsidRPr="00B91CE1">
        <w:rPr>
          <w:rFonts w:ascii="Times New Roman" w:hAnsi="Times New Roman"/>
          <w:sz w:val="28"/>
          <w:szCs w:val="28"/>
        </w:rPr>
        <w:t>detail</w:t>
      </w:r>
      <w:r w:rsidRPr="00B91CE1">
        <w:rPr>
          <w:rFonts w:ascii="Times New Roman" w:hAnsi="Times New Roman"/>
          <w:sz w:val="28"/>
          <w:szCs w:val="28"/>
          <w:lang w:val="ru-RU"/>
        </w:rPr>
        <w:t>/</w:t>
      </w:r>
      <w:r w:rsidRPr="00B91CE1">
        <w:rPr>
          <w:rFonts w:ascii="Times New Roman" w:hAnsi="Times New Roman"/>
          <w:sz w:val="28"/>
          <w:szCs w:val="28"/>
        </w:rPr>
        <w:t>breast</w:t>
      </w:r>
      <w:r w:rsidRPr="00B91CE1">
        <w:rPr>
          <w:rFonts w:ascii="Times New Roman" w:hAnsi="Times New Roman"/>
          <w:sz w:val="28"/>
          <w:szCs w:val="28"/>
          <w:lang w:val="ru-RU"/>
        </w:rPr>
        <w:t>-</w:t>
      </w:r>
      <w:r w:rsidRPr="00B91CE1">
        <w:rPr>
          <w:rFonts w:ascii="Times New Roman" w:hAnsi="Times New Roman"/>
          <w:sz w:val="28"/>
          <w:szCs w:val="28"/>
        </w:rPr>
        <w:t>cancer</w:t>
      </w:r>
      <w:r w:rsidRPr="00B91CE1">
        <w:rPr>
          <w:rFonts w:ascii="Times New Roman" w:hAnsi="Times New Roman"/>
          <w:sz w:val="28"/>
          <w:szCs w:val="28"/>
          <w:lang w:val="ru-RU"/>
        </w:rPr>
        <w:t xml:space="preserve"> (дата обращения: 18.02.2026).</w:t>
      </w:r>
    </w:p>
    <w:p w14:paraId="7FB9DE9A" w14:textId="77777777" w:rsidR="00652012" w:rsidRPr="00B91CE1" w:rsidRDefault="00652012" w:rsidP="00652012">
      <w:pPr>
        <w:pStyle w:val="af1"/>
        <w:rPr>
          <w:rFonts w:ascii="Times New Roman" w:hAnsi="Times New Roman"/>
          <w:sz w:val="28"/>
          <w:szCs w:val="28"/>
          <w:lang w:val="ru-RU"/>
        </w:rPr>
      </w:pPr>
      <w:r w:rsidRPr="00B91CE1">
        <w:rPr>
          <w:rFonts w:ascii="Times New Roman" w:hAnsi="Times New Roman"/>
          <w:sz w:val="28"/>
          <w:szCs w:val="28"/>
        </w:rPr>
        <w:t>178. New global breast cancer initiative highlights renewed commitment to improve survival [Электронный ресурс]. URL</w:t>
      </w:r>
      <w:r w:rsidRPr="00B91CE1">
        <w:rPr>
          <w:rFonts w:ascii="Times New Roman" w:hAnsi="Times New Roman"/>
          <w:sz w:val="28"/>
          <w:szCs w:val="28"/>
          <w:lang w:val="ru-RU"/>
        </w:rPr>
        <w:t xml:space="preserve">: </w:t>
      </w:r>
      <w:r w:rsidRPr="00B91CE1">
        <w:rPr>
          <w:rFonts w:ascii="Times New Roman" w:hAnsi="Times New Roman"/>
          <w:sz w:val="28"/>
          <w:szCs w:val="28"/>
        </w:rPr>
        <w:t>https</w:t>
      </w:r>
      <w:r w:rsidRPr="00B91CE1">
        <w:rPr>
          <w:rFonts w:ascii="Times New Roman" w:hAnsi="Times New Roman"/>
          <w:sz w:val="28"/>
          <w:szCs w:val="28"/>
          <w:lang w:val="ru-RU"/>
        </w:rPr>
        <w:t>://</w:t>
      </w:r>
      <w:r w:rsidRPr="00B91CE1">
        <w:rPr>
          <w:rFonts w:ascii="Times New Roman" w:hAnsi="Times New Roman"/>
          <w:sz w:val="28"/>
          <w:szCs w:val="28"/>
        </w:rPr>
        <w:t>www</w:t>
      </w:r>
      <w:r w:rsidRPr="00B91CE1">
        <w:rPr>
          <w:rFonts w:ascii="Times New Roman" w:hAnsi="Times New Roman"/>
          <w:sz w:val="28"/>
          <w:szCs w:val="28"/>
          <w:lang w:val="ru-RU"/>
        </w:rPr>
        <w:t>.</w:t>
      </w:r>
      <w:r w:rsidRPr="00B91CE1">
        <w:rPr>
          <w:rFonts w:ascii="Times New Roman" w:hAnsi="Times New Roman"/>
          <w:sz w:val="28"/>
          <w:szCs w:val="28"/>
        </w:rPr>
        <w:t>who</w:t>
      </w:r>
      <w:r w:rsidRPr="00B91CE1">
        <w:rPr>
          <w:rFonts w:ascii="Times New Roman" w:hAnsi="Times New Roman"/>
          <w:sz w:val="28"/>
          <w:szCs w:val="28"/>
          <w:lang w:val="ru-RU"/>
        </w:rPr>
        <w:t>.</w:t>
      </w:r>
      <w:r w:rsidRPr="00B91CE1">
        <w:rPr>
          <w:rFonts w:ascii="Times New Roman" w:hAnsi="Times New Roman"/>
          <w:sz w:val="28"/>
          <w:szCs w:val="28"/>
        </w:rPr>
        <w:t>int</w:t>
      </w:r>
      <w:r w:rsidRPr="00B91CE1">
        <w:rPr>
          <w:rFonts w:ascii="Times New Roman" w:hAnsi="Times New Roman"/>
          <w:sz w:val="28"/>
          <w:szCs w:val="28"/>
          <w:lang w:val="ru-RU"/>
        </w:rPr>
        <w:t>/</w:t>
      </w:r>
      <w:r w:rsidRPr="00B91CE1">
        <w:rPr>
          <w:rFonts w:ascii="Times New Roman" w:hAnsi="Times New Roman"/>
          <w:sz w:val="28"/>
          <w:szCs w:val="28"/>
        </w:rPr>
        <w:t>news</w:t>
      </w:r>
      <w:r w:rsidRPr="00B91CE1">
        <w:rPr>
          <w:rFonts w:ascii="Times New Roman" w:hAnsi="Times New Roman"/>
          <w:sz w:val="28"/>
          <w:szCs w:val="28"/>
          <w:lang w:val="ru-RU"/>
        </w:rPr>
        <w:t>/</w:t>
      </w:r>
      <w:r w:rsidRPr="00B91CE1">
        <w:rPr>
          <w:rFonts w:ascii="Times New Roman" w:hAnsi="Times New Roman"/>
          <w:sz w:val="28"/>
          <w:szCs w:val="28"/>
        </w:rPr>
        <w:t>item</w:t>
      </w:r>
      <w:r w:rsidRPr="00B91CE1">
        <w:rPr>
          <w:rFonts w:ascii="Times New Roman" w:hAnsi="Times New Roman"/>
          <w:sz w:val="28"/>
          <w:szCs w:val="28"/>
          <w:lang w:val="ru-RU"/>
        </w:rPr>
        <w:t>/08-03-2021-</w:t>
      </w:r>
      <w:r w:rsidRPr="00B91CE1">
        <w:rPr>
          <w:rFonts w:ascii="Times New Roman" w:hAnsi="Times New Roman"/>
          <w:sz w:val="28"/>
          <w:szCs w:val="28"/>
        </w:rPr>
        <w:t>new</w:t>
      </w:r>
      <w:r w:rsidRPr="00B91CE1">
        <w:rPr>
          <w:rFonts w:ascii="Times New Roman" w:hAnsi="Times New Roman"/>
          <w:sz w:val="28"/>
          <w:szCs w:val="28"/>
          <w:lang w:val="ru-RU"/>
        </w:rPr>
        <w:t>-</w:t>
      </w:r>
      <w:r w:rsidRPr="00B91CE1">
        <w:rPr>
          <w:rFonts w:ascii="Times New Roman" w:hAnsi="Times New Roman"/>
          <w:sz w:val="28"/>
          <w:szCs w:val="28"/>
        </w:rPr>
        <w:t>global</w:t>
      </w:r>
      <w:r w:rsidRPr="00B91CE1">
        <w:rPr>
          <w:rFonts w:ascii="Times New Roman" w:hAnsi="Times New Roman"/>
          <w:sz w:val="28"/>
          <w:szCs w:val="28"/>
          <w:lang w:val="ru-RU"/>
        </w:rPr>
        <w:t>-</w:t>
      </w:r>
      <w:r w:rsidRPr="00B91CE1">
        <w:rPr>
          <w:rFonts w:ascii="Times New Roman" w:hAnsi="Times New Roman"/>
          <w:sz w:val="28"/>
          <w:szCs w:val="28"/>
        </w:rPr>
        <w:t>breast</w:t>
      </w:r>
      <w:r w:rsidRPr="00B91CE1">
        <w:rPr>
          <w:rFonts w:ascii="Times New Roman" w:hAnsi="Times New Roman"/>
          <w:sz w:val="28"/>
          <w:szCs w:val="28"/>
          <w:lang w:val="ru-RU"/>
        </w:rPr>
        <w:t>-</w:t>
      </w:r>
      <w:r w:rsidRPr="00B91CE1">
        <w:rPr>
          <w:rFonts w:ascii="Times New Roman" w:hAnsi="Times New Roman"/>
          <w:sz w:val="28"/>
          <w:szCs w:val="28"/>
        </w:rPr>
        <w:t>cancer</w:t>
      </w:r>
      <w:r w:rsidRPr="00B91CE1">
        <w:rPr>
          <w:rFonts w:ascii="Times New Roman" w:hAnsi="Times New Roman"/>
          <w:sz w:val="28"/>
          <w:szCs w:val="28"/>
          <w:lang w:val="ru-RU"/>
        </w:rPr>
        <w:t>-</w:t>
      </w:r>
      <w:r w:rsidRPr="00B91CE1">
        <w:rPr>
          <w:rFonts w:ascii="Times New Roman" w:hAnsi="Times New Roman"/>
          <w:sz w:val="28"/>
          <w:szCs w:val="28"/>
        </w:rPr>
        <w:t>initiative</w:t>
      </w:r>
      <w:r w:rsidRPr="00B91CE1">
        <w:rPr>
          <w:rFonts w:ascii="Times New Roman" w:hAnsi="Times New Roman"/>
          <w:sz w:val="28"/>
          <w:szCs w:val="28"/>
          <w:lang w:val="ru-RU"/>
        </w:rPr>
        <w:t>-</w:t>
      </w:r>
      <w:r w:rsidRPr="00B91CE1">
        <w:rPr>
          <w:rFonts w:ascii="Times New Roman" w:hAnsi="Times New Roman"/>
          <w:sz w:val="28"/>
          <w:szCs w:val="28"/>
        </w:rPr>
        <w:t>highlights</w:t>
      </w:r>
      <w:r w:rsidRPr="00B91CE1">
        <w:rPr>
          <w:rFonts w:ascii="Times New Roman" w:hAnsi="Times New Roman"/>
          <w:sz w:val="28"/>
          <w:szCs w:val="28"/>
          <w:lang w:val="ru-RU"/>
        </w:rPr>
        <w:t>-</w:t>
      </w:r>
      <w:r w:rsidRPr="00B91CE1">
        <w:rPr>
          <w:rFonts w:ascii="Times New Roman" w:hAnsi="Times New Roman"/>
          <w:sz w:val="28"/>
          <w:szCs w:val="28"/>
        </w:rPr>
        <w:t>renewed</w:t>
      </w:r>
      <w:r w:rsidRPr="00B91CE1">
        <w:rPr>
          <w:rFonts w:ascii="Times New Roman" w:hAnsi="Times New Roman"/>
          <w:sz w:val="28"/>
          <w:szCs w:val="28"/>
          <w:lang w:val="ru-RU"/>
        </w:rPr>
        <w:t>-</w:t>
      </w:r>
      <w:r w:rsidRPr="00B91CE1">
        <w:rPr>
          <w:rFonts w:ascii="Times New Roman" w:hAnsi="Times New Roman"/>
          <w:sz w:val="28"/>
          <w:szCs w:val="28"/>
        </w:rPr>
        <w:t>commitment</w:t>
      </w:r>
      <w:r w:rsidRPr="00B91CE1">
        <w:rPr>
          <w:rFonts w:ascii="Times New Roman" w:hAnsi="Times New Roman"/>
          <w:sz w:val="28"/>
          <w:szCs w:val="28"/>
          <w:lang w:val="ru-RU"/>
        </w:rPr>
        <w:t>-</w:t>
      </w:r>
      <w:r w:rsidRPr="00B91CE1">
        <w:rPr>
          <w:rFonts w:ascii="Times New Roman" w:hAnsi="Times New Roman"/>
          <w:sz w:val="28"/>
          <w:szCs w:val="28"/>
        </w:rPr>
        <w:t>to</w:t>
      </w:r>
      <w:r w:rsidRPr="00B91CE1">
        <w:rPr>
          <w:rFonts w:ascii="Times New Roman" w:hAnsi="Times New Roman"/>
          <w:sz w:val="28"/>
          <w:szCs w:val="28"/>
          <w:lang w:val="ru-RU"/>
        </w:rPr>
        <w:t>-</w:t>
      </w:r>
      <w:r w:rsidRPr="00B91CE1">
        <w:rPr>
          <w:rFonts w:ascii="Times New Roman" w:hAnsi="Times New Roman"/>
          <w:sz w:val="28"/>
          <w:szCs w:val="28"/>
        </w:rPr>
        <w:t>improve</w:t>
      </w:r>
      <w:r w:rsidRPr="00B91CE1">
        <w:rPr>
          <w:rFonts w:ascii="Times New Roman" w:hAnsi="Times New Roman"/>
          <w:sz w:val="28"/>
          <w:szCs w:val="28"/>
          <w:lang w:val="ru-RU"/>
        </w:rPr>
        <w:t>-</w:t>
      </w:r>
      <w:r w:rsidRPr="00B91CE1">
        <w:rPr>
          <w:rFonts w:ascii="Times New Roman" w:hAnsi="Times New Roman"/>
          <w:sz w:val="28"/>
          <w:szCs w:val="28"/>
        </w:rPr>
        <w:t>survival</w:t>
      </w:r>
      <w:r w:rsidRPr="00B91CE1">
        <w:rPr>
          <w:rFonts w:ascii="Times New Roman" w:hAnsi="Times New Roman"/>
          <w:sz w:val="28"/>
          <w:szCs w:val="28"/>
          <w:lang w:val="ru-RU"/>
        </w:rPr>
        <w:t xml:space="preserve"> (дата обращения: 18.02.2026).</w:t>
      </w:r>
    </w:p>
    <w:p w14:paraId="189DAA6A" w14:textId="77777777" w:rsidR="00652012" w:rsidRPr="00B91CE1" w:rsidRDefault="00652012" w:rsidP="00652012">
      <w:pPr>
        <w:pStyle w:val="af1"/>
        <w:rPr>
          <w:rFonts w:ascii="Times New Roman" w:hAnsi="Times New Roman"/>
          <w:sz w:val="28"/>
          <w:szCs w:val="28"/>
          <w:lang w:val="ru-RU"/>
        </w:rPr>
      </w:pPr>
      <w:r w:rsidRPr="00B91CE1">
        <w:rPr>
          <w:rFonts w:ascii="Times New Roman" w:hAnsi="Times New Roman"/>
          <w:sz w:val="28"/>
          <w:szCs w:val="28"/>
          <w:lang w:val="ru-RU"/>
        </w:rPr>
        <w:t xml:space="preserve">179. Қазақстанда әйелдер арасында сүт безі обыры өршіп тұр // </w:t>
      </w:r>
      <w:r w:rsidRPr="00B91CE1">
        <w:rPr>
          <w:rFonts w:ascii="Times New Roman" w:hAnsi="Times New Roman"/>
          <w:sz w:val="28"/>
          <w:szCs w:val="28"/>
        </w:rPr>
        <w:t>emirmed</w:t>
      </w:r>
      <w:r w:rsidRPr="00B91CE1">
        <w:rPr>
          <w:rFonts w:ascii="Times New Roman" w:hAnsi="Times New Roman"/>
          <w:sz w:val="28"/>
          <w:szCs w:val="28"/>
          <w:lang w:val="ru-RU"/>
        </w:rPr>
        <w:t>.</w:t>
      </w:r>
      <w:r w:rsidRPr="00B91CE1">
        <w:rPr>
          <w:rFonts w:ascii="Times New Roman" w:hAnsi="Times New Roman"/>
          <w:sz w:val="28"/>
          <w:szCs w:val="28"/>
        </w:rPr>
        <w:t>kz</w:t>
      </w:r>
      <w:r w:rsidRPr="00B91CE1">
        <w:rPr>
          <w:rFonts w:ascii="Times New Roman" w:hAnsi="Times New Roman"/>
          <w:sz w:val="28"/>
          <w:szCs w:val="28"/>
          <w:lang w:val="ru-RU"/>
        </w:rPr>
        <w:t xml:space="preserve"> [Электронный ресурс]. </w:t>
      </w:r>
      <w:r w:rsidRPr="00B91CE1">
        <w:rPr>
          <w:rFonts w:ascii="Times New Roman" w:hAnsi="Times New Roman"/>
          <w:sz w:val="28"/>
          <w:szCs w:val="28"/>
        </w:rPr>
        <w:t>URL</w:t>
      </w:r>
      <w:r w:rsidRPr="00B91CE1">
        <w:rPr>
          <w:rFonts w:ascii="Times New Roman" w:hAnsi="Times New Roman"/>
          <w:sz w:val="28"/>
          <w:szCs w:val="28"/>
          <w:lang w:val="ru-RU"/>
        </w:rPr>
        <w:t xml:space="preserve">: </w:t>
      </w:r>
      <w:r w:rsidRPr="00B91CE1">
        <w:rPr>
          <w:rFonts w:ascii="Times New Roman" w:hAnsi="Times New Roman"/>
          <w:sz w:val="28"/>
          <w:szCs w:val="28"/>
        </w:rPr>
        <w:t>http</w:t>
      </w:r>
      <w:r w:rsidRPr="00B91CE1">
        <w:rPr>
          <w:rFonts w:ascii="Times New Roman" w:hAnsi="Times New Roman"/>
          <w:sz w:val="28"/>
          <w:szCs w:val="28"/>
          <w:lang w:val="ru-RU"/>
        </w:rPr>
        <w:t>://</w:t>
      </w:r>
      <w:r w:rsidRPr="00B91CE1">
        <w:rPr>
          <w:rFonts w:ascii="Times New Roman" w:hAnsi="Times New Roman"/>
          <w:sz w:val="28"/>
          <w:szCs w:val="28"/>
        </w:rPr>
        <w:t>emirmed</w:t>
      </w:r>
      <w:r w:rsidRPr="00B91CE1">
        <w:rPr>
          <w:rFonts w:ascii="Times New Roman" w:hAnsi="Times New Roman"/>
          <w:sz w:val="28"/>
          <w:szCs w:val="28"/>
          <w:lang w:val="ru-RU"/>
        </w:rPr>
        <w:t>.</w:t>
      </w:r>
      <w:r w:rsidRPr="00B91CE1">
        <w:rPr>
          <w:rFonts w:ascii="Times New Roman" w:hAnsi="Times New Roman"/>
          <w:sz w:val="28"/>
          <w:szCs w:val="28"/>
        </w:rPr>
        <w:t>kz</w:t>
      </w:r>
      <w:r w:rsidRPr="00B91CE1">
        <w:rPr>
          <w:rFonts w:ascii="Times New Roman" w:hAnsi="Times New Roman"/>
          <w:sz w:val="28"/>
          <w:szCs w:val="28"/>
          <w:lang w:val="ru-RU"/>
        </w:rPr>
        <w:t>/</w:t>
      </w:r>
      <w:r w:rsidRPr="00B91CE1">
        <w:rPr>
          <w:rFonts w:ascii="Times New Roman" w:hAnsi="Times New Roman"/>
          <w:sz w:val="28"/>
          <w:szCs w:val="28"/>
        </w:rPr>
        <w:t>ru</w:t>
      </w:r>
      <w:r w:rsidRPr="00B91CE1">
        <w:rPr>
          <w:rFonts w:ascii="Times New Roman" w:hAnsi="Times New Roman"/>
          <w:sz w:val="28"/>
          <w:szCs w:val="28"/>
          <w:lang w:val="ru-RU"/>
        </w:rPr>
        <w:t>/</w:t>
      </w:r>
      <w:r w:rsidRPr="00B91CE1">
        <w:rPr>
          <w:rFonts w:ascii="Times New Roman" w:hAnsi="Times New Roman"/>
          <w:sz w:val="28"/>
          <w:szCs w:val="28"/>
        </w:rPr>
        <w:t>articles</w:t>
      </w:r>
      <w:r w:rsidRPr="00B91CE1">
        <w:rPr>
          <w:rFonts w:ascii="Times New Roman" w:hAnsi="Times New Roman"/>
          <w:sz w:val="28"/>
          <w:szCs w:val="28"/>
          <w:lang w:val="ru-RU"/>
        </w:rPr>
        <w:t>/</w:t>
      </w:r>
      <w:r w:rsidRPr="00B91CE1">
        <w:rPr>
          <w:rFonts w:ascii="Times New Roman" w:hAnsi="Times New Roman"/>
          <w:sz w:val="28"/>
          <w:szCs w:val="28"/>
        </w:rPr>
        <w:t>kazakstanda</w:t>
      </w:r>
      <w:r w:rsidRPr="00B91CE1">
        <w:rPr>
          <w:rFonts w:ascii="Times New Roman" w:hAnsi="Times New Roman"/>
          <w:sz w:val="28"/>
          <w:szCs w:val="28"/>
          <w:lang w:val="ru-RU"/>
        </w:rPr>
        <w:t>-</w:t>
      </w:r>
      <w:r w:rsidRPr="00B91CE1">
        <w:rPr>
          <w:rFonts w:ascii="Times New Roman" w:hAnsi="Times New Roman"/>
          <w:sz w:val="28"/>
          <w:szCs w:val="28"/>
        </w:rPr>
        <w:t>ielder</w:t>
      </w:r>
      <w:r w:rsidRPr="00B91CE1">
        <w:rPr>
          <w:rFonts w:ascii="Times New Roman" w:hAnsi="Times New Roman"/>
          <w:sz w:val="28"/>
          <w:szCs w:val="28"/>
          <w:lang w:val="ru-RU"/>
        </w:rPr>
        <w:t>-</w:t>
      </w:r>
      <w:r w:rsidRPr="00B91CE1">
        <w:rPr>
          <w:rFonts w:ascii="Times New Roman" w:hAnsi="Times New Roman"/>
          <w:sz w:val="28"/>
          <w:szCs w:val="28"/>
        </w:rPr>
        <w:t>arasynda</w:t>
      </w:r>
      <w:r w:rsidRPr="00B91CE1">
        <w:rPr>
          <w:rFonts w:ascii="Times New Roman" w:hAnsi="Times New Roman"/>
          <w:sz w:val="28"/>
          <w:szCs w:val="28"/>
          <w:lang w:val="ru-RU"/>
        </w:rPr>
        <w:t>-</w:t>
      </w:r>
      <w:r w:rsidRPr="00B91CE1">
        <w:rPr>
          <w:rFonts w:ascii="Times New Roman" w:hAnsi="Times New Roman"/>
          <w:sz w:val="28"/>
          <w:szCs w:val="28"/>
        </w:rPr>
        <w:t>sut</w:t>
      </w:r>
      <w:r w:rsidRPr="00B91CE1">
        <w:rPr>
          <w:rFonts w:ascii="Times New Roman" w:hAnsi="Times New Roman"/>
          <w:sz w:val="28"/>
          <w:szCs w:val="28"/>
          <w:lang w:val="ru-RU"/>
        </w:rPr>
        <w:t>-</w:t>
      </w:r>
      <w:r w:rsidRPr="00B91CE1">
        <w:rPr>
          <w:rFonts w:ascii="Times New Roman" w:hAnsi="Times New Roman"/>
          <w:sz w:val="28"/>
          <w:szCs w:val="28"/>
        </w:rPr>
        <w:t>bezi</w:t>
      </w:r>
      <w:r w:rsidRPr="00B91CE1">
        <w:rPr>
          <w:rFonts w:ascii="Times New Roman" w:hAnsi="Times New Roman"/>
          <w:sz w:val="28"/>
          <w:szCs w:val="28"/>
          <w:lang w:val="ru-RU"/>
        </w:rPr>
        <w:t>-</w:t>
      </w:r>
      <w:r w:rsidRPr="00B91CE1">
        <w:rPr>
          <w:rFonts w:ascii="Times New Roman" w:hAnsi="Times New Roman"/>
          <w:sz w:val="28"/>
          <w:szCs w:val="28"/>
        </w:rPr>
        <w:t>obyry</w:t>
      </w:r>
      <w:r w:rsidRPr="00B91CE1">
        <w:rPr>
          <w:rFonts w:ascii="Times New Roman" w:hAnsi="Times New Roman"/>
          <w:sz w:val="28"/>
          <w:szCs w:val="28"/>
          <w:lang w:val="ru-RU"/>
        </w:rPr>
        <w:t>-</w:t>
      </w:r>
      <w:r w:rsidRPr="00B91CE1">
        <w:rPr>
          <w:rFonts w:ascii="Times New Roman" w:hAnsi="Times New Roman"/>
          <w:sz w:val="28"/>
          <w:szCs w:val="28"/>
        </w:rPr>
        <w:t>orship</w:t>
      </w:r>
      <w:r w:rsidRPr="00B91CE1">
        <w:rPr>
          <w:rFonts w:ascii="Times New Roman" w:hAnsi="Times New Roman"/>
          <w:sz w:val="28"/>
          <w:szCs w:val="28"/>
          <w:lang w:val="ru-RU"/>
        </w:rPr>
        <w:t>-</w:t>
      </w:r>
      <w:r w:rsidRPr="00B91CE1">
        <w:rPr>
          <w:rFonts w:ascii="Times New Roman" w:hAnsi="Times New Roman"/>
          <w:sz w:val="28"/>
          <w:szCs w:val="28"/>
        </w:rPr>
        <w:t>tur</w:t>
      </w:r>
      <w:r w:rsidRPr="00B91CE1">
        <w:rPr>
          <w:rFonts w:ascii="Times New Roman" w:hAnsi="Times New Roman"/>
          <w:sz w:val="28"/>
          <w:szCs w:val="28"/>
          <w:lang w:val="ru-RU"/>
        </w:rPr>
        <w:t>/ (дата обращения: 18.02.2026).</w:t>
      </w:r>
    </w:p>
    <w:p w14:paraId="739F70B5" w14:textId="77777777" w:rsidR="00652012" w:rsidRPr="00B91CE1" w:rsidRDefault="00652012" w:rsidP="00652012">
      <w:pPr>
        <w:pStyle w:val="af1"/>
        <w:rPr>
          <w:rFonts w:ascii="Times New Roman" w:hAnsi="Times New Roman"/>
          <w:sz w:val="28"/>
          <w:szCs w:val="28"/>
          <w:lang w:val="ru-RU"/>
        </w:rPr>
      </w:pPr>
      <w:r w:rsidRPr="00B91CE1">
        <w:rPr>
          <w:rFonts w:ascii="Times New Roman" w:hAnsi="Times New Roman"/>
          <w:sz w:val="28"/>
          <w:szCs w:val="28"/>
          <w:lang w:val="ru-RU"/>
        </w:rPr>
        <w:t xml:space="preserve">180. </w:t>
      </w:r>
      <w:r w:rsidRPr="00B91CE1">
        <w:rPr>
          <w:rFonts w:ascii="Times New Roman" w:hAnsi="Times New Roman"/>
          <w:sz w:val="28"/>
          <w:szCs w:val="28"/>
        </w:rPr>
        <w:t>canscreen</w:t>
      </w:r>
      <w:r w:rsidRPr="00B91CE1">
        <w:rPr>
          <w:rFonts w:ascii="Times New Roman" w:hAnsi="Times New Roman"/>
          <w:sz w:val="28"/>
          <w:szCs w:val="28"/>
          <w:lang w:val="ru-RU"/>
        </w:rPr>
        <w:t xml:space="preserve">5 [Электронный ресурс]. </w:t>
      </w:r>
      <w:r w:rsidRPr="00B91CE1">
        <w:rPr>
          <w:rFonts w:ascii="Times New Roman" w:hAnsi="Times New Roman"/>
          <w:sz w:val="28"/>
          <w:szCs w:val="28"/>
        </w:rPr>
        <w:t>URL</w:t>
      </w:r>
      <w:r w:rsidRPr="00B91CE1">
        <w:rPr>
          <w:rFonts w:ascii="Times New Roman" w:hAnsi="Times New Roman"/>
          <w:sz w:val="28"/>
          <w:szCs w:val="28"/>
          <w:lang w:val="ru-RU"/>
        </w:rPr>
        <w:t xml:space="preserve">: </w:t>
      </w:r>
      <w:r w:rsidRPr="00B91CE1">
        <w:rPr>
          <w:rFonts w:ascii="Times New Roman" w:hAnsi="Times New Roman"/>
          <w:sz w:val="28"/>
          <w:szCs w:val="28"/>
        </w:rPr>
        <w:t>https</w:t>
      </w:r>
      <w:r w:rsidRPr="00B91CE1">
        <w:rPr>
          <w:rFonts w:ascii="Times New Roman" w:hAnsi="Times New Roman"/>
          <w:sz w:val="28"/>
          <w:szCs w:val="28"/>
          <w:lang w:val="ru-RU"/>
        </w:rPr>
        <w:t>://</w:t>
      </w:r>
      <w:r w:rsidRPr="00B91CE1">
        <w:rPr>
          <w:rFonts w:ascii="Times New Roman" w:hAnsi="Times New Roman"/>
          <w:sz w:val="28"/>
          <w:szCs w:val="28"/>
        </w:rPr>
        <w:t>canscreen</w:t>
      </w:r>
      <w:r w:rsidRPr="00B91CE1">
        <w:rPr>
          <w:rFonts w:ascii="Times New Roman" w:hAnsi="Times New Roman"/>
          <w:sz w:val="28"/>
          <w:szCs w:val="28"/>
          <w:lang w:val="ru-RU"/>
        </w:rPr>
        <w:t>5.</w:t>
      </w:r>
      <w:r w:rsidRPr="00B91CE1">
        <w:rPr>
          <w:rFonts w:ascii="Times New Roman" w:hAnsi="Times New Roman"/>
          <w:sz w:val="28"/>
          <w:szCs w:val="28"/>
        </w:rPr>
        <w:t>iarc</w:t>
      </w:r>
      <w:r w:rsidRPr="00B91CE1">
        <w:rPr>
          <w:rFonts w:ascii="Times New Roman" w:hAnsi="Times New Roman"/>
          <w:sz w:val="28"/>
          <w:szCs w:val="28"/>
          <w:lang w:val="ru-RU"/>
        </w:rPr>
        <w:t>.</w:t>
      </w:r>
      <w:r w:rsidRPr="00B91CE1">
        <w:rPr>
          <w:rFonts w:ascii="Times New Roman" w:hAnsi="Times New Roman"/>
          <w:sz w:val="28"/>
          <w:szCs w:val="28"/>
        </w:rPr>
        <w:t>fr</w:t>
      </w:r>
      <w:r w:rsidRPr="00B91CE1">
        <w:rPr>
          <w:rFonts w:ascii="Times New Roman" w:hAnsi="Times New Roman"/>
          <w:sz w:val="28"/>
          <w:szCs w:val="28"/>
          <w:lang w:val="ru-RU"/>
        </w:rPr>
        <w:t xml:space="preserve"> (дата обращения: 18.02.2026).</w:t>
      </w:r>
    </w:p>
    <w:p w14:paraId="46B3C58B" w14:textId="77777777" w:rsidR="00652012" w:rsidRPr="00B91CE1" w:rsidRDefault="00652012" w:rsidP="00652012">
      <w:pPr>
        <w:pStyle w:val="af1"/>
        <w:rPr>
          <w:rFonts w:ascii="Times New Roman" w:hAnsi="Times New Roman"/>
          <w:sz w:val="28"/>
          <w:szCs w:val="28"/>
          <w:lang w:val="ru-RU"/>
        </w:rPr>
      </w:pPr>
      <w:r w:rsidRPr="00B91CE1">
        <w:rPr>
          <w:rFonts w:ascii="Times New Roman" w:hAnsi="Times New Roman"/>
          <w:sz w:val="28"/>
          <w:szCs w:val="28"/>
        </w:rPr>
        <w:t>181. Kazakhstan’s progress in tackling cardiovascular diseases and cancer highlighted in WHO report [Электронный ресурс]. URL</w:t>
      </w:r>
      <w:r w:rsidRPr="00B91CE1">
        <w:rPr>
          <w:rFonts w:ascii="Times New Roman" w:hAnsi="Times New Roman"/>
          <w:sz w:val="28"/>
          <w:szCs w:val="28"/>
          <w:lang w:val="ru-RU"/>
        </w:rPr>
        <w:t xml:space="preserve">: </w:t>
      </w:r>
      <w:r w:rsidRPr="00B91CE1">
        <w:rPr>
          <w:rFonts w:ascii="Times New Roman" w:hAnsi="Times New Roman"/>
          <w:sz w:val="28"/>
          <w:szCs w:val="28"/>
        </w:rPr>
        <w:t>https</w:t>
      </w:r>
      <w:r w:rsidRPr="00B91CE1">
        <w:rPr>
          <w:rFonts w:ascii="Times New Roman" w:hAnsi="Times New Roman"/>
          <w:sz w:val="28"/>
          <w:szCs w:val="28"/>
          <w:lang w:val="ru-RU"/>
        </w:rPr>
        <w:t>://</w:t>
      </w:r>
      <w:r w:rsidRPr="00B91CE1">
        <w:rPr>
          <w:rFonts w:ascii="Times New Roman" w:hAnsi="Times New Roman"/>
          <w:sz w:val="28"/>
          <w:szCs w:val="28"/>
        </w:rPr>
        <w:t>www</w:t>
      </w:r>
      <w:r w:rsidRPr="00B91CE1">
        <w:rPr>
          <w:rFonts w:ascii="Times New Roman" w:hAnsi="Times New Roman"/>
          <w:sz w:val="28"/>
          <w:szCs w:val="28"/>
          <w:lang w:val="ru-RU"/>
        </w:rPr>
        <w:t>.</w:t>
      </w:r>
      <w:r w:rsidRPr="00B91CE1">
        <w:rPr>
          <w:rFonts w:ascii="Times New Roman" w:hAnsi="Times New Roman"/>
          <w:sz w:val="28"/>
          <w:szCs w:val="28"/>
        </w:rPr>
        <w:t>who</w:t>
      </w:r>
      <w:r w:rsidRPr="00B91CE1">
        <w:rPr>
          <w:rFonts w:ascii="Times New Roman" w:hAnsi="Times New Roman"/>
          <w:sz w:val="28"/>
          <w:szCs w:val="28"/>
          <w:lang w:val="ru-RU"/>
        </w:rPr>
        <w:t>.</w:t>
      </w:r>
      <w:r w:rsidRPr="00B91CE1">
        <w:rPr>
          <w:rFonts w:ascii="Times New Roman" w:hAnsi="Times New Roman"/>
          <w:sz w:val="28"/>
          <w:szCs w:val="28"/>
        </w:rPr>
        <w:t>int</w:t>
      </w:r>
      <w:r w:rsidRPr="00B91CE1">
        <w:rPr>
          <w:rFonts w:ascii="Times New Roman" w:hAnsi="Times New Roman"/>
          <w:sz w:val="28"/>
          <w:szCs w:val="28"/>
          <w:lang w:val="ru-RU"/>
        </w:rPr>
        <w:t>/</w:t>
      </w:r>
      <w:r w:rsidRPr="00B91CE1">
        <w:rPr>
          <w:rFonts w:ascii="Times New Roman" w:hAnsi="Times New Roman"/>
          <w:sz w:val="28"/>
          <w:szCs w:val="28"/>
        </w:rPr>
        <w:t>europe</w:t>
      </w:r>
      <w:r w:rsidRPr="00B91CE1">
        <w:rPr>
          <w:rFonts w:ascii="Times New Roman" w:hAnsi="Times New Roman"/>
          <w:sz w:val="28"/>
          <w:szCs w:val="28"/>
          <w:lang w:val="ru-RU"/>
        </w:rPr>
        <w:t>/</w:t>
      </w:r>
      <w:r w:rsidRPr="00B91CE1">
        <w:rPr>
          <w:rFonts w:ascii="Times New Roman" w:hAnsi="Times New Roman"/>
          <w:sz w:val="28"/>
          <w:szCs w:val="28"/>
        </w:rPr>
        <w:t>news</w:t>
      </w:r>
      <w:r w:rsidRPr="00B91CE1">
        <w:rPr>
          <w:rFonts w:ascii="Times New Roman" w:hAnsi="Times New Roman"/>
          <w:sz w:val="28"/>
          <w:szCs w:val="28"/>
          <w:lang w:val="ru-RU"/>
        </w:rPr>
        <w:t>/</w:t>
      </w:r>
      <w:r w:rsidRPr="00B91CE1">
        <w:rPr>
          <w:rFonts w:ascii="Times New Roman" w:hAnsi="Times New Roman"/>
          <w:sz w:val="28"/>
          <w:szCs w:val="28"/>
        </w:rPr>
        <w:t>item</w:t>
      </w:r>
      <w:r w:rsidRPr="00B91CE1">
        <w:rPr>
          <w:rFonts w:ascii="Times New Roman" w:hAnsi="Times New Roman"/>
          <w:sz w:val="28"/>
          <w:szCs w:val="28"/>
          <w:lang w:val="ru-RU"/>
        </w:rPr>
        <w:t>/28-07-2025-</w:t>
      </w:r>
      <w:r w:rsidRPr="00B91CE1">
        <w:rPr>
          <w:rFonts w:ascii="Times New Roman" w:hAnsi="Times New Roman"/>
          <w:sz w:val="28"/>
          <w:szCs w:val="28"/>
        </w:rPr>
        <w:t>kazakhstan</w:t>
      </w:r>
      <w:r w:rsidRPr="00B91CE1">
        <w:rPr>
          <w:rFonts w:ascii="Times New Roman" w:hAnsi="Times New Roman"/>
          <w:sz w:val="28"/>
          <w:szCs w:val="28"/>
          <w:lang w:val="ru-RU"/>
        </w:rPr>
        <w:t>-</w:t>
      </w:r>
      <w:r w:rsidRPr="00B91CE1">
        <w:rPr>
          <w:rFonts w:ascii="Times New Roman" w:hAnsi="Times New Roman"/>
          <w:sz w:val="28"/>
          <w:szCs w:val="28"/>
        </w:rPr>
        <w:t>s</w:t>
      </w:r>
      <w:r w:rsidRPr="00B91CE1">
        <w:rPr>
          <w:rFonts w:ascii="Times New Roman" w:hAnsi="Times New Roman"/>
          <w:sz w:val="28"/>
          <w:szCs w:val="28"/>
          <w:lang w:val="ru-RU"/>
        </w:rPr>
        <w:t>-</w:t>
      </w:r>
      <w:r w:rsidRPr="00B91CE1">
        <w:rPr>
          <w:rFonts w:ascii="Times New Roman" w:hAnsi="Times New Roman"/>
          <w:sz w:val="28"/>
          <w:szCs w:val="28"/>
        </w:rPr>
        <w:t>progress</w:t>
      </w:r>
      <w:r w:rsidRPr="00B91CE1">
        <w:rPr>
          <w:rFonts w:ascii="Times New Roman" w:hAnsi="Times New Roman"/>
          <w:sz w:val="28"/>
          <w:szCs w:val="28"/>
          <w:lang w:val="ru-RU"/>
        </w:rPr>
        <w:t>-</w:t>
      </w:r>
      <w:r w:rsidRPr="00B91CE1">
        <w:rPr>
          <w:rFonts w:ascii="Times New Roman" w:hAnsi="Times New Roman"/>
          <w:sz w:val="28"/>
          <w:szCs w:val="28"/>
        </w:rPr>
        <w:t>in</w:t>
      </w:r>
      <w:r w:rsidRPr="00B91CE1">
        <w:rPr>
          <w:rFonts w:ascii="Times New Roman" w:hAnsi="Times New Roman"/>
          <w:sz w:val="28"/>
          <w:szCs w:val="28"/>
          <w:lang w:val="ru-RU"/>
        </w:rPr>
        <w:t>-</w:t>
      </w:r>
      <w:r w:rsidRPr="00B91CE1">
        <w:rPr>
          <w:rFonts w:ascii="Times New Roman" w:hAnsi="Times New Roman"/>
          <w:sz w:val="28"/>
          <w:szCs w:val="28"/>
        </w:rPr>
        <w:t>tackling</w:t>
      </w:r>
      <w:r w:rsidRPr="00B91CE1">
        <w:rPr>
          <w:rFonts w:ascii="Times New Roman" w:hAnsi="Times New Roman"/>
          <w:sz w:val="28"/>
          <w:szCs w:val="28"/>
          <w:lang w:val="ru-RU"/>
        </w:rPr>
        <w:t>-</w:t>
      </w:r>
      <w:r w:rsidRPr="00B91CE1">
        <w:rPr>
          <w:rFonts w:ascii="Times New Roman" w:hAnsi="Times New Roman"/>
          <w:sz w:val="28"/>
          <w:szCs w:val="28"/>
        </w:rPr>
        <w:t>cardiovascular</w:t>
      </w:r>
      <w:r w:rsidRPr="00B91CE1">
        <w:rPr>
          <w:rFonts w:ascii="Times New Roman" w:hAnsi="Times New Roman"/>
          <w:sz w:val="28"/>
          <w:szCs w:val="28"/>
          <w:lang w:val="ru-RU"/>
        </w:rPr>
        <w:t>-</w:t>
      </w:r>
      <w:r w:rsidRPr="00B91CE1">
        <w:rPr>
          <w:rFonts w:ascii="Times New Roman" w:hAnsi="Times New Roman"/>
          <w:sz w:val="28"/>
          <w:szCs w:val="28"/>
        </w:rPr>
        <w:t>diseases</w:t>
      </w:r>
      <w:r w:rsidRPr="00B91CE1">
        <w:rPr>
          <w:rFonts w:ascii="Times New Roman" w:hAnsi="Times New Roman"/>
          <w:sz w:val="28"/>
          <w:szCs w:val="28"/>
          <w:lang w:val="ru-RU"/>
        </w:rPr>
        <w:t>-</w:t>
      </w:r>
      <w:r w:rsidRPr="00B91CE1">
        <w:rPr>
          <w:rFonts w:ascii="Times New Roman" w:hAnsi="Times New Roman"/>
          <w:sz w:val="28"/>
          <w:szCs w:val="28"/>
        </w:rPr>
        <w:t>and</w:t>
      </w:r>
      <w:r w:rsidRPr="00B91CE1">
        <w:rPr>
          <w:rFonts w:ascii="Times New Roman" w:hAnsi="Times New Roman"/>
          <w:sz w:val="28"/>
          <w:szCs w:val="28"/>
          <w:lang w:val="ru-RU"/>
        </w:rPr>
        <w:t>-</w:t>
      </w:r>
      <w:r w:rsidRPr="00B91CE1">
        <w:rPr>
          <w:rFonts w:ascii="Times New Roman" w:hAnsi="Times New Roman"/>
          <w:sz w:val="28"/>
          <w:szCs w:val="28"/>
        </w:rPr>
        <w:t>cancer</w:t>
      </w:r>
      <w:r w:rsidRPr="00B91CE1">
        <w:rPr>
          <w:rFonts w:ascii="Times New Roman" w:hAnsi="Times New Roman"/>
          <w:sz w:val="28"/>
          <w:szCs w:val="28"/>
          <w:lang w:val="ru-RU"/>
        </w:rPr>
        <w:t>-</w:t>
      </w:r>
      <w:r w:rsidRPr="00B91CE1">
        <w:rPr>
          <w:rFonts w:ascii="Times New Roman" w:hAnsi="Times New Roman"/>
          <w:sz w:val="28"/>
          <w:szCs w:val="28"/>
        </w:rPr>
        <w:t>highlighted</w:t>
      </w:r>
      <w:r w:rsidRPr="00B91CE1">
        <w:rPr>
          <w:rFonts w:ascii="Times New Roman" w:hAnsi="Times New Roman"/>
          <w:sz w:val="28"/>
          <w:szCs w:val="28"/>
          <w:lang w:val="ru-RU"/>
        </w:rPr>
        <w:t>-</w:t>
      </w:r>
      <w:r w:rsidRPr="00B91CE1">
        <w:rPr>
          <w:rFonts w:ascii="Times New Roman" w:hAnsi="Times New Roman"/>
          <w:sz w:val="28"/>
          <w:szCs w:val="28"/>
        </w:rPr>
        <w:t>in</w:t>
      </w:r>
      <w:r w:rsidRPr="00B91CE1">
        <w:rPr>
          <w:rFonts w:ascii="Times New Roman" w:hAnsi="Times New Roman"/>
          <w:sz w:val="28"/>
          <w:szCs w:val="28"/>
          <w:lang w:val="ru-RU"/>
        </w:rPr>
        <w:t>-</w:t>
      </w:r>
      <w:r w:rsidRPr="00B91CE1">
        <w:rPr>
          <w:rFonts w:ascii="Times New Roman" w:hAnsi="Times New Roman"/>
          <w:sz w:val="28"/>
          <w:szCs w:val="28"/>
        </w:rPr>
        <w:t>who</w:t>
      </w:r>
      <w:r w:rsidRPr="00B91CE1">
        <w:rPr>
          <w:rFonts w:ascii="Times New Roman" w:hAnsi="Times New Roman"/>
          <w:sz w:val="28"/>
          <w:szCs w:val="28"/>
          <w:lang w:val="ru-RU"/>
        </w:rPr>
        <w:t>-</w:t>
      </w:r>
      <w:r w:rsidRPr="00B91CE1">
        <w:rPr>
          <w:rFonts w:ascii="Times New Roman" w:hAnsi="Times New Roman"/>
          <w:sz w:val="28"/>
          <w:szCs w:val="28"/>
        </w:rPr>
        <w:t>report</w:t>
      </w:r>
      <w:r w:rsidRPr="00B91CE1">
        <w:rPr>
          <w:rFonts w:ascii="Times New Roman" w:hAnsi="Times New Roman"/>
          <w:sz w:val="28"/>
          <w:szCs w:val="28"/>
          <w:lang w:val="ru-RU"/>
        </w:rPr>
        <w:t xml:space="preserve"> (дата обращения: 18.02.2026).</w:t>
      </w:r>
    </w:p>
    <w:p w14:paraId="78FD8D44" w14:textId="4AA7275A" w:rsidR="00E27666" w:rsidRPr="00B91CE1" w:rsidRDefault="00E27666" w:rsidP="00A8112C">
      <w:pPr>
        <w:pStyle w:val="1"/>
        <w:ind w:left="0" w:right="440"/>
      </w:pPr>
      <w:r w:rsidRPr="00B91CE1">
        <w:fldChar w:fldCharType="end"/>
      </w:r>
    </w:p>
    <w:p w14:paraId="545DC859" w14:textId="77777777" w:rsidR="0058556E" w:rsidRPr="002B6621" w:rsidRDefault="0058556E" w:rsidP="00A8112C">
      <w:pPr>
        <w:jc w:val="both"/>
        <w:rPr>
          <w:sz w:val="28"/>
          <w:szCs w:val="28"/>
          <w:lang w:val="ru-RU"/>
        </w:rPr>
      </w:pPr>
    </w:p>
    <w:p w14:paraId="25DC3131" w14:textId="77777777" w:rsidR="00922A97" w:rsidRPr="002B6621" w:rsidRDefault="00922A97" w:rsidP="00A8112C">
      <w:pPr>
        <w:jc w:val="both"/>
        <w:rPr>
          <w:sz w:val="28"/>
          <w:szCs w:val="28"/>
          <w:lang w:val="ru-RU"/>
        </w:rPr>
      </w:pPr>
    </w:p>
    <w:p w14:paraId="45589EB9" w14:textId="77777777" w:rsidR="00922A97" w:rsidRPr="002B6621" w:rsidRDefault="00922A97" w:rsidP="00A8112C">
      <w:pPr>
        <w:jc w:val="both"/>
        <w:rPr>
          <w:sz w:val="28"/>
          <w:szCs w:val="28"/>
          <w:lang w:val="ru-RU"/>
        </w:rPr>
      </w:pPr>
    </w:p>
    <w:p w14:paraId="3E5CA41A" w14:textId="77777777" w:rsidR="00922A97" w:rsidRPr="002B6621" w:rsidRDefault="00922A97" w:rsidP="00A8112C">
      <w:pPr>
        <w:jc w:val="both"/>
        <w:rPr>
          <w:sz w:val="28"/>
          <w:szCs w:val="28"/>
          <w:lang w:val="ru-RU"/>
        </w:rPr>
      </w:pPr>
    </w:p>
    <w:p w14:paraId="2554DDD0" w14:textId="77777777" w:rsidR="00922A97" w:rsidRPr="002B6621" w:rsidRDefault="00922A97" w:rsidP="00A8112C">
      <w:pPr>
        <w:jc w:val="both"/>
        <w:rPr>
          <w:sz w:val="28"/>
          <w:szCs w:val="28"/>
          <w:lang w:val="ru-RU"/>
        </w:rPr>
      </w:pPr>
    </w:p>
    <w:p w14:paraId="59F68CDF" w14:textId="77777777" w:rsidR="00922A97" w:rsidRPr="002B6621" w:rsidRDefault="00922A97" w:rsidP="00A8112C">
      <w:pPr>
        <w:jc w:val="both"/>
        <w:rPr>
          <w:sz w:val="28"/>
          <w:szCs w:val="28"/>
          <w:lang w:val="ru-RU"/>
        </w:rPr>
      </w:pPr>
    </w:p>
    <w:p w14:paraId="76D8A7C9" w14:textId="77777777" w:rsidR="00922A97" w:rsidRPr="00DE733A" w:rsidRDefault="00922A97" w:rsidP="00A8112C">
      <w:pPr>
        <w:jc w:val="both"/>
        <w:rPr>
          <w:sz w:val="28"/>
          <w:szCs w:val="28"/>
          <w:lang w:val="ru-RU"/>
        </w:rPr>
      </w:pPr>
    </w:p>
    <w:p w14:paraId="39C040E9" w14:textId="77777777" w:rsidR="00922A97" w:rsidRPr="00DE733A" w:rsidRDefault="00922A97" w:rsidP="00A8112C">
      <w:pPr>
        <w:jc w:val="both"/>
        <w:rPr>
          <w:sz w:val="28"/>
          <w:szCs w:val="28"/>
          <w:lang w:val="ru-RU"/>
        </w:rPr>
      </w:pPr>
    </w:p>
    <w:p w14:paraId="17E0F073" w14:textId="77777777" w:rsidR="00922A97" w:rsidRPr="00DE733A" w:rsidRDefault="00922A97" w:rsidP="00A8112C">
      <w:pPr>
        <w:jc w:val="both"/>
        <w:rPr>
          <w:sz w:val="28"/>
          <w:szCs w:val="28"/>
          <w:lang w:val="ru-RU"/>
        </w:rPr>
      </w:pPr>
    </w:p>
    <w:p w14:paraId="47708FF5" w14:textId="77777777" w:rsidR="00922A97" w:rsidRPr="00DE733A" w:rsidRDefault="00922A97" w:rsidP="00A8112C">
      <w:pPr>
        <w:jc w:val="both"/>
        <w:rPr>
          <w:sz w:val="28"/>
          <w:szCs w:val="28"/>
          <w:lang w:val="ru-RU"/>
        </w:rPr>
      </w:pPr>
    </w:p>
    <w:p w14:paraId="39D24385" w14:textId="77777777" w:rsidR="00922A97" w:rsidRPr="00DE733A" w:rsidRDefault="00922A97" w:rsidP="00A8112C">
      <w:pPr>
        <w:jc w:val="both"/>
        <w:rPr>
          <w:sz w:val="28"/>
          <w:szCs w:val="28"/>
          <w:lang w:val="ru-RU"/>
        </w:rPr>
      </w:pPr>
    </w:p>
    <w:p w14:paraId="55C48573" w14:textId="77777777" w:rsidR="00EA5589" w:rsidRPr="00DE733A" w:rsidRDefault="00EA5589" w:rsidP="00A8112C">
      <w:pPr>
        <w:jc w:val="both"/>
        <w:rPr>
          <w:sz w:val="28"/>
          <w:szCs w:val="28"/>
          <w:lang w:val="ru-RU"/>
        </w:rPr>
      </w:pPr>
    </w:p>
    <w:p w14:paraId="48D17CBD" w14:textId="77777777" w:rsidR="00922A97" w:rsidRPr="004B339F" w:rsidRDefault="00922A97" w:rsidP="00A8112C">
      <w:pPr>
        <w:jc w:val="both"/>
        <w:rPr>
          <w:sz w:val="28"/>
          <w:szCs w:val="28"/>
          <w:lang w:val="ru-RU"/>
        </w:rPr>
      </w:pPr>
    </w:p>
    <w:p w14:paraId="6E5E5B46" w14:textId="148A662B" w:rsidR="00922A97" w:rsidRDefault="00922A97" w:rsidP="00922A97">
      <w:pPr>
        <w:jc w:val="center"/>
        <w:rPr>
          <w:b/>
          <w:bCs/>
          <w:sz w:val="28"/>
          <w:szCs w:val="28"/>
        </w:rPr>
      </w:pPr>
      <w:r w:rsidRPr="00922A97">
        <w:rPr>
          <w:b/>
          <w:bCs/>
          <w:sz w:val="28"/>
          <w:szCs w:val="28"/>
        </w:rPr>
        <w:lastRenderedPageBreak/>
        <w:t>А ҚОСЫМШАСЫ</w:t>
      </w:r>
    </w:p>
    <w:p w14:paraId="32300419" w14:textId="77777777" w:rsidR="00922A97" w:rsidRDefault="00922A97" w:rsidP="00922A97">
      <w:pPr>
        <w:jc w:val="center"/>
        <w:rPr>
          <w:b/>
          <w:bCs/>
          <w:sz w:val="28"/>
          <w:szCs w:val="28"/>
        </w:rPr>
      </w:pPr>
    </w:p>
    <w:p w14:paraId="3B7A61E9" w14:textId="402D4286" w:rsidR="00922A97" w:rsidRDefault="00922A97" w:rsidP="00922A97">
      <w:pPr>
        <w:jc w:val="center"/>
        <w:rPr>
          <w:b/>
          <w:bCs/>
          <w:sz w:val="28"/>
          <w:szCs w:val="28"/>
        </w:rPr>
      </w:pPr>
      <w:r>
        <w:rPr>
          <w:b/>
          <w:bCs/>
          <w:sz w:val="28"/>
          <w:szCs w:val="28"/>
        </w:rPr>
        <w:t>Авторлық құқық туралы куәліктер</w:t>
      </w:r>
    </w:p>
    <w:p w14:paraId="668852A6" w14:textId="3B0FA6EC" w:rsidR="00922A97" w:rsidRDefault="00922A97" w:rsidP="00922A97">
      <w:pPr>
        <w:jc w:val="center"/>
        <w:rPr>
          <w:b/>
          <w:bCs/>
          <w:sz w:val="28"/>
          <w:szCs w:val="28"/>
        </w:rPr>
      </w:pPr>
      <w:r w:rsidRPr="00922A97">
        <w:rPr>
          <w:b/>
          <w:bCs/>
          <w:noProof/>
          <w:sz w:val="28"/>
          <w:szCs w:val="28"/>
        </w:rPr>
        <w:drawing>
          <wp:inline distT="0" distB="0" distL="0" distR="0" wp14:anchorId="62838CD7" wp14:editId="0F6CBFCE">
            <wp:extent cx="5940425" cy="8440420"/>
            <wp:effectExtent l="0" t="0" r="3175" b="0"/>
            <wp:docPr id="20326887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88703" name=""/>
                    <pic:cNvPicPr/>
                  </pic:nvPicPr>
                  <pic:blipFill>
                    <a:blip r:embed="rId34"/>
                    <a:stretch>
                      <a:fillRect/>
                    </a:stretch>
                  </pic:blipFill>
                  <pic:spPr>
                    <a:xfrm>
                      <a:off x="0" y="0"/>
                      <a:ext cx="5940425" cy="8440420"/>
                    </a:xfrm>
                    <a:prstGeom prst="rect">
                      <a:avLst/>
                    </a:prstGeom>
                  </pic:spPr>
                </pic:pic>
              </a:graphicData>
            </a:graphic>
          </wp:inline>
        </w:drawing>
      </w:r>
    </w:p>
    <w:p w14:paraId="47058931" w14:textId="77777777" w:rsidR="003D2885" w:rsidRDefault="003D2885" w:rsidP="00922A97">
      <w:pPr>
        <w:jc w:val="center"/>
        <w:rPr>
          <w:b/>
          <w:bCs/>
          <w:sz w:val="28"/>
          <w:szCs w:val="28"/>
        </w:rPr>
      </w:pPr>
    </w:p>
    <w:p w14:paraId="57A4B3BE" w14:textId="3643183C" w:rsidR="00922A97" w:rsidRDefault="003D2885" w:rsidP="00922A97">
      <w:pPr>
        <w:jc w:val="center"/>
        <w:rPr>
          <w:b/>
          <w:bCs/>
          <w:sz w:val="28"/>
          <w:szCs w:val="28"/>
        </w:rPr>
      </w:pPr>
      <w:r>
        <w:rPr>
          <w:b/>
          <w:bCs/>
          <w:noProof/>
          <w:sz w:val="28"/>
          <w:szCs w:val="28"/>
        </w:rPr>
        <w:drawing>
          <wp:inline distT="0" distB="0" distL="0" distR="0" wp14:anchorId="4AB59343" wp14:editId="1870CFEF">
            <wp:extent cx="6086475" cy="8543925"/>
            <wp:effectExtent l="0" t="0" r="9525" b="9525"/>
            <wp:docPr id="2661207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86475" cy="8543925"/>
                    </a:xfrm>
                    <a:prstGeom prst="rect">
                      <a:avLst/>
                    </a:prstGeom>
                    <a:noFill/>
                  </pic:spPr>
                </pic:pic>
              </a:graphicData>
            </a:graphic>
          </wp:inline>
        </w:drawing>
      </w:r>
    </w:p>
    <w:p w14:paraId="02331843" w14:textId="77777777" w:rsidR="003D2885" w:rsidRDefault="003D2885" w:rsidP="00922A97">
      <w:pPr>
        <w:jc w:val="center"/>
        <w:rPr>
          <w:b/>
          <w:bCs/>
          <w:sz w:val="28"/>
          <w:szCs w:val="28"/>
        </w:rPr>
      </w:pPr>
    </w:p>
    <w:p w14:paraId="2C80CE0B" w14:textId="77777777" w:rsidR="003D2885" w:rsidRDefault="003D2885" w:rsidP="00922A97">
      <w:pPr>
        <w:jc w:val="center"/>
        <w:rPr>
          <w:b/>
          <w:bCs/>
          <w:sz w:val="28"/>
          <w:szCs w:val="28"/>
        </w:rPr>
      </w:pPr>
    </w:p>
    <w:p w14:paraId="4E3B6A2D" w14:textId="50FABF83" w:rsidR="003D2885" w:rsidRDefault="003D2885" w:rsidP="00922A97">
      <w:pPr>
        <w:jc w:val="center"/>
        <w:rPr>
          <w:b/>
          <w:bCs/>
          <w:sz w:val="28"/>
          <w:szCs w:val="28"/>
        </w:rPr>
      </w:pPr>
      <w:r>
        <w:rPr>
          <w:b/>
          <w:bCs/>
          <w:sz w:val="28"/>
          <w:szCs w:val="28"/>
        </w:rPr>
        <w:lastRenderedPageBreak/>
        <w:t>Б ҚОСЫМШАСЫ</w:t>
      </w:r>
    </w:p>
    <w:p w14:paraId="7E2E66B2" w14:textId="77777777" w:rsidR="003D2885" w:rsidRDefault="003D2885" w:rsidP="00922A97">
      <w:pPr>
        <w:jc w:val="center"/>
        <w:rPr>
          <w:b/>
          <w:bCs/>
          <w:sz w:val="28"/>
          <w:szCs w:val="28"/>
        </w:rPr>
      </w:pPr>
    </w:p>
    <w:p w14:paraId="4B45D81A" w14:textId="61787494" w:rsidR="003D2885" w:rsidRDefault="003D2885" w:rsidP="00922A97">
      <w:pPr>
        <w:jc w:val="center"/>
        <w:rPr>
          <w:b/>
          <w:bCs/>
          <w:sz w:val="28"/>
          <w:szCs w:val="28"/>
        </w:rPr>
      </w:pPr>
      <w:r>
        <w:rPr>
          <w:b/>
          <w:bCs/>
          <w:sz w:val="28"/>
          <w:szCs w:val="28"/>
        </w:rPr>
        <w:t>Енгізу актілері</w:t>
      </w:r>
    </w:p>
    <w:p w14:paraId="2C3E1E0D" w14:textId="77777777" w:rsidR="003D2885" w:rsidRDefault="003D2885" w:rsidP="00922A97">
      <w:pPr>
        <w:jc w:val="center"/>
        <w:rPr>
          <w:b/>
          <w:bCs/>
          <w:sz w:val="28"/>
          <w:szCs w:val="28"/>
        </w:rPr>
      </w:pPr>
    </w:p>
    <w:p w14:paraId="186081E8" w14:textId="4DDC1722" w:rsidR="003D2885" w:rsidRDefault="003D2885" w:rsidP="00922A97">
      <w:pPr>
        <w:jc w:val="center"/>
        <w:rPr>
          <w:b/>
          <w:bCs/>
          <w:sz w:val="28"/>
          <w:szCs w:val="28"/>
        </w:rPr>
      </w:pPr>
      <w:r>
        <w:rPr>
          <w:b/>
          <w:bCs/>
          <w:noProof/>
          <w:sz w:val="28"/>
          <w:szCs w:val="28"/>
        </w:rPr>
        <w:drawing>
          <wp:inline distT="0" distB="0" distL="0" distR="0" wp14:anchorId="2BAF4A25" wp14:editId="789D83F4">
            <wp:extent cx="5886450" cy="7400925"/>
            <wp:effectExtent l="0" t="0" r="0" b="9525"/>
            <wp:docPr id="20351180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86450" cy="7400925"/>
                    </a:xfrm>
                    <a:prstGeom prst="rect">
                      <a:avLst/>
                    </a:prstGeom>
                    <a:noFill/>
                  </pic:spPr>
                </pic:pic>
              </a:graphicData>
            </a:graphic>
          </wp:inline>
        </w:drawing>
      </w:r>
    </w:p>
    <w:p w14:paraId="63EC0FD9" w14:textId="77777777" w:rsidR="003D2885" w:rsidRDefault="003D2885" w:rsidP="00922A97">
      <w:pPr>
        <w:jc w:val="center"/>
        <w:rPr>
          <w:b/>
          <w:bCs/>
          <w:sz w:val="28"/>
          <w:szCs w:val="28"/>
        </w:rPr>
      </w:pPr>
    </w:p>
    <w:p w14:paraId="25FD22C2" w14:textId="77777777" w:rsidR="003D2885" w:rsidRDefault="003D2885" w:rsidP="00922A97">
      <w:pPr>
        <w:jc w:val="center"/>
        <w:rPr>
          <w:b/>
          <w:bCs/>
          <w:sz w:val="28"/>
          <w:szCs w:val="28"/>
        </w:rPr>
      </w:pPr>
    </w:p>
    <w:p w14:paraId="42D709E5" w14:textId="77777777" w:rsidR="003D2885" w:rsidRDefault="003D2885" w:rsidP="00922A97">
      <w:pPr>
        <w:jc w:val="center"/>
        <w:rPr>
          <w:b/>
          <w:bCs/>
          <w:sz w:val="28"/>
          <w:szCs w:val="28"/>
        </w:rPr>
      </w:pPr>
    </w:p>
    <w:p w14:paraId="704FA617" w14:textId="77777777" w:rsidR="003D2885" w:rsidRDefault="003D2885" w:rsidP="00922A97">
      <w:pPr>
        <w:jc w:val="center"/>
        <w:rPr>
          <w:b/>
          <w:bCs/>
          <w:sz w:val="28"/>
          <w:szCs w:val="28"/>
        </w:rPr>
      </w:pPr>
    </w:p>
    <w:p w14:paraId="36DFC28B" w14:textId="77777777" w:rsidR="003D2885" w:rsidRDefault="003D2885" w:rsidP="00922A97">
      <w:pPr>
        <w:jc w:val="center"/>
        <w:rPr>
          <w:b/>
          <w:bCs/>
          <w:sz w:val="28"/>
          <w:szCs w:val="28"/>
        </w:rPr>
      </w:pPr>
    </w:p>
    <w:p w14:paraId="79643BD2" w14:textId="06AEFF1C" w:rsidR="003D2885" w:rsidRDefault="003D2885" w:rsidP="00922A97">
      <w:pPr>
        <w:jc w:val="center"/>
        <w:rPr>
          <w:b/>
          <w:bCs/>
          <w:sz w:val="28"/>
          <w:szCs w:val="28"/>
        </w:rPr>
      </w:pPr>
      <w:r>
        <w:rPr>
          <w:b/>
          <w:bCs/>
          <w:noProof/>
          <w:sz w:val="28"/>
          <w:szCs w:val="28"/>
        </w:rPr>
        <w:lastRenderedPageBreak/>
        <w:drawing>
          <wp:inline distT="0" distB="0" distL="0" distR="0" wp14:anchorId="6C805DAE" wp14:editId="6BE9E2CF">
            <wp:extent cx="6229350" cy="7753350"/>
            <wp:effectExtent l="0" t="0" r="0" b="0"/>
            <wp:docPr id="2544178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29350" cy="7753350"/>
                    </a:xfrm>
                    <a:prstGeom prst="rect">
                      <a:avLst/>
                    </a:prstGeom>
                    <a:noFill/>
                  </pic:spPr>
                </pic:pic>
              </a:graphicData>
            </a:graphic>
          </wp:inline>
        </w:drawing>
      </w:r>
    </w:p>
    <w:p w14:paraId="708B4938" w14:textId="77777777" w:rsidR="003D2885" w:rsidRDefault="003D2885" w:rsidP="00922A97">
      <w:pPr>
        <w:jc w:val="center"/>
        <w:rPr>
          <w:b/>
          <w:bCs/>
          <w:sz w:val="28"/>
          <w:szCs w:val="28"/>
        </w:rPr>
      </w:pPr>
    </w:p>
    <w:p w14:paraId="46D57F0E" w14:textId="77777777" w:rsidR="003D2885" w:rsidRDefault="003D2885" w:rsidP="00922A97">
      <w:pPr>
        <w:jc w:val="center"/>
        <w:rPr>
          <w:b/>
          <w:bCs/>
          <w:sz w:val="28"/>
          <w:szCs w:val="28"/>
        </w:rPr>
      </w:pPr>
    </w:p>
    <w:p w14:paraId="26E50024" w14:textId="77777777" w:rsidR="003D2885" w:rsidRDefault="003D2885" w:rsidP="00922A97">
      <w:pPr>
        <w:jc w:val="center"/>
        <w:rPr>
          <w:b/>
          <w:bCs/>
          <w:sz w:val="28"/>
          <w:szCs w:val="28"/>
        </w:rPr>
      </w:pPr>
    </w:p>
    <w:p w14:paraId="3C28A4B7" w14:textId="77777777" w:rsidR="003D2885" w:rsidRDefault="003D2885" w:rsidP="00922A97">
      <w:pPr>
        <w:jc w:val="center"/>
        <w:rPr>
          <w:b/>
          <w:bCs/>
          <w:sz w:val="28"/>
          <w:szCs w:val="28"/>
        </w:rPr>
      </w:pPr>
    </w:p>
    <w:p w14:paraId="09A00A0C" w14:textId="77777777" w:rsidR="003D2885" w:rsidRDefault="003D2885" w:rsidP="00922A97">
      <w:pPr>
        <w:jc w:val="center"/>
        <w:rPr>
          <w:b/>
          <w:bCs/>
          <w:sz w:val="28"/>
          <w:szCs w:val="28"/>
        </w:rPr>
      </w:pPr>
    </w:p>
    <w:p w14:paraId="40C83243" w14:textId="77777777" w:rsidR="003D2885" w:rsidRDefault="003D2885" w:rsidP="00922A97">
      <w:pPr>
        <w:jc w:val="center"/>
        <w:rPr>
          <w:b/>
          <w:bCs/>
          <w:sz w:val="28"/>
          <w:szCs w:val="28"/>
        </w:rPr>
      </w:pPr>
    </w:p>
    <w:p w14:paraId="4F41D8CC" w14:textId="77777777" w:rsidR="003D2885" w:rsidRDefault="003D2885" w:rsidP="00922A97">
      <w:pPr>
        <w:jc w:val="center"/>
        <w:rPr>
          <w:b/>
          <w:bCs/>
          <w:sz w:val="28"/>
          <w:szCs w:val="28"/>
        </w:rPr>
      </w:pPr>
    </w:p>
    <w:p w14:paraId="6CBE5F08" w14:textId="06EDB9A0" w:rsidR="003D2885" w:rsidRDefault="003D2885" w:rsidP="003D2885">
      <w:pPr>
        <w:rPr>
          <w:b/>
          <w:bCs/>
          <w:sz w:val="28"/>
          <w:szCs w:val="28"/>
        </w:rPr>
      </w:pPr>
      <w:r>
        <w:rPr>
          <w:b/>
          <w:bCs/>
          <w:noProof/>
          <w:sz w:val="28"/>
          <w:szCs w:val="28"/>
        </w:rPr>
        <w:lastRenderedPageBreak/>
        <w:drawing>
          <wp:inline distT="0" distB="0" distL="0" distR="0" wp14:anchorId="5636C6A5" wp14:editId="23BC3944">
            <wp:extent cx="6438900" cy="7915275"/>
            <wp:effectExtent l="0" t="0" r="0" b="9525"/>
            <wp:docPr id="11472005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38900" cy="7915275"/>
                    </a:xfrm>
                    <a:prstGeom prst="rect">
                      <a:avLst/>
                    </a:prstGeom>
                    <a:noFill/>
                  </pic:spPr>
                </pic:pic>
              </a:graphicData>
            </a:graphic>
          </wp:inline>
        </w:drawing>
      </w:r>
    </w:p>
    <w:p w14:paraId="64E3E2A5" w14:textId="77777777" w:rsidR="003D2885" w:rsidRDefault="003D2885" w:rsidP="003D2885">
      <w:pPr>
        <w:rPr>
          <w:b/>
          <w:bCs/>
          <w:sz w:val="28"/>
          <w:szCs w:val="28"/>
        </w:rPr>
      </w:pPr>
    </w:p>
    <w:p w14:paraId="23BC2608" w14:textId="77777777" w:rsidR="003D2885" w:rsidRDefault="003D2885" w:rsidP="003D2885">
      <w:pPr>
        <w:rPr>
          <w:b/>
          <w:bCs/>
          <w:sz w:val="28"/>
          <w:szCs w:val="28"/>
        </w:rPr>
      </w:pPr>
    </w:p>
    <w:p w14:paraId="507B609E" w14:textId="77777777" w:rsidR="003D2885" w:rsidRDefault="003D2885" w:rsidP="003D2885">
      <w:pPr>
        <w:rPr>
          <w:b/>
          <w:bCs/>
          <w:sz w:val="28"/>
          <w:szCs w:val="28"/>
        </w:rPr>
      </w:pPr>
    </w:p>
    <w:p w14:paraId="4AD598D0" w14:textId="77777777" w:rsidR="003D2885" w:rsidRDefault="003D2885" w:rsidP="003D2885">
      <w:pPr>
        <w:rPr>
          <w:b/>
          <w:bCs/>
          <w:sz w:val="28"/>
          <w:szCs w:val="28"/>
        </w:rPr>
      </w:pPr>
    </w:p>
    <w:p w14:paraId="5FA7545D" w14:textId="77777777" w:rsidR="003D2885" w:rsidRDefault="003D2885" w:rsidP="003D2885">
      <w:pPr>
        <w:rPr>
          <w:b/>
          <w:bCs/>
          <w:sz w:val="28"/>
          <w:szCs w:val="28"/>
        </w:rPr>
      </w:pPr>
    </w:p>
    <w:p w14:paraId="3CCA486B" w14:textId="77777777" w:rsidR="003D2885" w:rsidRDefault="003D2885" w:rsidP="003D2885">
      <w:pPr>
        <w:rPr>
          <w:b/>
          <w:bCs/>
          <w:sz w:val="28"/>
          <w:szCs w:val="28"/>
        </w:rPr>
      </w:pPr>
    </w:p>
    <w:p w14:paraId="0826FA0D" w14:textId="71DE3899" w:rsidR="003D2885" w:rsidRDefault="003D2885" w:rsidP="003D2885">
      <w:pPr>
        <w:rPr>
          <w:b/>
          <w:bCs/>
          <w:sz w:val="28"/>
          <w:szCs w:val="28"/>
        </w:rPr>
      </w:pPr>
      <w:r>
        <w:rPr>
          <w:b/>
          <w:bCs/>
          <w:noProof/>
          <w:sz w:val="28"/>
          <w:szCs w:val="28"/>
        </w:rPr>
        <w:lastRenderedPageBreak/>
        <w:drawing>
          <wp:inline distT="0" distB="0" distL="0" distR="0" wp14:anchorId="506200C0" wp14:editId="1E139F97">
            <wp:extent cx="6581775" cy="7867650"/>
            <wp:effectExtent l="0" t="0" r="9525" b="0"/>
            <wp:docPr id="3756907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81775" cy="7867650"/>
                    </a:xfrm>
                    <a:prstGeom prst="rect">
                      <a:avLst/>
                    </a:prstGeom>
                    <a:noFill/>
                  </pic:spPr>
                </pic:pic>
              </a:graphicData>
            </a:graphic>
          </wp:inline>
        </w:drawing>
      </w:r>
    </w:p>
    <w:p w14:paraId="07F94738" w14:textId="77777777" w:rsidR="003D2885" w:rsidRDefault="003D2885" w:rsidP="003D2885">
      <w:pPr>
        <w:rPr>
          <w:b/>
          <w:bCs/>
          <w:sz w:val="28"/>
          <w:szCs w:val="28"/>
        </w:rPr>
      </w:pPr>
    </w:p>
    <w:p w14:paraId="5AADC994" w14:textId="77777777" w:rsidR="003D2885" w:rsidRDefault="003D2885" w:rsidP="003D2885">
      <w:pPr>
        <w:rPr>
          <w:b/>
          <w:bCs/>
          <w:sz w:val="28"/>
          <w:szCs w:val="28"/>
        </w:rPr>
      </w:pPr>
    </w:p>
    <w:p w14:paraId="212CAE88" w14:textId="77777777" w:rsidR="003D2885" w:rsidRDefault="003D2885" w:rsidP="003D2885">
      <w:pPr>
        <w:rPr>
          <w:b/>
          <w:bCs/>
          <w:sz w:val="28"/>
          <w:szCs w:val="28"/>
        </w:rPr>
      </w:pPr>
    </w:p>
    <w:p w14:paraId="3DB7C39B" w14:textId="77777777" w:rsidR="003D2885" w:rsidRDefault="003D2885" w:rsidP="003D2885">
      <w:pPr>
        <w:rPr>
          <w:b/>
          <w:bCs/>
          <w:sz w:val="28"/>
          <w:szCs w:val="28"/>
        </w:rPr>
      </w:pPr>
    </w:p>
    <w:p w14:paraId="3DA08F9A" w14:textId="77777777" w:rsidR="003D2885" w:rsidRDefault="003D2885" w:rsidP="003D2885">
      <w:pPr>
        <w:rPr>
          <w:b/>
          <w:bCs/>
          <w:sz w:val="28"/>
          <w:szCs w:val="28"/>
        </w:rPr>
      </w:pPr>
    </w:p>
    <w:p w14:paraId="6B81DFBF" w14:textId="77777777" w:rsidR="003D2885" w:rsidRDefault="003D2885" w:rsidP="003D2885">
      <w:pPr>
        <w:rPr>
          <w:b/>
          <w:bCs/>
          <w:sz w:val="28"/>
          <w:szCs w:val="28"/>
        </w:rPr>
      </w:pPr>
    </w:p>
    <w:p w14:paraId="26DE357F" w14:textId="53B1EA99" w:rsidR="003D2885" w:rsidRDefault="003D2885" w:rsidP="003D2885">
      <w:pPr>
        <w:rPr>
          <w:b/>
          <w:bCs/>
          <w:sz w:val="28"/>
          <w:szCs w:val="28"/>
        </w:rPr>
      </w:pPr>
      <w:r>
        <w:rPr>
          <w:b/>
          <w:bCs/>
          <w:noProof/>
          <w:sz w:val="28"/>
          <w:szCs w:val="28"/>
        </w:rPr>
        <w:lastRenderedPageBreak/>
        <w:drawing>
          <wp:inline distT="0" distB="0" distL="0" distR="0" wp14:anchorId="48E33AC0" wp14:editId="19226C1D">
            <wp:extent cx="6305550" cy="7324725"/>
            <wp:effectExtent l="0" t="0" r="0" b="9525"/>
            <wp:docPr id="17413412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5550" cy="7324725"/>
                    </a:xfrm>
                    <a:prstGeom prst="rect">
                      <a:avLst/>
                    </a:prstGeom>
                    <a:noFill/>
                  </pic:spPr>
                </pic:pic>
              </a:graphicData>
            </a:graphic>
          </wp:inline>
        </w:drawing>
      </w:r>
    </w:p>
    <w:p w14:paraId="51FBB216" w14:textId="77777777" w:rsidR="003D2885" w:rsidRDefault="003D2885" w:rsidP="003D2885">
      <w:pPr>
        <w:rPr>
          <w:b/>
          <w:bCs/>
          <w:sz w:val="28"/>
          <w:szCs w:val="28"/>
        </w:rPr>
      </w:pPr>
    </w:p>
    <w:p w14:paraId="5811C7B3" w14:textId="77777777" w:rsidR="003D2885" w:rsidRDefault="003D2885" w:rsidP="003D2885">
      <w:pPr>
        <w:rPr>
          <w:b/>
          <w:bCs/>
          <w:sz w:val="28"/>
          <w:szCs w:val="28"/>
        </w:rPr>
      </w:pPr>
    </w:p>
    <w:p w14:paraId="1DB77207" w14:textId="77777777" w:rsidR="003D2885" w:rsidRDefault="003D2885" w:rsidP="003D2885">
      <w:pPr>
        <w:rPr>
          <w:b/>
          <w:bCs/>
          <w:sz w:val="28"/>
          <w:szCs w:val="28"/>
        </w:rPr>
      </w:pPr>
    </w:p>
    <w:p w14:paraId="4BB35401" w14:textId="77777777" w:rsidR="003D2885" w:rsidRDefault="003D2885" w:rsidP="003D2885">
      <w:pPr>
        <w:rPr>
          <w:b/>
          <w:bCs/>
          <w:sz w:val="28"/>
          <w:szCs w:val="28"/>
        </w:rPr>
      </w:pPr>
    </w:p>
    <w:p w14:paraId="6005B4E3" w14:textId="77777777" w:rsidR="003D2885" w:rsidRDefault="003D2885" w:rsidP="003D2885">
      <w:pPr>
        <w:rPr>
          <w:b/>
          <w:bCs/>
          <w:sz w:val="28"/>
          <w:szCs w:val="28"/>
        </w:rPr>
      </w:pPr>
    </w:p>
    <w:p w14:paraId="56717C02" w14:textId="77777777" w:rsidR="003D2885" w:rsidRDefault="003D2885" w:rsidP="003D2885">
      <w:pPr>
        <w:rPr>
          <w:b/>
          <w:bCs/>
          <w:sz w:val="28"/>
          <w:szCs w:val="28"/>
        </w:rPr>
      </w:pPr>
    </w:p>
    <w:p w14:paraId="0E227720" w14:textId="77777777" w:rsidR="003D2885" w:rsidRDefault="003D2885" w:rsidP="003D2885">
      <w:pPr>
        <w:rPr>
          <w:b/>
          <w:bCs/>
          <w:sz w:val="28"/>
          <w:szCs w:val="28"/>
        </w:rPr>
      </w:pPr>
    </w:p>
    <w:p w14:paraId="60D39F37" w14:textId="77777777" w:rsidR="003D2885" w:rsidRDefault="003D2885" w:rsidP="003D2885">
      <w:pPr>
        <w:rPr>
          <w:b/>
          <w:bCs/>
          <w:sz w:val="28"/>
          <w:szCs w:val="28"/>
        </w:rPr>
      </w:pPr>
    </w:p>
    <w:p w14:paraId="77D8AFCD" w14:textId="77777777" w:rsidR="003D2885" w:rsidRDefault="003D2885" w:rsidP="003D2885">
      <w:pPr>
        <w:rPr>
          <w:b/>
          <w:bCs/>
          <w:sz w:val="28"/>
          <w:szCs w:val="28"/>
        </w:rPr>
      </w:pPr>
    </w:p>
    <w:p w14:paraId="1A0C04D7" w14:textId="0475C2D5" w:rsidR="003D2885" w:rsidRDefault="003D2885" w:rsidP="003D2885">
      <w:pPr>
        <w:rPr>
          <w:b/>
          <w:bCs/>
          <w:sz w:val="28"/>
          <w:szCs w:val="28"/>
        </w:rPr>
      </w:pPr>
      <w:r>
        <w:rPr>
          <w:b/>
          <w:bCs/>
          <w:noProof/>
          <w:sz w:val="28"/>
          <w:szCs w:val="28"/>
        </w:rPr>
        <w:lastRenderedPageBreak/>
        <w:drawing>
          <wp:inline distT="0" distB="0" distL="0" distR="0" wp14:anchorId="74CABC83" wp14:editId="636136E2">
            <wp:extent cx="5695950" cy="7467600"/>
            <wp:effectExtent l="0" t="0" r="0" b="0"/>
            <wp:docPr id="130592300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95950" cy="7467600"/>
                    </a:xfrm>
                    <a:prstGeom prst="rect">
                      <a:avLst/>
                    </a:prstGeom>
                    <a:noFill/>
                  </pic:spPr>
                </pic:pic>
              </a:graphicData>
            </a:graphic>
          </wp:inline>
        </w:drawing>
      </w:r>
    </w:p>
    <w:p w14:paraId="5B48B9F8" w14:textId="77777777" w:rsidR="003D2885" w:rsidRDefault="003D2885" w:rsidP="003D2885">
      <w:pPr>
        <w:rPr>
          <w:b/>
          <w:bCs/>
          <w:sz w:val="28"/>
          <w:szCs w:val="28"/>
        </w:rPr>
      </w:pPr>
    </w:p>
    <w:p w14:paraId="4D22B2FF" w14:textId="77777777" w:rsidR="003D2885" w:rsidRDefault="003D2885" w:rsidP="003D2885">
      <w:pPr>
        <w:rPr>
          <w:b/>
          <w:bCs/>
          <w:sz w:val="28"/>
          <w:szCs w:val="28"/>
        </w:rPr>
      </w:pPr>
    </w:p>
    <w:p w14:paraId="0B4F3C08" w14:textId="77777777" w:rsidR="003D2885" w:rsidRDefault="003D2885" w:rsidP="003D2885">
      <w:pPr>
        <w:rPr>
          <w:b/>
          <w:bCs/>
          <w:sz w:val="28"/>
          <w:szCs w:val="28"/>
        </w:rPr>
      </w:pPr>
    </w:p>
    <w:p w14:paraId="259456D8" w14:textId="77777777" w:rsidR="003D2885" w:rsidRDefault="003D2885" w:rsidP="003D2885">
      <w:pPr>
        <w:rPr>
          <w:b/>
          <w:bCs/>
          <w:sz w:val="28"/>
          <w:szCs w:val="28"/>
        </w:rPr>
      </w:pPr>
    </w:p>
    <w:p w14:paraId="5A22C78D" w14:textId="77777777" w:rsidR="003D2885" w:rsidRDefault="003D2885" w:rsidP="003D2885">
      <w:pPr>
        <w:rPr>
          <w:b/>
          <w:bCs/>
          <w:sz w:val="28"/>
          <w:szCs w:val="28"/>
        </w:rPr>
      </w:pPr>
    </w:p>
    <w:p w14:paraId="6DA05CF2" w14:textId="77777777" w:rsidR="003D2885" w:rsidRDefault="003D2885" w:rsidP="003D2885">
      <w:pPr>
        <w:rPr>
          <w:b/>
          <w:bCs/>
          <w:sz w:val="28"/>
          <w:szCs w:val="28"/>
        </w:rPr>
      </w:pPr>
    </w:p>
    <w:p w14:paraId="664DDE4C" w14:textId="77777777" w:rsidR="003D2885" w:rsidRDefault="003D2885" w:rsidP="003D2885">
      <w:pPr>
        <w:rPr>
          <w:b/>
          <w:bCs/>
          <w:sz w:val="28"/>
          <w:szCs w:val="28"/>
        </w:rPr>
      </w:pPr>
    </w:p>
    <w:p w14:paraId="7FF4CE12" w14:textId="77777777" w:rsidR="003D2885" w:rsidRDefault="003D2885" w:rsidP="003D2885">
      <w:pPr>
        <w:rPr>
          <w:b/>
          <w:bCs/>
          <w:sz w:val="28"/>
          <w:szCs w:val="28"/>
        </w:rPr>
      </w:pPr>
    </w:p>
    <w:p w14:paraId="2BE7B814" w14:textId="5FF89885" w:rsidR="003D2885" w:rsidRDefault="003D2885" w:rsidP="003D2885">
      <w:pPr>
        <w:rPr>
          <w:b/>
          <w:bCs/>
          <w:sz w:val="28"/>
          <w:szCs w:val="28"/>
        </w:rPr>
      </w:pPr>
      <w:r>
        <w:rPr>
          <w:b/>
          <w:bCs/>
          <w:noProof/>
          <w:sz w:val="28"/>
          <w:szCs w:val="28"/>
        </w:rPr>
        <w:lastRenderedPageBreak/>
        <w:drawing>
          <wp:inline distT="0" distB="0" distL="0" distR="0" wp14:anchorId="04F2D91A" wp14:editId="448C9338">
            <wp:extent cx="5657850" cy="6972300"/>
            <wp:effectExtent l="0" t="0" r="0" b="0"/>
            <wp:docPr id="32727788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57850" cy="6972300"/>
                    </a:xfrm>
                    <a:prstGeom prst="rect">
                      <a:avLst/>
                    </a:prstGeom>
                    <a:noFill/>
                  </pic:spPr>
                </pic:pic>
              </a:graphicData>
            </a:graphic>
          </wp:inline>
        </w:drawing>
      </w:r>
    </w:p>
    <w:p w14:paraId="23713B41" w14:textId="77777777" w:rsidR="003D2885" w:rsidRDefault="003D2885" w:rsidP="003D2885">
      <w:pPr>
        <w:rPr>
          <w:b/>
          <w:bCs/>
          <w:sz w:val="28"/>
          <w:szCs w:val="28"/>
        </w:rPr>
      </w:pPr>
    </w:p>
    <w:p w14:paraId="394B3A54" w14:textId="77777777" w:rsidR="003D2885" w:rsidRDefault="003D2885" w:rsidP="003D2885">
      <w:pPr>
        <w:rPr>
          <w:b/>
          <w:bCs/>
          <w:sz w:val="28"/>
          <w:szCs w:val="28"/>
        </w:rPr>
      </w:pPr>
    </w:p>
    <w:p w14:paraId="05761343" w14:textId="77777777" w:rsidR="003D2885" w:rsidRDefault="003D2885" w:rsidP="003D2885">
      <w:pPr>
        <w:rPr>
          <w:b/>
          <w:bCs/>
          <w:sz w:val="28"/>
          <w:szCs w:val="28"/>
        </w:rPr>
      </w:pPr>
    </w:p>
    <w:p w14:paraId="73C5E847" w14:textId="77777777" w:rsidR="003D2885" w:rsidRDefault="003D2885" w:rsidP="003D2885">
      <w:pPr>
        <w:rPr>
          <w:b/>
          <w:bCs/>
          <w:sz w:val="28"/>
          <w:szCs w:val="28"/>
        </w:rPr>
      </w:pPr>
    </w:p>
    <w:p w14:paraId="0EC35187" w14:textId="77777777" w:rsidR="003D2885" w:rsidRDefault="003D2885" w:rsidP="003D2885">
      <w:pPr>
        <w:rPr>
          <w:b/>
          <w:bCs/>
          <w:sz w:val="28"/>
          <w:szCs w:val="28"/>
        </w:rPr>
      </w:pPr>
    </w:p>
    <w:p w14:paraId="154D4F91" w14:textId="77777777" w:rsidR="003D2885" w:rsidRDefault="003D2885" w:rsidP="003D2885">
      <w:pPr>
        <w:rPr>
          <w:b/>
          <w:bCs/>
          <w:sz w:val="28"/>
          <w:szCs w:val="28"/>
        </w:rPr>
      </w:pPr>
    </w:p>
    <w:p w14:paraId="5047EE57" w14:textId="77777777" w:rsidR="003D2885" w:rsidRDefault="003D2885" w:rsidP="003D2885">
      <w:pPr>
        <w:rPr>
          <w:b/>
          <w:bCs/>
          <w:sz w:val="28"/>
          <w:szCs w:val="28"/>
        </w:rPr>
      </w:pPr>
    </w:p>
    <w:p w14:paraId="01A92D9B" w14:textId="77777777" w:rsidR="003D2885" w:rsidRDefault="003D2885" w:rsidP="003D2885">
      <w:pPr>
        <w:rPr>
          <w:b/>
          <w:bCs/>
          <w:sz w:val="28"/>
          <w:szCs w:val="28"/>
        </w:rPr>
      </w:pPr>
    </w:p>
    <w:p w14:paraId="1339E148" w14:textId="77777777" w:rsidR="003D2885" w:rsidRDefault="003D2885" w:rsidP="003D2885">
      <w:pPr>
        <w:rPr>
          <w:b/>
          <w:bCs/>
          <w:sz w:val="28"/>
          <w:szCs w:val="28"/>
        </w:rPr>
      </w:pPr>
    </w:p>
    <w:p w14:paraId="244B2DB0" w14:textId="77777777" w:rsidR="003D2885" w:rsidRDefault="003D2885" w:rsidP="003D2885">
      <w:pPr>
        <w:rPr>
          <w:b/>
          <w:bCs/>
          <w:sz w:val="28"/>
          <w:szCs w:val="28"/>
        </w:rPr>
      </w:pPr>
    </w:p>
    <w:p w14:paraId="5790CDFB" w14:textId="77777777" w:rsidR="003D2885" w:rsidRDefault="003D2885" w:rsidP="003D2885">
      <w:pPr>
        <w:rPr>
          <w:b/>
          <w:bCs/>
          <w:sz w:val="28"/>
          <w:szCs w:val="28"/>
        </w:rPr>
      </w:pPr>
    </w:p>
    <w:p w14:paraId="16085CFE" w14:textId="0E2E47FD" w:rsidR="003D2885" w:rsidRDefault="003D2885" w:rsidP="003D2885">
      <w:pPr>
        <w:rPr>
          <w:b/>
          <w:bCs/>
          <w:sz w:val="28"/>
          <w:szCs w:val="28"/>
        </w:rPr>
      </w:pPr>
      <w:r>
        <w:rPr>
          <w:b/>
          <w:bCs/>
          <w:noProof/>
          <w:sz w:val="28"/>
          <w:szCs w:val="28"/>
        </w:rPr>
        <w:lastRenderedPageBreak/>
        <w:drawing>
          <wp:inline distT="0" distB="0" distL="0" distR="0" wp14:anchorId="4F8354DA" wp14:editId="0F781E47">
            <wp:extent cx="6010275" cy="7353300"/>
            <wp:effectExtent l="0" t="0" r="9525" b="0"/>
            <wp:docPr id="2152717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10275" cy="7353300"/>
                    </a:xfrm>
                    <a:prstGeom prst="rect">
                      <a:avLst/>
                    </a:prstGeom>
                    <a:noFill/>
                  </pic:spPr>
                </pic:pic>
              </a:graphicData>
            </a:graphic>
          </wp:inline>
        </w:drawing>
      </w:r>
    </w:p>
    <w:p w14:paraId="442EBF6A" w14:textId="77777777" w:rsidR="003D2885" w:rsidRDefault="003D2885" w:rsidP="003D2885">
      <w:pPr>
        <w:rPr>
          <w:b/>
          <w:bCs/>
          <w:sz w:val="28"/>
          <w:szCs w:val="28"/>
        </w:rPr>
      </w:pPr>
    </w:p>
    <w:p w14:paraId="45B364CC" w14:textId="77777777" w:rsidR="003D2885" w:rsidRDefault="003D2885" w:rsidP="003D2885">
      <w:pPr>
        <w:rPr>
          <w:b/>
          <w:bCs/>
          <w:sz w:val="28"/>
          <w:szCs w:val="28"/>
        </w:rPr>
      </w:pPr>
    </w:p>
    <w:p w14:paraId="318F6A13" w14:textId="77777777" w:rsidR="003D2885" w:rsidRDefault="003D2885" w:rsidP="003D2885">
      <w:pPr>
        <w:rPr>
          <w:b/>
          <w:bCs/>
          <w:sz w:val="28"/>
          <w:szCs w:val="28"/>
        </w:rPr>
      </w:pPr>
    </w:p>
    <w:p w14:paraId="20B2E1E9" w14:textId="77777777" w:rsidR="003D2885" w:rsidRDefault="003D2885" w:rsidP="003D2885">
      <w:pPr>
        <w:rPr>
          <w:b/>
          <w:bCs/>
          <w:sz w:val="28"/>
          <w:szCs w:val="28"/>
        </w:rPr>
      </w:pPr>
    </w:p>
    <w:p w14:paraId="2B69A304" w14:textId="77777777" w:rsidR="003D2885" w:rsidRDefault="003D2885" w:rsidP="003D2885">
      <w:pPr>
        <w:rPr>
          <w:b/>
          <w:bCs/>
          <w:sz w:val="28"/>
          <w:szCs w:val="28"/>
        </w:rPr>
      </w:pPr>
    </w:p>
    <w:p w14:paraId="1E3DD1F4" w14:textId="77777777" w:rsidR="003D2885" w:rsidRDefault="003D2885" w:rsidP="003D2885">
      <w:pPr>
        <w:rPr>
          <w:b/>
          <w:bCs/>
          <w:sz w:val="28"/>
          <w:szCs w:val="28"/>
        </w:rPr>
      </w:pPr>
    </w:p>
    <w:p w14:paraId="21C4A572" w14:textId="77777777" w:rsidR="003D2885" w:rsidRDefault="003D2885" w:rsidP="003D2885">
      <w:pPr>
        <w:rPr>
          <w:b/>
          <w:bCs/>
          <w:sz w:val="28"/>
          <w:szCs w:val="28"/>
        </w:rPr>
      </w:pPr>
    </w:p>
    <w:p w14:paraId="2F039930" w14:textId="77777777" w:rsidR="003D2885" w:rsidRDefault="003D2885" w:rsidP="003D2885">
      <w:pPr>
        <w:rPr>
          <w:b/>
          <w:bCs/>
          <w:sz w:val="28"/>
          <w:szCs w:val="28"/>
        </w:rPr>
      </w:pPr>
    </w:p>
    <w:p w14:paraId="2298E32D" w14:textId="77777777" w:rsidR="003D2885" w:rsidRDefault="003D2885" w:rsidP="003D2885">
      <w:pPr>
        <w:rPr>
          <w:b/>
          <w:bCs/>
          <w:sz w:val="28"/>
          <w:szCs w:val="28"/>
        </w:rPr>
      </w:pPr>
    </w:p>
    <w:p w14:paraId="3CCB9F7E" w14:textId="2BFA3CFC" w:rsidR="003D2885" w:rsidRDefault="003D2885" w:rsidP="003D2885">
      <w:pPr>
        <w:rPr>
          <w:b/>
          <w:bCs/>
          <w:sz w:val="28"/>
          <w:szCs w:val="28"/>
        </w:rPr>
      </w:pPr>
      <w:r>
        <w:rPr>
          <w:b/>
          <w:bCs/>
          <w:noProof/>
          <w:sz w:val="28"/>
          <w:szCs w:val="28"/>
        </w:rPr>
        <w:lastRenderedPageBreak/>
        <w:drawing>
          <wp:inline distT="0" distB="0" distL="0" distR="0" wp14:anchorId="5EC6C6A7" wp14:editId="0648A54D">
            <wp:extent cx="5676900" cy="7172325"/>
            <wp:effectExtent l="0" t="0" r="0" b="9525"/>
            <wp:docPr id="95279519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76900" cy="7172325"/>
                    </a:xfrm>
                    <a:prstGeom prst="rect">
                      <a:avLst/>
                    </a:prstGeom>
                    <a:noFill/>
                  </pic:spPr>
                </pic:pic>
              </a:graphicData>
            </a:graphic>
          </wp:inline>
        </w:drawing>
      </w:r>
    </w:p>
    <w:p w14:paraId="09B72AF6" w14:textId="77777777" w:rsidR="003D2885" w:rsidRDefault="003D2885" w:rsidP="003D2885">
      <w:pPr>
        <w:rPr>
          <w:b/>
          <w:bCs/>
          <w:sz w:val="28"/>
          <w:szCs w:val="28"/>
        </w:rPr>
      </w:pPr>
    </w:p>
    <w:p w14:paraId="0607B52C" w14:textId="77777777" w:rsidR="003D2885" w:rsidRDefault="003D2885" w:rsidP="003D2885">
      <w:pPr>
        <w:rPr>
          <w:b/>
          <w:bCs/>
          <w:sz w:val="28"/>
          <w:szCs w:val="28"/>
        </w:rPr>
      </w:pPr>
    </w:p>
    <w:p w14:paraId="48779F71" w14:textId="77777777" w:rsidR="003D2885" w:rsidRDefault="003D2885" w:rsidP="003D2885">
      <w:pPr>
        <w:rPr>
          <w:b/>
          <w:bCs/>
          <w:sz w:val="28"/>
          <w:szCs w:val="28"/>
        </w:rPr>
      </w:pPr>
    </w:p>
    <w:p w14:paraId="36F70766" w14:textId="77777777" w:rsidR="003D2885" w:rsidRDefault="003D2885" w:rsidP="003D2885">
      <w:pPr>
        <w:rPr>
          <w:b/>
          <w:bCs/>
          <w:sz w:val="28"/>
          <w:szCs w:val="28"/>
        </w:rPr>
      </w:pPr>
    </w:p>
    <w:p w14:paraId="61D54466" w14:textId="77777777" w:rsidR="003D2885" w:rsidRDefault="003D2885" w:rsidP="003D2885">
      <w:pPr>
        <w:rPr>
          <w:b/>
          <w:bCs/>
          <w:sz w:val="28"/>
          <w:szCs w:val="28"/>
        </w:rPr>
      </w:pPr>
    </w:p>
    <w:p w14:paraId="218CDBB1" w14:textId="77777777" w:rsidR="003D2885" w:rsidRDefault="003D2885" w:rsidP="003D2885">
      <w:pPr>
        <w:rPr>
          <w:b/>
          <w:bCs/>
          <w:sz w:val="28"/>
          <w:szCs w:val="28"/>
        </w:rPr>
      </w:pPr>
    </w:p>
    <w:p w14:paraId="0920DE30" w14:textId="77777777" w:rsidR="003D2885" w:rsidRDefault="003D2885" w:rsidP="003D2885">
      <w:pPr>
        <w:rPr>
          <w:b/>
          <w:bCs/>
          <w:sz w:val="28"/>
          <w:szCs w:val="28"/>
        </w:rPr>
      </w:pPr>
    </w:p>
    <w:p w14:paraId="75BC8743" w14:textId="77777777" w:rsidR="003D2885" w:rsidRDefault="003D2885" w:rsidP="003D2885">
      <w:pPr>
        <w:rPr>
          <w:b/>
          <w:bCs/>
          <w:sz w:val="28"/>
          <w:szCs w:val="28"/>
        </w:rPr>
      </w:pPr>
    </w:p>
    <w:p w14:paraId="38767E31" w14:textId="77777777" w:rsidR="003D2885" w:rsidRDefault="003D2885" w:rsidP="003D2885">
      <w:pPr>
        <w:rPr>
          <w:b/>
          <w:bCs/>
          <w:sz w:val="28"/>
          <w:szCs w:val="28"/>
        </w:rPr>
      </w:pPr>
    </w:p>
    <w:p w14:paraId="40CD9766" w14:textId="77777777" w:rsidR="003D2885" w:rsidRDefault="003D2885" w:rsidP="003D2885">
      <w:pPr>
        <w:rPr>
          <w:b/>
          <w:bCs/>
          <w:sz w:val="28"/>
          <w:szCs w:val="28"/>
        </w:rPr>
      </w:pPr>
    </w:p>
    <w:p w14:paraId="75991D81" w14:textId="1B0EAD95" w:rsidR="003D2885" w:rsidRDefault="00CA18D7" w:rsidP="003D2885">
      <w:pPr>
        <w:rPr>
          <w:b/>
          <w:bCs/>
          <w:sz w:val="28"/>
          <w:szCs w:val="28"/>
        </w:rPr>
      </w:pPr>
      <w:r>
        <w:rPr>
          <w:b/>
          <w:bCs/>
          <w:noProof/>
          <w:sz w:val="28"/>
          <w:szCs w:val="28"/>
        </w:rPr>
        <w:lastRenderedPageBreak/>
        <w:drawing>
          <wp:inline distT="0" distB="0" distL="0" distR="0" wp14:anchorId="3CF9634A" wp14:editId="6A2B52A7">
            <wp:extent cx="6181725" cy="8105775"/>
            <wp:effectExtent l="0" t="0" r="9525" b="9525"/>
            <wp:docPr id="8987835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81725" cy="8105775"/>
                    </a:xfrm>
                    <a:prstGeom prst="rect">
                      <a:avLst/>
                    </a:prstGeom>
                    <a:noFill/>
                  </pic:spPr>
                </pic:pic>
              </a:graphicData>
            </a:graphic>
          </wp:inline>
        </w:drawing>
      </w:r>
    </w:p>
    <w:p w14:paraId="527F5C76" w14:textId="77777777" w:rsidR="00CA18D7" w:rsidRDefault="00CA18D7" w:rsidP="003D2885">
      <w:pPr>
        <w:rPr>
          <w:b/>
          <w:bCs/>
          <w:sz w:val="28"/>
          <w:szCs w:val="28"/>
        </w:rPr>
      </w:pPr>
    </w:p>
    <w:p w14:paraId="6EEA4EF5" w14:textId="77777777" w:rsidR="00CA18D7" w:rsidRDefault="00CA18D7" w:rsidP="003D2885">
      <w:pPr>
        <w:rPr>
          <w:b/>
          <w:bCs/>
          <w:sz w:val="28"/>
          <w:szCs w:val="28"/>
        </w:rPr>
      </w:pPr>
    </w:p>
    <w:p w14:paraId="1EA8155A" w14:textId="77777777" w:rsidR="00CA18D7" w:rsidRDefault="00CA18D7" w:rsidP="003D2885">
      <w:pPr>
        <w:rPr>
          <w:b/>
          <w:bCs/>
          <w:sz w:val="28"/>
          <w:szCs w:val="28"/>
        </w:rPr>
      </w:pPr>
    </w:p>
    <w:p w14:paraId="2C7AE7C9" w14:textId="77777777" w:rsidR="00CA18D7" w:rsidRDefault="00CA18D7" w:rsidP="003D2885">
      <w:pPr>
        <w:rPr>
          <w:b/>
          <w:bCs/>
          <w:sz w:val="28"/>
          <w:szCs w:val="28"/>
        </w:rPr>
      </w:pPr>
    </w:p>
    <w:p w14:paraId="5A8AB8C7" w14:textId="77777777" w:rsidR="00CA18D7" w:rsidRDefault="00CA18D7" w:rsidP="003D2885">
      <w:pPr>
        <w:rPr>
          <w:b/>
          <w:bCs/>
          <w:sz w:val="28"/>
          <w:szCs w:val="28"/>
        </w:rPr>
      </w:pPr>
    </w:p>
    <w:p w14:paraId="184D0FFC" w14:textId="1FBCEC99" w:rsidR="00CA18D7" w:rsidRDefault="00CA18D7" w:rsidP="003D2885">
      <w:pPr>
        <w:rPr>
          <w:b/>
          <w:bCs/>
          <w:sz w:val="28"/>
          <w:szCs w:val="28"/>
        </w:rPr>
      </w:pPr>
      <w:r>
        <w:rPr>
          <w:b/>
          <w:bCs/>
          <w:noProof/>
          <w:sz w:val="28"/>
          <w:szCs w:val="28"/>
        </w:rPr>
        <w:lastRenderedPageBreak/>
        <w:drawing>
          <wp:inline distT="0" distB="0" distL="0" distR="0" wp14:anchorId="26DC949C" wp14:editId="53656F5C">
            <wp:extent cx="6153150" cy="7962900"/>
            <wp:effectExtent l="0" t="0" r="0" b="0"/>
            <wp:docPr id="45509939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53150" cy="7962900"/>
                    </a:xfrm>
                    <a:prstGeom prst="rect">
                      <a:avLst/>
                    </a:prstGeom>
                    <a:noFill/>
                  </pic:spPr>
                </pic:pic>
              </a:graphicData>
            </a:graphic>
          </wp:inline>
        </w:drawing>
      </w:r>
    </w:p>
    <w:p w14:paraId="2F078D39" w14:textId="77777777" w:rsidR="0091495C" w:rsidRDefault="0091495C" w:rsidP="003D2885">
      <w:pPr>
        <w:rPr>
          <w:b/>
          <w:bCs/>
          <w:sz w:val="28"/>
          <w:szCs w:val="28"/>
        </w:rPr>
      </w:pPr>
    </w:p>
    <w:p w14:paraId="4D116BB8" w14:textId="77777777" w:rsidR="0091495C" w:rsidRDefault="0091495C" w:rsidP="003D2885">
      <w:pPr>
        <w:rPr>
          <w:b/>
          <w:bCs/>
          <w:sz w:val="28"/>
          <w:szCs w:val="28"/>
        </w:rPr>
      </w:pPr>
    </w:p>
    <w:p w14:paraId="2C876A60" w14:textId="77777777" w:rsidR="0091495C" w:rsidRDefault="0091495C" w:rsidP="003D2885">
      <w:pPr>
        <w:rPr>
          <w:b/>
          <w:bCs/>
          <w:sz w:val="28"/>
          <w:szCs w:val="28"/>
        </w:rPr>
      </w:pPr>
    </w:p>
    <w:p w14:paraId="05161DD2" w14:textId="77777777" w:rsidR="0091495C" w:rsidRDefault="0091495C" w:rsidP="003D2885">
      <w:pPr>
        <w:rPr>
          <w:b/>
          <w:bCs/>
          <w:sz w:val="28"/>
          <w:szCs w:val="28"/>
        </w:rPr>
      </w:pPr>
    </w:p>
    <w:p w14:paraId="7BC8471B" w14:textId="77777777" w:rsidR="0091495C" w:rsidRDefault="0091495C" w:rsidP="003D2885">
      <w:pPr>
        <w:rPr>
          <w:b/>
          <w:bCs/>
          <w:sz w:val="28"/>
          <w:szCs w:val="28"/>
        </w:rPr>
      </w:pPr>
    </w:p>
    <w:p w14:paraId="7E77B6D6" w14:textId="77777777" w:rsidR="0091495C" w:rsidRDefault="0091495C" w:rsidP="003D2885">
      <w:pPr>
        <w:rPr>
          <w:b/>
          <w:bCs/>
          <w:sz w:val="28"/>
          <w:szCs w:val="28"/>
        </w:rPr>
      </w:pPr>
    </w:p>
    <w:p w14:paraId="181A4862" w14:textId="3A67A203" w:rsidR="0091495C" w:rsidRDefault="0091495C" w:rsidP="009F7D78">
      <w:pPr>
        <w:jc w:val="center"/>
        <w:rPr>
          <w:b/>
          <w:bCs/>
          <w:sz w:val="28"/>
          <w:szCs w:val="28"/>
        </w:rPr>
      </w:pPr>
      <w:r>
        <w:rPr>
          <w:b/>
          <w:bCs/>
          <w:sz w:val="28"/>
          <w:szCs w:val="28"/>
        </w:rPr>
        <w:lastRenderedPageBreak/>
        <w:t>В ҚОСЫМШАСЫ</w:t>
      </w:r>
    </w:p>
    <w:p w14:paraId="57087058" w14:textId="77777777" w:rsidR="009F7D78" w:rsidRPr="009F7D78" w:rsidRDefault="009F7D78" w:rsidP="009F7D78">
      <w:pPr>
        <w:widowControl/>
        <w:autoSpaceDE/>
        <w:autoSpaceDN/>
        <w:spacing w:before="100" w:beforeAutospacing="1" w:after="100" w:afterAutospacing="1"/>
        <w:jc w:val="center"/>
        <w:rPr>
          <w:sz w:val="28"/>
          <w:szCs w:val="28"/>
          <w:lang w:val="ru-KZ" w:eastAsia="ru-KZ"/>
        </w:rPr>
      </w:pPr>
      <w:r w:rsidRPr="009F7D78">
        <w:rPr>
          <w:sz w:val="28"/>
          <w:szCs w:val="28"/>
          <w:lang w:val="ru-KZ" w:eastAsia="ru-KZ"/>
        </w:rPr>
        <w:t>Анкета по изучению качества жизни / Өмір сапасын зерттеу бойынша сауалнама</w:t>
      </w:r>
      <w:r w:rsidRPr="009F7D78">
        <w:rPr>
          <w:sz w:val="28"/>
          <w:szCs w:val="28"/>
          <w:lang w:val="ru-KZ" w:eastAsia="ru-KZ"/>
        </w:rPr>
        <w:br/>
        <w:t>EORTC QLQ-C30</w:t>
      </w:r>
    </w:p>
    <w:p w14:paraId="79CAD0A8" w14:textId="77777777" w:rsidR="009F7D78" w:rsidRPr="009F7D78" w:rsidRDefault="009F7D78" w:rsidP="009F7D78">
      <w:pPr>
        <w:widowControl/>
        <w:autoSpaceDE/>
        <w:autoSpaceDN/>
        <w:spacing w:before="100" w:beforeAutospacing="1" w:after="100" w:afterAutospacing="1"/>
        <w:jc w:val="both"/>
        <w:rPr>
          <w:sz w:val="28"/>
          <w:szCs w:val="28"/>
          <w:lang w:val="ru-KZ" w:eastAsia="ru-KZ"/>
        </w:rPr>
      </w:pPr>
      <w:r w:rsidRPr="009F7D78">
        <w:rPr>
          <w:sz w:val="28"/>
          <w:szCs w:val="28"/>
          <w:lang w:val="ru-KZ" w:eastAsia="ru-KZ"/>
        </w:rPr>
        <w:t>Мы хотим задать Вам несколько вопросов, касающихся Вас и Вашего здоровья. Пожалуйста, ответьте самостоятельно на все вопросы, выбрав номер ответа, наиболее точно отражающего Вашу ситуацию. Здесь нет «верных» или «неверных» ответов. Вся предоставленная Вами информация будет сохранена в тайне.</w:t>
      </w:r>
      <w:r w:rsidRPr="009F7D78">
        <w:rPr>
          <w:sz w:val="28"/>
          <w:szCs w:val="28"/>
          <w:lang w:val="ru-KZ" w:eastAsia="ru-KZ"/>
        </w:rPr>
        <w:br/>
        <w:t>Біз сізге және сіздің денсаулығыңызға қатысты бірнеше сұрақ қойғымыз келеді. Сіздің жағдайыңызды дәл көрсететін жауап нөмірін таңдап, барлық сұрақтарға өзіңіз жауап беруіңізді өтінеміз. Бұл сұрақтарда «дұрыс» немесе «дұрыс емес» жауаптар жоқ. Сіз берген барлық ақпарат құпия түрде сақталады.</w:t>
      </w:r>
    </w:p>
    <w:p w14:paraId="74B3C46C"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Ваш город / Сіздің қалаңыз: __________________</w:t>
      </w:r>
    </w:p>
    <w:p w14:paraId="2F836C21"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Ваш возраст / Сіздің жасыңыз: ________________</w:t>
      </w:r>
    </w:p>
    <w:p w14:paraId="5FD8026E"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Пол / Жынысыңыз:</w:t>
      </w:r>
      <w:r w:rsidRPr="009F7D78">
        <w:rPr>
          <w:sz w:val="28"/>
          <w:szCs w:val="28"/>
          <w:lang w:val="ru-KZ" w:eastAsia="ru-KZ"/>
        </w:rPr>
        <w:br/>
        <w:t>А. Мужской / Ер</w:t>
      </w:r>
      <w:r w:rsidRPr="009F7D78">
        <w:rPr>
          <w:sz w:val="28"/>
          <w:szCs w:val="28"/>
          <w:lang w:val="ru-KZ" w:eastAsia="ru-KZ"/>
        </w:rPr>
        <w:br/>
        <w:t>В. Женский / Әйел</w:t>
      </w:r>
    </w:p>
    <w:p w14:paraId="7CE22AFF"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Образование / Біліміңіз:</w:t>
      </w:r>
      <w:r w:rsidRPr="009F7D78">
        <w:rPr>
          <w:sz w:val="28"/>
          <w:szCs w:val="28"/>
          <w:lang w:val="ru-KZ" w:eastAsia="ru-KZ"/>
        </w:rPr>
        <w:br/>
        <w:t>А. Высшее / Жоғары</w:t>
      </w:r>
      <w:r w:rsidRPr="009F7D78">
        <w:rPr>
          <w:sz w:val="28"/>
          <w:szCs w:val="28"/>
          <w:lang w:val="ru-KZ" w:eastAsia="ru-KZ"/>
        </w:rPr>
        <w:br/>
        <w:t>В. Среднее / Орта</w:t>
      </w:r>
      <w:r w:rsidRPr="009F7D78">
        <w:rPr>
          <w:sz w:val="28"/>
          <w:szCs w:val="28"/>
          <w:lang w:val="ru-KZ" w:eastAsia="ru-KZ"/>
        </w:rPr>
        <w:br/>
        <w:t xml:space="preserve">С. </w:t>
      </w:r>
      <w:proofErr w:type="gramStart"/>
      <w:r w:rsidRPr="009F7D78">
        <w:rPr>
          <w:sz w:val="28"/>
          <w:szCs w:val="28"/>
          <w:lang w:val="ru-KZ" w:eastAsia="ru-KZ"/>
        </w:rPr>
        <w:t>Средне-специальное</w:t>
      </w:r>
      <w:proofErr w:type="gramEnd"/>
      <w:r w:rsidRPr="009F7D78">
        <w:rPr>
          <w:sz w:val="28"/>
          <w:szCs w:val="28"/>
          <w:lang w:val="ru-KZ" w:eastAsia="ru-KZ"/>
        </w:rPr>
        <w:t xml:space="preserve"> / Арнаулы орта</w:t>
      </w:r>
      <w:r w:rsidRPr="009F7D78">
        <w:rPr>
          <w:sz w:val="28"/>
          <w:szCs w:val="28"/>
          <w:lang w:val="ru-KZ" w:eastAsia="ru-KZ"/>
        </w:rPr>
        <w:br/>
        <w:t>Д. Другое / Басқа</w:t>
      </w:r>
    </w:p>
    <w:p w14:paraId="0B986E34"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Ваша профессия / Сіздің мамандығыңыз: __________________</w:t>
      </w:r>
    </w:p>
    <w:p w14:paraId="71C87437"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Стадия заболевания / Ауру кезеңі: __________________</w:t>
      </w:r>
    </w:p>
    <w:p w14:paraId="321F4C15"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Получаете ли Вы лечение? / Сіз ем қабылдап жатырсыз ба?</w:t>
      </w:r>
      <w:r w:rsidRPr="009F7D78">
        <w:rPr>
          <w:sz w:val="28"/>
          <w:szCs w:val="28"/>
          <w:lang w:val="ru-KZ" w:eastAsia="ru-KZ"/>
        </w:rPr>
        <w:br/>
        <w:t>А. Да / Иә</w:t>
      </w:r>
      <w:r w:rsidRPr="009F7D78">
        <w:rPr>
          <w:sz w:val="28"/>
          <w:szCs w:val="28"/>
          <w:lang w:val="ru-KZ" w:eastAsia="ru-KZ"/>
        </w:rPr>
        <w:br/>
        <w:t>В. Нет / Жоқ</w:t>
      </w:r>
    </w:p>
    <w:p w14:paraId="75B67CE5"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Если «Да», то какое лечение Вы получаете? / Егер «Иә» болса, қандай ем қабылдап жатырсыз? __________________</w:t>
      </w:r>
    </w:p>
    <w:p w14:paraId="74E25107"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Была ли у Вас операция (по поводу злокачественного новообразования толстого кишечника)? / Сізде тоқ ішектің қатерлі ісігі бойынша ота болды ма?</w:t>
      </w:r>
      <w:r w:rsidRPr="009F7D78">
        <w:rPr>
          <w:sz w:val="28"/>
          <w:szCs w:val="28"/>
          <w:lang w:val="ru-KZ" w:eastAsia="ru-KZ"/>
        </w:rPr>
        <w:br/>
        <w:t>А. Да / Иә</w:t>
      </w:r>
      <w:r w:rsidRPr="009F7D78">
        <w:rPr>
          <w:sz w:val="28"/>
          <w:szCs w:val="28"/>
          <w:lang w:val="ru-KZ" w:eastAsia="ru-KZ"/>
        </w:rPr>
        <w:br/>
        <w:t>В. Нет / Жоқ</w:t>
      </w:r>
    </w:p>
    <w:p w14:paraId="294B72DB" w14:textId="77777777" w:rsidR="009F7D78" w:rsidRPr="009F7D78" w:rsidRDefault="009F7D78" w:rsidP="009F7D78">
      <w:pPr>
        <w:widowControl/>
        <w:numPr>
          <w:ilvl w:val="0"/>
          <w:numId w:val="19"/>
        </w:numPr>
        <w:autoSpaceDE/>
        <w:autoSpaceDN/>
        <w:spacing w:before="100" w:beforeAutospacing="1" w:after="100" w:afterAutospacing="1"/>
        <w:rPr>
          <w:sz w:val="28"/>
          <w:szCs w:val="28"/>
          <w:lang w:val="ru-KZ" w:eastAsia="ru-KZ"/>
        </w:rPr>
      </w:pPr>
      <w:r w:rsidRPr="009F7D78">
        <w:rPr>
          <w:sz w:val="28"/>
          <w:szCs w:val="28"/>
          <w:lang w:val="ru-KZ" w:eastAsia="ru-KZ"/>
        </w:rPr>
        <w:t xml:space="preserve">Если «Да», </w:t>
      </w:r>
      <w:proofErr w:type="gramStart"/>
      <w:r w:rsidRPr="009F7D78">
        <w:rPr>
          <w:sz w:val="28"/>
          <w:szCs w:val="28"/>
          <w:lang w:val="ru-KZ" w:eastAsia="ru-KZ"/>
        </w:rPr>
        <w:t>то</w:t>
      </w:r>
      <w:proofErr w:type="gramEnd"/>
      <w:r w:rsidRPr="009F7D78">
        <w:rPr>
          <w:sz w:val="28"/>
          <w:szCs w:val="28"/>
          <w:lang w:val="ru-KZ" w:eastAsia="ru-KZ"/>
        </w:rPr>
        <w:t xml:space="preserve"> когда была проведена операция? / Егер ота жасалса, қашан жасалды? __________________</w:t>
      </w:r>
    </w:p>
    <w:p w14:paraId="4E81F208" w14:textId="77777777" w:rsidR="009F7D78" w:rsidRPr="009F7D78" w:rsidRDefault="009F7D78" w:rsidP="009F7D78">
      <w:pPr>
        <w:widowControl/>
        <w:autoSpaceDE/>
        <w:autoSpaceDN/>
        <w:spacing w:before="100" w:beforeAutospacing="1" w:after="100" w:afterAutospacing="1"/>
        <w:rPr>
          <w:sz w:val="28"/>
          <w:szCs w:val="28"/>
          <w:lang w:val="ru-KZ" w:eastAsia="ru-KZ"/>
        </w:rPr>
      </w:pPr>
      <w:r w:rsidRPr="009F7D78">
        <w:rPr>
          <w:sz w:val="28"/>
          <w:szCs w:val="28"/>
          <w:lang w:val="ru-KZ" w:eastAsia="ru-KZ"/>
        </w:rPr>
        <w:t>Следующие вопросы: выберите ответ от 1 до 4 / Келесі сұрақтар: 1-ден 4-ке дейін жауап таңдаңыз:</w:t>
      </w:r>
      <w:r w:rsidRPr="009F7D78">
        <w:rPr>
          <w:sz w:val="28"/>
          <w:szCs w:val="28"/>
          <w:lang w:val="ru-KZ" w:eastAsia="ru-KZ"/>
        </w:rPr>
        <w:br/>
        <w:t>1 — Не было / Болған жоқ</w:t>
      </w:r>
      <w:r w:rsidRPr="009F7D78">
        <w:rPr>
          <w:sz w:val="28"/>
          <w:szCs w:val="28"/>
          <w:lang w:val="ru-KZ" w:eastAsia="ru-KZ"/>
        </w:rPr>
        <w:br/>
      </w:r>
      <w:r w:rsidRPr="009F7D78">
        <w:rPr>
          <w:sz w:val="28"/>
          <w:szCs w:val="28"/>
          <w:lang w:val="ru-KZ" w:eastAsia="ru-KZ"/>
        </w:rPr>
        <w:lastRenderedPageBreak/>
        <w:t>2 — Слегка / Жеңіл</w:t>
      </w:r>
      <w:r w:rsidRPr="009F7D78">
        <w:rPr>
          <w:sz w:val="28"/>
          <w:szCs w:val="28"/>
          <w:lang w:val="ru-KZ" w:eastAsia="ru-KZ"/>
        </w:rPr>
        <w:br/>
        <w:t>3 — Существенно / Айтарлықтай</w:t>
      </w:r>
      <w:r w:rsidRPr="009F7D78">
        <w:rPr>
          <w:sz w:val="28"/>
          <w:szCs w:val="28"/>
          <w:lang w:val="ru-KZ" w:eastAsia="ru-KZ"/>
        </w:rPr>
        <w:br/>
        <w:t>4 — Очень сильно / Өте қатты</w:t>
      </w:r>
    </w:p>
    <w:p w14:paraId="6A2EF8C4"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Испытываете ли Вы затруднения при работе, требующей физических усилий? / Үлкен физикалық күш қажет ететін жұмыстарды орындауда қиындықтар бар ма?</w:t>
      </w:r>
      <w:r w:rsidRPr="009F7D78">
        <w:rPr>
          <w:sz w:val="28"/>
          <w:szCs w:val="28"/>
          <w:lang w:val="ru-KZ" w:eastAsia="ru-KZ"/>
        </w:rPr>
        <w:br/>
        <w:t>1 2 3 4</w:t>
      </w:r>
    </w:p>
    <w:p w14:paraId="270A6B92"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Затруднения при длительной прогулке? / Ұзақ серуен кезінде қиындықтар бар ма?</w:t>
      </w:r>
      <w:r w:rsidRPr="009F7D78">
        <w:rPr>
          <w:sz w:val="28"/>
          <w:szCs w:val="28"/>
          <w:lang w:val="ru-KZ" w:eastAsia="ru-KZ"/>
        </w:rPr>
        <w:br/>
        <w:t>1 2 3 4</w:t>
      </w:r>
    </w:p>
    <w:p w14:paraId="55CD76E3"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Затруднения при небольшой прогулке? / Қысқа серуен кезінде қиындықтар бар ма?</w:t>
      </w:r>
      <w:r w:rsidRPr="009F7D78">
        <w:rPr>
          <w:sz w:val="28"/>
          <w:szCs w:val="28"/>
          <w:lang w:val="ru-KZ" w:eastAsia="ru-KZ"/>
        </w:rPr>
        <w:br/>
        <w:t>1 2 3 4</w:t>
      </w:r>
    </w:p>
    <w:p w14:paraId="4656BACE"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Нужно ли проводить большую часть дня в постели или кресле? / Күннің көп бөлігін төсекте немесе орындықта өткізу қажет пе?</w:t>
      </w:r>
      <w:r w:rsidRPr="009F7D78">
        <w:rPr>
          <w:sz w:val="28"/>
          <w:szCs w:val="28"/>
          <w:lang w:val="ru-KZ" w:eastAsia="ru-KZ"/>
        </w:rPr>
        <w:br/>
        <w:t>1 2 3 4</w:t>
      </w:r>
    </w:p>
    <w:p w14:paraId="08495099"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Нужна ли помощь при самообслуживании? / Тамақтану, киіну, жуыну кезінде көмек қажет пе?</w:t>
      </w:r>
      <w:r w:rsidRPr="009F7D78">
        <w:rPr>
          <w:sz w:val="28"/>
          <w:szCs w:val="28"/>
          <w:lang w:val="ru-KZ" w:eastAsia="ru-KZ"/>
        </w:rPr>
        <w:br/>
        <w:t>1 2 3 4</w:t>
      </w:r>
    </w:p>
    <w:p w14:paraId="7FA5B64D"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Ограничения при выполнении работы или повседневных дел? / Күнделікті істерді орындауда шектеулер болды ма?</w:t>
      </w:r>
      <w:r w:rsidRPr="009F7D78">
        <w:rPr>
          <w:sz w:val="28"/>
          <w:szCs w:val="28"/>
          <w:lang w:val="ru-KZ" w:eastAsia="ru-KZ"/>
        </w:rPr>
        <w:br/>
        <w:t>1 2 3 4</w:t>
      </w:r>
    </w:p>
    <w:p w14:paraId="134F9512"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Ограничения при занятии любимыми делами? / Бос уақытта сүйікті істермен айналысуға шектеулер болды ма?</w:t>
      </w:r>
      <w:r w:rsidRPr="009F7D78">
        <w:rPr>
          <w:sz w:val="28"/>
          <w:szCs w:val="28"/>
          <w:lang w:val="ru-KZ" w:eastAsia="ru-KZ"/>
        </w:rPr>
        <w:br/>
        <w:t>1 2 3 4</w:t>
      </w:r>
    </w:p>
    <w:p w14:paraId="6F1698FF"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Одышка (за последнюю неделю)? / Соңғы аптада ентігу болды ма?</w:t>
      </w:r>
      <w:r w:rsidRPr="009F7D78">
        <w:rPr>
          <w:sz w:val="28"/>
          <w:szCs w:val="28"/>
          <w:lang w:val="ru-KZ" w:eastAsia="ru-KZ"/>
        </w:rPr>
        <w:br/>
        <w:t>1 2 3 4</w:t>
      </w:r>
    </w:p>
    <w:p w14:paraId="50F85716"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Боль? / Ауырсыну болды ма?</w:t>
      </w:r>
      <w:r w:rsidRPr="009F7D78">
        <w:rPr>
          <w:sz w:val="28"/>
          <w:szCs w:val="28"/>
          <w:lang w:val="ru-KZ" w:eastAsia="ru-KZ"/>
        </w:rPr>
        <w:br/>
        <w:t>1 2 3 4</w:t>
      </w:r>
    </w:p>
    <w:p w14:paraId="6231C8EC"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Потребность в отдыхе? / Демалыс қажет болды ма?</w:t>
      </w:r>
      <w:r w:rsidRPr="009F7D78">
        <w:rPr>
          <w:sz w:val="28"/>
          <w:szCs w:val="28"/>
          <w:lang w:val="ru-KZ" w:eastAsia="ru-KZ"/>
        </w:rPr>
        <w:br/>
        <w:t>1 2 3 4</w:t>
      </w:r>
    </w:p>
    <w:p w14:paraId="2AF5EF16"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Нарушение сна? / Ұйқы бұзылды ма?</w:t>
      </w:r>
      <w:r w:rsidRPr="009F7D78">
        <w:rPr>
          <w:sz w:val="28"/>
          <w:szCs w:val="28"/>
          <w:lang w:val="ru-KZ" w:eastAsia="ru-KZ"/>
        </w:rPr>
        <w:br/>
        <w:t>1 2 3 4</w:t>
      </w:r>
    </w:p>
    <w:p w14:paraId="37E1E14E"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Чувство слабости? / Әлсіздік болды ма?</w:t>
      </w:r>
      <w:r w:rsidRPr="009F7D78">
        <w:rPr>
          <w:sz w:val="28"/>
          <w:szCs w:val="28"/>
          <w:lang w:val="ru-KZ" w:eastAsia="ru-KZ"/>
        </w:rPr>
        <w:br/>
        <w:t>1 2 3 4</w:t>
      </w:r>
    </w:p>
    <w:p w14:paraId="6F8D3DA8"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Снижение аппетита? / Тәбет төмендеді ме?</w:t>
      </w:r>
      <w:r w:rsidRPr="009F7D78">
        <w:rPr>
          <w:sz w:val="28"/>
          <w:szCs w:val="28"/>
          <w:lang w:val="ru-KZ" w:eastAsia="ru-KZ"/>
        </w:rPr>
        <w:br/>
        <w:t>1 2 3 4</w:t>
      </w:r>
    </w:p>
    <w:p w14:paraId="18834B72"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Тошнота? / Жүрек айну болды ма?</w:t>
      </w:r>
      <w:r w:rsidRPr="009F7D78">
        <w:rPr>
          <w:sz w:val="28"/>
          <w:szCs w:val="28"/>
          <w:lang w:val="ru-KZ" w:eastAsia="ru-KZ"/>
        </w:rPr>
        <w:br/>
        <w:t>1 2 3 4</w:t>
      </w:r>
    </w:p>
    <w:p w14:paraId="7FF2202A"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Рвота? / Құсу болды ма?</w:t>
      </w:r>
      <w:r w:rsidRPr="009F7D78">
        <w:rPr>
          <w:sz w:val="28"/>
          <w:szCs w:val="28"/>
          <w:lang w:val="ru-KZ" w:eastAsia="ru-KZ"/>
        </w:rPr>
        <w:br/>
        <w:t>1 2 3 4</w:t>
      </w:r>
    </w:p>
    <w:p w14:paraId="06C8DD9A"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Запор? / Іш қату болды ма?</w:t>
      </w:r>
      <w:r w:rsidRPr="009F7D78">
        <w:rPr>
          <w:sz w:val="28"/>
          <w:szCs w:val="28"/>
          <w:lang w:val="ru-KZ" w:eastAsia="ru-KZ"/>
        </w:rPr>
        <w:br/>
        <w:t>1 2 3 4</w:t>
      </w:r>
    </w:p>
    <w:p w14:paraId="62EA179D"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lastRenderedPageBreak/>
        <w:t>Понос? / Диарея болды ма?</w:t>
      </w:r>
      <w:r w:rsidRPr="009F7D78">
        <w:rPr>
          <w:sz w:val="28"/>
          <w:szCs w:val="28"/>
          <w:lang w:val="ru-KZ" w:eastAsia="ru-KZ"/>
        </w:rPr>
        <w:br/>
        <w:t>1 2 3 4</w:t>
      </w:r>
    </w:p>
    <w:p w14:paraId="4998C47E"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Усталость? / Шаршау болды ма?</w:t>
      </w:r>
      <w:r w:rsidRPr="009F7D78">
        <w:rPr>
          <w:sz w:val="28"/>
          <w:szCs w:val="28"/>
          <w:lang w:val="ru-KZ" w:eastAsia="ru-KZ"/>
        </w:rPr>
        <w:br/>
        <w:t>1 2 3 4</w:t>
      </w:r>
    </w:p>
    <w:p w14:paraId="04B6E32E"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Мешала ли боль повседневной деятельности? / Ауырсыну күнделікті істерге кедергі келтірді ме?</w:t>
      </w:r>
      <w:r w:rsidRPr="009F7D78">
        <w:rPr>
          <w:sz w:val="28"/>
          <w:szCs w:val="28"/>
          <w:lang w:val="ru-KZ" w:eastAsia="ru-KZ"/>
        </w:rPr>
        <w:br/>
        <w:t>1 2 3 4</w:t>
      </w:r>
    </w:p>
    <w:p w14:paraId="7736012C"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Трудно ли было сосредоточиться? / Зейінді шоғырландыру қиын болды ма?</w:t>
      </w:r>
      <w:r w:rsidRPr="009F7D78">
        <w:rPr>
          <w:sz w:val="28"/>
          <w:szCs w:val="28"/>
          <w:lang w:val="ru-KZ" w:eastAsia="ru-KZ"/>
        </w:rPr>
        <w:br/>
        <w:t>1 2 3 4</w:t>
      </w:r>
    </w:p>
    <w:p w14:paraId="6DD7EE4A"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Чувство напряжённости? / Шиеленіс сезімі болды ма?</w:t>
      </w:r>
      <w:r w:rsidRPr="009F7D78">
        <w:rPr>
          <w:sz w:val="28"/>
          <w:szCs w:val="28"/>
          <w:lang w:val="ru-KZ" w:eastAsia="ru-KZ"/>
        </w:rPr>
        <w:br/>
        <w:t>1 2 3 4</w:t>
      </w:r>
    </w:p>
    <w:p w14:paraId="0FDD9016"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Чувство беспокойства? / Алаңдаушылық болды ма?</w:t>
      </w:r>
      <w:r w:rsidRPr="009F7D78">
        <w:rPr>
          <w:sz w:val="28"/>
          <w:szCs w:val="28"/>
          <w:lang w:val="ru-KZ" w:eastAsia="ru-KZ"/>
        </w:rPr>
        <w:br/>
        <w:t>1 2 3 4</w:t>
      </w:r>
    </w:p>
    <w:p w14:paraId="41ED5191"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Раздражительность? / Тітіркену болды ма?</w:t>
      </w:r>
      <w:r w:rsidRPr="009F7D78">
        <w:rPr>
          <w:sz w:val="28"/>
          <w:szCs w:val="28"/>
          <w:lang w:val="ru-KZ" w:eastAsia="ru-KZ"/>
        </w:rPr>
        <w:br/>
        <w:t>1 2 3 4</w:t>
      </w:r>
    </w:p>
    <w:p w14:paraId="485EFCA5"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Подавленность? / Жабырқаңқылық болды ма?</w:t>
      </w:r>
      <w:r w:rsidRPr="009F7D78">
        <w:rPr>
          <w:sz w:val="28"/>
          <w:szCs w:val="28"/>
          <w:lang w:val="ru-KZ" w:eastAsia="ru-KZ"/>
        </w:rPr>
        <w:br/>
        <w:t>1 2 3 4</w:t>
      </w:r>
    </w:p>
    <w:p w14:paraId="7F0F1F07"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Трудности с памятью? / Еске түсіру қиын болды ма?</w:t>
      </w:r>
      <w:r w:rsidRPr="009F7D78">
        <w:rPr>
          <w:sz w:val="28"/>
          <w:szCs w:val="28"/>
          <w:lang w:val="ru-KZ" w:eastAsia="ru-KZ"/>
        </w:rPr>
        <w:br/>
        <w:t>1 2 3 4</w:t>
      </w:r>
    </w:p>
    <w:p w14:paraId="02264EA0"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Влияние состояния на семейную жизнь? / Физикалық жағдай отбасы өміріне әсер етті ме?</w:t>
      </w:r>
      <w:r w:rsidRPr="009F7D78">
        <w:rPr>
          <w:sz w:val="28"/>
          <w:szCs w:val="28"/>
          <w:lang w:val="ru-KZ" w:eastAsia="ru-KZ"/>
        </w:rPr>
        <w:br/>
        <w:t>1 2 3 4</w:t>
      </w:r>
    </w:p>
    <w:p w14:paraId="12A30600"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Влияние состояния на социальную активность? / Қоғамдық өмірге қатысуға кедергі болды ма?</w:t>
      </w:r>
      <w:r w:rsidRPr="009F7D78">
        <w:rPr>
          <w:sz w:val="28"/>
          <w:szCs w:val="28"/>
          <w:lang w:val="ru-KZ" w:eastAsia="ru-KZ"/>
        </w:rPr>
        <w:br/>
        <w:t>1 2 3 4</w:t>
      </w:r>
    </w:p>
    <w:p w14:paraId="1329F87C" w14:textId="77777777" w:rsidR="009F7D78" w:rsidRPr="009F7D78" w:rsidRDefault="009F7D78" w:rsidP="009F7D78">
      <w:pPr>
        <w:widowControl/>
        <w:numPr>
          <w:ilvl w:val="0"/>
          <w:numId w:val="20"/>
        </w:numPr>
        <w:autoSpaceDE/>
        <w:autoSpaceDN/>
        <w:spacing w:before="100" w:beforeAutospacing="1" w:after="100" w:afterAutospacing="1"/>
        <w:rPr>
          <w:sz w:val="28"/>
          <w:szCs w:val="28"/>
          <w:lang w:val="ru-KZ" w:eastAsia="ru-KZ"/>
        </w:rPr>
      </w:pPr>
      <w:r w:rsidRPr="009F7D78">
        <w:rPr>
          <w:sz w:val="28"/>
          <w:szCs w:val="28"/>
          <w:lang w:val="ru-KZ" w:eastAsia="ru-KZ"/>
        </w:rPr>
        <w:t>Финансовые трудности из-за состояния или лечения? / Емге байланысты қаржылық қиындықтар болды ма?</w:t>
      </w:r>
      <w:r w:rsidRPr="009F7D78">
        <w:rPr>
          <w:sz w:val="28"/>
          <w:szCs w:val="28"/>
          <w:lang w:val="ru-KZ" w:eastAsia="ru-KZ"/>
        </w:rPr>
        <w:br/>
        <w:t>1 2 3 4</w:t>
      </w:r>
    </w:p>
    <w:p w14:paraId="4C2E664B" w14:textId="77777777" w:rsidR="009F7D78" w:rsidRPr="009F7D78" w:rsidRDefault="009F7D78" w:rsidP="009F7D78">
      <w:pPr>
        <w:widowControl/>
        <w:autoSpaceDE/>
        <w:autoSpaceDN/>
        <w:spacing w:before="100" w:beforeAutospacing="1" w:after="100" w:afterAutospacing="1"/>
        <w:rPr>
          <w:sz w:val="28"/>
          <w:szCs w:val="28"/>
          <w:lang w:val="ru-KZ" w:eastAsia="ru-KZ"/>
        </w:rPr>
      </w:pPr>
      <w:r w:rsidRPr="009F7D78">
        <w:rPr>
          <w:sz w:val="28"/>
          <w:szCs w:val="28"/>
          <w:lang w:val="ru-KZ" w:eastAsia="ru-KZ"/>
        </w:rPr>
        <w:t>Следующие вопросы: выберите ответ от 1 до 7 / Келесі сұрақтар: 1-ден 7-ге дейін таңдаңыз:</w:t>
      </w:r>
    </w:p>
    <w:p w14:paraId="2B171C65" w14:textId="77777777" w:rsidR="009F7D78" w:rsidRPr="009F7D78" w:rsidRDefault="009F7D78" w:rsidP="009F7D78">
      <w:pPr>
        <w:widowControl/>
        <w:numPr>
          <w:ilvl w:val="0"/>
          <w:numId w:val="21"/>
        </w:numPr>
        <w:autoSpaceDE/>
        <w:autoSpaceDN/>
        <w:spacing w:before="100" w:beforeAutospacing="1" w:after="100" w:afterAutospacing="1"/>
        <w:rPr>
          <w:sz w:val="28"/>
          <w:szCs w:val="28"/>
          <w:lang w:val="ru-KZ" w:eastAsia="ru-KZ"/>
        </w:rPr>
      </w:pPr>
      <w:r w:rsidRPr="009F7D78">
        <w:rPr>
          <w:sz w:val="28"/>
          <w:szCs w:val="28"/>
          <w:lang w:val="ru-KZ" w:eastAsia="ru-KZ"/>
        </w:rPr>
        <w:t>Как Вы оцениваете своё общее здоровье за последнюю неделю? / Соңғы аптада жалпы денсаулығыңызды қалай бағалайсыз?</w:t>
      </w:r>
      <w:r w:rsidRPr="009F7D78">
        <w:rPr>
          <w:sz w:val="28"/>
          <w:szCs w:val="28"/>
          <w:lang w:val="ru-KZ" w:eastAsia="ru-KZ"/>
        </w:rPr>
        <w:br/>
        <w:t>1 2 3 4 5 6 7</w:t>
      </w:r>
      <w:r w:rsidRPr="009F7D78">
        <w:rPr>
          <w:sz w:val="28"/>
          <w:szCs w:val="28"/>
          <w:lang w:val="ru-KZ" w:eastAsia="ru-KZ"/>
        </w:rPr>
        <w:br/>
        <w:t>Очень плохое — Отличное / Өте нашар — Тамаша</w:t>
      </w:r>
    </w:p>
    <w:p w14:paraId="30A91DAB" w14:textId="77777777" w:rsidR="009F7D78" w:rsidRPr="009F7D78" w:rsidRDefault="009F7D78" w:rsidP="009F7D78">
      <w:pPr>
        <w:widowControl/>
        <w:numPr>
          <w:ilvl w:val="0"/>
          <w:numId w:val="21"/>
        </w:numPr>
        <w:autoSpaceDE/>
        <w:autoSpaceDN/>
        <w:spacing w:before="100" w:beforeAutospacing="1" w:after="100" w:afterAutospacing="1"/>
        <w:rPr>
          <w:sz w:val="28"/>
          <w:szCs w:val="28"/>
          <w:lang w:val="ru-KZ" w:eastAsia="ru-KZ"/>
        </w:rPr>
      </w:pPr>
      <w:r w:rsidRPr="009F7D78">
        <w:rPr>
          <w:sz w:val="28"/>
          <w:szCs w:val="28"/>
          <w:lang w:val="ru-KZ" w:eastAsia="ru-KZ"/>
        </w:rPr>
        <w:t>Как Вы оцениваете своё качество жизни за последнюю неделю? / Соңғы аптада өмір сапасын қалай бағалайсыз?</w:t>
      </w:r>
      <w:r w:rsidRPr="009F7D78">
        <w:rPr>
          <w:sz w:val="28"/>
          <w:szCs w:val="28"/>
          <w:lang w:val="ru-KZ" w:eastAsia="ru-KZ"/>
        </w:rPr>
        <w:br/>
        <w:t>1 2 3 4 5 6 7</w:t>
      </w:r>
      <w:r w:rsidRPr="009F7D78">
        <w:rPr>
          <w:sz w:val="28"/>
          <w:szCs w:val="28"/>
          <w:lang w:val="ru-KZ" w:eastAsia="ru-KZ"/>
        </w:rPr>
        <w:br/>
        <w:t>Очень плохое — Отличное / Өте нашар — Тамаша</w:t>
      </w:r>
    </w:p>
    <w:p w14:paraId="137A7D9B" w14:textId="77777777" w:rsidR="0091495C" w:rsidRDefault="0091495C" w:rsidP="0091495C">
      <w:pPr>
        <w:jc w:val="center"/>
        <w:rPr>
          <w:b/>
          <w:bCs/>
          <w:sz w:val="28"/>
          <w:szCs w:val="28"/>
          <w:lang w:val="ru-RU"/>
        </w:rPr>
      </w:pPr>
    </w:p>
    <w:p w14:paraId="23987F2B" w14:textId="77777777" w:rsidR="000706F0" w:rsidRDefault="000706F0" w:rsidP="0091495C">
      <w:pPr>
        <w:jc w:val="center"/>
        <w:rPr>
          <w:b/>
          <w:bCs/>
          <w:sz w:val="28"/>
          <w:szCs w:val="28"/>
          <w:lang w:val="ru-RU"/>
        </w:rPr>
      </w:pPr>
    </w:p>
    <w:p w14:paraId="1238564D" w14:textId="77777777" w:rsidR="000706F0" w:rsidRDefault="000706F0" w:rsidP="0091495C">
      <w:pPr>
        <w:jc w:val="center"/>
        <w:rPr>
          <w:b/>
          <w:bCs/>
          <w:sz w:val="28"/>
          <w:szCs w:val="28"/>
          <w:lang w:val="ru-RU"/>
        </w:rPr>
      </w:pPr>
    </w:p>
    <w:p w14:paraId="1B661FF2" w14:textId="603E2FDF" w:rsidR="000706F0" w:rsidRDefault="000706F0" w:rsidP="0091495C">
      <w:pPr>
        <w:jc w:val="center"/>
        <w:rPr>
          <w:b/>
          <w:bCs/>
          <w:sz w:val="28"/>
          <w:szCs w:val="28"/>
          <w:lang w:val="ru-RU"/>
        </w:rPr>
      </w:pPr>
      <w:r>
        <w:rPr>
          <w:b/>
          <w:bCs/>
          <w:sz w:val="28"/>
          <w:szCs w:val="28"/>
          <w:lang w:val="ru-RU"/>
        </w:rPr>
        <w:lastRenderedPageBreak/>
        <w:t>Г ҚОСЫМШАСЫ</w:t>
      </w:r>
    </w:p>
    <w:p w14:paraId="63917841" w14:textId="77777777" w:rsidR="000706F0" w:rsidRDefault="000706F0" w:rsidP="0091495C">
      <w:pPr>
        <w:jc w:val="center"/>
        <w:rPr>
          <w:b/>
          <w:bCs/>
          <w:sz w:val="28"/>
          <w:szCs w:val="28"/>
          <w:lang w:val="ru-RU"/>
        </w:rPr>
      </w:pPr>
    </w:p>
    <w:p w14:paraId="0E352B4E" w14:textId="77777777" w:rsidR="000706F0" w:rsidRPr="000706F0" w:rsidRDefault="000706F0" w:rsidP="000706F0">
      <w:pPr>
        <w:widowControl/>
        <w:autoSpaceDE/>
        <w:autoSpaceDN/>
        <w:ind w:left="-57"/>
        <w:jc w:val="center"/>
        <w:rPr>
          <w:rFonts w:eastAsiaTheme="minorHAnsi"/>
          <w:b/>
          <w:sz w:val="28"/>
          <w:szCs w:val="28"/>
          <w:lang w:val="ru-RU"/>
        </w:rPr>
      </w:pPr>
    </w:p>
    <w:p w14:paraId="28CB0BBB" w14:textId="77777777" w:rsidR="000706F0" w:rsidRPr="000706F0" w:rsidRDefault="000706F0" w:rsidP="000706F0">
      <w:pPr>
        <w:widowControl/>
        <w:autoSpaceDE/>
        <w:autoSpaceDN/>
        <w:ind w:left="-57"/>
        <w:jc w:val="center"/>
        <w:rPr>
          <w:rFonts w:eastAsiaTheme="minorHAnsi"/>
          <w:b/>
          <w:sz w:val="28"/>
          <w:szCs w:val="28"/>
        </w:rPr>
      </w:pPr>
      <w:r w:rsidRPr="000706F0">
        <w:rPr>
          <w:rFonts w:eastAsiaTheme="minorHAnsi"/>
          <w:b/>
          <w:sz w:val="28"/>
          <w:szCs w:val="28"/>
          <w:lang w:val="ru-RU"/>
        </w:rPr>
        <w:t>Опросник</w:t>
      </w:r>
      <w:r w:rsidRPr="000706F0">
        <w:rPr>
          <w:rFonts w:eastAsiaTheme="minorHAnsi"/>
          <w:b/>
          <w:sz w:val="28"/>
          <w:szCs w:val="28"/>
        </w:rPr>
        <w:t xml:space="preserve"> </w:t>
      </w:r>
    </w:p>
    <w:p w14:paraId="108DC7D9" w14:textId="77777777" w:rsidR="000706F0" w:rsidRPr="000706F0" w:rsidRDefault="000706F0" w:rsidP="000706F0">
      <w:pPr>
        <w:widowControl/>
        <w:autoSpaceDE/>
        <w:autoSpaceDN/>
        <w:ind w:left="-57"/>
        <w:jc w:val="center"/>
        <w:rPr>
          <w:rFonts w:eastAsiaTheme="minorHAnsi"/>
          <w:b/>
          <w:sz w:val="28"/>
          <w:szCs w:val="28"/>
          <w:lang w:val="ru-RU"/>
        </w:rPr>
      </w:pPr>
      <w:r w:rsidRPr="000706F0">
        <w:rPr>
          <w:rFonts w:eastAsiaTheme="minorHAnsi"/>
          <w:b/>
          <w:sz w:val="28"/>
          <w:szCs w:val="28"/>
          <w:lang w:val="ru-RU"/>
        </w:rPr>
        <w:t xml:space="preserve">по изучению информированности женского населения </w:t>
      </w:r>
    </w:p>
    <w:p w14:paraId="72F7676B" w14:textId="4E93B493" w:rsidR="000706F0" w:rsidRPr="000706F0" w:rsidRDefault="000706F0" w:rsidP="000706F0">
      <w:pPr>
        <w:widowControl/>
        <w:autoSpaceDE/>
        <w:autoSpaceDN/>
        <w:ind w:left="-57"/>
        <w:jc w:val="center"/>
        <w:rPr>
          <w:rFonts w:eastAsiaTheme="minorHAnsi"/>
          <w:b/>
          <w:sz w:val="28"/>
          <w:szCs w:val="28"/>
          <w:lang w:val="ru-RU"/>
        </w:rPr>
      </w:pPr>
      <w:r w:rsidRPr="000706F0">
        <w:rPr>
          <w:rFonts w:eastAsiaTheme="minorHAnsi"/>
          <w:b/>
          <w:sz w:val="28"/>
          <w:szCs w:val="28"/>
          <w:lang w:val="ru-RU"/>
        </w:rPr>
        <w:t xml:space="preserve">о факторах риска развития и </w:t>
      </w:r>
      <w:proofErr w:type="gramStart"/>
      <w:r w:rsidRPr="000706F0">
        <w:rPr>
          <w:rFonts w:eastAsiaTheme="minorHAnsi"/>
          <w:b/>
          <w:sz w:val="28"/>
          <w:szCs w:val="28"/>
          <w:lang w:val="ru-RU"/>
        </w:rPr>
        <w:t>профилактике</w:t>
      </w:r>
      <w:r w:rsidRPr="000706F0">
        <w:rPr>
          <w:rFonts w:eastAsiaTheme="minorHAnsi"/>
          <w:b/>
          <w:sz w:val="28"/>
          <w:szCs w:val="28"/>
        </w:rPr>
        <w:t xml:space="preserve"> </w:t>
      </w:r>
      <w:r w:rsidRPr="000706F0">
        <w:rPr>
          <w:rFonts w:eastAsiaTheme="minorHAnsi"/>
          <w:b/>
          <w:sz w:val="28"/>
          <w:szCs w:val="28"/>
          <w:lang w:val="ru-RU"/>
        </w:rPr>
        <w:t xml:space="preserve"> злокачественного</w:t>
      </w:r>
      <w:proofErr w:type="gramEnd"/>
      <w:r w:rsidRPr="000706F0">
        <w:rPr>
          <w:rFonts w:eastAsiaTheme="minorHAnsi"/>
          <w:b/>
          <w:sz w:val="28"/>
          <w:szCs w:val="28"/>
          <w:lang w:val="ru-RU"/>
        </w:rPr>
        <w:t xml:space="preserve"> заболевания молочной железы</w:t>
      </w:r>
      <w:r>
        <w:rPr>
          <w:rFonts w:eastAsiaTheme="minorHAnsi"/>
          <w:b/>
          <w:sz w:val="28"/>
          <w:szCs w:val="28"/>
          <w:lang w:val="ru-RU"/>
        </w:rPr>
        <w:t>/</w:t>
      </w:r>
      <w:r w:rsidRPr="000706F0">
        <w:rPr>
          <w:rFonts w:eastAsiaTheme="minorHAnsi"/>
          <w:b/>
          <w:sz w:val="28"/>
          <w:szCs w:val="28"/>
        </w:rPr>
        <w:t>Әйел адамдардың сүт безі обырын алдын алу мен қауіп факторларының дамуы туралы акпаратты сауаттылығын анықтау сауалнамасы.</w:t>
      </w:r>
    </w:p>
    <w:p w14:paraId="18476970" w14:textId="77777777" w:rsidR="000706F0" w:rsidRPr="000706F0" w:rsidRDefault="000706F0" w:rsidP="000706F0">
      <w:pPr>
        <w:widowControl/>
        <w:autoSpaceDE/>
        <w:autoSpaceDN/>
        <w:ind w:left="-57"/>
        <w:jc w:val="center"/>
        <w:rPr>
          <w:rFonts w:eastAsiaTheme="minorHAnsi"/>
          <w:b/>
          <w:sz w:val="28"/>
          <w:szCs w:val="28"/>
        </w:rPr>
      </w:pPr>
    </w:p>
    <w:p w14:paraId="06A4A104" w14:textId="77777777" w:rsidR="000706F0" w:rsidRPr="000706F0" w:rsidRDefault="000706F0" w:rsidP="000706F0">
      <w:pPr>
        <w:widowControl/>
        <w:autoSpaceDE/>
        <w:autoSpaceDN/>
        <w:ind w:left="-57"/>
        <w:jc w:val="center"/>
        <w:rPr>
          <w:rFonts w:eastAsiaTheme="minorHAnsi"/>
          <w:b/>
          <w:sz w:val="28"/>
          <w:szCs w:val="28"/>
          <w:lang w:val="ru-RU"/>
        </w:rPr>
      </w:pPr>
      <w:r w:rsidRPr="000706F0">
        <w:rPr>
          <w:rFonts w:eastAsiaTheme="minorHAnsi"/>
          <w:b/>
          <w:sz w:val="28"/>
          <w:szCs w:val="28"/>
          <w:lang w:val="ru-RU"/>
        </w:rPr>
        <w:t xml:space="preserve">Уважаемые </w:t>
      </w:r>
      <w:r w:rsidRPr="000706F0">
        <w:rPr>
          <w:rFonts w:eastAsiaTheme="minorHAnsi"/>
          <w:b/>
          <w:sz w:val="28"/>
          <w:szCs w:val="28"/>
        </w:rPr>
        <w:t>респонденты!</w:t>
      </w:r>
    </w:p>
    <w:p w14:paraId="74C1DA2F" w14:textId="77777777" w:rsidR="000706F0" w:rsidRPr="000706F0" w:rsidRDefault="000706F0" w:rsidP="000706F0">
      <w:pPr>
        <w:widowControl/>
        <w:autoSpaceDE/>
        <w:autoSpaceDN/>
        <w:ind w:left="-57"/>
        <w:jc w:val="center"/>
        <w:rPr>
          <w:rFonts w:eastAsiaTheme="minorHAnsi"/>
          <w:b/>
          <w:sz w:val="28"/>
          <w:szCs w:val="28"/>
          <w:lang w:val="ru-RU"/>
        </w:rPr>
      </w:pPr>
    </w:p>
    <w:p w14:paraId="4BDC4512" w14:textId="77777777" w:rsidR="000706F0" w:rsidRPr="000706F0" w:rsidRDefault="000706F0" w:rsidP="000706F0">
      <w:pPr>
        <w:widowControl/>
        <w:autoSpaceDE/>
        <w:autoSpaceDN/>
        <w:ind w:left="-57"/>
        <w:rPr>
          <w:rFonts w:eastAsiaTheme="minorHAnsi"/>
          <w:sz w:val="28"/>
          <w:szCs w:val="28"/>
          <w:lang w:val="ru-RU"/>
        </w:rPr>
      </w:pPr>
      <w:r w:rsidRPr="000706F0">
        <w:rPr>
          <w:rFonts w:eastAsiaTheme="minorHAnsi"/>
          <w:sz w:val="28"/>
          <w:szCs w:val="28"/>
          <w:lang w:val="ru-RU"/>
        </w:rPr>
        <w:t xml:space="preserve">мы благодарны, что вы согласились уделить нам время и ответить на все </w:t>
      </w:r>
      <w:proofErr w:type="gramStart"/>
      <w:r w:rsidRPr="000706F0">
        <w:rPr>
          <w:rFonts w:eastAsiaTheme="minorHAnsi"/>
          <w:sz w:val="28"/>
          <w:szCs w:val="28"/>
          <w:lang w:val="ru-RU"/>
        </w:rPr>
        <w:t>вопросы  нашей</w:t>
      </w:r>
      <w:proofErr w:type="gramEnd"/>
      <w:r w:rsidRPr="000706F0">
        <w:rPr>
          <w:rFonts w:eastAsiaTheme="minorHAnsi"/>
          <w:sz w:val="28"/>
          <w:szCs w:val="28"/>
          <w:lang w:val="ru-RU"/>
        </w:rPr>
        <w:t xml:space="preserve"> анкеты. </w:t>
      </w:r>
    </w:p>
    <w:p w14:paraId="5C529117" w14:textId="77777777" w:rsidR="000706F0" w:rsidRPr="000706F0" w:rsidRDefault="000706F0" w:rsidP="000706F0">
      <w:pPr>
        <w:widowControl/>
        <w:autoSpaceDE/>
        <w:autoSpaceDN/>
        <w:ind w:left="-57"/>
        <w:rPr>
          <w:rFonts w:eastAsiaTheme="minorHAnsi"/>
          <w:sz w:val="28"/>
          <w:szCs w:val="28"/>
          <w:lang w:val="ru-RU"/>
        </w:rPr>
      </w:pPr>
      <w:r w:rsidRPr="000706F0">
        <w:rPr>
          <w:sz w:val="28"/>
          <w:szCs w:val="28"/>
          <w:lang w:val="ru-RU"/>
        </w:rPr>
        <w:t xml:space="preserve">Выберите тот ответ, который </w:t>
      </w:r>
      <w:r w:rsidRPr="000706F0">
        <w:rPr>
          <w:rFonts w:eastAsiaTheme="minorHAnsi"/>
          <w:sz w:val="28"/>
          <w:szCs w:val="28"/>
          <w:lang w:val="ru-RU"/>
        </w:rPr>
        <w:t xml:space="preserve">максимально </w:t>
      </w:r>
      <w:proofErr w:type="gramStart"/>
      <w:r w:rsidRPr="000706F0">
        <w:rPr>
          <w:rFonts w:eastAsiaTheme="minorHAnsi"/>
          <w:sz w:val="28"/>
          <w:szCs w:val="28"/>
          <w:lang w:val="ru-RU"/>
        </w:rPr>
        <w:t>отражает  вашу</w:t>
      </w:r>
      <w:proofErr w:type="gramEnd"/>
      <w:r w:rsidRPr="000706F0">
        <w:rPr>
          <w:rFonts w:eastAsiaTheme="minorHAnsi"/>
          <w:sz w:val="28"/>
          <w:szCs w:val="28"/>
          <w:lang w:val="ru-RU"/>
        </w:rPr>
        <w:t xml:space="preserve"> точку зрения или да</w:t>
      </w:r>
      <w:r w:rsidRPr="000706F0">
        <w:rPr>
          <w:rFonts w:eastAsiaTheme="minorHAnsi"/>
          <w:sz w:val="28"/>
          <w:szCs w:val="28"/>
        </w:rPr>
        <w:t>йте</w:t>
      </w:r>
      <w:r w:rsidRPr="000706F0">
        <w:rPr>
          <w:rFonts w:eastAsiaTheme="minorHAnsi"/>
          <w:sz w:val="28"/>
          <w:szCs w:val="28"/>
          <w:lang w:val="ru-RU"/>
        </w:rPr>
        <w:t xml:space="preserve"> собственный ответ.</w:t>
      </w:r>
    </w:p>
    <w:p w14:paraId="6694F91E" w14:textId="77777777" w:rsidR="000706F0" w:rsidRPr="000706F0" w:rsidRDefault="000706F0" w:rsidP="000706F0">
      <w:pPr>
        <w:widowControl/>
        <w:autoSpaceDE/>
        <w:autoSpaceDN/>
        <w:ind w:left="-57"/>
        <w:rPr>
          <w:sz w:val="28"/>
          <w:szCs w:val="28"/>
          <w:lang w:val="ru-RU"/>
        </w:rPr>
      </w:pPr>
    </w:p>
    <w:p w14:paraId="7C25E4F6" w14:textId="77777777" w:rsidR="000706F0" w:rsidRPr="000706F0" w:rsidRDefault="000706F0" w:rsidP="000706F0">
      <w:pPr>
        <w:widowControl/>
        <w:autoSpaceDE/>
        <w:autoSpaceDN/>
        <w:spacing w:after="200" w:line="276" w:lineRule="auto"/>
        <w:rPr>
          <w:rFonts w:eastAsiaTheme="minorHAnsi"/>
          <w:b/>
          <w:sz w:val="28"/>
          <w:szCs w:val="28"/>
        </w:rPr>
      </w:pPr>
      <w:r w:rsidRPr="000706F0">
        <w:rPr>
          <w:rFonts w:eastAsiaTheme="minorHAnsi"/>
          <w:sz w:val="28"/>
          <w:szCs w:val="28"/>
        </w:rPr>
        <w:t xml:space="preserve">                                                                             </w:t>
      </w:r>
      <w:r w:rsidRPr="000706F0">
        <w:rPr>
          <w:rFonts w:eastAsiaTheme="minorHAnsi"/>
          <w:b/>
          <w:sz w:val="28"/>
          <w:szCs w:val="28"/>
        </w:rPr>
        <w:t>Құрметті респонденттер !</w:t>
      </w:r>
    </w:p>
    <w:p w14:paraId="54CDB53D"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sz w:val="28"/>
          <w:szCs w:val="28"/>
        </w:rPr>
        <w:t xml:space="preserve"> Біздің сауалнаманың барлык сұрактарына уакыт бөліп,  жауап беруге келіскендеріңіз ушін алғыс білдіреміз!  </w:t>
      </w:r>
    </w:p>
    <w:p w14:paraId="72AED95F"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sz w:val="28"/>
          <w:szCs w:val="28"/>
        </w:rPr>
        <w:t>Өз накты көзкарасыңызды білддіретін жауаптарды таңдауыңыз сұралады.</w:t>
      </w:r>
    </w:p>
    <w:p w14:paraId="38D60726" w14:textId="77777777" w:rsidR="000706F0" w:rsidRPr="000706F0" w:rsidRDefault="000706F0" w:rsidP="000706F0">
      <w:pPr>
        <w:widowControl/>
        <w:autoSpaceDE/>
        <w:autoSpaceDN/>
        <w:ind w:left="-57"/>
        <w:jc w:val="center"/>
        <w:rPr>
          <w:rFonts w:eastAsiaTheme="minorHAnsi"/>
          <w:sz w:val="28"/>
          <w:szCs w:val="28"/>
        </w:rPr>
      </w:pPr>
    </w:p>
    <w:p w14:paraId="05DD1D8A" w14:textId="77777777" w:rsidR="000706F0" w:rsidRPr="000706F0" w:rsidRDefault="000706F0" w:rsidP="000706F0">
      <w:pPr>
        <w:widowControl/>
        <w:autoSpaceDE/>
        <w:autoSpaceDN/>
        <w:rPr>
          <w:rFonts w:eastAsiaTheme="minorHAnsi"/>
          <w:sz w:val="28"/>
          <w:szCs w:val="28"/>
        </w:rPr>
      </w:pPr>
    </w:p>
    <w:p w14:paraId="0EC2FDB8" w14:textId="77777777" w:rsidR="000706F0" w:rsidRPr="000706F0" w:rsidRDefault="000706F0" w:rsidP="000706F0">
      <w:pPr>
        <w:widowControl/>
        <w:autoSpaceDE/>
        <w:autoSpaceDN/>
        <w:spacing w:after="200" w:line="276" w:lineRule="auto"/>
        <w:rPr>
          <w:rFonts w:eastAsiaTheme="minorHAnsi"/>
          <w:b/>
          <w:sz w:val="28"/>
          <w:szCs w:val="28"/>
          <w:lang w:val="ru-RU"/>
        </w:rPr>
      </w:pPr>
      <w:r w:rsidRPr="000706F0">
        <w:rPr>
          <w:rFonts w:eastAsiaTheme="minorHAnsi"/>
          <w:b/>
          <w:sz w:val="28"/>
          <w:szCs w:val="28"/>
          <w:lang w:val="ru-RU"/>
        </w:rPr>
        <w:t xml:space="preserve">1.Ваш </w:t>
      </w:r>
      <w:proofErr w:type="gramStart"/>
      <w:r w:rsidRPr="000706F0">
        <w:rPr>
          <w:rFonts w:eastAsiaTheme="minorHAnsi"/>
          <w:b/>
          <w:sz w:val="28"/>
          <w:szCs w:val="28"/>
          <w:lang w:val="ru-RU"/>
        </w:rPr>
        <w:t>возраст?</w:t>
      </w:r>
      <w:r w:rsidRPr="000706F0">
        <w:rPr>
          <w:rFonts w:eastAsiaTheme="minorHAnsi"/>
          <w:b/>
          <w:sz w:val="28"/>
          <w:szCs w:val="28"/>
        </w:rPr>
        <w:t>/</w:t>
      </w:r>
      <w:proofErr w:type="gramEnd"/>
      <w:r w:rsidRPr="000706F0">
        <w:rPr>
          <w:rFonts w:eastAsiaTheme="minorHAnsi"/>
          <w:b/>
          <w:sz w:val="28"/>
          <w:szCs w:val="28"/>
          <w:lang w:val="ru-RU"/>
        </w:rPr>
        <w:t>Сіздің</w:t>
      </w:r>
      <w:r w:rsidRPr="000706F0">
        <w:rPr>
          <w:rFonts w:eastAsiaTheme="minorHAnsi"/>
          <w:b/>
          <w:sz w:val="28"/>
          <w:szCs w:val="28"/>
        </w:rPr>
        <w:t xml:space="preserve"> </w:t>
      </w:r>
      <w:r w:rsidRPr="000706F0">
        <w:rPr>
          <w:rFonts w:eastAsiaTheme="minorHAnsi"/>
          <w:b/>
          <w:sz w:val="28"/>
          <w:szCs w:val="28"/>
          <w:lang w:val="ru-RU"/>
        </w:rPr>
        <w:t>жасыңыз</w:t>
      </w:r>
      <w:r w:rsidRPr="000706F0">
        <w:rPr>
          <w:rFonts w:eastAsiaTheme="minorHAnsi"/>
          <w:b/>
          <w:sz w:val="28"/>
          <w:szCs w:val="28"/>
        </w:rPr>
        <w:t xml:space="preserve"> </w:t>
      </w:r>
      <w:r w:rsidRPr="000706F0">
        <w:rPr>
          <w:rFonts w:eastAsiaTheme="minorHAnsi"/>
          <w:b/>
          <w:sz w:val="28"/>
          <w:szCs w:val="28"/>
          <w:lang w:val="ru-RU"/>
        </w:rPr>
        <w:t>нешеде?</w:t>
      </w:r>
    </w:p>
    <w:p w14:paraId="698C335D" w14:textId="77777777" w:rsidR="000706F0" w:rsidRPr="000706F0" w:rsidRDefault="000706F0" w:rsidP="000706F0">
      <w:pPr>
        <w:widowControl/>
        <w:autoSpaceDE/>
        <w:autoSpaceDN/>
        <w:rPr>
          <w:rFonts w:eastAsiaTheme="minorHAnsi"/>
          <w:sz w:val="28"/>
          <w:szCs w:val="28"/>
          <w:lang w:val="ru-RU"/>
        </w:rPr>
      </w:pPr>
      <w:r w:rsidRPr="000706F0">
        <w:rPr>
          <w:rFonts w:eastAsiaTheme="minorHAnsi"/>
          <w:sz w:val="28"/>
          <w:szCs w:val="28"/>
          <w:lang w:val="ru-RU"/>
        </w:rPr>
        <w:t>_____________________</w:t>
      </w:r>
    </w:p>
    <w:p w14:paraId="429B677A" w14:textId="77777777" w:rsidR="000706F0" w:rsidRPr="000706F0" w:rsidRDefault="000706F0" w:rsidP="000706F0">
      <w:pPr>
        <w:widowControl/>
        <w:autoSpaceDE/>
        <w:autoSpaceDN/>
        <w:rPr>
          <w:rFonts w:eastAsiaTheme="minorHAnsi"/>
          <w:sz w:val="28"/>
          <w:szCs w:val="28"/>
          <w:lang w:val="ru-RU"/>
        </w:rPr>
      </w:pPr>
    </w:p>
    <w:p w14:paraId="5EDD945A" w14:textId="77777777" w:rsidR="000706F0" w:rsidRPr="000706F0" w:rsidRDefault="000706F0" w:rsidP="000706F0">
      <w:pPr>
        <w:widowControl/>
        <w:autoSpaceDE/>
        <w:autoSpaceDN/>
        <w:spacing w:after="200" w:line="276" w:lineRule="auto"/>
        <w:rPr>
          <w:rFonts w:eastAsiaTheme="minorHAnsi"/>
          <w:b/>
          <w:sz w:val="28"/>
          <w:szCs w:val="28"/>
          <w:lang w:val="ru-RU"/>
        </w:rPr>
      </w:pPr>
      <w:r w:rsidRPr="000706F0">
        <w:rPr>
          <w:rFonts w:eastAsiaTheme="minorHAnsi"/>
          <w:b/>
          <w:sz w:val="28"/>
          <w:szCs w:val="28"/>
          <w:lang w:val="ru-RU"/>
        </w:rPr>
        <w:t xml:space="preserve">2.Уровень Вашего </w:t>
      </w:r>
      <w:proofErr w:type="gramStart"/>
      <w:r w:rsidRPr="000706F0">
        <w:rPr>
          <w:rFonts w:eastAsiaTheme="minorHAnsi"/>
          <w:b/>
          <w:sz w:val="28"/>
          <w:szCs w:val="28"/>
          <w:lang w:val="ru-RU"/>
        </w:rPr>
        <w:t>образования?</w:t>
      </w:r>
      <w:r w:rsidRPr="000706F0">
        <w:rPr>
          <w:rFonts w:eastAsiaTheme="minorHAnsi"/>
          <w:b/>
          <w:sz w:val="28"/>
          <w:szCs w:val="28"/>
        </w:rPr>
        <w:t>/</w:t>
      </w:r>
      <w:proofErr w:type="gramEnd"/>
      <w:r w:rsidRPr="000706F0">
        <w:rPr>
          <w:rFonts w:eastAsiaTheme="minorHAnsi"/>
          <w:b/>
          <w:sz w:val="28"/>
          <w:szCs w:val="28"/>
          <w:lang w:val="ru-RU"/>
        </w:rPr>
        <w:t>Сіздің білім деңгейіңіз қандай?</w:t>
      </w:r>
    </w:p>
    <w:p w14:paraId="75912326" w14:textId="77777777" w:rsidR="000706F0" w:rsidRPr="000706F0" w:rsidRDefault="000706F0" w:rsidP="000706F0">
      <w:pPr>
        <w:widowControl/>
        <w:autoSpaceDE/>
        <w:autoSpaceDN/>
        <w:ind w:left="426"/>
        <w:contextualSpacing/>
        <w:rPr>
          <w:rFonts w:eastAsiaTheme="minorHAnsi"/>
          <w:sz w:val="28"/>
          <w:szCs w:val="28"/>
          <w:lang w:val="ru-RU"/>
        </w:rPr>
      </w:pPr>
    </w:p>
    <w:tbl>
      <w:tblPr>
        <w:tblW w:w="9742" w:type="dxa"/>
        <w:tblInd w:w="-34" w:type="dxa"/>
        <w:tblLook w:val="0000" w:firstRow="0" w:lastRow="0" w:firstColumn="0" w:lastColumn="0" w:noHBand="0" w:noVBand="0"/>
      </w:tblPr>
      <w:tblGrid>
        <w:gridCol w:w="4871"/>
        <w:gridCol w:w="4871"/>
      </w:tblGrid>
      <w:tr w:rsidR="000706F0" w:rsidRPr="000706F0" w14:paraId="7BF892B4" w14:textId="77777777" w:rsidTr="00D76678">
        <w:trPr>
          <w:trHeight w:val="1003"/>
        </w:trPr>
        <w:tc>
          <w:tcPr>
            <w:tcW w:w="4871" w:type="dxa"/>
          </w:tcPr>
          <w:p w14:paraId="5BFE5C91" w14:textId="77777777" w:rsidR="000706F0" w:rsidRPr="000706F0" w:rsidRDefault="000706F0" w:rsidP="000706F0">
            <w:pPr>
              <w:widowControl/>
              <w:numPr>
                <w:ilvl w:val="0"/>
                <w:numId w:val="22"/>
              </w:numPr>
              <w:autoSpaceDE/>
              <w:autoSpaceDN/>
              <w:spacing w:after="200" w:line="276" w:lineRule="auto"/>
              <w:ind w:left="705"/>
              <w:contextualSpacing/>
              <w:rPr>
                <w:rFonts w:eastAsiaTheme="minorHAnsi"/>
                <w:sz w:val="28"/>
                <w:szCs w:val="28"/>
                <w:lang w:val="ru-RU"/>
              </w:rPr>
            </w:pPr>
            <w:r w:rsidRPr="000706F0">
              <w:rPr>
                <w:rFonts w:eastAsiaTheme="minorHAnsi"/>
                <w:sz w:val="28"/>
                <w:szCs w:val="28"/>
                <w:lang w:val="ru-RU"/>
              </w:rPr>
              <w:t xml:space="preserve">Начальное </w:t>
            </w:r>
            <w:r w:rsidRPr="000706F0">
              <w:rPr>
                <w:rFonts w:eastAsiaTheme="minorHAnsi"/>
                <w:sz w:val="28"/>
                <w:szCs w:val="28"/>
              </w:rPr>
              <w:t>/Бастапқы</w:t>
            </w:r>
          </w:p>
          <w:p w14:paraId="483218F1" w14:textId="77777777" w:rsidR="000706F0" w:rsidRPr="000706F0" w:rsidRDefault="000706F0" w:rsidP="000706F0">
            <w:pPr>
              <w:widowControl/>
              <w:numPr>
                <w:ilvl w:val="0"/>
                <w:numId w:val="22"/>
              </w:numPr>
              <w:autoSpaceDE/>
              <w:autoSpaceDN/>
              <w:spacing w:after="200" w:line="276" w:lineRule="auto"/>
              <w:ind w:left="705"/>
              <w:contextualSpacing/>
              <w:rPr>
                <w:rFonts w:eastAsiaTheme="minorHAnsi"/>
                <w:sz w:val="28"/>
                <w:szCs w:val="28"/>
                <w:lang w:val="ru-RU"/>
              </w:rPr>
            </w:pPr>
            <w:r w:rsidRPr="000706F0">
              <w:rPr>
                <w:rFonts w:eastAsiaTheme="minorHAnsi"/>
                <w:sz w:val="28"/>
                <w:szCs w:val="28"/>
                <w:lang w:val="ru-RU"/>
              </w:rPr>
              <w:t>Неполное Среднее</w:t>
            </w:r>
            <w:r w:rsidRPr="000706F0">
              <w:rPr>
                <w:rFonts w:eastAsiaTheme="minorHAnsi"/>
                <w:sz w:val="28"/>
                <w:szCs w:val="28"/>
              </w:rPr>
              <w:t>/толық емес орташа</w:t>
            </w:r>
          </w:p>
          <w:p w14:paraId="44F3AF77" w14:textId="77777777" w:rsidR="000706F0" w:rsidRPr="000706F0" w:rsidRDefault="000706F0" w:rsidP="000706F0">
            <w:pPr>
              <w:widowControl/>
              <w:numPr>
                <w:ilvl w:val="0"/>
                <w:numId w:val="22"/>
              </w:numPr>
              <w:autoSpaceDE/>
              <w:autoSpaceDN/>
              <w:spacing w:after="200" w:line="276" w:lineRule="auto"/>
              <w:ind w:left="705"/>
              <w:contextualSpacing/>
              <w:rPr>
                <w:rFonts w:eastAsiaTheme="minorHAnsi"/>
                <w:sz w:val="28"/>
                <w:szCs w:val="28"/>
                <w:lang w:val="ru-RU"/>
              </w:rPr>
            </w:pPr>
            <w:r w:rsidRPr="000706F0">
              <w:rPr>
                <w:rFonts w:eastAsiaTheme="minorHAnsi"/>
                <w:sz w:val="28"/>
                <w:szCs w:val="28"/>
                <w:lang w:val="ru-RU"/>
              </w:rPr>
              <w:t xml:space="preserve">Среднее </w:t>
            </w:r>
            <w:r w:rsidRPr="000706F0">
              <w:rPr>
                <w:rFonts w:eastAsiaTheme="minorHAnsi"/>
                <w:sz w:val="28"/>
                <w:szCs w:val="28"/>
              </w:rPr>
              <w:t>/Орташа</w:t>
            </w:r>
          </w:p>
          <w:p w14:paraId="539F40DF" w14:textId="77777777" w:rsidR="000706F0" w:rsidRPr="000706F0" w:rsidRDefault="000706F0" w:rsidP="000706F0">
            <w:pPr>
              <w:widowControl/>
              <w:autoSpaceDE/>
              <w:autoSpaceDN/>
              <w:ind w:left="345"/>
              <w:rPr>
                <w:rFonts w:eastAsiaTheme="minorHAnsi"/>
                <w:sz w:val="28"/>
                <w:szCs w:val="28"/>
                <w:lang w:val="ru-RU"/>
              </w:rPr>
            </w:pPr>
          </w:p>
        </w:tc>
        <w:tc>
          <w:tcPr>
            <w:tcW w:w="4871" w:type="dxa"/>
          </w:tcPr>
          <w:p w14:paraId="1F888048" w14:textId="77777777" w:rsidR="000706F0" w:rsidRPr="000706F0" w:rsidRDefault="000706F0" w:rsidP="000706F0">
            <w:pPr>
              <w:widowControl/>
              <w:numPr>
                <w:ilvl w:val="0"/>
                <w:numId w:val="22"/>
              </w:numPr>
              <w:autoSpaceDE/>
              <w:autoSpaceDN/>
              <w:spacing w:after="200" w:line="276" w:lineRule="auto"/>
              <w:ind w:left="705"/>
              <w:contextualSpacing/>
              <w:rPr>
                <w:rFonts w:eastAsiaTheme="minorHAnsi"/>
                <w:sz w:val="28"/>
                <w:szCs w:val="28"/>
                <w:lang w:val="ru-RU"/>
              </w:rPr>
            </w:pPr>
            <w:r w:rsidRPr="000706F0">
              <w:rPr>
                <w:rFonts w:eastAsiaTheme="minorHAnsi"/>
                <w:sz w:val="28"/>
                <w:szCs w:val="28"/>
                <w:lang w:val="ru-RU"/>
              </w:rPr>
              <w:t>Высшее</w:t>
            </w:r>
            <w:r w:rsidRPr="000706F0">
              <w:rPr>
                <w:rFonts w:eastAsiaTheme="minorHAnsi"/>
                <w:sz w:val="28"/>
                <w:szCs w:val="28"/>
              </w:rPr>
              <w:t>/Жоғарғы</w:t>
            </w:r>
          </w:p>
          <w:p w14:paraId="52AE18C1" w14:textId="77777777" w:rsidR="000706F0" w:rsidRPr="000706F0" w:rsidRDefault="000706F0" w:rsidP="000706F0">
            <w:pPr>
              <w:widowControl/>
              <w:numPr>
                <w:ilvl w:val="0"/>
                <w:numId w:val="22"/>
              </w:numPr>
              <w:autoSpaceDE/>
              <w:autoSpaceDN/>
              <w:spacing w:after="200" w:line="276" w:lineRule="auto"/>
              <w:ind w:left="705"/>
              <w:contextualSpacing/>
              <w:rPr>
                <w:rFonts w:eastAsiaTheme="minorHAnsi"/>
                <w:sz w:val="28"/>
                <w:szCs w:val="28"/>
                <w:lang w:val="ru-RU"/>
              </w:rPr>
            </w:pPr>
            <w:r w:rsidRPr="000706F0">
              <w:rPr>
                <w:rFonts w:eastAsiaTheme="minorHAnsi"/>
                <w:sz w:val="28"/>
                <w:szCs w:val="28"/>
                <w:lang w:val="ru-RU"/>
              </w:rPr>
              <w:t>Послевузовское</w:t>
            </w:r>
            <w:r w:rsidRPr="000706F0">
              <w:rPr>
                <w:rFonts w:eastAsiaTheme="minorHAnsi"/>
                <w:sz w:val="28"/>
                <w:szCs w:val="28"/>
              </w:rPr>
              <w:t>/Жоғары оқу орнынан кейінгі</w:t>
            </w:r>
          </w:p>
        </w:tc>
      </w:tr>
    </w:tbl>
    <w:p w14:paraId="0A21077E"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3.</w:t>
      </w:r>
      <w:r w:rsidRPr="000706F0">
        <w:rPr>
          <w:rFonts w:eastAsiaTheme="minorHAnsi"/>
          <w:b/>
          <w:sz w:val="28"/>
          <w:szCs w:val="28"/>
        </w:rPr>
        <w:t xml:space="preserve"> </w:t>
      </w:r>
      <w:r w:rsidRPr="000706F0">
        <w:rPr>
          <w:rFonts w:eastAsiaTheme="minorHAnsi"/>
          <w:b/>
          <w:sz w:val="28"/>
          <w:szCs w:val="28"/>
          <w:lang w:val="ru-RU"/>
        </w:rPr>
        <w:t xml:space="preserve">Ваше место </w:t>
      </w:r>
      <w:proofErr w:type="gramStart"/>
      <w:r w:rsidRPr="000706F0">
        <w:rPr>
          <w:rFonts w:eastAsiaTheme="minorHAnsi"/>
          <w:b/>
          <w:sz w:val="28"/>
          <w:szCs w:val="28"/>
          <w:lang w:val="ru-RU"/>
        </w:rPr>
        <w:t>проживания ?</w:t>
      </w:r>
      <w:proofErr w:type="gramEnd"/>
      <w:r w:rsidRPr="000706F0">
        <w:rPr>
          <w:rFonts w:eastAsiaTheme="minorHAnsi"/>
          <w:sz w:val="28"/>
          <w:szCs w:val="28"/>
        </w:rPr>
        <w:t xml:space="preserve"> /Сіздің тұрғылықты мекен-жайыңыз кандай?</w:t>
      </w:r>
    </w:p>
    <w:p w14:paraId="3029293E" w14:textId="77777777" w:rsidR="000706F0" w:rsidRPr="000706F0" w:rsidRDefault="000706F0" w:rsidP="000706F0">
      <w:pPr>
        <w:widowControl/>
        <w:autoSpaceDE/>
        <w:autoSpaceDN/>
        <w:ind w:left="426"/>
        <w:contextualSpacing/>
        <w:rPr>
          <w:rFonts w:eastAsiaTheme="minorHAnsi"/>
          <w:sz w:val="28"/>
          <w:szCs w:val="28"/>
          <w:lang w:val="ru-RU"/>
        </w:rPr>
      </w:pPr>
    </w:p>
    <w:p w14:paraId="361FF967" w14:textId="77777777" w:rsidR="000706F0" w:rsidRPr="000706F0" w:rsidRDefault="000706F0" w:rsidP="000706F0">
      <w:pPr>
        <w:widowControl/>
        <w:numPr>
          <w:ilvl w:val="0"/>
          <w:numId w:val="27"/>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Город ____________</w:t>
      </w:r>
    </w:p>
    <w:p w14:paraId="03AFC202" w14:textId="77777777" w:rsidR="000706F0" w:rsidRPr="000706F0" w:rsidRDefault="000706F0" w:rsidP="000706F0">
      <w:pPr>
        <w:widowControl/>
        <w:numPr>
          <w:ilvl w:val="0"/>
          <w:numId w:val="27"/>
        </w:numPr>
        <w:autoSpaceDE/>
        <w:autoSpaceDN/>
        <w:spacing w:after="200" w:line="276" w:lineRule="auto"/>
        <w:contextualSpacing/>
        <w:rPr>
          <w:rFonts w:eastAsiaTheme="minorHAnsi"/>
          <w:sz w:val="28"/>
          <w:szCs w:val="28"/>
        </w:rPr>
      </w:pPr>
      <w:r w:rsidRPr="000706F0">
        <w:rPr>
          <w:rFonts w:eastAsiaTheme="minorHAnsi"/>
          <w:sz w:val="28"/>
          <w:szCs w:val="28"/>
        </w:rPr>
        <w:t xml:space="preserve">/қала </w:t>
      </w:r>
    </w:p>
    <w:p w14:paraId="08B27530" w14:textId="77777777" w:rsidR="000706F0" w:rsidRPr="000706F0" w:rsidRDefault="000706F0" w:rsidP="000706F0">
      <w:pPr>
        <w:widowControl/>
        <w:autoSpaceDE/>
        <w:autoSpaceDN/>
        <w:ind w:left="426"/>
        <w:contextualSpacing/>
        <w:rPr>
          <w:rFonts w:eastAsiaTheme="minorHAnsi"/>
          <w:sz w:val="28"/>
          <w:szCs w:val="28"/>
        </w:rPr>
      </w:pPr>
      <w:r w:rsidRPr="000706F0">
        <w:rPr>
          <w:rFonts w:eastAsiaTheme="minorHAnsi"/>
          <w:sz w:val="28"/>
          <w:szCs w:val="28"/>
        </w:rPr>
        <w:t xml:space="preserve"> </w:t>
      </w:r>
    </w:p>
    <w:p w14:paraId="4146573A" w14:textId="77777777" w:rsidR="000706F0" w:rsidRPr="000706F0" w:rsidRDefault="000706F0" w:rsidP="000706F0">
      <w:pPr>
        <w:widowControl/>
        <w:numPr>
          <w:ilvl w:val="0"/>
          <w:numId w:val="26"/>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 xml:space="preserve">Село _________ </w:t>
      </w:r>
    </w:p>
    <w:p w14:paraId="428D2D07" w14:textId="77777777" w:rsidR="000706F0" w:rsidRPr="000706F0" w:rsidRDefault="000706F0" w:rsidP="000706F0">
      <w:pPr>
        <w:widowControl/>
        <w:numPr>
          <w:ilvl w:val="0"/>
          <w:numId w:val="26"/>
        </w:numPr>
        <w:autoSpaceDE/>
        <w:autoSpaceDN/>
        <w:spacing w:after="200" w:line="276" w:lineRule="auto"/>
        <w:contextualSpacing/>
        <w:rPr>
          <w:rFonts w:eastAsiaTheme="minorHAnsi"/>
          <w:sz w:val="28"/>
          <w:szCs w:val="28"/>
        </w:rPr>
      </w:pPr>
      <w:r w:rsidRPr="000706F0">
        <w:rPr>
          <w:rFonts w:eastAsiaTheme="minorHAnsi"/>
          <w:sz w:val="28"/>
          <w:szCs w:val="28"/>
        </w:rPr>
        <w:lastRenderedPageBreak/>
        <w:t>/ауыл</w:t>
      </w:r>
    </w:p>
    <w:p w14:paraId="3D054108" w14:textId="77777777" w:rsidR="000706F0" w:rsidRPr="000706F0" w:rsidRDefault="000706F0" w:rsidP="000706F0">
      <w:pPr>
        <w:widowControl/>
        <w:autoSpaceDE/>
        <w:autoSpaceDN/>
        <w:rPr>
          <w:rFonts w:eastAsiaTheme="minorHAnsi"/>
          <w:sz w:val="28"/>
          <w:szCs w:val="28"/>
          <w:lang w:val="ru-RU"/>
        </w:rPr>
      </w:pPr>
    </w:p>
    <w:p w14:paraId="0D9CA16E" w14:textId="77777777" w:rsidR="000706F0" w:rsidRPr="000706F0" w:rsidRDefault="000706F0" w:rsidP="000706F0">
      <w:pPr>
        <w:widowControl/>
        <w:autoSpaceDE/>
        <w:autoSpaceDN/>
        <w:spacing w:after="200" w:line="276" w:lineRule="auto"/>
        <w:ind w:left="567"/>
        <w:rPr>
          <w:rFonts w:eastAsiaTheme="minorHAnsi"/>
          <w:b/>
          <w:sz w:val="28"/>
          <w:szCs w:val="28"/>
          <w:lang w:val="ru-RU"/>
        </w:rPr>
      </w:pPr>
      <w:r w:rsidRPr="000706F0">
        <w:rPr>
          <w:rFonts w:eastAsiaTheme="minorHAnsi"/>
          <w:b/>
          <w:sz w:val="28"/>
          <w:szCs w:val="28"/>
          <w:lang w:val="ru-RU"/>
        </w:rPr>
        <w:t xml:space="preserve">4.Род Вашей </w:t>
      </w:r>
      <w:proofErr w:type="gramStart"/>
      <w:r w:rsidRPr="000706F0">
        <w:rPr>
          <w:rFonts w:eastAsiaTheme="minorHAnsi"/>
          <w:b/>
          <w:sz w:val="28"/>
          <w:szCs w:val="28"/>
          <w:lang w:val="ru-RU"/>
        </w:rPr>
        <w:t>деятельности?</w:t>
      </w:r>
      <w:r w:rsidRPr="000706F0">
        <w:rPr>
          <w:rFonts w:eastAsiaTheme="minorHAnsi"/>
          <w:b/>
          <w:sz w:val="28"/>
          <w:szCs w:val="28"/>
        </w:rPr>
        <w:t>/</w:t>
      </w:r>
      <w:proofErr w:type="gramEnd"/>
      <w:r w:rsidRPr="000706F0">
        <w:rPr>
          <w:rFonts w:eastAsiaTheme="minorHAnsi"/>
          <w:b/>
          <w:sz w:val="28"/>
          <w:szCs w:val="28"/>
          <w:lang w:val="ru-RU"/>
        </w:rPr>
        <w:t>Сіздің</w:t>
      </w:r>
      <w:r w:rsidRPr="000706F0">
        <w:rPr>
          <w:rFonts w:eastAsiaTheme="minorHAnsi"/>
          <w:b/>
          <w:sz w:val="28"/>
          <w:szCs w:val="28"/>
        </w:rPr>
        <w:t xml:space="preserve"> </w:t>
      </w:r>
      <w:proofErr w:type="gramStart"/>
      <w:r w:rsidRPr="000706F0">
        <w:rPr>
          <w:rFonts w:eastAsiaTheme="minorHAnsi"/>
          <w:b/>
          <w:sz w:val="28"/>
          <w:szCs w:val="28"/>
        </w:rPr>
        <w:t xml:space="preserve">қызметіңіздің  </w:t>
      </w:r>
      <w:r w:rsidRPr="000706F0">
        <w:rPr>
          <w:rFonts w:eastAsiaTheme="minorHAnsi"/>
          <w:b/>
          <w:sz w:val="28"/>
          <w:szCs w:val="28"/>
          <w:lang w:val="ru-RU"/>
        </w:rPr>
        <w:t>түрі</w:t>
      </w:r>
      <w:proofErr w:type="gramEnd"/>
      <w:r w:rsidRPr="000706F0">
        <w:rPr>
          <w:rFonts w:eastAsiaTheme="minorHAnsi"/>
          <w:b/>
          <w:sz w:val="28"/>
          <w:szCs w:val="28"/>
          <w:lang w:val="ru-RU"/>
        </w:rPr>
        <w:t>?</w:t>
      </w:r>
    </w:p>
    <w:p w14:paraId="4CE9C46A"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Безработный</w:t>
      </w:r>
      <w:r w:rsidRPr="000706F0">
        <w:rPr>
          <w:rFonts w:eastAsiaTheme="minorHAnsi"/>
          <w:sz w:val="28"/>
          <w:szCs w:val="28"/>
        </w:rPr>
        <w:t>/</w:t>
      </w:r>
      <w:r w:rsidRPr="000706F0">
        <w:rPr>
          <w:rFonts w:eastAsiaTheme="minorHAnsi"/>
          <w:sz w:val="28"/>
          <w:szCs w:val="28"/>
          <w:lang w:val="ru-RU"/>
        </w:rPr>
        <w:t>Жұмыссыз</w:t>
      </w:r>
    </w:p>
    <w:p w14:paraId="3F20ECFA"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Учащийся</w:t>
      </w:r>
      <w:r w:rsidRPr="000706F0">
        <w:rPr>
          <w:rFonts w:eastAsiaTheme="minorHAnsi"/>
          <w:sz w:val="28"/>
          <w:szCs w:val="28"/>
        </w:rPr>
        <w:t>/Білім алушы</w:t>
      </w:r>
    </w:p>
    <w:p w14:paraId="6D2FFDD2"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Домохозяйка</w:t>
      </w:r>
      <w:r w:rsidRPr="000706F0">
        <w:rPr>
          <w:rFonts w:eastAsiaTheme="minorHAnsi"/>
          <w:sz w:val="28"/>
          <w:szCs w:val="28"/>
        </w:rPr>
        <w:t>/</w:t>
      </w:r>
      <w:r w:rsidRPr="000706F0">
        <w:rPr>
          <w:rFonts w:eastAsiaTheme="minorHAnsi"/>
          <w:sz w:val="28"/>
          <w:szCs w:val="28"/>
          <w:lang w:val="ru-RU"/>
        </w:rPr>
        <w:t>Үйшаруасындағыәйел</w:t>
      </w:r>
    </w:p>
    <w:p w14:paraId="65295AAC"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Пенсионер</w:t>
      </w:r>
      <w:r w:rsidRPr="000706F0">
        <w:rPr>
          <w:rFonts w:eastAsiaTheme="minorHAnsi"/>
          <w:sz w:val="28"/>
          <w:szCs w:val="28"/>
        </w:rPr>
        <w:t>/</w:t>
      </w:r>
      <w:r w:rsidRPr="000706F0">
        <w:rPr>
          <w:rFonts w:eastAsiaTheme="minorHAnsi"/>
          <w:sz w:val="28"/>
          <w:szCs w:val="28"/>
          <w:lang w:val="ru-RU"/>
        </w:rPr>
        <w:t>Зейнеткер</w:t>
      </w:r>
    </w:p>
    <w:p w14:paraId="7E885C36"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Инвалид</w:t>
      </w:r>
      <w:r w:rsidRPr="000706F0">
        <w:rPr>
          <w:rFonts w:eastAsiaTheme="minorHAnsi"/>
          <w:sz w:val="28"/>
          <w:szCs w:val="28"/>
        </w:rPr>
        <w:t>/</w:t>
      </w:r>
      <w:r w:rsidRPr="000706F0">
        <w:rPr>
          <w:rFonts w:eastAsiaTheme="minorHAnsi"/>
          <w:sz w:val="28"/>
          <w:szCs w:val="28"/>
          <w:lang w:val="ru-RU"/>
        </w:rPr>
        <w:t>Мүгедек</w:t>
      </w:r>
    </w:p>
    <w:p w14:paraId="50467AC1"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rPr>
        <w:t>Государственный служащий/</w:t>
      </w:r>
      <w:r w:rsidRPr="000706F0">
        <w:rPr>
          <w:rFonts w:eastAsiaTheme="minorHAnsi"/>
          <w:sz w:val="28"/>
          <w:szCs w:val="28"/>
          <w:lang w:val="ru-RU"/>
        </w:rPr>
        <w:t>Мемлекеттік қызметкер</w:t>
      </w:r>
    </w:p>
    <w:p w14:paraId="3AE010C3"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rPr>
        <w:t>Работник сельского хозяйства/</w:t>
      </w:r>
      <w:r w:rsidRPr="000706F0">
        <w:rPr>
          <w:rFonts w:eastAsiaTheme="minorHAnsi"/>
          <w:sz w:val="28"/>
          <w:szCs w:val="28"/>
          <w:lang w:val="ru-RU"/>
        </w:rPr>
        <w:t>Ауылшаруашылығы қызметкері</w:t>
      </w:r>
    </w:p>
    <w:p w14:paraId="40EFC9BA"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 xml:space="preserve">Гражданский служащий </w:t>
      </w:r>
      <w:r w:rsidRPr="000706F0">
        <w:rPr>
          <w:rFonts w:eastAsiaTheme="minorHAnsi"/>
          <w:sz w:val="28"/>
          <w:szCs w:val="28"/>
        </w:rPr>
        <w:t>/</w:t>
      </w:r>
      <w:r w:rsidRPr="000706F0">
        <w:rPr>
          <w:rFonts w:eastAsiaTheme="minorHAnsi"/>
          <w:sz w:val="28"/>
          <w:szCs w:val="28"/>
          <w:lang w:val="ru-RU"/>
        </w:rPr>
        <w:t>Мемлекеттік қызметші</w:t>
      </w:r>
    </w:p>
    <w:p w14:paraId="4A1AC9F3"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 xml:space="preserve"> Предприниматель</w:t>
      </w:r>
      <w:r w:rsidRPr="000706F0">
        <w:rPr>
          <w:rFonts w:eastAsiaTheme="minorHAnsi"/>
          <w:sz w:val="28"/>
          <w:szCs w:val="28"/>
        </w:rPr>
        <w:t>/</w:t>
      </w:r>
      <w:r w:rsidRPr="000706F0">
        <w:rPr>
          <w:rFonts w:eastAsiaTheme="minorHAnsi"/>
          <w:sz w:val="28"/>
          <w:szCs w:val="28"/>
          <w:lang w:val="ru-RU"/>
        </w:rPr>
        <w:t>Кәсіпкер</w:t>
      </w:r>
    </w:p>
    <w:p w14:paraId="00C23FE8"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Профессиональный спортсмен</w:t>
      </w:r>
      <w:r w:rsidRPr="000706F0">
        <w:rPr>
          <w:rFonts w:eastAsiaTheme="minorHAnsi"/>
          <w:sz w:val="28"/>
          <w:szCs w:val="28"/>
        </w:rPr>
        <w:t>/</w:t>
      </w:r>
      <w:r w:rsidRPr="000706F0">
        <w:rPr>
          <w:rFonts w:eastAsiaTheme="minorHAnsi"/>
          <w:sz w:val="28"/>
          <w:szCs w:val="28"/>
          <w:lang w:val="ru-RU"/>
        </w:rPr>
        <w:t>Кәсіби спортшы</w:t>
      </w:r>
    </w:p>
    <w:p w14:paraId="371A457A"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Работник тяжелого физического труда</w:t>
      </w:r>
      <w:r w:rsidRPr="000706F0">
        <w:rPr>
          <w:rFonts w:eastAsiaTheme="minorHAnsi"/>
          <w:sz w:val="28"/>
          <w:szCs w:val="28"/>
        </w:rPr>
        <w:t>/</w:t>
      </w:r>
      <w:r w:rsidRPr="000706F0">
        <w:rPr>
          <w:rFonts w:eastAsiaTheme="minorHAnsi"/>
          <w:sz w:val="28"/>
          <w:szCs w:val="28"/>
          <w:lang w:val="ru-RU"/>
        </w:rPr>
        <w:t>Ауыр</w:t>
      </w:r>
      <w:r w:rsidRPr="000706F0">
        <w:rPr>
          <w:rFonts w:eastAsiaTheme="minorHAnsi"/>
          <w:sz w:val="28"/>
          <w:szCs w:val="28"/>
        </w:rPr>
        <w:t xml:space="preserve">физикалық </w:t>
      </w:r>
      <w:r w:rsidRPr="000706F0">
        <w:rPr>
          <w:rFonts w:eastAsiaTheme="minorHAnsi"/>
          <w:sz w:val="28"/>
          <w:szCs w:val="28"/>
          <w:lang w:val="ru-RU"/>
        </w:rPr>
        <w:t>еңбек</w:t>
      </w:r>
      <w:r w:rsidRPr="000706F0">
        <w:rPr>
          <w:rFonts w:eastAsiaTheme="minorHAnsi"/>
          <w:sz w:val="28"/>
          <w:szCs w:val="28"/>
        </w:rPr>
        <w:t>тегі қызметкер</w:t>
      </w:r>
    </w:p>
    <w:p w14:paraId="05E83AE2" w14:textId="77777777" w:rsidR="000706F0" w:rsidRPr="000706F0" w:rsidRDefault="000706F0" w:rsidP="000706F0">
      <w:pPr>
        <w:widowControl/>
        <w:numPr>
          <w:ilvl w:val="0"/>
          <w:numId w:val="24"/>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Работник вредного и опасного производства</w:t>
      </w:r>
      <w:r w:rsidRPr="000706F0">
        <w:rPr>
          <w:rFonts w:eastAsiaTheme="minorHAnsi"/>
          <w:sz w:val="28"/>
          <w:szCs w:val="28"/>
        </w:rPr>
        <w:t>/</w:t>
      </w:r>
      <w:r w:rsidRPr="000706F0">
        <w:rPr>
          <w:rFonts w:eastAsiaTheme="minorHAnsi"/>
          <w:sz w:val="28"/>
          <w:szCs w:val="28"/>
          <w:lang w:val="ru-RU"/>
        </w:rPr>
        <w:t>Зиянды және қауіптіөндіріс қызметкері</w:t>
      </w:r>
    </w:p>
    <w:p w14:paraId="39279BB6" w14:textId="77777777" w:rsidR="000706F0" w:rsidRPr="000706F0" w:rsidRDefault="000706F0" w:rsidP="000706F0">
      <w:pPr>
        <w:widowControl/>
        <w:autoSpaceDE/>
        <w:autoSpaceDN/>
        <w:ind w:left="426"/>
        <w:contextualSpacing/>
        <w:rPr>
          <w:rFonts w:eastAsiaTheme="minorHAnsi"/>
          <w:b/>
          <w:sz w:val="28"/>
          <w:szCs w:val="28"/>
          <w:lang w:val="ru-RU"/>
        </w:rPr>
      </w:pPr>
    </w:p>
    <w:p w14:paraId="3F8D6404"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 xml:space="preserve">5.Укажите пожалуйста есть ли у вас </w:t>
      </w:r>
      <w:proofErr w:type="gramStart"/>
      <w:r w:rsidRPr="000706F0">
        <w:rPr>
          <w:rFonts w:eastAsiaTheme="minorHAnsi"/>
          <w:b/>
          <w:sz w:val="28"/>
          <w:szCs w:val="28"/>
          <w:lang w:val="ru-RU"/>
        </w:rPr>
        <w:t>дети ?</w:t>
      </w:r>
      <w:proofErr w:type="gramEnd"/>
      <w:r w:rsidRPr="000706F0">
        <w:rPr>
          <w:rFonts w:eastAsiaTheme="minorHAnsi"/>
          <w:sz w:val="28"/>
          <w:szCs w:val="28"/>
        </w:rPr>
        <w:t xml:space="preserve"> /Балалаларыңыз бар ма?</w:t>
      </w:r>
    </w:p>
    <w:p w14:paraId="2E42D18F" w14:textId="77777777" w:rsidR="000706F0" w:rsidRPr="000706F0" w:rsidRDefault="000706F0" w:rsidP="000706F0">
      <w:pPr>
        <w:widowControl/>
        <w:autoSpaceDE/>
        <w:autoSpaceDN/>
        <w:ind w:left="426"/>
        <w:contextualSpacing/>
        <w:rPr>
          <w:rFonts w:eastAsiaTheme="minorHAnsi"/>
          <w:sz w:val="28"/>
          <w:szCs w:val="28"/>
          <w:lang w:val="ru-RU"/>
        </w:rPr>
      </w:pPr>
    </w:p>
    <w:tbl>
      <w:tblPr>
        <w:tblStyle w:val="aa"/>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6169"/>
      </w:tblGrid>
      <w:tr w:rsidR="000706F0" w:rsidRPr="000706F0" w14:paraId="14CE362D" w14:textId="77777777" w:rsidTr="00D76678">
        <w:tc>
          <w:tcPr>
            <w:tcW w:w="2984" w:type="dxa"/>
          </w:tcPr>
          <w:p w14:paraId="546E2833" w14:textId="77777777" w:rsidR="000706F0" w:rsidRPr="000706F0" w:rsidRDefault="000706F0" w:rsidP="000706F0">
            <w:pPr>
              <w:widowControl/>
              <w:numPr>
                <w:ilvl w:val="0"/>
                <w:numId w:val="28"/>
              </w:numPr>
              <w:autoSpaceDE/>
              <w:autoSpaceDN/>
              <w:contextualSpacing/>
              <w:rPr>
                <w:rFonts w:eastAsiaTheme="minorHAnsi"/>
                <w:sz w:val="28"/>
                <w:szCs w:val="28"/>
                <w:lang w:val="ru-RU"/>
              </w:rPr>
            </w:pPr>
            <w:r w:rsidRPr="000706F0">
              <w:rPr>
                <w:rFonts w:eastAsiaTheme="minorHAnsi"/>
                <w:sz w:val="28"/>
                <w:szCs w:val="28"/>
                <w:lang w:val="ru-RU"/>
              </w:rPr>
              <w:t>Да</w:t>
            </w:r>
            <w:r w:rsidRPr="000706F0">
              <w:rPr>
                <w:rFonts w:eastAsiaTheme="minorHAnsi"/>
                <w:sz w:val="28"/>
                <w:szCs w:val="28"/>
              </w:rPr>
              <w:t xml:space="preserve">/Иә </w:t>
            </w:r>
          </w:p>
        </w:tc>
        <w:tc>
          <w:tcPr>
            <w:tcW w:w="6721" w:type="dxa"/>
          </w:tcPr>
          <w:p w14:paraId="210910C9" w14:textId="77777777" w:rsidR="000706F0" w:rsidRPr="000706F0" w:rsidRDefault="000706F0" w:rsidP="000706F0">
            <w:pPr>
              <w:widowControl/>
              <w:numPr>
                <w:ilvl w:val="0"/>
                <w:numId w:val="28"/>
              </w:numPr>
              <w:autoSpaceDE/>
              <w:autoSpaceDN/>
              <w:contextualSpacing/>
              <w:rPr>
                <w:rFonts w:eastAsiaTheme="minorHAnsi"/>
                <w:sz w:val="28"/>
                <w:szCs w:val="28"/>
                <w:lang w:val="ru-RU"/>
              </w:rPr>
            </w:pPr>
            <w:r w:rsidRPr="000706F0">
              <w:rPr>
                <w:rFonts w:eastAsiaTheme="minorHAnsi"/>
                <w:sz w:val="28"/>
                <w:szCs w:val="28"/>
                <w:lang w:val="ru-RU"/>
              </w:rPr>
              <w:t>Нет</w:t>
            </w:r>
            <w:r w:rsidRPr="000706F0">
              <w:rPr>
                <w:rFonts w:eastAsiaTheme="minorHAnsi"/>
                <w:sz w:val="28"/>
                <w:szCs w:val="28"/>
              </w:rPr>
              <w:t>/Жоқ</w:t>
            </w:r>
          </w:p>
          <w:p w14:paraId="73D5A3D7" w14:textId="77777777" w:rsidR="000706F0" w:rsidRPr="000706F0" w:rsidRDefault="000706F0" w:rsidP="000706F0">
            <w:pPr>
              <w:widowControl/>
              <w:autoSpaceDE/>
              <w:autoSpaceDN/>
              <w:rPr>
                <w:rFonts w:eastAsiaTheme="minorHAnsi"/>
                <w:sz w:val="28"/>
                <w:szCs w:val="28"/>
                <w:lang w:val="ru-RU"/>
              </w:rPr>
            </w:pPr>
          </w:p>
          <w:p w14:paraId="65FB717B" w14:textId="77777777" w:rsidR="000706F0" w:rsidRPr="000706F0" w:rsidRDefault="000706F0" w:rsidP="000706F0">
            <w:pPr>
              <w:widowControl/>
              <w:autoSpaceDE/>
              <w:autoSpaceDN/>
              <w:rPr>
                <w:rFonts w:eastAsiaTheme="minorHAnsi"/>
                <w:sz w:val="28"/>
                <w:szCs w:val="28"/>
                <w:lang w:val="ru-RU"/>
              </w:rPr>
            </w:pPr>
          </w:p>
          <w:p w14:paraId="7A3D579E" w14:textId="77777777" w:rsidR="000706F0" w:rsidRPr="000706F0" w:rsidRDefault="000706F0" w:rsidP="000706F0">
            <w:pPr>
              <w:widowControl/>
              <w:autoSpaceDE/>
              <w:autoSpaceDN/>
              <w:rPr>
                <w:rFonts w:eastAsiaTheme="minorHAnsi"/>
                <w:sz w:val="28"/>
                <w:szCs w:val="28"/>
                <w:lang w:val="ru-RU"/>
              </w:rPr>
            </w:pPr>
          </w:p>
          <w:p w14:paraId="1E5743BC" w14:textId="77777777" w:rsidR="000706F0" w:rsidRPr="000706F0" w:rsidRDefault="000706F0" w:rsidP="000706F0">
            <w:pPr>
              <w:widowControl/>
              <w:autoSpaceDE/>
              <w:autoSpaceDN/>
              <w:rPr>
                <w:rFonts w:eastAsiaTheme="minorHAnsi"/>
                <w:sz w:val="28"/>
                <w:szCs w:val="28"/>
                <w:lang w:val="ru-RU"/>
              </w:rPr>
            </w:pPr>
          </w:p>
        </w:tc>
      </w:tr>
    </w:tbl>
    <w:p w14:paraId="46011CA3" w14:textId="77777777" w:rsidR="000706F0" w:rsidRPr="000706F0" w:rsidRDefault="000706F0" w:rsidP="000706F0">
      <w:pPr>
        <w:widowControl/>
        <w:autoSpaceDE/>
        <w:autoSpaceDN/>
        <w:rPr>
          <w:rFonts w:eastAsiaTheme="minorHAnsi"/>
          <w:b/>
          <w:sz w:val="28"/>
          <w:szCs w:val="28"/>
        </w:rPr>
      </w:pPr>
      <w:r w:rsidRPr="000706F0">
        <w:rPr>
          <w:rFonts w:eastAsiaTheme="minorHAnsi"/>
          <w:b/>
          <w:sz w:val="28"/>
          <w:szCs w:val="28"/>
        </w:rPr>
        <w:t>6. Если есть, то  сколько детей ?</w:t>
      </w:r>
      <w:r w:rsidRPr="000706F0">
        <w:rPr>
          <w:rFonts w:eastAsiaTheme="minorHAnsi"/>
          <w:sz w:val="28"/>
          <w:szCs w:val="28"/>
        </w:rPr>
        <w:t xml:space="preserve"> /Егер бар болса нешеу?</w:t>
      </w:r>
    </w:p>
    <w:p w14:paraId="33B46D36" w14:textId="77777777" w:rsidR="000706F0" w:rsidRPr="000706F0" w:rsidRDefault="000706F0" w:rsidP="000706F0">
      <w:pPr>
        <w:widowControl/>
        <w:autoSpaceDE/>
        <w:autoSpaceDN/>
        <w:ind w:left="426"/>
        <w:contextualSpacing/>
        <w:rPr>
          <w:rFonts w:eastAsiaTheme="minorHAnsi"/>
          <w:sz w:val="28"/>
          <w:szCs w:val="28"/>
        </w:rPr>
      </w:pPr>
    </w:p>
    <w:p w14:paraId="2BCE7BD9" w14:textId="77777777" w:rsidR="000706F0" w:rsidRPr="000706F0" w:rsidRDefault="000706F0" w:rsidP="000706F0">
      <w:pPr>
        <w:widowControl/>
        <w:autoSpaceDE/>
        <w:autoSpaceDN/>
        <w:ind w:left="426"/>
        <w:contextualSpacing/>
        <w:rPr>
          <w:rFonts w:eastAsiaTheme="minorHAnsi"/>
          <w:sz w:val="28"/>
          <w:szCs w:val="28"/>
          <w:lang w:val="ru-RU"/>
        </w:rPr>
      </w:pPr>
      <w:r w:rsidRPr="000706F0">
        <w:rPr>
          <w:rFonts w:eastAsiaTheme="minorHAnsi"/>
          <w:sz w:val="28"/>
          <w:szCs w:val="28"/>
        </w:rPr>
        <w:t>________________________________</w:t>
      </w:r>
    </w:p>
    <w:p w14:paraId="2B71F565" w14:textId="77777777" w:rsidR="000706F0" w:rsidRPr="000706F0" w:rsidRDefault="000706F0" w:rsidP="000706F0">
      <w:pPr>
        <w:widowControl/>
        <w:autoSpaceDE/>
        <w:autoSpaceDN/>
        <w:ind w:left="927"/>
        <w:contextualSpacing/>
        <w:rPr>
          <w:rFonts w:eastAsiaTheme="minorHAnsi"/>
          <w:sz w:val="28"/>
          <w:szCs w:val="28"/>
          <w:lang w:val="ru-RU"/>
        </w:rPr>
      </w:pPr>
    </w:p>
    <w:p w14:paraId="4DDFFB0F"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7.Укажите</w:t>
      </w:r>
      <w:r w:rsidRPr="000706F0">
        <w:rPr>
          <w:rFonts w:eastAsiaTheme="minorHAnsi"/>
          <w:b/>
          <w:sz w:val="28"/>
          <w:szCs w:val="28"/>
        </w:rPr>
        <w:t xml:space="preserve">, </w:t>
      </w:r>
      <w:r w:rsidRPr="000706F0">
        <w:rPr>
          <w:rFonts w:eastAsiaTheme="minorHAnsi"/>
          <w:b/>
          <w:sz w:val="28"/>
          <w:szCs w:val="28"/>
          <w:lang w:val="ru-RU"/>
        </w:rPr>
        <w:t>пожалуйста</w:t>
      </w:r>
      <w:r w:rsidRPr="000706F0">
        <w:rPr>
          <w:rFonts w:eastAsiaTheme="minorHAnsi"/>
          <w:b/>
          <w:sz w:val="28"/>
          <w:szCs w:val="28"/>
        </w:rPr>
        <w:t xml:space="preserve">, </w:t>
      </w:r>
      <w:r w:rsidRPr="000706F0">
        <w:rPr>
          <w:rFonts w:eastAsiaTheme="minorHAnsi"/>
          <w:b/>
          <w:sz w:val="28"/>
          <w:szCs w:val="28"/>
          <w:lang w:val="ru-RU"/>
        </w:rPr>
        <w:t xml:space="preserve">кто-нибудь, из ваших близких родственников перенес злокачественное заболевание молочной железы </w:t>
      </w:r>
      <w:proofErr w:type="gramStart"/>
      <w:r w:rsidRPr="000706F0">
        <w:rPr>
          <w:rFonts w:eastAsiaTheme="minorHAnsi"/>
          <w:b/>
          <w:sz w:val="28"/>
          <w:szCs w:val="28"/>
          <w:lang w:val="ru-RU"/>
        </w:rPr>
        <w:t>или  болеет</w:t>
      </w:r>
      <w:proofErr w:type="gramEnd"/>
      <w:r w:rsidRPr="000706F0">
        <w:rPr>
          <w:rFonts w:eastAsiaTheme="minorHAnsi"/>
          <w:b/>
          <w:sz w:val="28"/>
          <w:szCs w:val="28"/>
          <w:lang w:val="ru-RU"/>
        </w:rPr>
        <w:t>?</w:t>
      </w:r>
      <w:r w:rsidRPr="000706F0">
        <w:rPr>
          <w:rFonts w:eastAsiaTheme="minorHAnsi"/>
          <w:sz w:val="28"/>
          <w:szCs w:val="28"/>
        </w:rPr>
        <w:t xml:space="preserve"> /Сіздің жақын туыстарыңыздың арасында сүт безінің қатерлі ауруларымен ауыратын немесе ауырғандары бар ма?</w:t>
      </w:r>
    </w:p>
    <w:p w14:paraId="24AF4059" w14:textId="77777777" w:rsidR="000706F0" w:rsidRPr="000706F0" w:rsidRDefault="000706F0" w:rsidP="000706F0">
      <w:pPr>
        <w:widowControl/>
        <w:autoSpaceDE/>
        <w:autoSpaceDN/>
        <w:rPr>
          <w:rFonts w:eastAsiaTheme="minorHAnsi"/>
          <w:b/>
          <w:sz w:val="28"/>
          <w:szCs w:val="28"/>
        </w:rPr>
      </w:pPr>
    </w:p>
    <w:p w14:paraId="72445E43" w14:textId="77777777" w:rsidR="000706F0" w:rsidRPr="000706F0" w:rsidRDefault="000706F0" w:rsidP="000706F0">
      <w:pPr>
        <w:widowControl/>
        <w:numPr>
          <w:ilvl w:val="0"/>
          <w:numId w:val="29"/>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Да /</w:t>
      </w:r>
      <w:r w:rsidRPr="000706F0">
        <w:rPr>
          <w:rFonts w:eastAsiaTheme="minorHAnsi"/>
          <w:sz w:val="28"/>
          <w:szCs w:val="28"/>
        </w:rPr>
        <w:t>Иә</w:t>
      </w:r>
    </w:p>
    <w:p w14:paraId="43E11891" w14:textId="77777777" w:rsidR="000706F0" w:rsidRPr="000706F0" w:rsidRDefault="000706F0" w:rsidP="000706F0">
      <w:pPr>
        <w:widowControl/>
        <w:numPr>
          <w:ilvl w:val="0"/>
          <w:numId w:val="29"/>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 xml:space="preserve">нет </w:t>
      </w:r>
      <w:r w:rsidRPr="000706F0">
        <w:rPr>
          <w:rFonts w:eastAsiaTheme="minorHAnsi"/>
          <w:sz w:val="28"/>
          <w:szCs w:val="28"/>
        </w:rPr>
        <w:t>/жок</w:t>
      </w:r>
    </w:p>
    <w:p w14:paraId="2D783FA1" w14:textId="77777777" w:rsidR="000706F0" w:rsidRPr="000706F0" w:rsidRDefault="000706F0" w:rsidP="000706F0">
      <w:pPr>
        <w:widowControl/>
        <w:autoSpaceDE/>
        <w:autoSpaceDN/>
        <w:ind w:left="720"/>
        <w:contextualSpacing/>
        <w:rPr>
          <w:rFonts w:eastAsiaTheme="minorHAnsi"/>
          <w:sz w:val="28"/>
          <w:szCs w:val="28"/>
          <w:lang w:val="ru-RU"/>
        </w:rPr>
      </w:pPr>
    </w:p>
    <w:p w14:paraId="792DCBDE"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 xml:space="preserve">8.Если есть </w:t>
      </w:r>
      <w:proofErr w:type="gramStart"/>
      <w:r w:rsidRPr="000706F0">
        <w:rPr>
          <w:rFonts w:eastAsiaTheme="minorHAnsi"/>
          <w:b/>
          <w:sz w:val="28"/>
          <w:szCs w:val="28"/>
          <w:lang w:val="ru-RU"/>
        </w:rPr>
        <w:t>близкие  родственники,  перенесшие</w:t>
      </w:r>
      <w:proofErr w:type="gramEnd"/>
      <w:r w:rsidRPr="000706F0">
        <w:rPr>
          <w:rFonts w:eastAsiaTheme="minorHAnsi"/>
          <w:b/>
          <w:sz w:val="28"/>
          <w:szCs w:val="28"/>
          <w:lang w:val="ru-RU"/>
        </w:rPr>
        <w:t xml:space="preserve"> злокачественное </w:t>
      </w:r>
      <w:proofErr w:type="gramStart"/>
      <w:r w:rsidRPr="000706F0">
        <w:rPr>
          <w:rFonts w:eastAsiaTheme="minorHAnsi"/>
          <w:b/>
          <w:sz w:val="28"/>
          <w:szCs w:val="28"/>
          <w:lang w:val="ru-RU"/>
        </w:rPr>
        <w:t>заболевание  молочной</w:t>
      </w:r>
      <w:proofErr w:type="gramEnd"/>
      <w:r w:rsidRPr="000706F0">
        <w:rPr>
          <w:rFonts w:eastAsiaTheme="minorHAnsi"/>
          <w:b/>
          <w:sz w:val="28"/>
          <w:szCs w:val="28"/>
          <w:lang w:val="ru-RU"/>
        </w:rPr>
        <w:t xml:space="preserve"> железы, то кем они вам </w:t>
      </w:r>
      <w:proofErr w:type="gramStart"/>
      <w:r w:rsidRPr="000706F0">
        <w:rPr>
          <w:rFonts w:eastAsiaTheme="minorHAnsi"/>
          <w:b/>
          <w:sz w:val="28"/>
          <w:szCs w:val="28"/>
          <w:lang w:val="ru-RU"/>
        </w:rPr>
        <w:t>приходятся?</w:t>
      </w:r>
      <w:r w:rsidRPr="000706F0">
        <w:rPr>
          <w:rFonts w:eastAsiaTheme="minorHAnsi"/>
          <w:b/>
          <w:sz w:val="28"/>
          <w:szCs w:val="28"/>
        </w:rPr>
        <w:t>/</w:t>
      </w:r>
      <w:proofErr w:type="gramEnd"/>
      <w:r w:rsidRPr="000706F0">
        <w:rPr>
          <w:rFonts w:eastAsiaTheme="minorHAnsi"/>
          <w:sz w:val="28"/>
          <w:szCs w:val="28"/>
        </w:rPr>
        <w:t xml:space="preserve"> Егерде сүт </w:t>
      </w:r>
      <w:proofErr w:type="gramStart"/>
      <w:r w:rsidRPr="000706F0">
        <w:rPr>
          <w:rFonts w:eastAsiaTheme="minorHAnsi"/>
          <w:sz w:val="28"/>
          <w:szCs w:val="28"/>
        </w:rPr>
        <w:lastRenderedPageBreak/>
        <w:t>безі  қатерлі</w:t>
      </w:r>
      <w:proofErr w:type="gramEnd"/>
      <w:r w:rsidRPr="000706F0">
        <w:rPr>
          <w:rFonts w:eastAsiaTheme="minorHAnsi"/>
          <w:sz w:val="28"/>
          <w:szCs w:val="28"/>
        </w:rPr>
        <w:t xml:space="preserve"> ауруларымен ауырған жақын туыстарыңыз болса, олар сізге калай туыс болып келеді?</w:t>
      </w:r>
    </w:p>
    <w:p w14:paraId="6CF2EF51" w14:textId="77777777" w:rsidR="000706F0" w:rsidRPr="000706F0" w:rsidRDefault="000706F0" w:rsidP="000706F0">
      <w:pPr>
        <w:widowControl/>
        <w:numPr>
          <w:ilvl w:val="0"/>
          <w:numId w:val="38"/>
        </w:numPr>
        <w:autoSpaceDE/>
        <w:autoSpaceDN/>
        <w:spacing w:after="200" w:line="276" w:lineRule="auto"/>
        <w:contextualSpacing/>
        <w:rPr>
          <w:rFonts w:eastAsiaTheme="minorHAnsi"/>
          <w:sz w:val="28"/>
          <w:szCs w:val="28"/>
        </w:rPr>
      </w:pPr>
      <w:r w:rsidRPr="000706F0">
        <w:rPr>
          <w:rFonts w:eastAsiaTheme="minorHAnsi"/>
          <w:sz w:val="28"/>
          <w:szCs w:val="28"/>
          <w:lang w:val="ru-RU"/>
        </w:rPr>
        <w:t xml:space="preserve">Мама </w:t>
      </w:r>
      <w:r w:rsidRPr="000706F0">
        <w:rPr>
          <w:rFonts w:eastAsiaTheme="minorHAnsi"/>
          <w:sz w:val="28"/>
          <w:szCs w:val="28"/>
        </w:rPr>
        <w:t>/анам</w:t>
      </w:r>
    </w:p>
    <w:p w14:paraId="3ED3F761" w14:textId="77777777" w:rsidR="000706F0" w:rsidRPr="000706F0" w:rsidRDefault="000706F0" w:rsidP="000706F0">
      <w:pPr>
        <w:widowControl/>
        <w:numPr>
          <w:ilvl w:val="0"/>
          <w:numId w:val="38"/>
        </w:numPr>
        <w:autoSpaceDE/>
        <w:autoSpaceDN/>
        <w:spacing w:after="200" w:line="276" w:lineRule="auto"/>
        <w:contextualSpacing/>
        <w:rPr>
          <w:rFonts w:eastAsiaTheme="minorHAnsi"/>
          <w:sz w:val="28"/>
          <w:szCs w:val="28"/>
        </w:rPr>
      </w:pPr>
      <w:r w:rsidRPr="000706F0">
        <w:rPr>
          <w:rFonts w:eastAsiaTheme="minorHAnsi"/>
          <w:sz w:val="28"/>
          <w:szCs w:val="28"/>
          <w:lang w:val="ru-RU"/>
        </w:rPr>
        <w:t>Дочь</w:t>
      </w:r>
      <w:r w:rsidRPr="000706F0">
        <w:rPr>
          <w:rFonts w:eastAsiaTheme="minorHAnsi"/>
          <w:sz w:val="28"/>
          <w:szCs w:val="28"/>
        </w:rPr>
        <w:t>/қызым</w:t>
      </w:r>
    </w:p>
    <w:p w14:paraId="64C60EF1" w14:textId="77777777" w:rsidR="000706F0" w:rsidRPr="000706F0" w:rsidRDefault="000706F0" w:rsidP="000706F0">
      <w:pPr>
        <w:widowControl/>
        <w:numPr>
          <w:ilvl w:val="0"/>
          <w:numId w:val="38"/>
        </w:numPr>
        <w:autoSpaceDE/>
        <w:autoSpaceDN/>
        <w:spacing w:after="200" w:line="276" w:lineRule="auto"/>
        <w:contextualSpacing/>
        <w:rPr>
          <w:rFonts w:eastAsiaTheme="minorHAnsi"/>
          <w:sz w:val="28"/>
          <w:szCs w:val="28"/>
        </w:rPr>
      </w:pPr>
      <w:r w:rsidRPr="000706F0">
        <w:rPr>
          <w:rFonts w:eastAsiaTheme="minorHAnsi"/>
          <w:sz w:val="28"/>
          <w:szCs w:val="28"/>
          <w:lang w:val="ru-RU"/>
        </w:rPr>
        <w:t xml:space="preserve">Сестра </w:t>
      </w:r>
      <w:r w:rsidRPr="000706F0">
        <w:rPr>
          <w:rFonts w:eastAsiaTheme="minorHAnsi"/>
          <w:sz w:val="28"/>
          <w:szCs w:val="28"/>
        </w:rPr>
        <w:t>/әпкем</w:t>
      </w:r>
    </w:p>
    <w:p w14:paraId="1D381110" w14:textId="77777777" w:rsidR="000706F0" w:rsidRPr="000706F0" w:rsidRDefault="000706F0" w:rsidP="000706F0">
      <w:pPr>
        <w:widowControl/>
        <w:numPr>
          <w:ilvl w:val="0"/>
          <w:numId w:val="38"/>
        </w:numPr>
        <w:autoSpaceDE/>
        <w:autoSpaceDN/>
        <w:spacing w:after="200" w:line="276" w:lineRule="auto"/>
        <w:contextualSpacing/>
        <w:rPr>
          <w:rFonts w:eastAsiaTheme="minorHAnsi"/>
          <w:sz w:val="28"/>
          <w:szCs w:val="28"/>
        </w:rPr>
      </w:pPr>
      <w:r w:rsidRPr="000706F0">
        <w:rPr>
          <w:rFonts w:eastAsiaTheme="minorHAnsi"/>
          <w:sz w:val="28"/>
          <w:szCs w:val="28"/>
          <w:lang w:val="ru-RU"/>
        </w:rPr>
        <w:t xml:space="preserve">Бабушка </w:t>
      </w:r>
      <w:r w:rsidRPr="000706F0">
        <w:rPr>
          <w:rFonts w:eastAsiaTheme="minorHAnsi"/>
          <w:sz w:val="28"/>
          <w:szCs w:val="28"/>
        </w:rPr>
        <w:t>/апам</w:t>
      </w:r>
    </w:p>
    <w:p w14:paraId="0AF360AB" w14:textId="77777777" w:rsidR="000706F0" w:rsidRPr="000706F0" w:rsidRDefault="000706F0" w:rsidP="000706F0">
      <w:pPr>
        <w:widowControl/>
        <w:numPr>
          <w:ilvl w:val="0"/>
          <w:numId w:val="38"/>
        </w:numPr>
        <w:autoSpaceDE/>
        <w:autoSpaceDN/>
        <w:spacing w:after="200" w:line="276" w:lineRule="auto"/>
        <w:contextualSpacing/>
        <w:rPr>
          <w:rFonts w:eastAsiaTheme="minorHAnsi"/>
          <w:sz w:val="28"/>
          <w:szCs w:val="28"/>
        </w:rPr>
      </w:pPr>
      <w:r w:rsidRPr="000706F0">
        <w:rPr>
          <w:rFonts w:eastAsiaTheme="minorHAnsi"/>
          <w:sz w:val="28"/>
          <w:szCs w:val="28"/>
          <w:lang w:val="ru-RU"/>
        </w:rPr>
        <w:t xml:space="preserve">Тетя </w:t>
      </w:r>
      <w:r w:rsidRPr="000706F0">
        <w:rPr>
          <w:rFonts w:eastAsiaTheme="minorHAnsi"/>
          <w:sz w:val="28"/>
          <w:szCs w:val="28"/>
        </w:rPr>
        <w:t>/апайым</w:t>
      </w:r>
    </w:p>
    <w:p w14:paraId="35D02908" w14:textId="77777777" w:rsidR="000706F0" w:rsidRPr="000706F0" w:rsidRDefault="000706F0" w:rsidP="000706F0">
      <w:pPr>
        <w:widowControl/>
        <w:autoSpaceDE/>
        <w:autoSpaceDN/>
        <w:ind w:left="927"/>
        <w:contextualSpacing/>
        <w:rPr>
          <w:rFonts w:eastAsiaTheme="minorHAnsi"/>
          <w:sz w:val="28"/>
          <w:szCs w:val="28"/>
          <w:lang w:val="ru-RU"/>
        </w:rPr>
      </w:pPr>
    </w:p>
    <w:p w14:paraId="0DC2F87E"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 xml:space="preserve">9. Знаете ли вы что в группу риска входят </w:t>
      </w:r>
      <w:proofErr w:type="gramStart"/>
      <w:r w:rsidRPr="000706F0">
        <w:rPr>
          <w:rFonts w:eastAsiaTheme="minorHAnsi"/>
          <w:b/>
          <w:sz w:val="28"/>
          <w:szCs w:val="28"/>
          <w:lang w:val="ru-RU"/>
        </w:rPr>
        <w:t>женщины,  принимающие</w:t>
      </w:r>
      <w:proofErr w:type="gramEnd"/>
      <w:r w:rsidRPr="000706F0">
        <w:rPr>
          <w:rFonts w:eastAsiaTheme="minorHAnsi"/>
          <w:b/>
          <w:sz w:val="28"/>
          <w:szCs w:val="28"/>
          <w:lang w:val="ru-RU"/>
        </w:rPr>
        <w:t xml:space="preserve"> гормональные </w:t>
      </w:r>
      <w:proofErr w:type="gramStart"/>
      <w:r w:rsidRPr="000706F0">
        <w:rPr>
          <w:rFonts w:eastAsiaTheme="minorHAnsi"/>
          <w:b/>
          <w:sz w:val="28"/>
          <w:szCs w:val="28"/>
          <w:lang w:val="ru-RU"/>
        </w:rPr>
        <w:t>препараты  длительное</w:t>
      </w:r>
      <w:proofErr w:type="gramEnd"/>
      <w:r w:rsidRPr="000706F0">
        <w:rPr>
          <w:rFonts w:eastAsiaTheme="minorHAnsi"/>
          <w:b/>
          <w:sz w:val="28"/>
          <w:szCs w:val="28"/>
          <w:lang w:val="ru-RU"/>
        </w:rPr>
        <w:t xml:space="preserve">  время?</w:t>
      </w:r>
      <w:r w:rsidRPr="000706F0">
        <w:rPr>
          <w:rFonts w:eastAsiaTheme="minorHAnsi"/>
          <w:sz w:val="28"/>
          <w:szCs w:val="28"/>
        </w:rPr>
        <w:t xml:space="preserve"> /Сіз ұзақ уақыт бойы гормонды препараттарды қабылдаған әйелдердің қауіп тобына жататынын білдіңіз бе?</w:t>
      </w:r>
    </w:p>
    <w:tbl>
      <w:tblPr>
        <w:tblStyle w:val="aa"/>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661"/>
      </w:tblGrid>
      <w:tr w:rsidR="000706F0" w:rsidRPr="000706F0" w14:paraId="451A5E94" w14:textId="77777777" w:rsidTr="00D76678">
        <w:tc>
          <w:tcPr>
            <w:tcW w:w="2984" w:type="dxa"/>
          </w:tcPr>
          <w:p w14:paraId="0BC3B26C"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Да</w:t>
            </w:r>
            <w:r w:rsidRPr="000706F0">
              <w:rPr>
                <w:rFonts w:eastAsiaTheme="minorHAnsi"/>
                <w:sz w:val="28"/>
                <w:szCs w:val="28"/>
              </w:rPr>
              <w:t xml:space="preserve">/Иә </w:t>
            </w:r>
          </w:p>
        </w:tc>
        <w:tc>
          <w:tcPr>
            <w:tcW w:w="6721" w:type="dxa"/>
          </w:tcPr>
          <w:p w14:paraId="6DA098FF"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Нет</w:t>
            </w:r>
            <w:r w:rsidRPr="000706F0">
              <w:rPr>
                <w:rFonts w:eastAsiaTheme="minorHAnsi"/>
                <w:sz w:val="28"/>
                <w:szCs w:val="28"/>
              </w:rPr>
              <w:t>/Жоқ</w:t>
            </w:r>
          </w:p>
        </w:tc>
      </w:tr>
    </w:tbl>
    <w:p w14:paraId="1FAB3BFE" w14:textId="77777777" w:rsidR="000706F0" w:rsidRPr="000706F0" w:rsidRDefault="000706F0" w:rsidP="000706F0">
      <w:pPr>
        <w:widowControl/>
        <w:autoSpaceDE/>
        <w:autoSpaceDN/>
        <w:ind w:left="927"/>
        <w:contextualSpacing/>
        <w:rPr>
          <w:rFonts w:eastAsiaTheme="minorHAnsi"/>
          <w:sz w:val="28"/>
          <w:szCs w:val="28"/>
          <w:lang w:val="ru-RU"/>
        </w:rPr>
      </w:pPr>
    </w:p>
    <w:p w14:paraId="07294C27"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 xml:space="preserve">10. Знаете ли вы что в группу риска входят </w:t>
      </w:r>
      <w:proofErr w:type="gramStart"/>
      <w:r w:rsidRPr="000706F0">
        <w:rPr>
          <w:rFonts w:eastAsiaTheme="minorHAnsi"/>
          <w:b/>
          <w:sz w:val="28"/>
          <w:szCs w:val="28"/>
          <w:lang w:val="ru-RU"/>
        </w:rPr>
        <w:t>женщины,  имевшие</w:t>
      </w:r>
      <w:proofErr w:type="gramEnd"/>
      <w:r w:rsidRPr="000706F0">
        <w:rPr>
          <w:rFonts w:eastAsiaTheme="minorHAnsi"/>
          <w:b/>
          <w:sz w:val="28"/>
          <w:szCs w:val="28"/>
          <w:lang w:val="ru-RU"/>
        </w:rPr>
        <w:t xml:space="preserve"> травму груди?</w:t>
      </w:r>
      <w:r w:rsidRPr="000706F0">
        <w:rPr>
          <w:rFonts w:eastAsiaTheme="minorHAnsi"/>
          <w:sz w:val="28"/>
          <w:szCs w:val="28"/>
        </w:rPr>
        <w:t xml:space="preserve"> /Омырауынан жарақат алған әйелдердің қауіп тобына жататынын білесіз бе?</w:t>
      </w:r>
    </w:p>
    <w:tbl>
      <w:tblPr>
        <w:tblStyle w:val="aa"/>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661"/>
      </w:tblGrid>
      <w:tr w:rsidR="000706F0" w:rsidRPr="000706F0" w14:paraId="0B5F2F8A" w14:textId="77777777" w:rsidTr="00D76678">
        <w:tc>
          <w:tcPr>
            <w:tcW w:w="2984" w:type="dxa"/>
          </w:tcPr>
          <w:p w14:paraId="565B3594"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Да</w:t>
            </w:r>
            <w:r w:rsidRPr="000706F0">
              <w:rPr>
                <w:rFonts w:eastAsiaTheme="minorHAnsi"/>
                <w:sz w:val="28"/>
                <w:szCs w:val="28"/>
              </w:rPr>
              <w:t xml:space="preserve">/Иә </w:t>
            </w:r>
          </w:p>
        </w:tc>
        <w:tc>
          <w:tcPr>
            <w:tcW w:w="6721" w:type="dxa"/>
          </w:tcPr>
          <w:p w14:paraId="04235E90"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Нет</w:t>
            </w:r>
            <w:r w:rsidRPr="000706F0">
              <w:rPr>
                <w:rFonts w:eastAsiaTheme="minorHAnsi"/>
                <w:sz w:val="28"/>
                <w:szCs w:val="28"/>
              </w:rPr>
              <w:t>/Жоқ</w:t>
            </w:r>
          </w:p>
          <w:p w14:paraId="5BEF6E16" w14:textId="77777777" w:rsidR="000706F0" w:rsidRPr="000706F0" w:rsidRDefault="000706F0" w:rsidP="000706F0">
            <w:pPr>
              <w:widowControl/>
              <w:autoSpaceDE/>
              <w:autoSpaceDN/>
              <w:ind w:left="2203"/>
              <w:contextualSpacing/>
              <w:rPr>
                <w:rFonts w:eastAsiaTheme="minorHAnsi"/>
                <w:sz w:val="28"/>
                <w:szCs w:val="28"/>
                <w:lang w:val="ru-RU"/>
              </w:rPr>
            </w:pPr>
          </w:p>
        </w:tc>
      </w:tr>
    </w:tbl>
    <w:p w14:paraId="5DAF8A09"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 xml:space="preserve">11.Знаете ли вы что в группу риска входят </w:t>
      </w:r>
      <w:proofErr w:type="gramStart"/>
      <w:r w:rsidRPr="000706F0">
        <w:rPr>
          <w:rFonts w:eastAsiaTheme="minorHAnsi"/>
          <w:b/>
          <w:sz w:val="28"/>
          <w:szCs w:val="28"/>
          <w:lang w:val="ru-RU"/>
        </w:rPr>
        <w:t>женщины,  отказ</w:t>
      </w:r>
      <w:r w:rsidRPr="000706F0">
        <w:rPr>
          <w:rFonts w:eastAsiaTheme="minorHAnsi"/>
          <w:b/>
          <w:sz w:val="28"/>
          <w:szCs w:val="28"/>
        </w:rPr>
        <w:t>авшиеся</w:t>
      </w:r>
      <w:proofErr w:type="gramEnd"/>
      <w:r w:rsidRPr="000706F0">
        <w:rPr>
          <w:rFonts w:eastAsiaTheme="minorHAnsi"/>
          <w:b/>
          <w:sz w:val="28"/>
          <w:szCs w:val="28"/>
        </w:rPr>
        <w:t xml:space="preserve"> </w:t>
      </w:r>
      <w:r w:rsidRPr="000706F0">
        <w:rPr>
          <w:rFonts w:eastAsiaTheme="minorHAnsi"/>
          <w:b/>
          <w:sz w:val="28"/>
          <w:szCs w:val="28"/>
          <w:lang w:val="ru-RU"/>
        </w:rPr>
        <w:t xml:space="preserve"> от кормления </w:t>
      </w:r>
      <w:proofErr w:type="gramStart"/>
      <w:r w:rsidRPr="000706F0">
        <w:rPr>
          <w:rFonts w:eastAsiaTheme="minorHAnsi"/>
          <w:b/>
          <w:sz w:val="28"/>
          <w:szCs w:val="28"/>
          <w:lang w:val="ru-RU"/>
        </w:rPr>
        <w:t>грудью?</w:t>
      </w:r>
      <w:r w:rsidRPr="000706F0">
        <w:rPr>
          <w:rFonts w:eastAsiaTheme="minorHAnsi"/>
          <w:b/>
          <w:sz w:val="28"/>
          <w:szCs w:val="28"/>
        </w:rPr>
        <w:t>/</w:t>
      </w:r>
      <w:proofErr w:type="gramEnd"/>
      <w:r w:rsidRPr="000706F0">
        <w:rPr>
          <w:rFonts w:eastAsiaTheme="minorHAnsi"/>
          <w:sz w:val="28"/>
          <w:szCs w:val="28"/>
        </w:rPr>
        <w:t xml:space="preserve"> Омыраумен емізбеген әйелдердің қауіп тобына жататынын білесіз бе?</w:t>
      </w:r>
    </w:p>
    <w:p w14:paraId="324F715C" w14:textId="77777777" w:rsidR="000706F0" w:rsidRPr="000706F0" w:rsidRDefault="000706F0" w:rsidP="000706F0">
      <w:pPr>
        <w:widowControl/>
        <w:autoSpaceDE/>
        <w:autoSpaceDN/>
        <w:ind w:left="927"/>
        <w:contextualSpacing/>
        <w:rPr>
          <w:rFonts w:eastAsiaTheme="minorHAnsi"/>
          <w:b/>
          <w:sz w:val="28"/>
          <w:szCs w:val="28"/>
          <w:lang w:val="ru-RU"/>
        </w:rPr>
      </w:pPr>
    </w:p>
    <w:tbl>
      <w:tblPr>
        <w:tblStyle w:val="aa"/>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661"/>
      </w:tblGrid>
      <w:tr w:rsidR="000706F0" w:rsidRPr="000706F0" w14:paraId="1DADE198" w14:textId="77777777" w:rsidTr="00D76678">
        <w:tc>
          <w:tcPr>
            <w:tcW w:w="2984" w:type="dxa"/>
          </w:tcPr>
          <w:p w14:paraId="2CBC9417"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Да</w:t>
            </w:r>
            <w:r w:rsidRPr="000706F0">
              <w:rPr>
                <w:rFonts w:eastAsiaTheme="minorHAnsi"/>
                <w:sz w:val="28"/>
                <w:szCs w:val="28"/>
              </w:rPr>
              <w:t xml:space="preserve">/Иә </w:t>
            </w:r>
          </w:p>
        </w:tc>
        <w:tc>
          <w:tcPr>
            <w:tcW w:w="6721" w:type="dxa"/>
          </w:tcPr>
          <w:p w14:paraId="5989FCA3"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Нет</w:t>
            </w:r>
            <w:r w:rsidRPr="000706F0">
              <w:rPr>
                <w:rFonts w:eastAsiaTheme="minorHAnsi"/>
                <w:sz w:val="28"/>
                <w:szCs w:val="28"/>
              </w:rPr>
              <w:t>/Жоқ</w:t>
            </w:r>
          </w:p>
        </w:tc>
      </w:tr>
    </w:tbl>
    <w:p w14:paraId="32B438AB" w14:textId="77777777" w:rsidR="000706F0" w:rsidRPr="000706F0" w:rsidRDefault="000706F0" w:rsidP="000706F0">
      <w:pPr>
        <w:widowControl/>
        <w:autoSpaceDE/>
        <w:autoSpaceDN/>
        <w:ind w:left="927"/>
        <w:contextualSpacing/>
        <w:rPr>
          <w:rFonts w:eastAsiaTheme="minorHAnsi"/>
          <w:sz w:val="28"/>
          <w:szCs w:val="28"/>
          <w:lang w:val="ru-RU"/>
        </w:rPr>
      </w:pPr>
    </w:p>
    <w:p w14:paraId="46EED7A8"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 xml:space="preserve">12.Знаете ли вы что в группу риска </w:t>
      </w:r>
      <w:r w:rsidRPr="000706F0">
        <w:rPr>
          <w:rFonts w:eastAsiaTheme="minorHAnsi"/>
          <w:b/>
          <w:sz w:val="28"/>
          <w:szCs w:val="28"/>
        </w:rPr>
        <w:t xml:space="preserve">входят </w:t>
      </w:r>
      <w:r w:rsidRPr="000706F0">
        <w:rPr>
          <w:rFonts w:eastAsiaTheme="minorHAnsi"/>
          <w:b/>
          <w:sz w:val="28"/>
          <w:szCs w:val="28"/>
          <w:lang w:val="ru-RU"/>
        </w:rPr>
        <w:t xml:space="preserve">поздние </w:t>
      </w:r>
      <w:proofErr w:type="gramStart"/>
      <w:r w:rsidRPr="000706F0">
        <w:rPr>
          <w:rFonts w:eastAsiaTheme="minorHAnsi"/>
          <w:b/>
          <w:sz w:val="28"/>
          <w:szCs w:val="28"/>
          <w:lang w:val="ru-RU"/>
        </w:rPr>
        <w:t>роды?</w:t>
      </w:r>
      <w:r w:rsidRPr="000706F0">
        <w:rPr>
          <w:rFonts w:eastAsiaTheme="minorHAnsi"/>
          <w:b/>
          <w:sz w:val="28"/>
          <w:szCs w:val="28"/>
        </w:rPr>
        <w:t>/</w:t>
      </w:r>
      <w:proofErr w:type="gramEnd"/>
      <w:r w:rsidRPr="000706F0">
        <w:rPr>
          <w:rFonts w:eastAsiaTheme="minorHAnsi"/>
          <w:sz w:val="28"/>
          <w:szCs w:val="28"/>
        </w:rPr>
        <w:t xml:space="preserve"> Кеш босанған әйелдердің қауіп тобына жататынын білесіз бе?</w:t>
      </w:r>
    </w:p>
    <w:tbl>
      <w:tblPr>
        <w:tblStyle w:val="aa"/>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661"/>
      </w:tblGrid>
      <w:tr w:rsidR="000706F0" w:rsidRPr="000706F0" w14:paraId="5D4954D0" w14:textId="77777777" w:rsidTr="00D76678">
        <w:tc>
          <w:tcPr>
            <w:tcW w:w="2403" w:type="dxa"/>
          </w:tcPr>
          <w:p w14:paraId="53D41236"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Да</w:t>
            </w:r>
            <w:r w:rsidRPr="000706F0">
              <w:rPr>
                <w:rFonts w:eastAsiaTheme="minorHAnsi"/>
                <w:sz w:val="28"/>
                <w:szCs w:val="28"/>
              </w:rPr>
              <w:t xml:space="preserve">/Иә </w:t>
            </w:r>
          </w:p>
        </w:tc>
        <w:tc>
          <w:tcPr>
            <w:tcW w:w="6721" w:type="dxa"/>
          </w:tcPr>
          <w:p w14:paraId="09CB74B7" w14:textId="77777777" w:rsidR="000706F0" w:rsidRPr="000706F0" w:rsidRDefault="000706F0" w:rsidP="000706F0">
            <w:pPr>
              <w:widowControl/>
              <w:numPr>
                <w:ilvl w:val="0"/>
                <w:numId w:val="23"/>
              </w:numPr>
              <w:autoSpaceDE/>
              <w:autoSpaceDN/>
              <w:contextualSpacing/>
              <w:rPr>
                <w:rFonts w:eastAsiaTheme="minorHAnsi"/>
                <w:sz w:val="28"/>
                <w:szCs w:val="28"/>
                <w:lang w:val="ru-RU"/>
              </w:rPr>
            </w:pPr>
            <w:r w:rsidRPr="000706F0">
              <w:rPr>
                <w:rFonts w:eastAsiaTheme="minorHAnsi"/>
                <w:sz w:val="28"/>
                <w:szCs w:val="28"/>
                <w:lang w:val="ru-RU"/>
              </w:rPr>
              <w:t>Нет</w:t>
            </w:r>
            <w:r w:rsidRPr="000706F0">
              <w:rPr>
                <w:rFonts w:eastAsiaTheme="minorHAnsi"/>
                <w:sz w:val="28"/>
                <w:szCs w:val="28"/>
              </w:rPr>
              <w:t>/Жоқ</w:t>
            </w:r>
          </w:p>
        </w:tc>
      </w:tr>
    </w:tbl>
    <w:p w14:paraId="6147A293" w14:textId="77777777" w:rsidR="000706F0" w:rsidRPr="000706F0" w:rsidRDefault="000706F0" w:rsidP="000706F0">
      <w:pPr>
        <w:widowControl/>
        <w:autoSpaceDE/>
        <w:autoSpaceDN/>
        <w:ind w:left="425"/>
        <w:rPr>
          <w:rFonts w:eastAsiaTheme="minorHAnsi"/>
          <w:sz w:val="28"/>
          <w:szCs w:val="28"/>
          <w:lang w:val="ru-RU"/>
        </w:rPr>
      </w:pPr>
    </w:p>
    <w:p w14:paraId="1434DAA4" w14:textId="77777777" w:rsidR="000706F0" w:rsidRPr="000706F0" w:rsidRDefault="000706F0" w:rsidP="000706F0">
      <w:pPr>
        <w:widowControl/>
        <w:autoSpaceDE/>
        <w:autoSpaceDN/>
        <w:spacing w:after="200" w:line="276" w:lineRule="auto"/>
        <w:rPr>
          <w:rFonts w:eastAsiaTheme="minorHAnsi"/>
          <w:b/>
          <w:sz w:val="28"/>
          <w:szCs w:val="28"/>
        </w:rPr>
      </w:pPr>
      <w:r w:rsidRPr="000706F0">
        <w:rPr>
          <w:rFonts w:eastAsiaTheme="minorHAnsi"/>
          <w:b/>
          <w:sz w:val="28"/>
          <w:szCs w:val="28"/>
        </w:rPr>
        <w:t xml:space="preserve">  13.Укажите, пожалуйста, что по вашему мнению является факторами риска для развития РМЖ?/ Сіздің ойыңызша сут безі обырының дамуында катерли факторларға не жатады?</w:t>
      </w:r>
    </w:p>
    <w:p w14:paraId="4AB47502" w14:textId="77777777" w:rsidR="000706F0" w:rsidRPr="000706F0" w:rsidRDefault="000706F0" w:rsidP="000706F0">
      <w:pPr>
        <w:widowControl/>
        <w:numPr>
          <w:ilvl w:val="0"/>
          <w:numId w:val="25"/>
        </w:numPr>
        <w:autoSpaceDE/>
        <w:autoSpaceDN/>
        <w:spacing w:after="200" w:line="276" w:lineRule="auto"/>
        <w:contextualSpacing/>
        <w:rPr>
          <w:rFonts w:eastAsiaTheme="minorHAnsi"/>
          <w:sz w:val="28"/>
          <w:szCs w:val="28"/>
        </w:rPr>
      </w:pPr>
      <w:r w:rsidRPr="000706F0">
        <w:rPr>
          <w:rFonts w:eastAsiaTheme="minorHAnsi"/>
          <w:sz w:val="28"/>
          <w:szCs w:val="28"/>
        </w:rPr>
        <w:t>Ранняя менструация  /ерте етеккір</w:t>
      </w:r>
    </w:p>
    <w:p w14:paraId="07F9A6BF" w14:textId="77777777" w:rsidR="000706F0" w:rsidRPr="000706F0" w:rsidRDefault="000706F0" w:rsidP="000706F0">
      <w:pPr>
        <w:widowControl/>
        <w:numPr>
          <w:ilvl w:val="0"/>
          <w:numId w:val="25"/>
        </w:numPr>
        <w:autoSpaceDE/>
        <w:autoSpaceDN/>
        <w:spacing w:after="200" w:line="276" w:lineRule="auto"/>
        <w:contextualSpacing/>
        <w:rPr>
          <w:rFonts w:eastAsiaTheme="minorHAnsi"/>
          <w:sz w:val="28"/>
          <w:szCs w:val="28"/>
        </w:rPr>
      </w:pPr>
      <w:r w:rsidRPr="000706F0">
        <w:rPr>
          <w:rFonts w:eastAsiaTheme="minorHAnsi"/>
          <w:color w:val="000000"/>
          <w:sz w:val="28"/>
          <w:szCs w:val="28"/>
          <w:shd w:val="clear" w:color="auto" w:fill="FFFFFF"/>
          <w:lang w:val="ru-RU"/>
        </w:rPr>
        <w:t>Сильные переживания и стресс</w:t>
      </w:r>
      <w:r w:rsidRPr="000706F0">
        <w:rPr>
          <w:rFonts w:eastAsiaTheme="minorHAnsi"/>
          <w:color w:val="000000"/>
          <w:sz w:val="28"/>
          <w:szCs w:val="28"/>
          <w:shd w:val="clear" w:color="auto" w:fill="FFFFFF"/>
        </w:rPr>
        <w:t xml:space="preserve">/ </w:t>
      </w:r>
      <w:r w:rsidRPr="000706F0">
        <w:rPr>
          <w:rFonts w:eastAsiaTheme="minorHAnsi"/>
          <w:sz w:val="28"/>
          <w:szCs w:val="28"/>
        </w:rPr>
        <w:t xml:space="preserve">қатты күйзеліс </w:t>
      </w:r>
      <w:proofErr w:type="gramStart"/>
      <w:r w:rsidRPr="000706F0">
        <w:rPr>
          <w:rFonts w:eastAsiaTheme="minorHAnsi"/>
          <w:sz w:val="28"/>
          <w:szCs w:val="28"/>
        </w:rPr>
        <w:t>пен  уайымдау</w:t>
      </w:r>
      <w:proofErr w:type="gramEnd"/>
      <w:r w:rsidRPr="000706F0">
        <w:rPr>
          <w:rFonts w:eastAsiaTheme="minorHAnsi"/>
          <w:sz w:val="28"/>
          <w:szCs w:val="28"/>
        </w:rPr>
        <w:t xml:space="preserve"> (стресс)</w:t>
      </w:r>
    </w:p>
    <w:p w14:paraId="0F7E98C6" w14:textId="77777777" w:rsidR="000706F0" w:rsidRPr="000706F0" w:rsidRDefault="000706F0" w:rsidP="000706F0">
      <w:pPr>
        <w:widowControl/>
        <w:numPr>
          <w:ilvl w:val="0"/>
          <w:numId w:val="25"/>
        </w:numPr>
        <w:autoSpaceDE/>
        <w:autoSpaceDN/>
        <w:spacing w:after="200" w:line="276" w:lineRule="auto"/>
        <w:contextualSpacing/>
        <w:rPr>
          <w:rFonts w:eastAsiaTheme="minorHAnsi"/>
          <w:sz w:val="28"/>
          <w:szCs w:val="28"/>
        </w:rPr>
      </w:pPr>
      <w:r w:rsidRPr="000706F0">
        <w:rPr>
          <w:rFonts w:eastAsiaTheme="minorHAnsi"/>
          <w:sz w:val="28"/>
          <w:szCs w:val="28"/>
        </w:rPr>
        <w:t>Частые аборты (</w:t>
      </w:r>
      <w:r w:rsidRPr="000706F0">
        <w:rPr>
          <w:rFonts w:eastAsiaTheme="minorHAnsi"/>
          <w:color w:val="000000"/>
          <w:sz w:val="28"/>
          <w:szCs w:val="28"/>
          <w:shd w:val="clear" w:color="auto" w:fill="FFFFFF"/>
          <w:lang w:val="ru-RU"/>
        </w:rPr>
        <w:t>прерывание беременности)</w:t>
      </w:r>
      <w:r w:rsidRPr="000706F0">
        <w:rPr>
          <w:rFonts w:eastAsiaTheme="minorHAnsi"/>
          <w:color w:val="000000"/>
          <w:sz w:val="28"/>
          <w:szCs w:val="28"/>
          <w:shd w:val="clear" w:color="auto" w:fill="FFFFFF"/>
        </w:rPr>
        <w:t>/</w:t>
      </w:r>
      <w:r w:rsidRPr="000706F0">
        <w:rPr>
          <w:rFonts w:eastAsiaTheme="minorHAnsi"/>
          <w:sz w:val="28"/>
          <w:szCs w:val="28"/>
        </w:rPr>
        <w:t>жиі аборттар (жүктілікті үзу)</w:t>
      </w:r>
    </w:p>
    <w:p w14:paraId="06B79DEE" w14:textId="77777777" w:rsidR="000706F0" w:rsidRPr="000706F0" w:rsidRDefault="000706F0" w:rsidP="000706F0">
      <w:pPr>
        <w:widowControl/>
        <w:numPr>
          <w:ilvl w:val="0"/>
          <w:numId w:val="25"/>
        </w:numPr>
        <w:autoSpaceDE/>
        <w:autoSpaceDN/>
        <w:spacing w:after="200" w:line="276" w:lineRule="auto"/>
        <w:contextualSpacing/>
        <w:rPr>
          <w:rFonts w:eastAsiaTheme="minorHAnsi"/>
          <w:sz w:val="28"/>
          <w:szCs w:val="28"/>
        </w:rPr>
      </w:pPr>
      <w:r w:rsidRPr="000706F0">
        <w:rPr>
          <w:rFonts w:eastAsiaTheme="minorHAnsi"/>
          <w:sz w:val="28"/>
          <w:szCs w:val="28"/>
        </w:rPr>
        <w:lastRenderedPageBreak/>
        <w:t>Выкидыши/түсік тастау</w:t>
      </w:r>
    </w:p>
    <w:p w14:paraId="4D325734" w14:textId="77777777" w:rsidR="000706F0" w:rsidRPr="000706F0" w:rsidRDefault="000706F0" w:rsidP="000706F0">
      <w:pPr>
        <w:widowControl/>
        <w:numPr>
          <w:ilvl w:val="0"/>
          <w:numId w:val="25"/>
        </w:numPr>
        <w:autoSpaceDE/>
        <w:autoSpaceDN/>
        <w:spacing w:after="200" w:line="276" w:lineRule="auto"/>
        <w:contextualSpacing/>
        <w:rPr>
          <w:rFonts w:eastAsiaTheme="minorHAnsi"/>
          <w:sz w:val="28"/>
          <w:szCs w:val="28"/>
        </w:rPr>
      </w:pPr>
      <w:r w:rsidRPr="000706F0">
        <w:rPr>
          <w:rFonts w:eastAsiaTheme="minorHAnsi"/>
          <w:sz w:val="28"/>
          <w:szCs w:val="28"/>
        </w:rPr>
        <w:t>Курение /шылым шегу</w:t>
      </w:r>
    </w:p>
    <w:p w14:paraId="1F483205" w14:textId="77777777" w:rsidR="000706F0" w:rsidRPr="000706F0" w:rsidRDefault="000706F0" w:rsidP="000706F0">
      <w:pPr>
        <w:widowControl/>
        <w:numPr>
          <w:ilvl w:val="0"/>
          <w:numId w:val="25"/>
        </w:numPr>
        <w:autoSpaceDE/>
        <w:autoSpaceDN/>
        <w:spacing w:after="200" w:line="276" w:lineRule="auto"/>
        <w:contextualSpacing/>
        <w:rPr>
          <w:rFonts w:eastAsiaTheme="minorHAnsi"/>
          <w:sz w:val="28"/>
          <w:szCs w:val="28"/>
        </w:rPr>
      </w:pPr>
      <w:r w:rsidRPr="000706F0">
        <w:rPr>
          <w:rFonts w:eastAsiaTheme="minorHAnsi"/>
          <w:sz w:val="28"/>
          <w:szCs w:val="28"/>
        </w:rPr>
        <w:t>Алкоголь /алкоголь ішімдік</w:t>
      </w:r>
    </w:p>
    <w:p w14:paraId="2FB3B246" w14:textId="77777777" w:rsidR="000706F0" w:rsidRPr="000706F0" w:rsidRDefault="000706F0" w:rsidP="000706F0">
      <w:pPr>
        <w:widowControl/>
        <w:numPr>
          <w:ilvl w:val="0"/>
          <w:numId w:val="25"/>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Ваш вариант ответа __</w:t>
      </w:r>
      <w:r w:rsidRPr="000706F0">
        <w:rPr>
          <w:rFonts w:eastAsiaTheme="minorHAnsi"/>
          <w:color w:val="000000"/>
          <w:sz w:val="28"/>
          <w:szCs w:val="28"/>
        </w:rPr>
        <w:t xml:space="preserve">        /</w:t>
      </w:r>
      <w:r w:rsidRPr="000706F0">
        <w:rPr>
          <w:rFonts w:eastAsiaTheme="minorHAnsi"/>
          <w:sz w:val="28"/>
          <w:szCs w:val="28"/>
        </w:rPr>
        <w:t>сіздің жауап нұсқаңыз</w:t>
      </w:r>
      <w:r w:rsidRPr="000706F0">
        <w:rPr>
          <w:rFonts w:eastAsiaTheme="minorHAnsi"/>
          <w:color w:val="000000"/>
          <w:sz w:val="28"/>
          <w:szCs w:val="28"/>
          <w:lang w:val="ru-RU"/>
        </w:rPr>
        <w:t>_________</w:t>
      </w:r>
    </w:p>
    <w:p w14:paraId="1BCAF3B6" w14:textId="77777777" w:rsidR="000706F0" w:rsidRPr="000706F0" w:rsidRDefault="000706F0" w:rsidP="000706F0">
      <w:pPr>
        <w:widowControl/>
        <w:autoSpaceDE/>
        <w:autoSpaceDN/>
        <w:ind w:left="1647"/>
        <w:contextualSpacing/>
        <w:rPr>
          <w:rFonts w:eastAsiaTheme="minorHAnsi"/>
          <w:color w:val="000000"/>
          <w:sz w:val="28"/>
          <w:szCs w:val="28"/>
          <w:lang w:val="ru-RU"/>
        </w:rPr>
      </w:pPr>
    </w:p>
    <w:p w14:paraId="53F43D25" w14:textId="77777777" w:rsidR="000706F0" w:rsidRPr="000706F0" w:rsidRDefault="000706F0" w:rsidP="000706F0">
      <w:pPr>
        <w:widowControl/>
        <w:autoSpaceDE/>
        <w:autoSpaceDN/>
        <w:ind w:left="1647"/>
        <w:contextualSpacing/>
        <w:rPr>
          <w:rFonts w:eastAsiaTheme="minorHAnsi"/>
          <w:color w:val="000000"/>
          <w:sz w:val="28"/>
          <w:szCs w:val="28"/>
          <w:lang w:val="ru-RU"/>
        </w:rPr>
      </w:pPr>
    </w:p>
    <w:p w14:paraId="5BDA9ED7"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lang w:val="ru-RU"/>
        </w:rPr>
        <w:t xml:space="preserve">14. </w:t>
      </w:r>
      <w:proofErr w:type="gramStart"/>
      <w:r w:rsidRPr="000706F0">
        <w:rPr>
          <w:rFonts w:eastAsiaTheme="minorHAnsi"/>
          <w:b/>
          <w:sz w:val="28"/>
          <w:szCs w:val="28"/>
          <w:lang w:val="ru-RU"/>
        </w:rPr>
        <w:t xml:space="preserve">Владеете </w:t>
      </w:r>
      <w:r w:rsidRPr="000706F0">
        <w:rPr>
          <w:rFonts w:eastAsiaTheme="minorHAnsi"/>
          <w:b/>
          <w:sz w:val="28"/>
          <w:szCs w:val="28"/>
        </w:rPr>
        <w:t xml:space="preserve"> ли</w:t>
      </w:r>
      <w:proofErr w:type="gramEnd"/>
      <w:r w:rsidRPr="000706F0">
        <w:rPr>
          <w:rFonts w:eastAsiaTheme="minorHAnsi"/>
          <w:b/>
          <w:sz w:val="28"/>
          <w:szCs w:val="28"/>
        </w:rPr>
        <w:t xml:space="preserve"> вы навыками </w:t>
      </w:r>
      <w:proofErr w:type="gramStart"/>
      <w:r w:rsidRPr="000706F0">
        <w:rPr>
          <w:rFonts w:eastAsiaTheme="minorHAnsi"/>
          <w:b/>
          <w:sz w:val="28"/>
          <w:szCs w:val="28"/>
        </w:rPr>
        <w:t>самостоятельного  осмотра</w:t>
      </w:r>
      <w:proofErr w:type="gramEnd"/>
      <w:r w:rsidRPr="000706F0">
        <w:rPr>
          <w:rFonts w:eastAsiaTheme="minorHAnsi"/>
          <w:b/>
          <w:sz w:val="28"/>
          <w:szCs w:val="28"/>
        </w:rPr>
        <w:t xml:space="preserve"> молочной железы? /</w:t>
      </w:r>
      <w:r w:rsidRPr="000706F0">
        <w:rPr>
          <w:rFonts w:eastAsiaTheme="minorHAnsi"/>
          <w:sz w:val="28"/>
          <w:szCs w:val="28"/>
        </w:rPr>
        <w:t xml:space="preserve"> Сіз  өздігіңізден сүт безін тексеру тәсілдерін білесіз бе?</w:t>
      </w:r>
    </w:p>
    <w:p w14:paraId="6D0C753F" w14:textId="77777777" w:rsidR="000706F0" w:rsidRPr="000706F0" w:rsidRDefault="000706F0" w:rsidP="000706F0">
      <w:pPr>
        <w:widowControl/>
        <w:numPr>
          <w:ilvl w:val="0"/>
          <w:numId w:val="30"/>
        </w:numPr>
        <w:autoSpaceDE/>
        <w:autoSpaceDN/>
        <w:spacing w:after="200" w:line="276" w:lineRule="auto"/>
        <w:contextualSpacing/>
        <w:rPr>
          <w:rFonts w:eastAsiaTheme="minorHAnsi"/>
          <w:sz w:val="28"/>
          <w:szCs w:val="28"/>
        </w:rPr>
      </w:pPr>
      <w:r w:rsidRPr="000706F0">
        <w:rPr>
          <w:rFonts w:eastAsiaTheme="minorHAnsi"/>
          <w:sz w:val="28"/>
          <w:szCs w:val="28"/>
        </w:rPr>
        <w:t>Да, имею , провожу осмотр регулярно/ия, білемін, жиі тексеріп тұрамын</w:t>
      </w:r>
    </w:p>
    <w:p w14:paraId="11FAD53F" w14:textId="77777777" w:rsidR="000706F0" w:rsidRPr="000706F0" w:rsidRDefault="000706F0" w:rsidP="000706F0">
      <w:pPr>
        <w:widowControl/>
        <w:numPr>
          <w:ilvl w:val="0"/>
          <w:numId w:val="30"/>
        </w:numPr>
        <w:autoSpaceDE/>
        <w:autoSpaceDN/>
        <w:spacing w:after="200" w:line="276" w:lineRule="auto"/>
        <w:contextualSpacing/>
        <w:rPr>
          <w:rFonts w:eastAsiaTheme="minorHAnsi"/>
          <w:sz w:val="28"/>
          <w:szCs w:val="28"/>
        </w:rPr>
      </w:pPr>
      <w:r w:rsidRPr="000706F0">
        <w:rPr>
          <w:rFonts w:eastAsiaTheme="minorHAnsi"/>
          <w:sz w:val="28"/>
          <w:szCs w:val="28"/>
        </w:rPr>
        <w:t>Да, слышала про такое ,но не провожу/ия, естігенмін ол туралы , бірақ тексермеймін</w:t>
      </w:r>
    </w:p>
    <w:p w14:paraId="5ED37FF7" w14:textId="77777777" w:rsidR="000706F0" w:rsidRPr="000706F0" w:rsidRDefault="000706F0" w:rsidP="000706F0">
      <w:pPr>
        <w:widowControl/>
        <w:numPr>
          <w:ilvl w:val="0"/>
          <w:numId w:val="30"/>
        </w:numPr>
        <w:autoSpaceDE/>
        <w:autoSpaceDN/>
        <w:spacing w:after="200" w:line="276" w:lineRule="auto"/>
        <w:contextualSpacing/>
        <w:rPr>
          <w:rFonts w:eastAsiaTheme="minorHAnsi"/>
          <w:sz w:val="28"/>
          <w:szCs w:val="28"/>
        </w:rPr>
      </w:pPr>
      <w:r w:rsidRPr="000706F0">
        <w:rPr>
          <w:rFonts w:eastAsiaTheme="minorHAnsi"/>
          <w:sz w:val="28"/>
          <w:szCs w:val="28"/>
        </w:rPr>
        <w:t>Нет, не имею/ жоқ, білмеймін</w:t>
      </w:r>
    </w:p>
    <w:p w14:paraId="72E11BC4" w14:textId="77777777" w:rsidR="000706F0" w:rsidRPr="000706F0" w:rsidRDefault="000706F0" w:rsidP="000706F0">
      <w:pPr>
        <w:widowControl/>
        <w:autoSpaceDE/>
        <w:autoSpaceDN/>
        <w:rPr>
          <w:rFonts w:eastAsiaTheme="minorHAnsi"/>
          <w:sz w:val="28"/>
          <w:szCs w:val="28"/>
        </w:rPr>
      </w:pPr>
    </w:p>
    <w:p w14:paraId="40F323C4" w14:textId="77777777" w:rsidR="000706F0" w:rsidRPr="000706F0" w:rsidRDefault="000706F0" w:rsidP="000706F0">
      <w:pPr>
        <w:widowControl/>
        <w:autoSpaceDE/>
        <w:autoSpaceDN/>
        <w:spacing w:after="200" w:line="276" w:lineRule="auto"/>
        <w:rPr>
          <w:rFonts w:eastAsiaTheme="minorHAnsi"/>
          <w:sz w:val="28"/>
          <w:szCs w:val="28"/>
        </w:rPr>
      </w:pPr>
      <w:r w:rsidRPr="000706F0">
        <w:rPr>
          <w:rFonts w:eastAsiaTheme="minorHAnsi"/>
          <w:b/>
          <w:sz w:val="28"/>
          <w:szCs w:val="28"/>
        </w:rPr>
        <w:t>15.Предположим, что вы заметили у себя изменение в грудной железе ( уплотнение, покраснение, изненение кожи  в виде лимонной корки, диформация сосков, выделение из сосков)ваши действия</w:t>
      </w:r>
      <w:r w:rsidRPr="000706F0">
        <w:rPr>
          <w:rFonts w:eastAsiaTheme="minorHAnsi"/>
          <w:sz w:val="28"/>
          <w:szCs w:val="28"/>
        </w:rPr>
        <w:t xml:space="preserve"> /Егерде сіз өзіңіздің сүт бездеріңізден өзгерістер ( тығыздалы, қызару,лимон қабығы тәрізді тері өзгерістері, омырау ұшының деформациясы, бөліністері ) байқаған болсаңыз, қандай әрекет істер едіңіз?</w:t>
      </w:r>
    </w:p>
    <w:p w14:paraId="4AAFEFE4" w14:textId="77777777" w:rsidR="000706F0" w:rsidRPr="000706F0" w:rsidRDefault="000706F0" w:rsidP="000706F0">
      <w:pPr>
        <w:widowControl/>
        <w:autoSpaceDE/>
        <w:autoSpaceDN/>
        <w:rPr>
          <w:rFonts w:eastAsiaTheme="minorHAnsi"/>
          <w:sz w:val="28"/>
          <w:szCs w:val="28"/>
        </w:rPr>
      </w:pPr>
    </w:p>
    <w:p w14:paraId="5A92E7ED" w14:textId="77777777" w:rsidR="000706F0" w:rsidRPr="000706F0" w:rsidRDefault="000706F0" w:rsidP="000706F0">
      <w:pPr>
        <w:widowControl/>
        <w:numPr>
          <w:ilvl w:val="0"/>
          <w:numId w:val="31"/>
        </w:numPr>
        <w:autoSpaceDE/>
        <w:autoSpaceDN/>
        <w:spacing w:after="200" w:line="276" w:lineRule="auto"/>
        <w:contextualSpacing/>
        <w:rPr>
          <w:rFonts w:eastAsiaTheme="minorHAnsi"/>
          <w:sz w:val="28"/>
          <w:szCs w:val="28"/>
        </w:rPr>
      </w:pPr>
      <w:r w:rsidRPr="000706F0">
        <w:rPr>
          <w:rFonts w:eastAsiaTheme="minorHAnsi"/>
          <w:sz w:val="28"/>
          <w:szCs w:val="28"/>
        </w:rPr>
        <w:t>Самолечение/ өздігінен ем қабылдау</w:t>
      </w:r>
    </w:p>
    <w:p w14:paraId="50D850BB" w14:textId="77777777" w:rsidR="000706F0" w:rsidRPr="000706F0" w:rsidRDefault="000706F0" w:rsidP="000706F0">
      <w:pPr>
        <w:widowControl/>
        <w:numPr>
          <w:ilvl w:val="0"/>
          <w:numId w:val="31"/>
        </w:numPr>
        <w:autoSpaceDE/>
        <w:autoSpaceDN/>
        <w:spacing w:after="200" w:line="276" w:lineRule="auto"/>
        <w:contextualSpacing/>
        <w:rPr>
          <w:rFonts w:eastAsiaTheme="minorHAnsi"/>
          <w:sz w:val="28"/>
          <w:szCs w:val="28"/>
        </w:rPr>
      </w:pPr>
      <w:r w:rsidRPr="000706F0">
        <w:rPr>
          <w:rFonts w:eastAsiaTheme="minorHAnsi"/>
          <w:sz w:val="28"/>
          <w:szCs w:val="28"/>
        </w:rPr>
        <w:t>Обращение к врачу /дәрігерге қаралу</w:t>
      </w:r>
    </w:p>
    <w:p w14:paraId="159DE36A" w14:textId="77777777" w:rsidR="000706F0" w:rsidRPr="000706F0" w:rsidRDefault="000706F0" w:rsidP="000706F0">
      <w:pPr>
        <w:widowControl/>
        <w:numPr>
          <w:ilvl w:val="0"/>
          <w:numId w:val="31"/>
        </w:numPr>
        <w:autoSpaceDE/>
        <w:autoSpaceDN/>
        <w:spacing w:after="200" w:line="276" w:lineRule="auto"/>
        <w:contextualSpacing/>
        <w:rPr>
          <w:rFonts w:eastAsiaTheme="minorHAnsi"/>
          <w:sz w:val="28"/>
          <w:szCs w:val="28"/>
        </w:rPr>
      </w:pPr>
      <w:r w:rsidRPr="000706F0">
        <w:rPr>
          <w:rFonts w:eastAsiaTheme="minorHAnsi"/>
          <w:sz w:val="28"/>
          <w:szCs w:val="28"/>
        </w:rPr>
        <w:t>Самостоятельное наблюдение/өздігінен бакылау</w:t>
      </w:r>
    </w:p>
    <w:p w14:paraId="652A05F0" w14:textId="77777777" w:rsidR="000706F0" w:rsidRPr="000706F0" w:rsidRDefault="000706F0" w:rsidP="000706F0">
      <w:pPr>
        <w:widowControl/>
        <w:numPr>
          <w:ilvl w:val="0"/>
          <w:numId w:val="31"/>
        </w:numPr>
        <w:autoSpaceDE/>
        <w:autoSpaceDN/>
        <w:spacing w:after="200" w:line="276" w:lineRule="auto"/>
        <w:contextualSpacing/>
        <w:rPr>
          <w:rFonts w:eastAsiaTheme="minorHAnsi"/>
          <w:sz w:val="28"/>
          <w:szCs w:val="28"/>
        </w:rPr>
      </w:pPr>
      <w:r w:rsidRPr="000706F0">
        <w:rPr>
          <w:rFonts w:eastAsiaTheme="minorHAnsi"/>
          <w:sz w:val="28"/>
          <w:szCs w:val="28"/>
        </w:rPr>
        <w:t>Обращение к целителю –знахарю/емші-балгерлерге көріну</w:t>
      </w:r>
    </w:p>
    <w:p w14:paraId="1832BD61" w14:textId="77777777" w:rsidR="000706F0" w:rsidRPr="000706F0" w:rsidRDefault="000706F0" w:rsidP="000706F0">
      <w:pPr>
        <w:widowControl/>
        <w:numPr>
          <w:ilvl w:val="0"/>
          <w:numId w:val="31"/>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Ваш вариант ответа _________________</w:t>
      </w:r>
      <w:r w:rsidRPr="000706F0">
        <w:rPr>
          <w:rFonts w:eastAsiaTheme="minorHAnsi"/>
          <w:color w:val="000000"/>
          <w:sz w:val="28"/>
          <w:szCs w:val="28"/>
        </w:rPr>
        <w:t>/</w:t>
      </w:r>
      <w:r w:rsidRPr="000706F0">
        <w:rPr>
          <w:rFonts w:eastAsiaTheme="minorHAnsi"/>
          <w:sz w:val="28"/>
          <w:szCs w:val="28"/>
        </w:rPr>
        <w:t>сіздің жауап нұсқаңыз</w:t>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r>
      <w:r w:rsidRPr="000706F0">
        <w:rPr>
          <w:rFonts w:eastAsiaTheme="minorHAnsi"/>
          <w:sz w:val="28"/>
          <w:szCs w:val="28"/>
        </w:rPr>
        <w:softHyphen/>
        <w:t xml:space="preserve">  </w:t>
      </w:r>
    </w:p>
    <w:p w14:paraId="6D97E902" w14:textId="77777777" w:rsidR="000706F0" w:rsidRPr="000706F0" w:rsidRDefault="000706F0" w:rsidP="000706F0">
      <w:pPr>
        <w:widowControl/>
        <w:autoSpaceDE/>
        <w:autoSpaceDN/>
        <w:ind w:left="720"/>
        <w:contextualSpacing/>
        <w:rPr>
          <w:rFonts w:eastAsiaTheme="minorHAnsi"/>
          <w:color w:val="000000"/>
          <w:sz w:val="28"/>
          <w:szCs w:val="28"/>
          <w:lang w:val="ru-RU"/>
        </w:rPr>
      </w:pPr>
    </w:p>
    <w:p w14:paraId="77D2E975" w14:textId="77777777" w:rsidR="000706F0" w:rsidRPr="000706F0" w:rsidRDefault="000706F0" w:rsidP="000706F0">
      <w:pPr>
        <w:widowControl/>
        <w:autoSpaceDE/>
        <w:autoSpaceDN/>
        <w:rPr>
          <w:rFonts w:eastAsiaTheme="minorHAnsi"/>
          <w:sz w:val="28"/>
          <w:szCs w:val="28"/>
        </w:rPr>
      </w:pPr>
    </w:p>
    <w:p w14:paraId="715337E5" w14:textId="77777777" w:rsidR="000706F0" w:rsidRPr="000706F0" w:rsidRDefault="000706F0" w:rsidP="000706F0">
      <w:pPr>
        <w:widowControl/>
        <w:autoSpaceDE/>
        <w:autoSpaceDN/>
        <w:rPr>
          <w:rFonts w:eastAsiaTheme="minorHAnsi"/>
          <w:sz w:val="28"/>
          <w:szCs w:val="28"/>
        </w:rPr>
      </w:pPr>
    </w:p>
    <w:p w14:paraId="209438EA" w14:textId="77777777" w:rsidR="000706F0" w:rsidRPr="000706F0" w:rsidRDefault="000706F0" w:rsidP="000706F0">
      <w:pPr>
        <w:widowControl/>
        <w:autoSpaceDE/>
        <w:autoSpaceDN/>
        <w:rPr>
          <w:rFonts w:eastAsiaTheme="minorHAnsi"/>
          <w:color w:val="000000"/>
          <w:sz w:val="28"/>
          <w:szCs w:val="28"/>
          <w:lang w:val="ru-RU"/>
        </w:rPr>
      </w:pPr>
    </w:p>
    <w:p w14:paraId="7158320F" w14:textId="77777777" w:rsidR="000706F0" w:rsidRPr="000706F0" w:rsidRDefault="000706F0" w:rsidP="000706F0">
      <w:pPr>
        <w:widowControl/>
        <w:autoSpaceDE/>
        <w:autoSpaceDN/>
        <w:rPr>
          <w:rFonts w:eastAsiaTheme="minorHAnsi"/>
          <w:color w:val="000000"/>
          <w:sz w:val="28"/>
          <w:szCs w:val="28"/>
        </w:rPr>
      </w:pPr>
      <w:r w:rsidRPr="000706F0">
        <w:rPr>
          <w:rFonts w:eastAsiaTheme="minorHAnsi"/>
          <w:color w:val="000000"/>
          <w:sz w:val="28"/>
          <w:szCs w:val="28"/>
          <w:lang w:val="ru-RU"/>
        </w:rPr>
        <w:t xml:space="preserve">СЛЕДУЮЩИЙ БЛОК ВОПРОСОВ БУДЕТ ПОСВЯЩЕН СКРИНИНГУ </w:t>
      </w:r>
      <w:r w:rsidRPr="000706F0">
        <w:rPr>
          <w:rFonts w:eastAsiaTheme="minorHAnsi"/>
          <w:sz w:val="28"/>
          <w:szCs w:val="28"/>
          <w:lang w:val="ru-RU"/>
        </w:rPr>
        <w:t xml:space="preserve">(Обследования для выявления возможных заболеваний) </w:t>
      </w:r>
      <w:r w:rsidRPr="000706F0">
        <w:rPr>
          <w:rFonts w:eastAsiaTheme="minorHAnsi"/>
          <w:color w:val="000000"/>
          <w:sz w:val="28"/>
          <w:szCs w:val="28"/>
          <w:lang w:val="ru-RU"/>
        </w:rPr>
        <w:t>КАК ВАЖНОГО</w:t>
      </w:r>
      <w:r w:rsidRPr="000706F0">
        <w:rPr>
          <w:rFonts w:eastAsiaTheme="minorHAnsi"/>
          <w:color w:val="000000"/>
          <w:sz w:val="28"/>
          <w:szCs w:val="28"/>
        </w:rPr>
        <w:t xml:space="preserve"> </w:t>
      </w:r>
      <w:proofErr w:type="gramStart"/>
      <w:r w:rsidRPr="000706F0">
        <w:rPr>
          <w:rFonts w:eastAsiaTheme="minorHAnsi"/>
          <w:color w:val="000000"/>
          <w:sz w:val="28"/>
          <w:szCs w:val="28"/>
          <w:lang w:val="ru-RU"/>
        </w:rPr>
        <w:t>ПОКАЗАТЕЛЯ</w:t>
      </w:r>
      <w:r w:rsidRPr="000706F0">
        <w:rPr>
          <w:rFonts w:eastAsiaTheme="minorHAnsi"/>
          <w:color w:val="000000"/>
          <w:sz w:val="28"/>
          <w:szCs w:val="28"/>
        </w:rPr>
        <w:t xml:space="preserve"> </w:t>
      </w:r>
      <w:r w:rsidRPr="000706F0">
        <w:rPr>
          <w:rFonts w:eastAsiaTheme="minorHAnsi"/>
          <w:color w:val="000000"/>
          <w:sz w:val="28"/>
          <w:szCs w:val="28"/>
          <w:lang w:val="ru-RU"/>
        </w:rPr>
        <w:t xml:space="preserve"> РАННЕГО</w:t>
      </w:r>
      <w:proofErr w:type="gramEnd"/>
      <w:r w:rsidRPr="000706F0">
        <w:rPr>
          <w:rFonts w:eastAsiaTheme="minorHAnsi"/>
          <w:color w:val="000000"/>
          <w:sz w:val="28"/>
          <w:szCs w:val="28"/>
          <w:lang w:val="ru-RU"/>
        </w:rPr>
        <w:t xml:space="preserve"> ВЫЯВЛЕНИЯ ЗАБОЛЕВАНИЯ, ВЛИЯЮЩЕГО НА ЛЕЧЕНИЕ И ВЕДЕНИЕ ПАЦИЕНТОВ.</w:t>
      </w:r>
    </w:p>
    <w:p w14:paraId="5F856D79" w14:textId="77777777" w:rsidR="000706F0" w:rsidRPr="000706F0" w:rsidRDefault="000706F0" w:rsidP="000706F0">
      <w:pPr>
        <w:widowControl/>
        <w:autoSpaceDE/>
        <w:autoSpaceDN/>
        <w:spacing w:after="200" w:line="276" w:lineRule="auto"/>
        <w:rPr>
          <w:rFonts w:eastAsiaTheme="minorHAnsi"/>
          <w:b/>
          <w:i/>
          <w:sz w:val="28"/>
          <w:szCs w:val="28"/>
        </w:rPr>
      </w:pPr>
      <w:r w:rsidRPr="000706F0">
        <w:rPr>
          <w:rFonts w:eastAsiaTheme="minorHAnsi"/>
          <w:b/>
          <w:i/>
          <w:sz w:val="28"/>
          <w:szCs w:val="28"/>
        </w:rPr>
        <w:t>Келесі сұрақтар жиынтығы наукастарды емдеу мен жүргізуіне әсер ететін аурудың ерте анықталуының маңызды көрсеткіші ретінде скринингтерге арналады</w:t>
      </w:r>
    </w:p>
    <w:p w14:paraId="1CC596E6" w14:textId="77777777" w:rsidR="000706F0" w:rsidRPr="000706F0" w:rsidRDefault="000706F0" w:rsidP="000706F0">
      <w:pPr>
        <w:widowControl/>
        <w:autoSpaceDE/>
        <w:autoSpaceDN/>
        <w:rPr>
          <w:rFonts w:eastAsiaTheme="minorHAnsi"/>
          <w:color w:val="000000"/>
          <w:sz w:val="28"/>
          <w:szCs w:val="28"/>
        </w:rPr>
      </w:pPr>
    </w:p>
    <w:p w14:paraId="633AA429" w14:textId="77777777" w:rsidR="000706F0" w:rsidRPr="000706F0" w:rsidRDefault="000706F0" w:rsidP="000706F0">
      <w:pPr>
        <w:widowControl/>
        <w:autoSpaceDE/>
        <w:autoSpaceDN/>
        <w:spacing w:after="200" w:line="276" w:lineRule="auto"/>
        <w:rPr>
          <w:rFonts w:eastAsiaTheme="minorHAnsi"/>
          <w:b/>
          <w:i/>
          <w:sz w:val="28"/>
          <w:szCs w:val="28"/>
        </w:rPr>
      </w:pPr>
      <w:r w:rsidRPr="000706F0">
        <w:rPr>
          <w:rFonts w:eastAsiaTheme="minorHAnsi"/>
          <w:b/>
          <w:color w:val="000000"/>
          <w:sz w:val="28"/>
          <w:szCs w:val="28"/>
          <w:lang w:val="ru-RU"/>
        </w:rPr>
        <w:lastRenderedPageBreak/>
        <w:t xml:space="preserve">16. Знаете ли Вы, что такое СКРИНИНГ молочной </w:t>
      </w:r>
      <w:proofErr w:type="gramStart"/>
      <w:r w:rsidRPr="000706F0">
        <w:rPr>
          <w:rFonts w:eastAsiaTheme="minorHAnsi"/>
          <w:b/>
          <w:color w:val="000000"/>
          <w:sz w:val="28"/>
          <w:szCs w:val="28"/>
          <w:lang w:val="ru-RU"/>
        </w:rPr>
        <w:t>железы?</w:t>
      </w:r>
      <w:r w:rsidRPr="000706F0">
        <w:rPr>
          <w:rFonts w:eastAsiaTheme="minorHAnsi"/>
          <w:b/>
          <w:color w:val="000000"/>
          <w:sz w:val="28"/>
          <w:szCs w:val="28"/>
        </w:rPr>
        <w:t>/</w:t>
      </w:r>
      <w:proofErr w:type="gramEnd"/>
      <w:r w:rsidRPr="000706F0">
        <w:rPr>
          <w:rFonts w:eastAsiaTheme="minorHAnsi"/>
          <w:b/>
          <w:i/>
          <w:sz w:val="28"/>
          <w:szCs w:val="28"/>
        </w:rPr>
        <w:t xml:space="preserve"> Сіз сүт безі скринингі деген не екенін білесіз бе?</w:t>
      </w:r>
    </w:p>
    <w:p w14:paraId="5BB891FC" w14:textId="77777777" w:rsidR="000706F0" w:rsidRPr="000706F0" w:rsidRDefault="000706F0" w:rsidP="000706F0">
      <w:pPr>
        <w:widowControl/>
        <w:autoSpaceDE/>
        <w:autoSpaceDN/>
        <w:rPr>
          <w:rFonts w:eastAsiaTheme="minorHAnsi"/>
          <w:color w:val="000000"/>
          <w:sz w:val="28"/>
          <w:szCs w:val="28"/>
        </w:rPr>
      </w:pPr>
    </w:p>
    <w:p w14:paraId="52C54943" w14:textId="77777777" w:rsidR="000706F0" w:rsidRPr="000706F0" w:rsidRDefault="000706F0" w:rsidP="000706F0">
      <w:pPr>
        <w:widowControl/>
        <w:numPr>
          <w:ilvl w:val="0"/>
          <w:numId w:val="32"/>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Да знаю</w:t>
      </w:r>
      <w:r w:rsidRPr="000706F0">
        <w:rPr>
          <w:rFonts w:eastAsiaTheme="minorHAnsi"/>
          <w:color w:val="000000"/>
          <w:sz w:val="28"/>
          <w:szCs w:val="28"/>
        </w:rPr>
        <w:t xml:space="preserve">/ </w:t>
      </w:r>
      <w:r w:rsidRPr="000706F0">
        <w:rPr>
          <w:rFonts w:eastAsiaTheme="minorHAnsi"/>
          <w:i/>
          <w:sz w:val="28"/>
          <w:szCs w:val="28"/>
        </w:rPr>
        <w:t>ия, білемін</w:t>
      </w:r>
    </w:p>
    <w:p w14:paraId="75986B93" w14:textId="77777777" w:rsidR="000706F0" w:rsidRPr="000706F0" w:rsidRDefault="000706F0" w:rsidP="000706F0">
      <w:pPr>
        <w:widowControl/>
        <w:numPr>
          <w:ilvl w:val="0"/>
          <w:numId w:val="32"/>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Нет, не знаю</w:t>
      </w:r>
      <w:r w:rsidRPr="000706F0">
        <w:rPr>
          <w:rFonts w:eastAsiaTheme="minorHAnsi"/>
          <w:color w:val="000000"/>
          <w:sz w:val="28"/>
          <w:szCs w:val="28"/>
        </w:rPr>
        <w:t>/</w:t>
      </w:r>
      <w:r w:rsidRPr="000706F0">
        <w:rPr>
          <w:rFonts w:eastAsiaTheme="minorHAnsi"/>
          <w:i/>
          <w:sz w:val="28"/>
          <w:szCs w:val="28"/>
        </w:rPr>
        <w:t>жоқ, білмеймін</w:t>
      </w:r>
    </w:p>
    <w:p w14:paraId="7363D73E" w14:textId="77777777" w:rsidR="000706F0" w:rsidRPr="000706F0" w:rsidRDefault="000706F0" w:rsidP="000706F0">
      <w:pPr>
        <w:widowControl/>
        <w:numPr>
          <w:ilvl w:val="0"/>
          <w:numId w:val="32"/>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Знаю, но хотела бы получить более подробную информацию</w:t>
      </w:r>
      <w:r w:rsidRPr="000706F0">
        <w:rPr>
          <w:rFonts w:eastAsiaTheme="minorHAnsi"/>
          <w:color w:val="000000"/>
          <w:sz w:val="28"/>
          <w:szCs w:val="28"/>
        </w:rPr>
        <w:t xml:space="preserve">/ </w:t>
      </w:r>
      <w:r w:rsidRPr="000706F0">
        <w:rPr>
          <w:rFonts w:eastAsiaTheme="minorHAnsi"/>
          <w:i/>
          <w:sz w:val="28"/>
          <w:szCs w:val="28"/>
        </w:rPr>
        <w:t>білемін, бірак әлдеқайда пайдалы ақпарат алғым келеді</w:t>
      </w:r>
    </w:p>
    <w:p w14:paraId="584554A4" w14:textId="77777777" w:rsidR="000706F0" w:rsidRPr="000706F0" w:rsidRDefault="000706F0" w:rsidP="000706F0">
      <w:pPr>
        <w:widowControl/>
        <w:numPr>
          <w:ilvl w:val="0"/>
          <w:numId w:val="32"/>
        </w:numPr>
        <w:autoSpaceDE/>
        <w:autoSpaceDN/>
        <w:spacing w:after="200" w:line="276" w:lineRule="auto"/>
        <w:contextualSpacing/>
        <w:rPr>
          <w:rFonts w:eastAsiaTheme="minorHAnsi"/>
          <w:color w:val="000000"/>
          <w:sz w:val="28"/>
          <w:szCs w:val="28"/>
          <w:lang w:val="ru-RU"/>
        </w:rPr>
      </w:pPr>
      <w:r w:rsidRPr="000706F0">
        <w:rPr>
          <w:sz w:val="28"/>
          <w:szCs w:val="28"/>
          <w:lang w:val="ru-RU"/>
        </w:rPr>
        <w:t>Затрудняюсь ответить</w:t>
      </w:r>
      <w:r w:rsidRPr="000706F0">
        <w:rPr>
          <w:sz w:val="28"/>
          <w:szCs w:val="28"/>
        </w:rPr>
        <w:t xml:space="preserve"> / Жауап беруге қиналамын</w:t>
      </w:r>
    </w:p>
    <w:p w14:paraId="76CCFFCD" w14:textId="77777777" w:rsidR="000706F0" w:rsidRPr="000706F0" w:rsidRDefault="000706F0" w:rsidP="000706F0">
      <w:pPr>
        <w:widowControl/>
        <w:autoSpaceDE/>
        <w:autoSpaceDN/>
        <w:rPr>
          <w:rFonts w:eastAsiaTheme="minorHAnsi"/>
          <w:color w:val="000000"/>
          <w:sz w:val="28"/>
          <w:szCs w:val="28"/>
        </w:rPr>
      </w:pPr>
    </w:p>
    <w:p w14:paraId="317E4EB7" w14:textId="77777777" w:rsidR="000706F0" w:rsidRPr="000706F0" w:rsidRDefault="000706F0" w:rsidP="000706F0">
      <w:pPr>
        <w:widowControl/>
        <w:autoSpaceDE/>
        <w:autoSpaceDN/>
        <w:rPr>
          <w:rFonts w:eastAsiaTheme="minorHAnsi"/>
          <w:color w:val="000000"/>
          <w:sz w:val="28"/>
          <w:szCs w:val="28"/>
          <w:lang w:val="ru-RU"/>
        </w:rPr>
      </w:pPr>
    </w:p>
    <w:p w14:paraId="559E840B" w14:textId="77777777" w:rsidR="000706F0" w:rsidRPr="000706F0" w:rsidRDefault="000706F0" w:rsidP="000706F0">
      <w:pPr>
        <w:widowControl/>
        <w:autoSpaceDE/>
        <w:autoSpaceDN/>
        <w:rPr>
          <w:rFonts w:eastAsiaTheme="minorHAnsi"/>
          <w:b/>
          <w:color w:val="000000"/>
          <w:sz w:val="28"/>
          <w:szCs w:val="28"/>
          <w:lang w:val="ru-RU"/>
        </w:rPr>
      </w:pPr>
      <w:r w:rsidRPr="000706F0">
        <w:rPr>
          <w:rFonts w:eastAsiaTheme="minorHAnsi"/>
          <w:b/>
          <w:color w:val="000000"/>
          <w:sz w:val="28"/>
          <w:szCs w:val="28"/>
          <w:lang w:val="ru-RU"/>
        </w:rPr>
        <w:t xml:space="preserve">17. Проходили ли Вы, скрининг </w:t>
      </w:r>
      <w:r w:rsidRPr="000706F0">
        <w:rPr>
          <w:rFonts w:eastAsiaTheme="minorHAnsi"/>
          <w:b/>
          <w:color w:val="000000"/>
          <w:sz w:val="28"/>
          <w:szCs w:val="28"/>
        </w:rPr>
        <w:t xml:space="preserve">по </w:t>
      </w:r>
      <w:r w:rsidRPr="000706F0">
        <w:rPr>
          <w:rFonts w:eastAsiaTheme="minorHAnsi"/>
          <w:b/>
          <w:color w:val="000000"/>
          <w:sz w:val="28"/>
          <w:szCs w:val="28"/>
          <w:lang w:val="ru-RU"/>
        </w:rPr>
        <w:t>молочной желез</w:t>
      </w:r>
      <w:r w:rsidRPr="000706F0">
        <w:rPr>
          <w:rFonts w:eastAsiaTheme="minorHAnsi"/>
          <w:b/>
          <w:color w:val="000000"/>
          <w:sz w:val="28"/>
          <w:szCs w:val="28"/>
        </w:rPr>
        <w:t>е</w:t>
      </w:r>
      <w:r w:rsidRPr="000706F0">
        <w:rPr>
          <w:rFonts w:eastAsiaTheme="minorHAnsi"/>
          <w:b/>
          <w:color w:val="000000"/>
          <w:sz w:val="28"/>
          <w:szCs w:val="28"/>
          <w:lang w:val="ru-RU"/>
        </w:rPr>
        <w:t xml:space="preserve">? </w:t>
      </w:r>
      <w:r w:rsidRPr="000706F0">
        <w:rPr>
          <w:rFonts w:eastAsiaTheme="minorHAnsi"/>
          <w:b/>
          <w:color w:val="000000"/>
          <w:sz w:val="28"/>
          <w:szCs w:val="28"/>
        </w:rPr>
        <w:t>/</w:t>
      </w:r>
      <w:r w:rsidRPr="000706F0">
        <w:rPr>
          <w:rFonts w:eastAsiaTheme="minorHAnsi"/>
          <w:b/>
          <w:i/>
          <w:sz w:val="28"/>
          <w:szCs w:val="28"/>
        </w:rPr>
        <w:t>Сіз сүт безі скрирингін өттіңіз бе?</w:t>
      </w:r>
    </w:p>
    <w:p w14:paraId="3D3C715D" w14:textId="77777777" w:rsidR="000706F0" w:rsidRPr="000706F0" w:rsidRDefault="000706F0" w:rsidP="000706F0">
      <w:pPr>
        <w:widowControl/>
        <w:autoSpaceDE/>
        <w:autoSpaceDN/>
        <w:rPr>
          <w:rFonts w:eastAsiaTheme="minorHAnsi"/>
          <w:color w:val="000000"/>
          <w:sz w:val="28"/>
          <w:szCs w:val="28"/>
          <w:lang w:val="ru-RU"/>
        </w:rPr>
      </w:pPr>
    </w:p>
    <w:p w14:paraId="52D5CEAE" w14:textId="77777777" w:rsidR="000706F0" w:rsidRPr="000706F0" w:rsidRDefault="000706F0" w:rsidP="000706F0">
      <w:pPr>
        <w:widowControl/>
        <w:numPr>
          <w:ilvl w:val="0"/>
          <w:numId w:val="33"/>
        </w:numPr>
        <w:autoSpaceDE/>
        <w:autoSpaceDN/>
        <w:spacing w:after="200" w:line="276" w:lineRule="auto"/>
        <w:contextualSpacing/>
        <w:rPr>
          <w:rFonts w:eastAsiaTheme="minorHAnsi"/>
          <w:i/>
          <w:sz w:val="28"/>
          <w:szCs w:val="28"/>
        </w:rPr>
      </w:pPr>
      <w:r w:rsidRPr="000706F0">
        <w:rPr>
          <w:rFonts w:eastAsiaTheme="minorHAnsi"/>
          <w:color w:val="000000"/>
          <w:sz w:val="28"/>
          <w:szCs w:val="28"/>
          <w:lang w:val="ru-RU"/>
        </w:rPr>
        <w:t>Да, проходила</w:t>
      </w:r>
      <w:r w:rsidRPr="000706F0">
        <w:rPr>
          <w:rFonts w:eastAsiaTheme="minorHAnsi"/>
          <w:color w:val="000000"/>
          <w:sz w:val="28"/>
          <w:szCs w:val="28"/>
        </w:rPr>
        <w:t>/</w:t>
      </w:r>
      <w:r w:rsidRPr="000706F0">
        <w:rPr>
          <w:rFonts w:eastAsiaTheme="minorHAnsi"/>
          <w:b/>
          <w:i/>
          <w:sz w:val="28"/>
          <w:szCs w:val="28"/>
        </w:rPr>
        <w:t>/</w:t>
      </w:r>
      <w:r w:rsidRPr="000706F0">
        <w:rPr>
          <w:rFonts w:eastAsiaTheme="minorHAnsi"/>
          <w:i/>
          <w:sz w:val="28"/>
          <w:szCs w:val="28"/>
        </w:rPr>
        <w:t>ия, өттім</w:t>
      </w:r>
    </w:p>
    <w:p w14:paraId="6F66D781" w14:textId="77777777" w:rsidR="000706F0" w:rsidRPr="000706F0" w:rsidRDefault="000706F0" w:rsidP="000706F0">
      <w:pPr>
        <w:widowControl/>
        <w:numPr>
          <w:ilvl w:val="0"/>
          <w:numId w:val="33"/>
        </w:numPr>
        <w:autoSpaceDE/>
        <w:autoSpaceDN/>
        <w:spacing w:after="200" w:line="276" w:lineRule="auto"/>
        <w:contextualSpacing/>
        <w:rPr>
          <w:rFonts w:eastAsiaTheme="minorHAnsi"/>
          <w:i/>
          <w:sz w:val="28"/>
          <w:szCs w:val="28"/>
        </w:rPr>
      </w:pPr>
      <w:r w:rsidRPr="000706F0">
        <w:rPr>
          <w:rFonts w:eastAsiaTheme="minorHAnsi"/>
          <w:color w:val="000000"/>
          <w:sz w:val="28"/>
          <w:szCs w:val="28"/>
          <w:lang w:val="ru-RU"/>
        </w:rPr>
        <w:t xml:space="preserve">Нет, не проходила </w:t>
      </w:r>
      <w:r w:rsidRPr="000706F0">
        <w:rPr>
          <w:rFonts w:eastAsiaTheme="minorHAnsi"/>
          <w:color w:val="000000"/>
          <w:sz w:val="28"/>
          <w:szCs w:val="28"/>
        </w:rPr>
        <w:t>/</w:t>
      </w:r>
      <w:r w:rsidRPr="000706F0">
        <w:rPr>
          <w:rFonts w:eastAsiaTheme="minorHAnsi"/>
          <w:i/>
          <w:sz w:val="28"/>
          <w:szCs w:val="28"/>
        </w:rPr>
        <w:t>жоқ, өткен жоқпын</w:t>
      </w:r>
    </w:p>
    <w:p w14:paraId="57665816" w14:textId="77777777" w:rsidR="000706F0" w:rsidRPr="000706F0" w:rsidRDefault="000706F0" w:rsidP="000706F0">
      <w:pPr>
        <w:widowControl/>
        <w:autoSpaceDE/>
        <w:autoSpaceDN/>
        <w:rPr>
          <w:rFonts w:eastAsiaTheme="minorHAnsi"/>
          <w:color w:val="000000"/>
          <w:sz w:val="28"/>
          <w:szCs w:val="28"/>
        </w:rPr>
      </w:pPr>
    </w:p>
    <w:p w14:paraId="0C4E374F" w14:textId="77777777" w:rsidR="000706F0" w:rsidRPr="000706F0" w:rsidRDefault="000706F0" w:rsidP="000706F0">
      <w:pPr>
        <w:widowControl/>
        <w:autoSpaceDE/>
        <w:autoSpaceDN/>
        <w:rPr>
          <w:rFonts w:eastAsiaTheme="minorHAnsi"/>
          <w:color w:val="000000"/>
          <w:sz w:val="28"/>
          <w:szCs w:val="28"/>
          <w:lang w:val="ru-RU"/>
        </w:rPr>
      </w:pPr>
    </w:p>
    <w:p w14:paraId="2FAC9A15" w14:textId="77777777" w:rsidR="000706F0" w:rsidRPr="000706F0" w:rsidRDefault="000706F0" w:rsidP="000706F0">
      <w:pPr>
        <w:widowControl/>
        <w:autoSpaceDE/>
        <w:autoSpaceDN/>
        <w:spacing w:after="200" w:line="276" w:lineRule="auto"/>
        <w:rPr>
          <w:rFonts w:eastAsiaTheme="minorHAnsi"/>
          <w:b/>
          <w:i/>
          <w:sz w:val="28"/>
          <w:szCs w:val="28"/>
        </w:rPr>
      </w:pPr>
      <w:r w:rsidRPr="000706F0">
        <w:rPr>
          <w:rFonts w:eastAsiaTheme="minorHAnsi"/>
          <w:b/>
          <w:color w:val="000000"/>
          <w:sz w:val="28"/>
          <w:szCs w:val="28"/>
          <w:lang w:val="ru-RU"/>
        </w:rPr>
        <w:t xml:space="preserve">18. Если ответ «да, проходила» то отметьте, по какой </w:t>
      </w:r>
      <w:proofErr w:type="gramStart"/>
      <w:r w:rsidRPr="000706F0">
        <w:rPr>
          <w:rFonts w:eastAsiaTheme="minorHAnsi"/>
          <w:b/>
          <w:color w:val="000000"/>
          <w:sz w:val="28"/>
          <w:szCs w:val="28"/>
          <w:lang w:val="ru-RU"/>
        </w:rPr>
        <w:t>причине?</w:t>
      </w:r>
      <w:r w:rsidRPr="000706F0">
        <w:rPr>
          <w:rFonts w:eastAsiaTheme="minorHAnsi"/>
          <w:b/>
          <w:color w:val="000000"/>
          <w:sz w:val="28"/>
          <w:szCs w:val="28"/>
        </w:rPr>
        <w:t>/</w:t>
      </w:r>
      <w:proofErr w:type="gramEnd"/>
      <w:r w:rsidRPr="000706F0">
        <w:rPr>
          <w:rFonts w:eastAsiaTheme="minorHAnsi"/>
          <w:b/>
          <w:i/>
          <w:sz w:val="28"/>
          <w:szCs w:val="28"/>
        </w:rPr>
        <w:t xml:space="preserve"> Егер сіздің жауабыңыз: «ия, өттім» болған </w:t>
      </w:r>
      <w:proofErr w:type="gramStart"/>
      <w:r w:rsidRPr="000706F0">
        <w:rPr>
          <w:rFonts w:eastAsiaTheme="minorHAnsi"/>
          <w:b/>
          <w:i/>
          <w:sz w:val="28"/>
          <w:szCs w:val="28"/>
        </w:rPr>
        <w:t>жағдайда ,қандай</w:t>
      </w:r>
      <w:proofErr w:type="gramEnd"/>
      <w:r w:rsidRPr="000706F0">
        <w:rPr>
          <w:rFonts w:eastAsiaTheme="minorHAnsi"/>
          <w:b/>
          <w:i/>
          <w:sz w:val="28"/>
          <w:szCs w:val="28"/>
        </w:rPr>
        <w:t xml:space="preserve"> себеппен екенін көрсетіңіз</w:t>
      </w:r>
    </w:p>
    <w:p w14:paraId="0B9FDCF1" w14:textId="77777777" w:rsidR="000706F0" w:rsidRPr="000706F0" w:rsidRDefault="000706F0" w:rsidP="000706F0">
      <w:pPr>
        <w:widowControl/>
        <w:numPr>
          <w:ilvl w:val="0"/>
          <w:numId w:val="34"/>
        </w:numPr>
        <w:autoSpaceDE/>
        <w:autoSpaceDN/>
        <w:spacing w:after="200" w:line="276" w:lineRule="auto"/>
        <w:contextualSpacing/>
        <w:jc w:val="both"/>
        <w:rPr>
          <w:rFonts w:eastAsiaTheme="minorHAnsi"/>
          <w:i/>
          <w:sz w:val="28"/>
          <w:szCs w:val="28"/>
        </w:rPr>
      </w:pPr>
      <w:r w:rsidRPr="000706F0">
        <w:rPr>
          <w:rFonts w:eastAsiaTheme="minorHAnsi"/>
          <w:color w:val="000000"/>
          <w:sz w:val="28"/>
          <w:szCs w:val="28"/>
          <w:lang w:val="ru-RU"/>
        </w:rPr>
        <w:t xml:space="preserve">Вызов со </w:t>
      </w:r>
      <w:proofErr w:type="gramStart"/>
      <w:r w:rsidRPr="000706F0">
        <w:rPr>
          <w:rFonts w:eastAsiaTheme="minorHAnsi"/>
          <w:color w:val="000000"/>
          <w:sz w:val="28"/>
          <w:szCs w:val="28"/>
          <w:lang w:val="ru-RU"/>
        </w:rPr>
        <w:t>своей  поликлиники</w:t>
      </w:r>
      <w:proofErr w:type="gramEnd"/>
      <w:r w:rsidRPr="000706F0">
        <w:rPr>
          <w:rFonts w:eastAsiaTheme="minorHAnsi"/>
          <w:color w:val="000000"/>
          <w:sz w:val="28"/>
          <w:szCs w:val="28"/>
          <w:lang w:val="ru-RU"/>
        </w:rPr>
        <w:t xml:space="preserve"> </w:t>
      </w:r>
      <w:r w:rsidRPr="000706F0">
        <w:rPr>
          <w:rFonts w:eastAsiaTheme="minorHAnsi"/>
          <w:color w:val="000000"/>
          <w:sz w:val="28"/>
          <w:szCs w:val="28"/>
        </w:rPr>
        <w:t>/</w:t>
      </w:r>
      <w:r w:rsidRPr="000706F0">
        <w:rPr>
          <w:rFonts w:eastAsiaTheme="minorHAnsi"/>
          <w:i/>
          <w:sz w:val="28"/>
          <w:szCs w:val="28"/>
        </w:rPr>
        <w:t>өз емханамның шакыруымен</w:t>
      </w:r>
    </w:p>
    <w:p w14:paraId="0EEBBDB4" w14:textId="77777777" w:rsidR="000706F0" w:rsidRPr="000706F0" w:rsidRDefault="000706F0" w:rsidP="000706F0">
      <w:pPr>
        <w:widowControl/>
        <w:numPr>
          <w:ilvl w:val="0"/>
          <w:numId w:val="34"/>
        </w:numPr>
        <w:autoSpaceDE/>
        <w:autoSpaceDN/>
        <w:spacing w:after="200" w:line="276" w:lineRule="auto"/>
        <w:contextualSpacing/>
        <w:jc w:val="both"/>
        <w:rPr>
          <w:rFonts w:eastAsiaTheme="minorHAnsi"/>
          <w:i/>
          <w:sz w:val="28"/>
          <w:szCs w:val="28"/>
        </w:rPr>
      </w:pPr>
      <w:r w:rsidRPr="000706F0">
        <w:rPr>
          <w:rFonts w:eastAsiaTheme="minorHAnsi"/>
          <w:color w:val="000000"/>
          <w:sz w:val="28"/>
          <w:szCs w:val="28"/>
          <w:lang w:val="ru-RU"/>
        </w:rPr>
        <w:t xml:space="preserve">самостоятельно </w:t>
      </w:r>
      <w:r w:rsidRPr="000706F0">
        <w:rPr>
          <w:rFonts w:eastAsiaTheme="minorHAnsi"/>
          <w:color w:val="000000"/>
          <w:sz w:val="28"/>
          <w:szCs w:val="28"/>
        </w:rPr>
        <w:t>/</w:t>
      </w:r>
      <w:r w:rsidRPr="000706F0">
        <w:rPr>
          <w:rFonts w:eastAsiaTheme="minorHAnsi"/>
          <w:i/>
          <w:sz w:val="28"/>
          <w:szCs w:val="28"/>
        </w:rPr>
        <w:t xml:space="preserve"> өздігімнен</w:t>
      </w:r>
    </w:p>
    <w:p w14:paraId="04D9660E" w14:textId="77777777" w:rsidR="000706F0" w:rsidRPr="000706F0" w:rsidRDefault="000706F0" w:rsidP="000706F0">
      <w:pPr>
        <w:widowControl/>
        <w:numPr>
          <w:ilvl w:val="0"/>
          <w:numId w:val="34"/>
        </w:numPr>
        <w:autoSpaceDE/>
        <w:autoSpaceDN/>
        <w:spacing w:after="200" w:line="276" w:lineRule="auto"/>
        <w:contextualSpacing/>
        <w:jc w:val="both"/>
        <w:rPr>
          <w:rFonts w:eastAsiaTheme="minorHAnsi"/>
          <w:i/>
          <w:sz w:val="28"/>
          <w:szCs w:val="28"/>
        </w:rPr>
      </w:pPr>
      <w:r w:rsidRPr="000706F0">
        <w:rPr>
          <w:rFonts w:eastAsiaTheme="minorHAnsi"/>
          <w:color w:val="000000"/>
          <w:sz w:val="28"/>
          <w:szCs w:val="28"/>
          <w:lang w:val="ru-RU"/>
        </w:rPr>
        <w:t xml:space="preserve">по возрасту </w:t>
      </w:r>
      <w:r w:rsidRPr="000706F0">
        <w:rPr>
          <w:rFonts w:eastAsiaTheme="minorHAnsi"/>
          <w:color w:val="000000"/>
          <w:sz w:val="28"/>
          <w:szCs w:val="28"/>
        </w:rPr>
        <w:t>/</w:t>
      </w:r>
      <w:r w:rsidRPr="000706F0">
        <w:rPr>
          <w:rFonts w:eastAsiaTheme="minorHAnsi"/>
          <w:i/>
          <w:sz w:val="28"/>
          <w:szCs w:val="28"/>
        </w:rPr>
        <w:t xml:space="preserve"> жасым бойынша</w:t>
      </w:r>
    </w:p>
    <w:p w14:paraId="232CDB63" w14:textId="77777777" w:rsidR="000706F0" w:rsidRPr="000706F0" w:rsidRDefault="000706F0" w:rsidP="000706F0">
      <w:pPr>
        <w:widowControl/>
        <w:numPr>
          <w:ilvl w:val="0"/>
          <w:numId w:val="34"/>
        </w:numPr>
        <w:autoSpaceDE/>
        <w:autoSpaceDN/>
        <w:spacing w:after="200" w:line="276" w:lineRule="auto"/>
        <w:contextualSpacing/>
        <w:jc w:val="both"/>
        <w:rPr>
          <w:rFonts w:eastAsiaTheme="minorHAnsi"/>
          <w:sz w:val="28"/>
          <w:szCs w:val="28"/>
        </w:rPr>
      </w:pPr>
      <w:r w:rsidRPr="000706F0">
        <w:rPr>
          <w:rFonts w:eastAsiaTheme="minorHAnsi"/>
          <w:color w:val="000000"/>
          <w:sz w:val="28"/>
          <w:szCs w:val="28"/>
          <w:lang w:val="ru-RU"/>
        </w:rPr>
        <w:t>Ваш вариант ответа _________________</w:t>
      </w:r>
      <w:r w:rsidRPr="000706F0">
        <w:rPr>
          <w:rFonts w:eastAsiaTheme="minorHAnsi"/>
          <w:sz w:val="28"/>
          <w:szCs w:val="28"/>
        </w:rPr>
        <w:t xml:space="preserve"> /сіздің жауап нұсқаңыз</w:t>
      </w:r>
    </w:p>
    <w:p w14:paraId="0AE93691" w14:textId="77777777" w:rsidR="000706F0" w:rsidRPr="000706F0" w:rsidRDefault="000706F0" w:rsidP="000706F0">
      <w:pPr>
        <w:widowControl/>
        <w:autoSpaceDE/>
        <w:autoSpaceDN/>
        <w:jc w:val="both"/>
        <w:rPr>
          <w:rFonts w:eastAsiaTheme="minorHAnsi"/>
          <w:sz w:val="28"/>
          <w:szCs w:val="28"/>
        </w:rPr>
      </w:pPr>
    </w:p>
    <w:p w14:paraId="2FDF04BC" w14:textId="77777777" w:rsidR="000706F0" w:rsidRPr="000706F0" w:rsidRDefault="000706F0" w:rsidP="000706F0">
      <w:pPr>
        <w:widowControl/>
        <w:autoSpaceDE/>
        <w:autoSpaceDN/>
        <w:jc w:val="both"/>
        <w:rPr>
          <w:rFonts w:eastAsiaTheme="minorHAnsi"/>
          <w:color w:val="000000"/>
          <w:sz w:val="28"/>
          <w:szCs w:val="28"/>
          <w:lang w:val="ru-RU"/>
        </w:rPr>
      </w:pPr>
    </w:p>
    <w:p w14:paraId="19C572A5" w14:textId="77777777" w:rsidR="000706F0" w:rsidRPr="000706F0" w:rsidRDefault="000706F0" w:rsidP="000706F0">
      <w:pPr>
        <w:widowControl/>
        <w:autoSpaceDE/>
        <w:autoSpaceDN/>
        <w:rPr>
          <w:rFonts w:eastAsiaTheme="minorHAnsi"/>
          <w:color w:val="000000"/>
          <w:sz w:val="28"/>
          <w:szCs w:val="28"/>
        </w:rPr>
      </w:pPr>
      <w:r w:rsidRPr="000706F0">
        <w:rPr>
          <w:rFonts w:eastAsiaTheme="minorHAnsi"/>
          <w:b/>
          <w:color w:val="000000"/>
          <w:sz w:val="28"/>
          <w:szCs w:val="28"/>
          <w:lang w:val="ru-RU"/>
        </w:rPr>
        <w:t xml:space="preserve">19. Если ответ «нет, не проходила» то отметьте, по какой </w:t>
      </w:r>
      <w:proofErr w:type="gramStart"/>
      <w:r w:rsidRPr="000706F0">
        <w:rPr>
          <w:rFonts w:eastAsiaTheme="minorHAnsi"/>
          <w:b/>
          <w:color w:val="000000"/>
          <w:sz w:val="28"/>
          <w:szCs w:val="28"/>
          <w:lang w:val="ru-RU"/>
        </w:rPr>
        <w:t>причине?</w:t>
      </w:r>
      <w:r w:rsidRPr="000706F0">
        <w:rPr>
          <w:rFonts w:eastAsiaTheme="minorHAnsi"/>
          <w:b/>
          <w:color w:val="000000"/>
          <w:sz w:val="28"/>
          <w:szCs w:val="28"/>
        </w:rPr>
        <w:t>/</w:t>
      </w:r>
      <w:proofErr w:type="gramEnd"/>
      <w:r w:rsidRPr="000706F0">
        <w:rPr>
          <w:rFonts w:eastAsiaTheme="minorHAnsi"/>
          <w:b/>
          <w:i/>
          <w:sz w:val="28"/>
          <w:szCs w:val="28"/>
        </w:rPr>
        <w:t xml:space="preserve"> Егер сіздің жауабыңыз: «жоқ, </w:t>
      </w:r>
      <w:proofErr w:type="gramStart"/>
      <w:r w:rsidRPr="000706F0">
        <w:rPr>
          <w:rFonts w:eastAsiaTheme="minorHAnsi"/>
          <w:b/>
          <w:i/>
          <w:sz w:val="28"/>
          <w:szCs w:val="28"/>
        </w:rPr>
        <w:t>өтпедім »</w:t>
      </w:r>
      <w:proofErr w:type="gramEnd"/>
      <w:r w:rsidRPr="000706F0">
        <w:rPr>
          <w:rFonts w:eastAsiaTheme="minorHAnsi"/>
          <w:b/>
          <w:i/>
          <w:sz w:val="28"/>
          <w:szCs w:val="28"/>
        </w:rPr>
        <w:t xml:space="preserve"> болған </w:t>
      </w:r>
      <w:proofErr w:type="gramStart"/>
      <w:r w:rsidRPr="000706F0">
        <w:rPr>
          <w:rFonts w:eastAsiaTheme="minorHAnsi"/>
          <w:b/>
          <w:i/>
          <w:sz w:val="28"/>
          <w:szCs w:val="28"/>
        </w:rPr>
        <w:t>жағдайда ,қандай</w:t>
      </w:r>
      <w:proofErr w:type="gramEnd"/>
      <w:r w:rsidRPr="000706F0">
        <w:rPr>
          <w:rFonts w:eastAsiaTheme="minorHAnsi"/>
          <w:b/>
          <w:i/>
          <w:sz w:val="28"/>
          <w:szCs w:val="28"/>
        </w:rPr>
        <w:t xml:space="preserve"> себеппен екенін көрсетіңіз</w:t>
      </w:r>
    </w:p>
    <w:p w14:paraId="46CBEF52" w14:textId="77777777" w:rsidR="000706F0" w:rsidRPr="000706F0" w:rsidRDefault="000706F0" w:rsidP="000706F0">
      <w:pPr>
        <w:widowControl/>
        <w:autoSpaceDE/>
        <w:autoSpaceDN/>
        <w:rPr>
          <w:rFonts w:eastAsiaTheme="minorHAnsi"/>
          <w:b/>
          <w:color w:val="000000"/>
          <w:sz w:val="28"/>
          <w:szCs w:val="28"/>
        </w:rPr>
      </w:pPr>
    </w:p>
    <w:p w14:paraId="18A8EC4A" w14:textId="77777777" w:rsidR="000706F0" w:rsidRPr="000706F0" w:rsidRDefault="000706F0" w:rsidP="000706F0">
      <w:pPr>
        <w:widowControl/>
        <w:numPr>
          <w:ilvl w:val="0"/>
          <w:numId w:val="35"/>
        </w:numPr>
        <w:autoSpaceDE/>
        <w:autoSpaceDN/>
        <w:spacing w:after="200" w:line="276" w:lineRule="auto"/>
        <w:contextualSpacing/>
        <w:rPr>
          <w:rFonts w:eastAsiaTheme="minorHAnsi"/>
          <w:i/>
          <w:sz w:val="28"/>
          <w:szCs w:val="28"/>
        </w:rPr>
      </w:pPr>
      <w:r w:rsidRPr="000706F0">
        <w:rPr>
          <w:rFonts w:eastAsiaTheme="minorHAnsi"/>
          <w:color w:val="000000"/>
          <w:sz w:val="28"/>
          <w:szCs w:val="28"/>
          <w:lang w:val="ru-RU"/>
        </w:rPr>
        <w:t xml:space="preserve">Вас не приглашали </w:t>
      </w:r>
      <w:r w:rsidRPr="000706F0">
        <w:rPr>
          <w:rFonts w:eastAsiaTheme="minorHAnsi"/>
          <w:color w:val="000000"/>
          <w:sz w:val="28"/>
          <w:szCs w:val="28"/>
        </w:rPr>
        <w:t>/</w:t>
      </w:r>
      <w:r w:rsidRPr="000706F0">
        <w:rPr>
          <w:rFonts w:eastAsiaTheme="minorHAnsi"/>
          <w:i/>
          <w:sz w:val="28"/>
          <w:szCs w:val="28"/>
        </w:rPr>
        <w:t>сізді шакырмады</w:t>
      </w:r>
    </w:p>
    <w:p w14:paraId="237DA202" w14:textId="77777777" w:rsidR="000706F0" w:rsidRPr="000706F0" w:rsidRDefault="000706F0" w:rsidP="000706F0">
      <w:pPr>
        <w:widowControl/>
        <w:numPr>
          <w:ilvl w:val="0"/>
          <w:numId w:val="35"/>
        </w:numPr>
        <w:autoSpaceDE/>
        <w:autoSpaceDN/>
        <w:spacing w:after="200" w:line="276" w:lineRule="auto"/>
        <w:contextualSpacing/>
        <w:rPr>
          <w:rFonts w:eastAsiaTheme="minorHAnsi"/>
          <w:i/>
          <w:sz w:val="28"/>
          <w:szCs w:val="28"/>
        </w:rPr>
      </w:pPr>
      <w:r w:rsidRPr="000706F0">
        <w:rPr>
          <w:rFonts w:eastAsiaTheme="minorHAnsi"/>
          <w:color w:val="000000"/>
          <w:sz w:val="28"/>
          <w:szCs w:val="28"/>
          <w:lang w:val="ru-RU"/>
        </w:rPr>
        <w:t>Большая очередь для прохождения скрининга</w:t>
      </w:r>
      <w:r w:rsidRPr="000706F0">
        <w:rPr>
          <w:rFonts w:eastAsiaTheme="minorHAnsi"/>
          <w:color w:val="000000"/>
          <w:sz w:val="28"/>
          <w:szCs w:val="28"/>
        </w:rPr>
        <w:t>/</w:t>
      </w:r>
      <w:r w:rsidRPr="000706F0">
        <w:rPr>
          <w:rFonts w:eastAsiaTheme="minorHAnsi"/>
          <w:color w:val="000000"/>
          <w:sz w:val="28"/>
          <w:szCs w:val="28"/>
          <w:lang w:val="ru-RU"/>
        </w:rPr>
        <w:t xml:space="preserve"> </w:t>
      </w:r>
      <w:r w:rsidRPr="000706F0">
        <w:rPr>
          <w:rFonts w:eastAsiaTheme="minorHAnsi"/>
          <w:i/>
          <w:sz w:val="28"/>
          <w:szCs w:val="28"/>
        </w:rPr>
        <w:t>скрирингті өту үшін улкен кезек</w:t>
      </w:r>
    </w:p>
    <w:p w14:paraId="25BCF960" w14:textId="77777777" w:rsidR="000706F0" w:rsidRPr="000706F0" w:rsidRDefault="000706F0" w:rsidP="000706F0">
      <w:pPr>
        <w:widowControl/>
        <w:numPr>
          <w:ilvl w:val="0"/>
          <w:numId w:val="35"/>
        </w:numPr>
        <w:autoSpaceDE/>
        <w:autoSpaceDN/>
        <w:spacing w:after="200" w:line="276" w:lineRule="auto"/>
        <w:contextualSpacing/>
        <w:rPr>
          <w:rFonts w:eastAsiaTheme="minorHAnsi"/>
          <w:i/>
          <w:sz w:val="28"/>
          <w:szCs w:val="28"/>
        </w:rPr>
      </w:pPr>
      <w:r w:rsidRPr="000706F0">
        <w:rPr>
          <w:rFonts w:eastAsiaTheme="minorHAnsi"/>
          <w:color w:val="000000"/>
          <w:sz w:val="28"/>
          <w:szCs w:val="28"/>
          <w:lang w:val="ru-RU"/>
        </w:rPr>
        <w:t>Поликлиника далеко</w:t>
      </w:r>
      <w:r w:rsidRPr="000706F0">
        <w:rPr>
          <w:rFonts w:eastAsiaTheme="minorHAnsi"/>
          <w:color w:val="000000"/>
          <w:sz w:val="28"/>
          <w:szCs w:val="28"/>
        </w:rPr>
        <w:t>/</w:t>
      </w:r>
      <w:r w:rsidRPr="000706F0">
        <w:rPr>
          <w:rFonts w:eastAsiaTheme="minorHAnsi"/>
          <w:color w:val="000000"/>
          <w:sz w:val="28"/>
          <w:szCs w:val="28"/>
          <w:lang w:val="ru-RU"/>
        </w:rPr>
        <w:t xml:space="preserve"> </w:t>
      </w:r>
      <w:r w:rsidRPr="000706F0">
        <w:rPr>
          <w:rFonts w:eastAsiaTheme="minorHAnsi"/>
          <w:i/>
          <w:sz w:val="28"/>
          <w:szCs w:val="28"/>
        </w:rPr>
        <w:t>емхана шалғай</w:t>
      </w:r>
    </w:p>
    <w:p w14:paraId="5DB798C3" w14:textId="77777777" w:rsidR="000706F0" w:rsidRPr="000706F0" w:rsidRDefault="000706F0" w:rsidP="000706F0">
      <w:pPr>
        <w:widowControl/>
        <w:numPr>
          <w:ilvl w:val="0"/>
          <w:numId w:val="35"/>
        </w:numPr>
        <w:autoSpaceDE/>
        <w:autoSpaceDN/>
        <w:spacing w:after="200" w:line="276" w:lineRule="auto"/>
        <w:contextualSpacing/>
        <w:rPr>
          <w:rFonts w:eastAsiaTheme="minorHAnsi"/>
          <w:i/>
          <w:sz w:val="28"/>
          <w:szCs w:val="28"/>
        </w:rPr>
      </w:pPr>
      <w:r w:rsidRPr="000706F0">
        <w:rPr>
          <w:rFonts w:eastAsiaTheme="minorHAnsi"/>
          <w:color w:val="000000"/>
          <w:sz w:val="28"/>
          <w:szCs w:val="28"/>
          <w:lang w:val="ru-RU"/>
        </w:rPr>
        <w:t>Не считаю нужным прохождение скрининга</w:t>
      </w:r>
      <w:r w:rsidRPr="000706F0">
        <w:rPr>
          <w:rFonts w:eastAsiaTheme="minorHAnsi"/>
          <w:color w:val="000000"/>
          <w:sz w:val="28"/>
          <w:szCs w:val="28"/>
        </w:rPr>
        <w:t>/</w:t>
      </w:r>
      <w:r w:rsidRPr="000706F0">
        <w:rPr>
          <w:rFonts w:eastAsiaTheme="minorHAnsi"/>
          <w:color w:val="000000"/>
          <w:sz w:val="28"/>
          <w:szCs w:val="28"/>
          <w:lang w:val="ru-RU"/>
        </w:rPr>
        <w:t xml:space="preserve"> </w:t>
      </w:r>
      <w:r w:rsidRPr="000706F0">
        <w:rPr>
          <w:rFonts w:eastAsiaTheme="minorHAnsi"/>
          <w:i/>
          <w:sz w:val="28"/>
          <w:szCs w:val="28"/>
        </w:rPr>
        <w:t>скрининг өту керек емес деп ойлаймын</w:t>
      </w:r>
    </w:p>
    <w:p w14:paraId="676C5637" w14:textId="77777777" w:rsidR="000706F0" w:rsidRPr="000706F0" w:rsidRDefault="000706F0" w:rsidP="000706F0">
      <w:pPr>
        <w:widowControl/>
        <w:numPr>
          <w:ilvl w:val="0"/>
          <w:numId w:val="35"/>
        </w:numPr>
        <w:autoSpaceDE/>
        <w:autoSpaceDN/>
        <w:spacing w:after="200" w:line="276" w:lineRule="auto"/>
        <w:contextualSpacing/>
        <w:rPr>
          <w:rFonts w:eastAsiaTheme="minorHAnsi"/>
          <w:i/>
          <w:sz w:val="28"/>
          <w:szCs w:val="28"/>
        </w:rPr>
      </w:pPr>
      <w:r w:rsidRPr="000706F0">
        <w:rPr>
          <w:rFonts w:eastAsiaTheme="minorHAnsi"/>
          <w:color w:val="000000"/>
          <w:sz w:val="28"/>
          <w:szCs w:val="28"/>
          <w:lang w:val="ru-RU"/>
        </w:rPr>
        <w:t>Нет времени для прохождения скрининга</w:t>
      </w:r>
      <w:r w:rsidRPr="000706F0">
        <w:rPr>
          <w:rFonts w:eastAsiaTheme="minorHAnsi"/>
          <w:i/>
          <w:sz w:val="28"/>
          <w:szCs w:val="28"/>
        </w:rPr>
        <w:t xml:space="preserve"> /скрирингті өту үшін улкен кезек</w:t>
      </w:r>
    </w:p>
    <w:p w14:paraId="423472F7" w14:textId="77777777" w:rsidR="000706F0" w:rsidRPr="000706F0" w:rsidRDefault="000706F0" w:rsidP="000706F0">
      <w:pPr>
        <w:widowControl/>
        <w:numPr>
          <w:ilvl w:val="0"/>
          <w:numId w:val="35"/>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 xml:space="preserve">Надо отпрашиваться с работы для прохождения этого </w:t>
      </w:r>
      <w:proofErr w:type="gramStart"/>
      <w:r w:rsidRPr="000706F0">
        <w:rPr>
          <w:rFonts w:eastAsiaTheme="minorHAnsi"/>
          <w:color w:val="000000"/>
          <w:sz w:val="28"/>
          <w:szCs w:val="28"/>
          <w:lang w:val="ru-RU"/>
        </w:rPr>
        <w:t>обследования.</w:t>
      </w:r>
      <w:r w:rsidRPr="000706F0">
        <w:rPr>
          <w:rFonts w:eastAsiaTheme="minorHAnsi"/>
          <w:color w:val="000000"/>
          <w:sz w:val="28"/>
          <w:szCs w:val="28"/>
        </w:rPr>
        <w:t>/</w:t>
      </w:r>
      <w:proofErr w:type="gramEnd"/>
      <w:r w:rsidRPr="000706F0">
        <w:rPr>
          <w:rFonts w:eastAsiaTheme="minorHAnsi"/>
          <w:color w:val="000000"/>
          <w:sz w:val="28"/>
          <w:szCs w:val="28"/>
        </w:rPr>
        <w:t xml:space="preserve"> </w:t>
      </w:r>
      <w:r w:rsidRPr="000706F0">
        <w:rPr>
          <w:rFonts w:eastAsiaTheme="minorHAnsi"/>
          <w:i/>
          <w:sz w:val="28"/>
          <w:szCs w:val="28"/>
        </w:rPr>
        <w:t>бул тексеруді өту ушін жұмыстан сұрануға тура келеді</w:t>
      </w:r>
    </w:p>
    <w:p w14:paraId="712B58A7" w14:textId="77777777" w:rsidR="000706F0" w:rsidRPr="000706F0" w:rsidRDefault="000706F0" w:rsidP="000706F0">
      <w:pPr>
        <w:widowControl/>
        <w:numPr>
          <w:ilvl w:val="0"/>
          <w:numId w:val="35"/>
        </w:numPr>
        <w:autoSpaceDE/>
        <w:autoSpaceDN/>
        <w:spacing w:after="200" w:line="276" w:lineRule="auto"/>
        <w:contextualSpacing/>
        <w:rPr>
          <w:rFonts w:eastAsiaTheme="minorHAnsi"/>
          <w:sz w:val="28"/>
          <w:szCs w:val="28"/>
        </w:rPr>
      </w:pPr>
      <w:r w:rsidRPr="000706F0">
        <w:rPr>
          <w:rFonts w:eastAsiaTheme="minorHAnsi"/>
          <w:color w:val="000000"/>
          <w:sz w:val="28"/>
          <w:szCs w:val="28"/>
          <w:lang w:val="ru-RU"/>
        </w:rPr>
        <w:lastRenderedPageBreak/>
        <w:t xml:space="preserve">Ваш вариант_________________________ </w:t>
      </w:r>
      <w:r w:rsidRPr="000706F0">
        <w:rPr>
          <w:rFonts w:eastAsiaTheme="minorHAnsi"/>
          <w:sz w:val="28"/>
          <w:szCs w:val="28"/>
        </w:rPr>
        <w:t>сіздің жауап нұсқаңыз</w:t>
      </w:r>
    </w:p>
    <w:p w14:paraId="26F4E03A" w14:textId="77777777" w:rsidR="000706F0" w:rsidRPr="000706F0" w:rsidRDefault="000706F0" w:rsidP="000706F0">
      <w:pPr>
        <w:widowControl/>
        <w:autoSpaceDE/>
        <w:autoSpaceDN/>
        <w:rPr>
          <w:rFonts w:eastAsiaTheme="minorHAnsi"/>
          <w:color w:val="000000"/>
          <w:sz w:val="28"/>
          <w:szCs w:val="28"/>
          <w:lang w:val="ru-RU"/>
        </w:rPr>
      </w:pPr>
    </w:p>
    <w:p w14:paraId="1B4AD7BB" w14:textId="77777777" w:rsidR="000706F0" w:rsidRPr="000706F0" w:rsidRDefault="000706F0" w:rsidP="000706F0">
      <w:pPr>
        <w:widowControl/>
        <w:autoSpaceDE/>
        <w:autoSpaceDN/>
        <w:rPr>
          <w:rFonts w:eastAsiaTheme="minorHAnsi"/>
          <w:color w:val="000000"/>
          <w:sz w:val="28"/>
          <w:szCs w:val="28"/>
          <w:lang w:val="ru-RU"/>
        </w:rPr>
      </w:pPr>
    </w:p>
    <w:p w14:paraId="2142DF6D" w14:textId="77777777" w:rsidR="000706F0" w:rsidRPr="000706F0" w:rsidRDefault="000706F0" w:rsidP="000706F0">
      <w:pPr>
        <w:widowControl/>
        <w:autoSpaceDE/>
        <w:autoSpaceDN/>
        <w:rPr>
          <w:rFonts w:eastAsiaTheme="minorHAnsi"/>
          <w:color w:val="000000"/>
          <w:sz w:val="28"/>
          <w:szCs w:val="28"/>
          <w:lang w:val="ru-RU"/>
        </w:rPr>
      </w:pPr>
    </w:p>
    <w:p w14:paraId="1D821ECF" w14:textId="77777777" w:rsidR="000706F0" w:rsidRPr="000706F0" w:rsidRDefault="000706F0" w:rsidP="000706F0">
      <w:pPr>
        <w:widowControl/>
        <w:autoSpaceDE/>
        <w:autoSpaceDN/>
        <w:rPr>
          <w:rFonts w:eastAsiaTheme="minorHAnsi"/>
          <w:sz w:val="28"/>
          <w:szCs w:val="28"/>
          <w:highlight w:val="yellow"/>
          <w:lang w:val="ru-RU"/>
        </w:rPr>
      </w:pPr>
    </w:p>
    <w:p w14:paraId="23E4A63F" w14:textId="77777777" w:rsidR="000706F0" w:rsidRPr="000706F0" w:rsidRDefault="000706F0" w:rsidP="000706F0">
      <w:pPr>
        <w:widowControl/>
        <w:autoSpaceDE/>
        <w:autoSpaceDN/>
        <w:spacing w:after="200" w:line="276" w:lineRule="auto"/>
        <w:rPr>
          <w:rFonts w:eastAsiaTheme="minorHAnsi"/>
          <w:b/>
          <w:i/>
          <w:sz w:val="28"/>
          <w:szCs w:val="28"/>
        </w:rPr>
      </w:pPr>
      <w:r w:rsidRPr="000706F0">
        <w:rPr>
          <w:rFonts w:eastAsiaTheme="minorHAnsi"/>
          <w:b/>
          <w:sz w:val="28"/>
          <w:szCs w:val="28"/>
          <w:lang w:val="ru-RU"/>
        </w:rPr>
        <w:t xml:space="preserve">20. Какие условия необходимы Вам для прохождения </w:t>
      </w:r>
      <w:proofErr w:type="gramStart"/>
      <w:r w:rsidRPr="000706F0">
        <w:rPr>
          <w:rFonts w:eastAsiaTheme="minorHAnsi"/>
          <w:b/>
          <w:sz w:val="28"/>
          <w:szCs w:val="28"/>
          <w:lang w:val="ru-RU"/>
        </w:rPr>
        <w:t>СКРИНИНГА?</w:t>
      </w:r>
      <w:r w:rsidRPr="000706F0">
        <w:rPr>
          <w:rFonts w:eastAsiaTheme="minorHAnsi"/>
          <w:b/>
          <w:sz w:val="28"/>
          <w:szCs w:val="28"/>
        </w:rPr>
        <w:t>/</w:t>
      </w:r>
      <w:proofErr w:type="gramEnd"/>
      <w:r w:rsidRPr="000706F0">
        <w:rPr>
          <w:rFonts w:eastAsiaTheme="minorHAnsi"/>
          <w:b/>
          <w:i/>
          <w:sz w:val="28"/>
          <w:szCs w:val="28"/>
        </w:rPr>
        <w:t xml:space="preserve"> Сізге скринингтен өту үшін кандай шарттар кажет?</w:t>
      </w:r>
    </w:p>
    <w:p w14:paraId="15CA7776" w14:textId="77777777" w:rsidR="000706F0" w:rsidRPr="000706F0" w:rsidRDefault="000706F0" w:rsidP="000706F0">
      <w:pPr>
        <w:widowControl/>
        <w:numPr>
          <w:ilvl w:val="0"/>
          <w:numId w:val="36"/>
        </w:numPr>
        <w:autoSpaceDE/>
        <w:autoSpaceDN/>
        <w:spacing w:after="200" w:line="276" w:lineRule="auto"/>
        <w:contextualSpacing/>
        <w:rPr>
          <w:rFonts w:eastAsiaTheme="minorHAnsi"/>
          <w:i/>
          <w:sz w:val="28"/>
          <w:szCs w:val="28"/>
        </w:rPr>
      </w:pPr>
      <w:r w:rsidRPr="000706F0">
        <w:rPr>
          <w:rFonts w:eastAsiaTheme="minorHAnsi"/>
          <w:sz w:val="28"/>
          <w:szCs w:val="28"/>
          <w:lang w:val="ru-RU"/>
        </w:rPr>
        <w:t xml:space="preserve">Выезд медиков на вашу работу </w:t>
      </w:r>
      <w:r w:rsidRPr="000706F0">
        <w:rPr>
          <w:rFonts w:eastAsiaTheme="minorHAnsi"/>
          <w:b/>
          <w:i/>
          <w:sz w:val="28"/>
          <w:szCs w:val="28"/>
        </w:rPr>
        <w:t>/</w:t>
      </w:r>
      <w:r w:rsidRPr="000706F0">
        <w:rPr>
          <w:rFonts w:eastAsiaTheme="minorHAnsi"/>
          <w:i/>
          <w:sz w:val="28"/>
          <w:szCs w:val="28"/>
        </w:rPr>
        <w:t>медицина кызметкерінің сіздің жұмысыңызға келу</w:t>
      </w:r>
    </w:p>
    <w:p w14:paraId="1355A2AA" w14:textId="77777777" w:rsidR="000706F0" w:rsidRPr="000706F0" w:rsidRDefault="000706F0" w:rsidP="000706F0">
      <w:pPr>
        <w:widowControl/>
        <w:numPr>
          <w:ilvl w:val="0"/>
          <w:numId w:val="36"/>
        </w:numPr>
        <w:autoSpaceDE/>
        <w:autoSpaceDN/>
        <w:spacing w:after="200" w:line="276" w:lineRule="auto"/>
        <w:contextualSpacing/>
        <w:rPr>
          <w:rFonts w:eastAsiaTheme="minorHAnsi"/>
          <w:i/>
          <w:sz w:val="28"/>
          <w:szCs w:val="28"/>
        </w:rPr>
      </w:pPr>
      <w:proofErr w:type="gramStart"/>
      <w:r w:rsidRPr="000706F0">
        <w:rPr>
          <w:rFonts w:eastAsiaTheme="minorHAnsi"/>
          <w:sz w:val="28"/>
          <w:szCs w:val="28"/>
          <w:lang w:val="ru-RU"/>
        </w:rPr>
        <w:t>Справка  освобождение</w:t>
      </w:r>
      <w:proofErr w:type="gramEnd"/>
      <w:r w:rsidRPr="000706F0">
        <w:rPr>
          <w:rFonts w:eastAsiaTheme="minorHAnsi"/>
          <w:sz w:val="28"/>
          <w:szCs w:val="28"/>
          <w:lang w:val="ru-RU"/>
        </w:rPr>
        <w:t xml:space="preserve">  с поликлиники</w:t>
      </w:r>
      <w:r w:rsidRPr="000706F0">
        <w:rPr>
          <w:rFonts w:eastAsiaTheme="minorHAnsi"/>
          <w:i/>
          <w:sz w:val="28"/>
          <w:szCs w:val="28"/>
        </w:rPr>
        <w:t>/емханадан босату туралы аныктама</w:t>
      </w:r>
    </w:p>
    <w:p w14:paraId="574E2175" w14:textId="77777777" w:rsidR="000706F0" w:rsidRPr="000706F0" w:rsidRDefault="000706F0" w:rsidP="000706F0">
      <w:pPr>
        <w:widowControl/>
        <w:numPr>
          <w:ilvl w:val="0"/>
          <w:numId w:val="36"/>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 xml:space="preserve">Информация о </w:t>
      </w:r>
      <w:proofErr w:type="gramStart"/>
      <w:r w:rsidRPr="000706F0">
        <w:rPr>
          <w:rFonts w:eastAsiaTheme="minorHAnsi"/>
          <w:sz w:val="28"/>
          <w:szCs w:val="28"/>
          <w:lang w:val="ru-RU"/>
        </w:rPr>
        <w:t>пользе  скрининга</w:t>
      </w:r>
      <w:proofErr w:type="gramEnd"/>
    </w:p>
    <w:p w14:paraId="6B666D34" w14:textId="77777777" w:rsidR="000706F0" w:rsidRPr="000706F0" w:rsidRDefault="000706F0" w:rsidP="000706F0">
      <w:pPr>
        <w:widowControl/>
        <w:numPr>
          <w:ilvl w:val="0"/>
          <w:numId w:val="36"/>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 xml:space="preserve">Административные меры с работы об обязательном прохождении </w:t>
      </w:r>
      <w:proofErr w:type="gramStart"/>
      <w:r w:rsidRPr="000706F0">
        <w:rPr>
          <w:rFonts w:eastAsiaTheme="minorHAnsi"/>
          <w:sz w:val="28"/>
          <w:szCs w:val="28"/>
          <w:lang w:val="ru-RU"/>
        </w:rPr>
        <w:t>скрининга.</w:t>
      </w:r>
      <w:r w:rsidRPr="000706F0">
        <w:rPr>
          <w:rFonts w:eastAsiaTheme="minorHAnsi"/>
          <w:sz w:val="28"/>
          <w:szCs w:val="28"/>
        </w:rPr>
        <w:t>/</w:t>
      </w:r>
      <w:proofErr w:type="gramEnd"/>
      <w:r w:rsidRPr="000706F0">
        <w:rPr>
          <w:rFonts w:eastAsiaTheme="minorHAnsi"/>
          <w:i/>
          <w:sz w:val="28"/>
          <w:szCs w:val="28"/>
        </w:rPr>
        <w:t xml:space="preserve"> скринингті міндетті түрде өту ушін жұмыстан әкімшілік шаралар кажет</w:t>
      </w:r>
    </w:p>
    <w:p w14:paraId="53784CB7" w14:textId="77777777" w:rsidR="000706F0" w:rsidRPr="000706F0" w:rsidRDefault="000706F0" w:rsidP="000706F0">
      <w:pPr>
        <w:widowControl/>
        <w:numPr>
          <w:ilvl w:val="0"/>
          <w:numId w:val="36"/>
        </w:numPr>
        <w:autoSpaceDE/>
        <w:autoSpaceDN/>
        <w:spacing w:after="200" w:line="276" w:lineRule="auto"/>
        <w:contextualSpacing/>
        <w:rPr>
          <w:rFonts w:eastAsiaTheme="minorHAnsi"/>
          <w:sz w:val="28"/>
          <w:szCs w:val="28"/>
          <w:lang w:val="ru-RU"/>
        </w:rPr>
      </w:pPr>
      <w:r w:rsidRPr="000706F0">
        <w:rPr>
          <w:rFonts w:eastAsiaTheme="minorHAnsi"/>
          <w:sz w:val="28"/>
          <w:szCs w:val="28"/>
          <w:lang w:val="ru-RU"/>
        </w:rPr>
        <w:t xml:space="preserve">Освобождение с место работы </w:t>
      </w:r>
      <w:r w:rsidRPr="000706F0">
        <w:rPr>
          <w:rFonts w:eastAsiaTheme="minorHAnsi"/>
          <w:sz w:val="28"/>
          <w:szCs w:val="28"/>
        </w:rPr>
        <w:t>/</w:t>
      </w:r>
      <w:r w:rsidRPr="000706F0">
        <w:rPr>
          <w:rFonts w:eastAsiaTheme="minorHAnsi"/>
          <w:i/>
          <w:sz w:val="28"/>
          <w:szCs w:val="28"/>
        </w:rPr>
        <w:t xml:space="preserve"> жұмыстан босату</w:t>
      </w:r>
    </w:p>
    <w:p w14:paraId="4923E6D1" w14:textId="77777777" w:rsidR="000706F0" w:rsidRPr="000706F0" w:rsidRDefault="000706F0" w:rsidP="000706F0">
      <w:pPr>
        <w:widowControl/>
        <w:numPr>
          <w:ilvl w:val="0"/>
          <w:numId w:val="36"/>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 xml:space="preserve">Ваш вариант_________________________ </w:t>
      </w:r>
      <w:r w:rsidRPr="000706F0">
        <w:rPr>
          <w:rFonts w:eastAsiaTheme="minorHAnsi"/>
          <w:color w:val="000000"/>
          <w:sz w:val="28"/>
          <w:szCs w:val="28"/>
        </w:rPr>
        <w:t>/</w:t>
      </w:r>
      <w:r w:rsidRPr="000706F0">
        <w:rPr>
          <w:rFonts w:eastAsiaTheme="minorHAnsi"/>
          <w:sz w:val="28"/>
          <w:szCs w:val="28"/>
        </w:rPr>
        <w:t xml:space="preserve"> сіздің жауап нұсқаңыз</w:t>
      </w:r>
    </w:p>
    <w:p w14:paraId="015AADB5" w14:textId="77777777" w:rsidR="000706F0" w:rsidRPr="000706F0" w:rsidRDefault="000706F0" w:rsidP="000706F0">
      <w:pPr>
        <w:widowControl/>
        <w:autoSpaceDE/>
        <w:autoSpaceDN/>
        <w:rPr>
          <w:rFonts w:eastAsiaTheme="minorHAnsi"/>
          <w:sz w:val="28"/>
          <w:szCs w:val="28"/>
          <w:highlight w:val="yellow"/>
          <w:lang w:val="ru-RU"/>
        </w:rPr>
      </w:pPr>
    </w:p>
    <w:p w14:paraId="0EC69AB3" w14:textId="77777777" w:rsidR="000706F0" w:rsidRPr="000706F0" w:rsidRDefault="000706F0" w:rsidP="000706F0">
      <w:pPr>
        <w:widowControl/>
        <w:autoSpaceDE/>
        <w:autoSpaceDN/>
        <w:spacing w:after="200" w:line="276" w:lineRule="auto"/>
        <w:rPr>
          <w:rFonts w:eastAsiaTheme="minorHAnsi"/>
          <w:b/>
          <w:i/>
          <w:sz w:val="28"/>
          <w:szCs w:val="28"/>
        </w:rPr>
      </w:pPr>
      <w:r w:rsidRPr="000706F0">
        <w:rPr>
          <w:rFonts w:eastAsiaTheme="minorHAnsi"/>
          <w:b/>
          <w:sz w:val="28"/>
          <w:szCs w:val="28"/>
          <w:lang w:val="ru-RU"/>
        </w:rPr>
        <w:t xml:space="preserve">21. Предположим, что к вам на работу в назначенный день приехала </w:t>
      </w:r>
      <w:proofErr w:type="gramStart"/>
      <w:r w:rsidRPr="000706F0">
        <w:rPr>
          <w:rFonts w:eastAsiaTheme="minorHAnsi"/>
          <w:b/>
          <w:sz w:val="28"/>
          <w:szCs w:val="28"/>
          <w:lang w:val="ru-RU"/>
        </w:rPr>
        <w:t>медицинская  бригада</w:t>
      </w:r>
      <w:proofErr w:type="gramEnd"/>
      <w:r w:rsidRPr="000706F0">
        <w:rPr>
          <w:rFonts w:eastAsiaTheme="minorHAnsi"/>
          <w:b/>
          <w:sz w:val="28"/>
          <w:szCs w:val="28"/>
          <w:lang w:val="ru-RU"/>
        </w:rPr>
        <w:t xml:space="preserve"> для проведения </w:t>
      </w:r>
      <w:proofErr w:type="gramStart"/>
      <w:r w:rsidRPr="000706F0">
        <w:rPr>
          <w:rFonts w:eastAsiaTheme="minorHAnsi"/>
          <w:b/>
          <w:sz w:val="28"/>
          <w:szCs w:val="28"/>
          <w:lang w:val="ru-RU"/>
        </w:rPr>
        <w:t>скрининга?</w:t>
      </w:r>
      <w:r w:rsidRPr="000706F0">
        <w:rPr>
          <w:rFonts w:eastAsiaTheme="minorHAnsi"/>
          <w:b/>
          <w:sz w:val="28"/>
          <w:szCs w:val="28"/>
        </w:rPr>
        <w:t>/</w:t>
      </w:r>
      <w:proofErr w:type="gramEnd"/>
      <w:r w:rsidRPr="000706F0">
        <w:rPr>
          <w:rFonts w:eastAsiaTheme="minorHAnsi"/>
          <w:b/>
          <w:i/>
          <w:sz w:val="28"/>
          <w:szCs w:val="28"/>
        </w:rPr>
        <w:t xml:space="preserve"> Сіздің жұмысыңызға белгіленген күні скрининг өткізу ушін медициналық бригада келген жағдайда </w:t>
      </w:r>
    </w:p>
    <w:p w14:paraId="7429835E" w14:textId="77777777" w:rsidR="000706F0" w:rsidRPr="000706F0" w:rsidRDefault="000706F0" w:rsidP="000706F0">
      <w:pPr>
        <w:widowControl/>
        <w:autoSpaceDE/>
        <w:autoSpaceDN/>
        <w:rPr>
          <w:rFonts w:eastAsiaTheme="minorHAnsi"/>
          <w:b/>
          <w:sz w:val="28"/>
          <w:szCs w:val="28"/>
        </w:rPr>
      </w:pPr>
    </w:p>
    <w:p w14:paraId="77A19748" w14:textId="77777777" w:rsidR="000706F0" w:rsidRPr="000706F0" w:rsidRDefault="000706F0" w:rsidP="000706F0">
      <w:pPr>
        <w:widowControl/>
        <w:numPr>
          <w:ilvl w:val="0"/>
          <w:numId w:val="37"/>
        </w:numPr>
        <w:tabs>
          <w:tab w:val="left" w:pos="4696"/>
        </w:tabs>
        <w:autoSpaceDE/>
        <w:autoSpaceDN/>
        <w:spacing w:after="200" w:line="276" w:lineRule="auto"/>
        <w:contextualSpacing/>
        <w:rPr>
          <w:rFonts w:eastAsiaTheme="minorHAnsi"/>
          <w:i/>
          <w:sz w:val="28"/>
          <w:szCs w:val="28"/>
        </w:rPr>
      </w:pPr>
      <w:r w:rsidRPr="000706F0">
        <w:rPr>
          <w:rFonts w:eastAsiaTheme="minorHAnsi"/>
          <w:sz w:val="28"/>
          <w:szCs w:val="28"/>
          <w:lang w:val="ru-RU"/>
        </w:rPr>
        <w:t xml:space="preserve">Да, </w:t>
      </w:r>
      <w:proofErr w:type="gramStart"/>
      <w:r w:rsidRPr="000706F0">
        <w:rPr>
          <w:rFonts w:eastAsiaTheme="minorHAnsi"/>
          <w:sz w:val="28"/>
          <w:szCs w:val="28"/>
          <w:lang w:val="ru-RU"/>
        </w:rPr>
        <w:t>конечно  я</w:t>
      </w:r>
      <w:proofErr w:type="gramEnd"/>
      <w:r w:rsidRPr="000706F0">
        <w:rPr>
          <w:rFonts w:eastAsiaTheme="minorHAnsi"/>
          <w:sz w:val="28"/>
          <w:szCs w:val="28"/>
          <w:lang w:val="ru-RU"/>
        </w:rPr>
        <w:t xml:space="preserve"> прошла бы обязательно </w:t>
      </w:r>
      <w:r w:rsidRPr="000706F0">
        <w:rPr>
          <w:rFonts w:eastAsiaTheme="minorHAnsi"/>
          <w:sz w:val="28"/>
          <w:szCs w:val="28"/>
        </w:rPr>
        <w:t>/</w:t>
      </w:r>
      <w:proofErr w:type="gramStart"/>
      <w:r w:rsidRPr="000706F0">
        <w:rPr>
          <w:rFonts w:eastAsiaTheme="minorHAnsi"/>
          <w:i/>
          <w:sz w:val="28"/>
          <w:szCs w:val="28"/>
        </w:rPr>
        <w:t>ия,әрине</w:t>
      </w:r>
      <w:proofErr w:type="gramEnd"/>
      <w:r w:rsidRPr="000706F0">
        <w:rPr>
          <w:rFonts w:eastAsiaTheme="minorHAnsi"/>
          <w:i/>
          <w:sz w:val="28"/>
          <w:szCs w:val="28"/>
        </w:rPr>
        <w:t xml:space="preserve"> мен міндетті турде өтуші едім</w:t>
      </w:r>
      <w:r w:rsidRPr="000706F0">
        <w:rPr>
          <w:rFonts w:eastAsiaTheme="minorHAnsi"/>
          <w:i/>
          <w:sz w:val="28"/>
          <w:szCs w:val="28"/>
        </w:rPr>
        <w:tab/>
      </w:r>
    </w:p>
    <w:p w14:paraId="0D359D92" w14:textId="77777777" w:rsidR="000706F0" w:rsidRPr="000706F0" w:rsidRDefault="000706F0" w:rsidP="000706F0">
      <w:pPr>
        <w:widowControl/>
        <w:numPr>
          <w:ilvl w:val="0"/>
          <w:numId w:val="37"/>
        </w:numPr>
        <w:autoSpaceDE/>
        <w:autoSpaceDN/>
        <w:spacing w:after="200" w:line="276" w:lineRule="auto"/>
        <w:contextualSpacing/>
        <w:rPr>
          <w:rFonts w:eastAsiaTheme="minorHAnsi"/>
          <w:sz w:val="28"/>
          <w:szCs w:val="28"/>
        </w:rPr>
      </w:pPr>
      <w:r w:rsidRPr="000706F0">
        <w:rPr>
          <w:rFonts w:eastAsiaTheme="minorHAnsi"/>
          <w:sz w:val="28"/>
          <w:szCs w:val="28"/>
          <w:lang w:val="ru-RU"/>
        </w:rPr>
        <w:t>Нет, скрининг я не прошла</w:t>
      </w:r>
      <w:r w:rsidRPr="000706F0">
        <w:rPr>
          <w:rFonts w:eastAsiaTheme="minorHAnsi"/>
          <w:sz w:val="28"/>
          <w:szCs w:val="28"/>
        </w:rPr>
        <w:t xml:space="preserve"> бы</w:t>
      </w:r>
      <w:r w:rsidRPr="000706F0">
        <w:rPr>
          <w:rFonts w:eastAsiaTheme="minorHAnsi"/>
          <w:sz w:val="28"/>
          <w:szCs w:val="28"/>
          <w:lang w:val="ru-RU"/>
        </w:rPr>
        <w:t>, не вижу необходимости</w:t>
      </w:r>
      <w:r w:rsidRPr="000706F0">
        <w:rPr>
          <w:rFonts w:eastAsiaTheme="minorHAnsi"/>
          <w:sz w:val="28"/>
          <w:szCs w:val="28"/>
        </w:rPr>
        <w:t>/</w:t>
      </w:r>
      <w:r w:rsidRPr="000706F0">
        <w:rPr>
          <w:rFonts w:eastAsiaTheme="minorHAnsi"/>
          <w:sz w:val="28"/>
          <w:szCs w:val="28"/>
          <w:lang w:val="ru-RU"/>
        </w:rPr>
        <w:t xml:space="preserve"> </w:t>
      </w:r>
      <w:r w:rsidRPr="000706F0">
        <w:rPr>
          <w:rFonts w:eastAsiaTheme="minorHAnsi"/>
          <w:i/>
          <w:sz w:val="28"/>
          <w:szCs w:val="28"/>
        </w:rPr>
        <w:t>жок, скрининг өтпеуші едім кажеті жок деп санаймын</w:t>
      </w:r>
    </w:p>
    <w:p w14:paraId="5CEA999E" w14:textId="77777777" w:rsidR="000706F0" w:rsidRPr="000706F0" w:rsidRDefault="000706F0" w:rsidP="000706F0">
      <w:pPr>
        <w:widowControl/>
        <w:numPr>
          <w:ilvl w:val="0"/>
          <w:numId w:val="37"/>
        </w:numPr>
        <w:autoSpaceDE/>
        <w:autoSpaceDN/>
        <w:spacing w:after="200" w:line="276" w:lineRule="auto"/>
        <w:contextualSpacing/>
        <w:rPr>
          <w:sz w:val="28"/>
          <w:szCs w:val="28"/>
        </w:rPr>
      </w:pPr>
      <w:r w:rsidRPr="000706F0">
        <w:rPr>
          <w:sz w:val="28"/>
          <w:szCs w:val="28"/>
          <w:lang w:val="ru-RU"/>
        </w:rPr>
        <w:t>Затрудняюсь ответить</w:t>
      </w:r>
      <w:r w:rsidRPr="000706F0">
        <w:rPr>
          <w:sz w:val="28"/>
          <w:szCs w:val="28"/>
        </w:rPr>
        <w:t xml:space="preserve"> / Жауап беруге қиналамын</w:t>
      </w:r>
    </w:p>
    <w:p w14:paraId="2F14295A" w14:textId="77777777" w:rsidR="000706F0" w:rsidRPr="000706F0" w:rsidRDefault="000706F0" w:rsidP="000706F0">
      <w:pPr>
        <w:widowControl/>
        <w:numPr>
          <w:ilvl w:val="0"/>
          <w:numId w:val="37"/>
        </w:numPr>
        <w:autoSpaceDE/>
        <w:autoSpaceDN/>
        <w:spacing w:after="200" w:line="276" w:lineRule="auto"/>
        <w:contextualSpacing/>
        <w:rPr>
          <w:rFonts w:eastAsiaTheme="minorHAnsi"/>
          <w:color w:val="000000"/>
          <w:sz w:val="28"/>
          <w:szCs w:val="28"/>
          <w:lang w:val="ru-RU"/>
        </w:rPr>
      </w:pPr>
      <w:r w:rsidRPr="000706F0">
        <w:rPr>
          <w:rFonts w:eastAsiaTheme="minorHAnsi"/>
          <w:color w:val="000000"/>
          <w:sz w:val="28"/>
          <w:szCs w:val="28"/>
          <w:lang w:val="ru-RU"/>
        </w:rPr>
        <w:t xml:space="preserve">Ваш вариант_________________________ </w:t>
      </w:r>
      <w:r w:rsidRPr="000706F0">
        <w:rPr>
          <w:rFonts w:eastAsiaTheme="minorHAnsi"/>
          <w:sz w:val="28"/>
          <w:szCs w:val="28"/>
        </w:rPr>
        <w:t>сіздің жауап нұсқаңыз</w:t>
      </w:r>
    </w:p>
    <w:p w14:paraId="33832B33" w14:textId="77777777" w:rsidR="000706F0" w:rsidRPr="000706F0" w:rsidRDefault="000706F0" w:rsidP="000706F0">
      <w:pPr>
        <w:widowControl/>
        <w:autoSpaceDE/>
        <w:autoSpaceDN/>
        <w:rPr>
          <w:rFonts w:eastAsiaTheme="minorHAnsi"/>
          <w:sz w:val="28"/>
          <w:szCs w:val="28"/>
        </w:rPr>
      </w:pPr>
    </w:p>
    <w:p w14:paraId="4A1D24A2" w14:textId="77777777" w:rsidR="000706F0" w:rsidRPr="000706F0" w:rsidRDefault="000706F0" w:rsidP="000706F0">
      <w:pPr>
        <w:widowControl/>
        <w:autoSpaceDE/>
        <w:autoSpaceDN/>
        <w:rPr>
          <w:rFonts w:eastAsiaTheme="minorHAnsi"/>
          <w:b/>
          <w:bCs/>
          <w:color w:val="000000"/>
          <w:sz w:val="28"/>
          <w:szCs w:val="28"/>
        </w:rPr>
      </w:pPr>
      <w:r w:rsidRPr="000706F0">
        <w:rPr>
          <w:rFonts w:eastAsiaTheme="minorHAnsi"/>
          <w:b/>
          <w:bCs/>
          <w:color w:val="000000"/>
          <w:sz w:val="28"/>
          <w:szCs w:val="28"/>
          <w:lang w:val="ru-RU"/>
        </w:rPr>
        <w:t>Благодарим, Вас, за участие в опросе!</w:t>
      </w:r>
    </w:p>
    <w:p w14:paraId="5B134446" w14:textId="77777777" w:rsidR="000706F0" w:rsidRPr="000706F0" w:rsidRDefault="000706F0" w:rsidP="000706F0">
      <w:pPr>
        <w:widowControl/>
        <w:autoSpaceDE/>
        <w:autoSpaceDN/>
        <w:rPr>
          <w:rFonts w:eastAsiaTheme="minorHAnsi"/>
          <w:sz w:val="28"/>
          <w:szCs w:val="28"/>
        </w:rPr>
      </w:pPr>
      <w:r w:rsidRPr="000706F0">
        <w:rPr>
          <w:rFonts w:eastAsiaTheme="minorHAnsi"/>
          <w:b/>
          <w:bCs/>
          <w:color w:val="000000"/>
          <w:sz w:val="28"/>
          <w:szCs w:val="28"/>
        </w:rPr>
        <w:t>Сізге сауалнамаға катысканыңыз ушин алгыс!</w:t>
      </w:r>
    </w:p>
    <w:p w14:paraId="0D2F2114" w14:textId="77777777" w:rsidR="000706F0" w:rsidRPr="000706F0" w:rsidRDefault="000706F0" w:rsidP="000706F0">
      <w:pPr>
        <w:widowControl/>
        <w:autoSpaceDE/>
        <w:autoSpaceDN/>
        <w:rPr>
          <w:rFonts w:eastAsiaTheme="minorHAnsi"/>
          <w:sz w:val="28"/>
          <w:szCs w:val="28"/>
        </w:rPr>
      </w:pPr>
    </w:p>
    <w:p w14:paraId="6414A21A" w14:textId="77777777" w:rsidR="000706F0" w:rsidRPr="000706F0" w:rsidRDefault="000706F0" w:rsidP="000706F0">
      <w:pPr>
        <w:widowControl/>
        <w:autoSpaceDE/>
        <w:autoSpaceDN/>
        <w:rPr>
          <w:rFonts w:eastAsiaTheme="minorHAnsi"/>
          <w:sz w:val="28"/>
          <w:szCs w:val="28"/>
        </w:rPr>
      </w:pPr>
    </w:p>
    <w:p w14:paraId="069BB53D" w14:textId="77777777" w:rsidR="000706F0" w:rsidRPr="000706F0" w:rsidRDefault="000706F0" w:rsidP="000706F0">
      <w:pPr>
        <w:widowControl/>
        <w:autoSpaceDE/>
        <w:autoSpaceDN/>
        <w:rPr>
          <w:rFonts w:eastAsiaTheme="minorHAnsi"/>
          <w:sz w:val="28"/>
          <w:szCs w:val="28"/>
        </w:rPr>
      </w:pPr>
    </w:p>
    <w:p w14:paraId="6955523F" w14:textId="0E25FE66" w:rsidR="000706F0" w:rsidRPr="000706F0" w:rsidRDefault="000706F0" w:rsidP="0091495C">
      <w:pPr>
        <w:jc w:val="center"/>
        <w:rPr>
          <w:b/>
          <w:bCs/>
          <w:sz w:val="28"/>
          <w:szCs w:val="28"/>
        </w:rPr>
      </w:pPr>
    </w:p>
    <w:sectPr w:rsidR="000706F0" w:rsidRPr="000706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D8431" w14:textId="77777777" w:rsidR="006F4A92" w:rsidRDefault="006F4A92">
      <w:r>
        <w:separator/>
      </w:r>
    </w:p>
  </w:endnote>
  <w:endnote w:type="continuationSeparator" w:id="0">
    <w:p w14:paraId="52C7B533" w14:textId="77777777" w:rsidR="006F4A92" w:rsidRDefault="006F4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auto"/>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4F5F" w14:textId="77777777" w:rsidR="00BD0F29" w:rsidRDefault="00ED671D">
    <w:pPr>
      <w:pStyle w:val="a5"/>
      <w:spacing w:line="14" w:lineRule="auto"/>
      <w:ind w:left="0" w:firstLine="0"/>
      <w:jc w:val="left"/>
      <w:rPr>
        <w:sz w:val="20"/>
      </w:rPr>
    </w:pPr>
    <w:r>
      <w:rPr>
        <w:noProof/>
        <w:lang w:val="ru-RU" w:eastAsia="ru-RU"/>
      </w:rPr>
      <mc:AlternateContent>
        <mc:Choice Requires="wps">
          <w:drawing>
            <wp:anchor distT="0" distB="0" distL="114300" distR="114300" simplePos="0" relativeHeight="251659264" behindDoc="1" locked="0" layoutInCell="1" allowOverlap="1" wp14:anchorId="654B16B3" wp14:editId="0CB2B489">
              <wp:simplePos x="0" y="0"/>
              <wp:positionH relativeFrom="page">
                <wp:posOffset>4007485</wp:posOffset>
              </wp:positionH>
              <wp:positionV relativeFrom="page">
                <wp:posOffset>9941560</wp:posOffset>
              </wp:positionV>
              <wp:extent cx="268605" cy="16573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F5971" w14:textId="77777777" w:rsidR="00BD0F29" w:rsidRDefault="00ED671D">
                          <w:pPr>
                            <w:spacing w:before="10"/>
                            <w:ind w:left="60"/>
                            <w:rPr>
                              <w:sz w:val="20"/>
                            </w:rPr>
                          </w:pPr>
                          <w:r>
                            <w:fldChar w:fldCharType="begin"/>
                          </w:r>
                          <w:r>
                            <w:rPr>
                              <w:sz w:val="20"/>
                            </w:rPr>
                            <w:instrText xml:space="preserve"> PAGE </w:instrText>
                          </w:r>
                          <w:r>
                            <w:fldChar w:fldCharType="separate"/>
                          </w:r>
                          <w:r>
                            <w:rPr>
                              <w:noProof/>
                              <w:sz w:val="20"/>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B16B3" id="_x0000_t202" coordsize="21600,21600" o:spt="202" path="m,l,21600r21600,l21600,xe">
              <v:stroke joinstyle="miter"/>
              <v:path gradientshapeok="t" o:connecttype="rect"/>
            </v:shapetype>
            <v:shape id="Поле 1" o:spid="_x0000_s1026" type="#_x0000_t202" style="position:absolute;margin-left:315.55pt;margin-top:782.8pt;width:21.1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" filled="f" stroked="f">
              <v:textbox inset="0,0,0,0">
                <w:txbxContent>
                  <w:p w14:paraId="3D8F5971" w14:textId="77777777" w:rsidR="00BD0F29" w:rsidRDefault="00ED671D">
                    <w:pPr>
                      <w:spacing w:before="10"/>
                      <w:ind w:left="60"/>
                      <w:rPr>
                        <w:sz w:val="20"/>
                      </w:rPr>
                    </w:pPr>
                    <w:r>
                      <w:fldChar w:fldCharType="begin"/>
                    </w:r>
                    <w:r>
                      <w:rPr>
                        <w:sz w:val="20"/>
                      </w:rPr>
                      <w:instrText xml:space="preserve"> PAGE </w:instrText>
                    </w:r>
                    <w:r>
                      <w:fldChar w:fldCharType="separate"/>
                    </w:r>
                    <w:r>
                      <w:rPr>
                        <w:noProof/>
                        <w:sz w:val="20"/>
                      </w:rPr>
                      <w:t>88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9039" w14:textId="77777777" w:rsidR="006F4A92" w:rsidRDefault="006F4A92">
      <w:r>
        <w:separator/>
      </w:r>
    </w:p>
  </w:footnote>
  <w:footnote w:type="continuationSeparator" w:id="0">
    <w:p w14:paraId="08572B31" w14:textId="77777777" w:rsidR="006F4A92" w:rsidRDefault="006F4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92pt;height:159.75pt" o:bullet="t">
        <v:imagedata r:id="rId1" o:title="800"/>
      </v:shape>
    </w:pict>
  </w:numPicBullet>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42644A0"/>
    <w:multiLevelType w:val="multilevel"/>
    <w:tmpl w:val="DC14640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145B60"/>
    <w:multiLevelType w:val="hybridMultilevel"/>
    <w:tmpl w:val="144E46EA"/>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6A3AB7"/>
    <w:multiLevelType w:val="hybridMultilevel"/>
    <w:tmpl w:val="ED3010B6"/>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3D2A01"/>
    <w:multiLevelType w:val="hybridMultilevel"/>
    <w:tmpl w:val="BE1260BC"/>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5F6105"/>
    <w:multiLevelType w:val="hybridMultilevel"/>
    <w:tmpl w:val="C768884C"/>
    <w:lvl w:ilvl="0" w:tplc="2F843162">
      <w:start w:val="1"/>
      <w:numFmt w:val="decimal"/>
      <w:lvlRestart w:val="0"/>
      <w:pStyle w:val="MDPI71FootNotes"/>
      <w:lvlText w:val="%1."/>
      <w:lvlJc w:val="left"/>
      <w:pPr>
        <w:ind w:left="425" w:hanging="425"/>
      </w:pPr>
      <w:rPr>
        <w:rFonts w:hint="default"/>
        <w:b w:val="0"/>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8B7137"/>
    <w:multiLevelType w:val="hybridMultilevel"/>
    <w:tmpl w:val="51BACE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37B1C5F"/>
    <w:multiLevelType w:val="hybridMultilevel"/>
    <w:tmpl w:val="20DC02FA"/>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3" w15:restartNumberingAfterBreak="0">
    <w:nsid w:val="151B4F4B"/>
    <w:multiLevelType w:val="multilevel"/>
    <w:tmpl w:val="6CDE1E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496259"/>
    <w:multiLevelType w:val="hybridMultilevel"/>
    <w:tmpl w:val="7DEA00B0"/>
    <w:lvl w:ilvl="0" w:tplc="2000000F">
      <w:start w:val="1"/>
      <w:numFmt w:val="decimal"/>
      <w:lvlText w:val="%1."/>
      <w:lvlJc w:val="left"/>
      <w:pPr>
        <w:ind w:left="818" w:hanging="360"/>
      </w:pPr>
    </w:lvl>
    <w:lvl w:ilvl="1" w:tplc="20000019" w:tentative="1">
      <w:start w:val="1"/>
      <w:numFmt w:val="lowerLetter"/>
      <w:lvlText w:val="%2."/>
      <w:lvlJc w:val="left"/>
      <w:pPr>
        <w:ind w:left="1538" w:hanging="360"/>
      </w:pPr>
    </w:lvl>
    <w:lvl w:ilvl="2" w:tplc="2000001B" w:tentative="1">
      <w:start w:val="1"/>
      <w:numFmt w:val="lowerRoman"/>
      <w:lvlText w:val="%3."/>
      <w:lvlJc w:val="right"/>
      <w:pPr>
        <w:ind w:left="2258" w:hanging="180"/>
      </w:pPr>
    </w:lvl>
    <w:lvl w:ilvl="3" w:tplc="2000000F" w:tentative="1">
      <w:start w:val="1"/>
      <w:numFmt w:val="decimal"/>
      <w:lvlText w:val="%4."/>
      <w:lvlJc w:val="left"/>
      <w:pPr>
        <w:ind w:left="2978" w:hanging="360"/>
      </w:pPr>
    </w:lvl>
    <w:lvl w:ilvl="4" w:tplc="20000019" w:tentative="1">
      <w:start w:val="1"/>
      <w:numFmt w:val="lowerLetter"/>
      <w:lvlText w:val="%5."/>
      <w:lvlJc w:val="left"/>
      <w:pPr>
        <w:ind w:left="3698" w:hanging="360"/>
      </w:pPr>
    </w:lvl>
    <w:lvl w:ilvl="5" w:tplc="2000001B" w:tentative="1">
      <w:start w:val="1"/>
      <w:numFmt w:val="lowerRoman"/>
      <w:lvlText w:val="%6."/>
      <w:lvlJc w:val="right"/>
      <w:pPr>
        <w:ind w:left="4418" w:hanging="180"/>
      </w:pPr>
    </w:lvl>
    <w:lvl w:ilvl="6" w:tplc="2000000F" w:tentative="1">
      <w:start w:val="1"/>
      <w:numFmt w:val="decimal"/>
      <w:lvlText w:val="%7."/>
      <w:lvlJc w:val="left"/>
      <w:pPr>
        <w:ind w:left="5138" w:hanging="360"/>
      </w:pPr>
    </w:lvl>
    <w:lvl w:ilvl="7" w:tplc="20000019" w:tentative="1">
      <w:start w:val="1"/>
      <w:numFmt w:val="lowerLetter"/>
      <w:lvlText w:val="%8."/>
      <w:lvlJc w:val="left"/>
      <w:pPr>
        <w:ind w:left="5858" w:hanging="360"/>
      </w:pPr>
    </w:lvl>
    <w:lvl w:ilvl="8" w:tplc="2000001B" w:tentative="1">
      <w:start w:val="1"/>
      <w:numFmt w:val="lowerRoman"/>
      <w:lvlText w:val="%9."/>
      <w:lvlJc w:val="right"/>
      <w:pPr>
        <w:ind w:left="6578" w:hanging="180"/>
      </w:pPr>
    </w:lvl>
  </w:abstractNum>
  <w:abstractNum w:abstractNumId="15" w15:restartNumberingAfterBreak="0">
    <w:nsid w:val="18B468F5"/>
    <w:multiLevelType w:val="hybridMultilevel"/>
    <w:tmpl w:val="584E15FE"/>
    <w:lvl w:ilvl="0" w:tplc="E2E4D954">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C81B97"/>
    <w:multiLevelType w:val="hybridMultilevel"/>
    <w:tmpl w:val="5D9CC174"/>
    <w:lvl w:ilvl="0" w:tplc="4A143B96">
      <w:start w:val="1"/>
      <w:numFmt w:val="bullet"/>
      <w:lvlText w:val=""/>
      <w:lvlPicBulletId w:val="0"/>
      <w:lvlJc w:val="left"/>
      <w:pPr>
        <w:ind w:left="756" w:hanging="360"/>
      </w:pPr>
      <w:rPr>
        <w:rFonts w:ascii="Symbol" w:hAnsi="Symbol" w:hint="default"/>
        <w:color w:val="auto"/>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7" w15:restartNumberingAfterBreak="0">
    <w:nsid w:val="1CB75758"/>
    <w:multiLevelType w:val="hybridMultilevel"/>
    <w:tmpl w:val="17A09DD6"/>
    <w:lvl w:ilvl="0" w:tplc="4A143B96">
      <w:start w:val="1"/>
      <w:numFmt w:val="bullet"/>
      <w:lvlText w:val=""/>
      <w:lvlPicBulletId w:val="0"/>
      <w:lvlJc w:val="left"/>
      <w:pPr>
        <w:ind w:left="756" w:hanging="360"/>
      </w:pPr>
      <w:rPr>
        <w:rFonts w:ascii="Symbol" w:hAnsi="Symbol" w:hint="default"/>
        <w:color w:val="auto"/>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18" w15:restartNumberingAfterBreak="0">
    <w:nsid w:val="1D04584C"/>
    <w:multiLevelType w:val="multilevel"/>
    <w:tmpl w:val="6762BB56"/>
    <w:lvl w:ilvl="0">
      <w:start w:val="4"/>
      <w:numFmt w:val="decimal"/>
      <w:lvlText w:val="%1"/>
      <w:lvlJc w:val="left"/>
      <w:pPr>
        <w:ind w:left="375" w:hanging="375"/>
      </w:pPr>
      <w:rPr>
        <w:rFonts w:hint="default"/>
      </w:rPr>
    </w:lvl>
    <w:lvl w:ilvl="1">
      <w:start w:val="4"/>
      <w:numFmt w:val="decimal"/>
      <w:lvlText w:val="%1.%2"/>
      <w:lvlJc w:val="left"/>
      <w:pPr>
        <w:ind w:left="1842" w:hanging="375"/>
      </w:pPr>
      <w:rPr>
        <w:rFonts w:hint="default"/>
      </w:rPr>
    </w:lvl>
    <w:lvl w:ilvl="2">
      <w:start w:val="1"/>
      <w:numFmt w:val="decimal"/>
      <w:lvlText w:val="%1.%2.%3"/>
      <w:lvlJc w:val="left"/>
      <w:pPr>
        <w:ind w:left="3654" w:hanging="720"/>
      </w:pPr>
      <w:rPr>
        <w:rFonts w:hint="default"/>
      </w:rPr>
    </w:lvl>
    <w:lvl w:ilvl="3">
      <w:start w:val="1"/>
      <w:numFmt w:val="decimal"/>
      <w:lvlText w:val="%1.%2.%3.%4"/>
      <w:lvlJc w:val="left"/>
      <w:pPr>
        <w:ind w:left="5481" w:hanging="108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775" w:hanging="1440"/>
      </w:pPr>
      <w:rPr>
        <w:rFonts w:hint="default"/>
      </w:rPr>
    </w:lvl>
    <w:lvl w:ilvl="6">
      <w:start w:val="1"/>
      <w:numFmt w:val="decimal"/>
      <w:lvlText w:val="%1.%2.%3.%4.%5.%6.%7"/>
      <w:lvlJc w:val="left"/>
      <w:pPr>
        <w:ind w:left="10242" w:hanging="1440"/>
      </w:pPr>
      <w:rPr>
        <w:rFonts w:hint="default"/>
      </w:rPr>
    </w:lvl>
    <w:lvl w:ilvl="7">
      <w:start w:val="1"/>
      <w:numFmt w:val="decimal"/>
      <w:lvlText w:val="%1.%2.%3.%4.%5.%6.%7.%8"/>
      <w:lvlJc w:val="left"/>
      <w:pPr>
        <w:ind w:left="12069" w:hanging="1800"/>
      </w:pPr>
      <w:rPr>
        <w:rFonts w:hint="default"/>
      </w:rPr>
    </w:lvl>
    <w:lvl w:ilvl="8">
      <w:start w:val="1"/>
      <w:numFmt w:val="decimal"/>
      <w:lvlText w:val="%1.%2.%3.%4.%5.%6.%7.%8.%9"/>
      <w:lvlJc w:val="left"/>
      <w:pPr>
        <w:ind w:left="13896" w:hanging="2160"/>
      </w:pPr>
      <w:rPr>
        <w:rFonts w:hint="default"/>
      </w:rPr>
    </w:lvl>
  </w:abstractNum>
  <w:abstractNum w:abstractNumId="19" w15:restartNumberingAfterBreak="0">
    <w:nsid w:val="1E0C6F5D"/>
    <w:multiLevelType w:val="hybridMultilevel"/>
    <w:tmpl w:val="15E4412C"/>
    <w:lvl w:ilvl="0" w:tplc="B3FA018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0" w15:restartNumberingAfterBreak="0">
    <w:nsid w:val="200508CA"/>
    <w:multiLevelType w:val="multilevel"/>
    <w:tmpl w:val="9DA4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AC4C5D"/>
    <w:multiLevelType w:val="hybridMultilevel"/>
    <w:tmpl w:val="54ACB3E6"/>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8A20CE"/>
    <w:multiLevelType w:val="hybridMultilevel"/>
    <w:tmpl w:val="591865E6"/>
    <w:lvl w:ilvl="0" w:tplc="2000000F">
      <w:start w:val="1"/>
      <w:numFmt w:val="decimal"/>
      <w:lvlText w:val="%1."/>
      <w:lvlJc w:val="left"/>
      <w:pPr>
        <w:ind w:left="1388" w:hanging="360"/>
      </w:pPr>
    </w:lvl>
    <w:lvl w:ilvl="1" w:tplc="20000019" w:tentative="1">
      <w:start w:val="1"/>
      <w:numFmt w:val="lowerLetter"/>
      <w:lvlText w:val="%2."/>
      <w:lvlJc w:val="left"/>
      <w:pPr>
        <w:ind w:left="2108" w:hanging="360"/>
      </w:pPr>
    </w:lvl>
    <w:lvl w:ilvl="2" w:tplc="2000001B" w:tentative="1">
      <w:start w:val="1"/>
      <w:numFmt w:val="lowerRoman"/>
      <w:lvlText w:val="%3."/>
      <w:lvlJc w:val="right"/>
      <w:pPr>
        <w:ind w:left="2828" w:hanging="180"/>
      </w:pPr>
    </w:lvl>
    <w:lvl w:ilvl="3" w:tplc="2000000F" w:tentative="1">
      <w:start w:val="1"/>
      <w:numFmt w:val="decimal"/>
      <w:lvlText w:val="%4."/>
      <w:lvlJc w:val="left"/>
      <w:pPr>
        <w:ind w:left="3548" w:hanging="360"/>
      </w:pPr>
    </w:lvl>
    <w:lvl w:ilvl="4" w:tplc="20000019" w:tentative="1">
      <w:start w:val="1"/>
      <w:numFmt w:val="lowerLetter"/>
      <w:lvlText w:val="%5."/>
      <w:lvlJc w:val="left"/>
      <w:pPr>
        <w:ind w:left="4268" w:hanging="360"/>
      </w:pPr>
    </w:lvl>
    <w:lvl w:ilvl="5" w:tplc="2000001B" w:tentative="1">
      <w:start w:val="1"/>
      <w:numFmt w:val="lowerRoman"/>
      <w:lvlText w:val="%6."/>
      <w:lvlJc w:val="right"/>
      <w:pPr>
        <w:ind w:left="4988" w:hanging="180"/>
      </w:pPr>
    </w:lvl>
    <w:lvl w:ilvl="6" w:tplc="2000000F" w:tentative="1">
      <w:start w:val="1"/>
      <w:numFmt w:val="decimal"/>
      <w:lvlText w:val="%7."/>
      <w:lvlJc w:val="left"/>
      <w:pPr>
        <w:ind w:left="5708" w:hanging="360"/>
      </w:pPr>
    </w:lvl>
    <w:lvl w:ilvl="7" w:tplc="20000019" w:tentative="1">
      <w:start w:val="1"/>
      <w:numFmt w:val="lowerLetter"/>
      <w:lvlText w:val="%8."/>
      <w:lvlJc w:val="left"/>
      <w:pPr>
        <w:ind w:left="6428" w:hanging="360"/>
      </w:pPr>
    </w:lvl>
    <w:lvl w:ilvl="8" w:tplc="2000001B" w:tentative="1">
      <w:start w:val="1"/>
      <w:numFmt w:val="lowerRoman"/>
      <w:lvlText w:val="%9."/>
      <w:lvlJc w:val="right"/>
      <w:pPr>
        <w:ind w:left="7148" w:hanging="180"/>
      </w:pPr>
    </w:lvl>
  </w:abstractNum>
  <w:abstractNum w:abstractNumId="23" w15:restartNumberingAfterBreak="0">
    <w:nsid w:val="25432DFD"/>
    <w:multiLevelType w:val="multilevel"/>
    <w:tmpl w:val="07AA6BA8"/>
    <w:lvl w:ilvl="0">
      <w:start w:val="2"/>
      <w:numFmt w:val="decimal"/>
      <w:lvlText w:val="%1"/>
      <w:lvlJc w:val="left"/>
      <w:pPr>
        <w:ind w:left="375" w:hanging="375"/>
      </w:pPr>
      <w:rPr>
        <w:rFonts w:hint="default"/>
      </w:rPr>
    </w:lvl>
    <w:lvl w:ilvl="1">
      <w:start w:val="1"/>
      <w:numFmt w:val="decimal"/>
      <w:lvlText w:val="%1.%2"/>
      <w:lvlJc w:val="left"/>
      <w:pPr>
        <w:ind w:left="1464" w:hanging="375"/>
      </w:pPr>
      <w:rPr>
        <w:rFonts w:hint="default"/>
      </w:rPr>
    </w:lvl>
    <w:lvl w:ilvl="2">
      <w:start w:val="1"/>
      <w:numFmt w:val="decimal"/>
      <w:lvlText w:val="%1.%2.%3"/>
      <w:lvlJc w:val="left"/>
      <w:pPr>
        <w:ind w:left="2898" w:hanging="720"/>
      </w:pPr>
      <w:rPr>
        <w:rFonts w:hint="default"/>
      </w:rPr>
    </w:lvl>
    <w:lvl w:ilvl="3">
      <w:start w:val="1"/>
      <w:numFmt w:val="decimal"/>
      <w:lvlText w:val="%1.%2.%3.%4"/>
      <w:lvlJc w:val="left"/>
      <w:pPr>
        <w:ind w:left="4347" w:hanging="1080"/>
      </w:pPr>
      <w:rPr>
        <w:rFonts w:hint="default"/>
      </w:rPr>
    </w:lvl>
    <w:lvl w:ilvl="4">
      <w:start w:val="1"/>
      <w:numFmt w:val="decimal"/>
      <w:lvlText w:val="%1.%2.%3.%4.%5"/>
      <w:lvlJc w:val="left"/>
      <w:pPr>
        <w:ind w:left="5436" w:hanging="1080"/>
      </w:pPr>
      <w:rPr>
        <w:rFonts w:hint="default"/>
      </w:rPr>
    </w:lvl>
    <w:lvl w:ilvl="5">
      <w:start w:val="1"/>
      <w:numFmt w:val="decimal"/>
      <w:lvlText w:val="%1.%2.%3.%4.%5.%6"/>
      <w:lvlJc w:val="left"/>
      <w:pPr>
        <w:ind w:left="6885" w:hanging="1440"/>
      </w:pPr>
      <w:rPr>
        <w:rFonts w:hint="default"/>
      </w:rPr>
    </w:lvl>
    <w:lvl w:ilvl="6">
      <w:start w:val="1"/>
      <w:numFmt w:val="decimal"/>
      <w:lvlText w:val="%1.%2.%3.%4.%5.%6.%7"/>
      <w:lvlJc w:val="left"/>
      <w:pPr>
        <w:ind w:left="7974" w:hanging="1440"/>
      </w:pPr>
      <w:rPr>
        <w:rFonts w:hint="default"/>
      </w:rPr>
    </w:lvl>
    <w:lvl w:ilvl="7">
      <w:start w:val="1"/>
      <w:numFmt w:val="decimal"/>
      <w:lvlText w:val="%1.%2.%3.%4.%5.%6.%7.%8"/>
      <w:lvlJc w:val="left"/>
      <w:pPr>
        <w:ind w:left="9423" w:hanging="1800"/>
      </w:pPr>
      <w:rPr>
        <w:rFonts w:hint="default"/>
      </w:rPr>
    </w:lvl>
    <w:lvl w:ilvl="8">
      <w:start w:val="1"/>
      <w:numFmt w:val="decimal"/>
      <w:lvlText w:val="%1.%2.%3.%4.%5.%6.%7.%8.%9"/>
      <w:lvlJc w:val="left"/>
      <w:pPr>
        <w:ind w:left="10872" w:hanging="2160"/>
      </w:pPr>
      <w:rPr>
        <w:rFonts w:hint="default"/>
      </w:rPr>
    </w:lvl>
  </w:abstractNum>
  <w:abstractNum w:abstractNumId="24" w15:restartNumberingAfterBreak="0">
    <w:nsid w:val="25AB4A65"/>
    <w:multiLevelType w:val="multilevel"/>
    <w:tmpl w:val="81B8F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6B75B9"/>
    <w:multiLevelType w:val="hybridMultilevel"/>
    <w:tmpl w:val="00201BFC"/>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CB546FB"/>
    <w:multiLevelType w:val="hybridMultilevel"/>
    <w:tmpl w:val="203E4C90"/>
    <w:lvl w:ilvl="0" w:tplc="4A143B96">
      <w:start w:val="1"/>
      <w:numFmt w:val="bullet"/>
      <w:lvlText w:val=""/>
      <w:lvlPicBulletId w:val="0"/>
      <w:lvlJc w:val="left"/>
      <w:pPr>
        <w:ind w:left="2203"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322F76A0"/>
    <w:multiLevelType w:val="hybridMultilevel"/>
    <w:tmpl w:val="CB840A6C"/>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500E6C"/>
    <w:multiLevelType w:val="multilevel"/>
    <w:tmpl w:val="70DAF0E2"/>
    <w:lvl w:ilvl="0">
      <w:start w:val="1"/>
      <w:numFmt w:val="decimal"/>
      <w:lvlText w:val="%1"/>
      <w:lvlJc w:val="left"/>
      <w:pPr>
        <w:ind w:left="646" w:hanging="212"/>
      </w:pPr>
      <w:rPr>
        <w:rFonts w:ascii="Times New Roman" w:eastAsia="Times New Roman" w:hAnsi="Times New Roman" w:cs="Times New Roman" w:hint="default"/>
        <w:b/>
        <w:bCs/>
        <w:w w:val="100"/>
        <w:sz w:val="28"/>
        <w:szCs w:val="28"/>
        <w:lang w:val="kk-KZ" w:eastAsia="en-US" w:bidi="ar-SA"/>
      </w:rPr>
    </w:lvl>
    <w:lvl w:ilvl="1">
      <w:start w:val="1"/>
      <w:numFmt w:val="decimal"/>
      <w:lvlText w:val="%1.%2"/>
      <w:lvlJc w:val="left"/>
      <w:pPr>
        <w:ind w:left="382" w:hanging="920"/>
      </w:pPr>
      <w:rPr>
        <w:rFonts w:ascii="Times New Roman" w:eastAsia="Times New Roman" w:hAnsi="Times New Roman" w:cs="Times New Roman" w:hint="default"/>
        <w:b/>
        <w:bCs/>
        <w:w w:val="100"/>
        <w:sz w:val="28"/>
        <w:szCs w:val="28"/>
        <w:lang w:val="kk-KZ" w:eastAsia="en-US" w:bidi="ar-SA"/>
      </w:rPr>
    </w:lvl>
    <w:lvl w:ilvl="2">
      <w:numFmt w:val="bullet"/>
      <w:lvlText w:val="•"/>
      <w:lvlJc w:val="left"/>
      <w:pPr>
        <w:ind w:left="1722" w:hanging="920"/>
      </w:pPr>
      <w:rPr>
        <w:rFonts w:hint="default"/>
        <w:lang w:val="kk-KZ" w:eastAsia="en-US" w:bidi="ar-SA"/>
      </w:rPr>
    </w:lvl>
    <w:lvl w:ilvl="3">
      <w:numFmt w:val="bullet"/>
      <w:lvlText w:val="•"/>
      <w:lvlJc w:val="left"/>
      <w:pPr>
        <w:ind w:left="2805" w:hanging="920"/>
      </w:pPr>
      <w:rPr>
        <w:rFonts w:hint="default"/>
        <w:lang w:val="kk-KZ" w:eastAsia="en-US" w:bidi="ar-SA"/>
      </w:rPr>
    </w:lvl>
    <w:lvl w:ilvl="4">
      <w:numFmt w:val="bullet"/>
      <w:lvlText w:val="•"/>
      <w:lvlJc w:val="left"/>
      <w:pPr>
        <w:ind w:left="3888" w:hanging="920"/>
      </w:pPr>
      <w:rPr>
        <w:rFonts w:hint="default"/>
        <w:lang w:val="kk-KZ" w:eastAsia="en-US" w:bidi="ar-SA"/>
      </w:rPr>
    </w:lvl>
    <w:lvl w:ilvl="5">
      <w:numFmt w:val="bullet"/>
      <w:lvlText w:val="•"/>
      <w:lvlJc w:val="left"/>
      <w:pPr>
        <w:ind w:left="4971" w:hanging="920"/>
      </w:pPr>
      <w:rPr>
        <w:rFonts w:hint="default"/>
        <w:lang w:val="kk-KZ" w:eastAsia="en-US" w:bidi="ar-SA"/>
      </w:rPr>
    </w:lvl>
    <w:lvl w:ilvl="6">
      <w:numFmt w:val="bullet"/>
      <w:lvlText w:val="•"/>
      <w:lvlJc w:val="left"/>
      <w:pPr>
        <w:ind w:left="6054" w:hanging="920"/>
      </w:pPr>
      <w:rPr>
        <w:rFonts w:hint="default"/>
        <w:lang w:val="kk-KZ" w:eastAsia="en-US" w:bidi="ar-SA"/>
      </w:rPr>
    </w:lvl>
    <w:lvl w:ilvl="7">
      <w:numFmt w:val="bullet"/>
      <w:lvlText w:val="•"/>
      <w:lvlJc w:val="left"/>
      <w:pPr>
        <w:ind w:left="7137" w:hanging="920"/>
      </w:pPr>
      <w:rPr>
        <w:rFonts w:hint="default"/>
        <w:lang w:val="kk-KZ" w:eastAsia="en-US" w:bidi="ar-SA"/>
      </w:rPr>
    </w:lvl>
    <w:lvl w:ilvl="8">
      <w:numFmt w:val="bullet"/>
      <w:lvlText w:val="•"/>
      <w:lvlJc w:val="left"/>
      <w:pPr>
        <w:ind w:left="8220" w:hanging="920"/>
      </w:pPr>
      <w:rPr>
        <w:rFonts w:hint="default"/>
        <w:lang w:val="kk-KZ" w:eastAsia="en-US" w:bidi="ar-SA"/>
      </w:rPr>
    </w:lvl>
  </w:abstractNum>
  <w:abstractNum w:abstractNumId="29" w15:restartNumberingAfterBreak="0">
    <w:nsid w:val="369F3B00"/>
    <w:multiLevelType w:val="hybridMultilevel"/>
    <w:tmpl w:val="4FA84482"/>
    <w:lvl w:ilvl="0" w:tplc="4A143B96">
      <w:start w:val="1"/>
      <w:numFmt w:val="bullet"/>
      <w:lvlText w:val=""/>
      <w:lvlPicBulletId w:val="0"/>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E906D6C"/>
    <w:multiLevelType w:val="hybridMultilevel"/>
    <w:tmpl w:val="0060BAF4"/>
    <w:lvl w:ilvl="0" w:tplc="4A143B96">
      <w:start w:val="1"/>
      <w:numFmt w:val="bullet"/>
      <w:lvlText w:val=""/>
      <w:lvlPicBulletId w:val="0"/>
      <w:lvlJc w:val="left"/>
      <w:pPr>
        <w:ind w:left="1335" w:hanging="360"/>
      </w:pPr>
      <w:rPr>
        <w:rFonts w:ascii="Symbol" w:hAnsi="Symbol" w:hint="default"/>
        <w:color w:val="auto"/>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31" w15:restartNumberingAfterBreak="0">
    <w:nsid w:val="42EF1590"/>
    <w:multiLevelType w:val="hybridMultilevel"/>
    <w:tmpl w:val="BBA8B6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3C05050"/>
    <w:multiLevelType w:val="hybridMultilevel"/>
    <w:tmpl w:val="96E2DDD6"/>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C14A67"/>
    <w:multiLevelType w:val="hybridMultilevel"/>
    <w:tmpl w:val="3DB225A8"/>
    <w:lvl w:ilvl="0" w:tplc="4A143B96">
      <w:start w:val="1"/>
      <w:numFmt w:val="bullet"/>
      <w:lvlText w:val=""/>
      <w:lvlPicBulletId w:val="0"/>
      <w:lvlJc w:val="left"/>
      <w:pPr>
        <w:ind w:left="1647" w:hanging="360"/>
      </w:pPr>
      <w:rPr>
        <w:rFonts w:ascii="Symbol" w:hAnsi="Symbol" w:hint="default"/>
        <w:color w:val="auto"/>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4C8E2DCF"/>
    <w:multiLevelType w:val="hybridMultilevel"/>
    <w:tmpl w:val="3AA63B2A"/>
    <w:lvl w:ilvl="0" w:tplc="4A143B9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DB0111D"/>
    <w:multiLevelType w:val="multilevel"/>
    <w:tmpl w:val="9F76ED8E"/>
    <w:lvl w:ilvl="0">
      <w:start w:val="1"/>
      <w:numFmt w:val="decimal"/>
      <w:lvlText w:val="%1."/>
      <w:lvlJc w:val="left"/>
      <w:pPr>
        <w:ind w:left="1287" w:hanging="360"/>
      </w:pPr>
    </w:lvl>
    <w:lvl w:ilvl="1">
      <w:start w:val="1"/>
      <w:numFmt w:val="decimal"/>
      <w:isLgl/>
      <w:lvlText w:val="%1.%2"/>
      <w:lvlJc w:val="left"/>
      <w:pPr>
        <w:ind w:left="1467" w:hanging="54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15:restartNumberingAfterBreak="0">
    <w:nsid w:val="54075B53"/>
    <w:multiLevelType w:val="hybridMultilevel"/>
    <w:tmpl w:val="733C3824"/>
    <w:lvl w:ilvl="0" w:tplc="FBDE032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37" w15:restartNumberingAfterBreak="0">
    <w:nsid w:val="59F856CF"/>
    <w:multiLevelType w:val="multilevel"/>
    <w:tmpl w:val="C3C6315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2B3398"/>
    <w:multiLevelType w:val="hybridMultilevel"/>
    <w:tmpl w:val="3A4CF03A"/>
    <w:lvl w:ilvl="0" w:tplc="4A143B96">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15:restartNumberingAfterBreak="0">
    <w:nsid w:val="64543D9B"/>
    <w:multiLevelType w:val="multilevel"/>
    <w:tmpl w:val="9A5C47A6"/>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9C972CA"/>
    <w:multiLevelType w:val="hybridMultilevel"/>
    <w:tmpl w:val="9C8C4BFA"/>
    <w:lvl w:ilvl="0" w:tplc="20000001">
      <w:start w:val="1"/>
      <w:numFmt w:val="bullet"/>
      <w:lvlText w:val=""/>
      <w:lvlJc w:val="left"/>
      <w:pPr>
        <w:ind w:left="1494"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7D06315C"/>
    <w:multiLevelType w:val="hybridMultilevel"/>
    <w:tmpl w:val="86AAB6EA"/>
    <w:lvl w:ilvl="0" w:tplc="4A143B96">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15:restartNumberingAfterBreak="0">
    <w:nsid w:val="7DF02417"/>
    <w:multiLevelType w:val="hybridMultilevel"/>
    <w:tmpl w:val="7FE4E620"/>
    <w:lvl w:ilvl="0" w:tplc="4A143B96">
      <w:start w:val="1"/>
      <w:numFmt w:val="bullet"/>
      <w:lvlText w:val=""/>
      <w:lvlPicBulletId w:val="0"/>
      <w:lvlJc w:val="left"/>
      <w:pPr>
        <w:ind w:left="927"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25533443">
    <w:abstractNumId w:val="28"/>
  </w:num>
  <w:num w:numId="2" w16cid:durableId="837960525">
    <w:abstractNumId w:val="36"/>
  </w:num>
  <w:num w:numId="3" w16cid:durableId="1600984751">
    <w:abstractNumId w:val="19"/>
  </w:num>
  <w:num w:numId="4" w16cid:durableId="1204101318">
    <w:abstractNumId w:val="15"/>
  </w:num>
  <w:num w:numId="5" w16cid:durableId="1988707349">
    <w:abstractNumId w:val="10"/>
  </w:num>
  <w:num w:numId="6" w16cid:durableId="383526252">
    <w:abstractNumId w:val="39"/>
  </w:num>
  <w:num w:numId="7" w16cid:durableId="313216536">
    <w:abstractNumId w:val="5"/>
  </w:num>
  <w:num w:numId="8" w16cid:durableId="1849784269">
    <w:abstractNumId w:val="3"/>
  </w:num>
  <w:num w:numId="9" w16cid:durableId="1761174180">
    <w:abstractNumId w:val="2"/>
  </w:num>
  <w:num w:numId="10" w16cid:durableId="1370570313">
    <w:abstractNumId w:val="4"/>
  </w:num>
  <w:num w:numId="11" w16cid:durableId="1854762094">
    <w:abstractNumId w:val="1"/>
  </w:num>
  <w:num w:numId="12" w16cid:durableId="1744990845">
    <w:abstractNumId w:val="0"/>
  </w:num>
  <w:num w:numId="13" w16cid:durableId="909580928">
    <w:abstractNumId w:val="35"/>
  </w:num>
  <w:num w:numId="14" w16cid:durableId="1853841184">
    <w:abstractNumId w:val="37"/>
  </w:num>
  <w:num w:numId="15" w16cid:durableId="2094547837">
    <w:abstractNumId w:val="40"/>
  </w:num>
  <w:num w:numId="16" w16cid:durableId="1272592854">
    <w:abstractNumId w:val="23"/>
  </w:num>
  <w:num w:numId="17" w16cid:durableId="1043823724">
    <w:abstractNumId w:val="18"/>
  </w:num>
  <w:num w:numId="18" w16cid:durableId="1022627686">
    <w:abstractNumId w:val="20"/>
  </w:num>
  <w:num w:numId="19" w16cid:durableId="718089359">
    <w:abstractNumId w:val="24"/>
  </w:num>
  <w:num w:numId="20" w16cid:durableId="183986566">
    <w:abstractNumId w:val="13"/>
  </w:num>
  <w:num w:numId="21" w16cid:durableId="955135460">
    <w:abstractNumId w:val="6"/>
  </w:num>
  <w:num w:numId="22" w16cid:durableId="936642921">
    <w:abstractNumId w:val="29"/>
  </w:num>
  <w:num w:numId="23" w16cid:durableId="1380203517">
    <w:abstractNumId w:val="26"/>
  </w:num>
  <w:num w:numId="24" w16cid:durableId="2057967723">
    <w:abstractNumId w:val="42"/>
  </w:num>
  <w:num w:numId="25" w16cid:durableId="1442872741">
    <w:abstractNumId w:val="33"/>
  </w:num>
  <w:num w:numId="26" w16cid:durableId="202601773">
    <w:abstractNumId w:val="41"/>
  </w:num>
  <w:num w:numId="27" w16cid:durableId="2061129825">
    <w:abstractNumId w:val="38"/>
  </w:num>
  <w:num w:numId="28" w16cid:durableId="1633097306">
    <w:abstractNumId w:val="32"/>
  </w:num>
  <w:num w:numId="29" w16cid:durableId="1265267161">
    <w:abstractNumId w:val="21"/>
  </w:num>
  <w:num w:numId="30" w16cid:durableId="891964305">
    <w:abstractNumId w:val="30"/>
  </w:num>
  <w:num w:numId="31" w16cid:durableId="397703677">
    <w:abstractNumId w:val="7"/>
  </w:num>
  <w:num w:numId="32" w16cid:durableId="1129739668">
    <w:abstractNumId w:val="34"/>
  </w:num>
  <w:num w:numId="33" w16cid:durableId="1912808881">
    <w:abstractNumId w:val="8"/>
  </w:num>
  <w:num w:numId="34" w16cid:durableId="886448445">
    <w:abstractNumId w:val="25"/>
  </w:num>
  <w:num w:numId="35" w16cid:durableId="576478683">
    <w:abstractNumId w:val="27"/>
  </w:num>
  <w:num w:numId="36" w16cid:durableId="228002773">
    <w:abstractNumId w:val="17"/>
  </w:num>
  <w:num w:numId="37" w16cid:durableId="1404713966">
    <w:abstractNumId w:val="16"/>
  </w:num>
  <w:num w:numId="38" w16cid:durableId="1510365303">
    <w:abstractNumId w:val="9"/>
  </w:num>
  <w:num w:numId="39" w16cid:durableId="155465895">
    <w:abstractNumId w:val="12"/>
  </w:num>
  <w:num w:numId="40" w16cid:durableId="1000501532">
    <w:abstractNumId w:val="11"/>
  </w:num>
  <w:num w:numId="41" w16cid:durableId="487936779">
    <w:abstractNumId w:val="22"/>
  </w:num>
  <w:num w:numId="42" w16cid:durableId="1711804120">
    <w:abstractNumId w:val="14"/>
  </w:num>
  <w:num w:numId="43" w16cid:durableId="157379983">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64E"/>
    <w:rsid w:val="00004F13"/>
    <w:rsid w:val="000310BC"/>
    <w:rsid w:val="000706F0"/>
    <w:rsid w:val="0008152B"/>
    <w:rsid w:val="00087EC0"/>
    <w:rsid w:val="000955F2"/>
    <w:rsid w:val="0009774E"/>
    <w:rsid w:val="000B2FF4"/>
    <w:rsid w:val="000B5C3E"/>
    <w:rsid w:val="000C3753"/>
    <w:rsid w:val="000E0187"/>
    <w:rsid w:val="000E364E"/>
    <w:rsid w:val="000F2D50"/>
    <w:rsid w:val="000F6B5B"/>
    <w:rsid w:val="0010259D"/>
    <w:rsid w:val="00113116"/>
    <w:rsid w:val="00116DB7"/>
    <w:rsid w:val="00126224"/>
    <w:rsid w:val="00127B29"/>
    <w:rsid w:val="001413F6"/>
    <w:rsid w:val="00145308"/>
    <w:rsid w:val="00153506"/>
    <w:rsid w:val="00160729"/>
    <w:rsid w:val="00170DBE"/>
    <w:rsid w:val="001C3BEB"/>
    <w:rsid w:val="001E0F32"/>
    <w:rsid w:val="001E4DE4"/>
    <w:rsid w:val="001E77B4"/>
    <w:rsid w:val="001F02FA"/>
    <w:rsid w:val="001F2812"/>
    <w:rsid w:val="0022560C"/>
    <w:rsid w:val="002258E4"/>
    <w:rsid w:val="00242488"/>
    <w:rsid w:val="00286075"/>
    <w:rsid w:val="00287659"/>
    <w:rsid w:val="002B5C5B"/>
    <w:rsid w:val="002B6621"/>
    <w:rsid w:val="002D4BB8"/>
    <w:rsid w:val="002D67DB"/>
    <w:rsid w:val="00301FCB"/>
    <w:rsid w:val="00320A03"/>
    <w:rsid w:val="00337285"/>
    <w:rsid w:val="00340A89"/>
    <w:rsid w:val="00350EE7"/>
    <w:rsid w:val="00376FBF"/>
    <w:rsid w:val="00381075"/>
    <w:rsid w:val="00384029"/>
    <w:rsid w:val="0039238E"/>
    <w:rsid w:val="003A2B60"/>
    <w:rsid w:val="003B3FFD"/>
    <w:rsid w:val="003B6A85"/>
    <w:rsid w:val="003D2885"/>
    <w:rsid w:val="003E3F75"/>
    <w:rsid w:val="003F1A7B"/>
    <w:rsid w:val="00400CD9"/>
    <w:rsid w:val="00421E06"/>
    <w:rsid w:val="00431049"/>
    <w:rsid w:val="004374FE"/>
    <w:rsid w:val="0044414A"/>
    <w:rsid w:val="00444916"/>
    <w:rsid w:val="004527BB"/>
    <w:rsid w:val="00452A7C"/>
    <w:rsid w:val="00453A5E"/>
    <w:rsid w:val="00462B83"/>
    <w:rsid w:val="00466B8C"/>
    <w:rsid w:val="00467505"/>
    <w:rsid w:val="0048794E"/>
    <w:rsid w:val="00491271"/>
    <w:rsid w:val="0049381A"/>
    <w:rsid w:val="004A1E93"/>
    <w:rsid w:val="004A572B"/>
    <w:rsid w:val="004B339F"/>
    <w:rsid w:val="004C0411"/>
    <w:rsid w:val="004C15A9"/>
    <w:rsid w:val="004C7B1C"/>
    <w:rsid w:val="004D7F3E"/>
    <w:rsid w:val="004E061F"/>
    <w:rsid w:val="004E585C"/>
    <w:rsid w:val="00502C2E"/>
    <w:rsid w:val="00503937"/>
    <w:rsid w:val="00507866"/>
    <w:rsid w:val="00521FA3"/>
    <w:rsid w:val="00526539"/>
    <w:rsid w:val="005275CA"/>
    <w:rsid w:val="005322A1"/>
    <w:rsid w:val="00535F84"/>
    <w:rsid w:val="005450F6"/>
    <w:rsid w:val="005539D1"/>
    <w:rsid w:val="00555837"/>
    <w:rsid w:val="005561F1"/>
    <w:rsid w:val="00560693"/>
    <w:rsid w:val="00560964"/>
    <w:rsid w:val="005610AA"/>
    <w:rsid w:val="0056173A"/>
    <w:rsid w:val="0058556E"/>
    <w:rsid w:val="005D0607"/>
    <w:rsid w:val="005D137B"/>
    <w:rsid w:val="005E7010"/>
    <w:rsid w:val="005E765E"/>
    <w:rsid w:val="0060075E"/>
    <w:rsid w:val="0060729A"/>
    <w:rsid w:val="00611388"/>
    <w:rsid w:val="0064314C"/>
    <w:rsid w:val="00644EB7"/>
    <w:rsid w:val="00652012"/>
    <w:rsid w:val="006567A0"/>
    <w:rsid w:val="00656EA6"/>
    <w:rsid w:val="00682DEE"/>
    <w:rsid w:val="00682ED5"/>
    <w:rsid w:val="00686403"/>
    <w:rsid w:val="006B2C45"/>
    <w:rsid w:val="006B48DF"/>
    <w:rsid w:val="006C138C"/>
    <w:rsid w:val="006C3D27"/>
    <w:rsid w:val="006E765E"/>
    <w:rsid w:val="006F34AF"/>
    <w:rsid w:val="006F4A92"/>
    <w:rsid w:val="00703071"/>
    <w:rsid w:val="007062B9"/>
    <w:rsid w:val="00712A8A"/>
    <w:rsid w:val="007138B0"/>
    <w:rsid w:val="00714632"/>
    <w:rsid w:val="00735464"/>
    <w:rsid w:val="0074062D"/>
    <w:rsid w:val="00752CE2"/>
    <w:rsid w:val="00792E5F"/>
    <w:rsid w:val="007B00F4"/>
    <w:rsid w:val="007B1632"/>
    <w:rsid w:val="007C2ECE"/>
    <w:rsid w:val="007C5F74"/>
    <w:rsid w:val="00803794"/>
    <w:rsid w:val="0083102F"/>
    <w:rsid w:val="00835975"/>
    <w:rsid w:val="00836F36"/>
    <w:rsid w:val="00857C47"/>
    <w:rsid w:val="008731A8"/>
    <w:rsid w:val="00874AF1"/>
    <w:rsid w:val="00882EAB"/>
    <w:rsid w:val="008B1D42"/>
    <w:rsid w:val="008E0B52"/>
    <w:rsid w:val="008E4C31"/>
    <w:rsid w:val="008E7065"/>
    <w:rsid w:val="008F18C0"/>
    <w:rsid w:val="00900AAB"/>
    <w:rsid w:val="00911FE9"/>
    <w:rsid w:val="0091495C"/>
    <w:rsid w:val="009149DE"/>
    <w:rsid w:val="009158B2"/>
    <w:rsid w:val="00922A97"/>
    <w:rsid w:val="00931DB7"/>
    <w:rsid w:val="009378A7"/>
    <w:rsid w:val="009502B5"/>
    <w:rsid w:val="00962633"/>
    <w:rsid w:val="00983DFF"/>
    <w:rsid w:val="009910BE"/>
    <w:rsid w:val="009A4517"/>
    <w:rsid w:val="009E6462"/>
    <w:rsid w:val="009E6483"/>
    <w:rsid w:val="009F17A0"/>
    <w:rsid w:val="009F3CF5"/>
    <w:rsid w:val="009F7D78"/>
    <w:rsid w:val="00A01BD2"/>
    <w:rsid w:val="00A03B83"/>
    <w:rsid w:val="00A071CA"/>
    <w:rsid w:val="00A1750C"/>
    <w:rsid w:val="00A2710A"/>
    <w:rsid w:val="00A5495D"/>
    <w:rsid w:val="00A56489"/>
    <w:rsid w:val="00A743F4"/>
    <w:rsid w:val="00A8112C"/>
    <w:rsid w:val="00AB406F"/>
    <w:rsid w:val="00AC348F"/>
    <w:rsid w:val="00AF20F0"/>
    <w:rsid w:val="00B11A64"/>
    <w:rsid w:val="00B1565F"/>
    <w:rsid w:val="00B3744E"/>
    <w:rsid w:val="00B4047C"/>
    <w:rsid w:val="00B47DFA"/>
    <w:rsid w:val="00B50E8E"/>
    <w:rsid w:val="00B5481D"/>
    <w:rsid w:val="00B55067"/>
    <w:rsid w:val="00B61B69"/>
    <w:rsid w:val="00B72EE3"/>
    <w:rsid w:val="00B90F2B"/>
    <w:rsid w:val="00B91CE1"/>
    <w:rsid w:val="00B9553C"/>
    <w:rsid w:val="00BA764B"/>
    <w:rsid w:val="00BB7A0C"/>
    <w:rsid w:val="00BB7A7E"/>
    <w:rsid w:val="00BC01E1"/>
    <w:rsid w:val="00BD0F29"/>
    <w:rsid w:val="00BD6C26"/>
    <w:rsid w:val="00BE5C3A"/>
    <w:rsid w:val="00BF4FB1"/>
    <w:rsid w:val="00BF63E3"/>
    <w:rsid w:val="00C01FC9"/>
    <w:rsid w:val="00C11D6A"/>
    <w:rsid w:val="00C72DE2"/>
    <w:rsid w:val="00C72F91"/>
    <w:rsid w:val="00CA18D7"/>
    <w:rsid w:val="00CA2A10"/>
    <w:rsid w:val="00CB7168"/>
    <w:rsid w:val="00CD3419"/>
    <w:rsid w:val="00CD35AB"/>
    <w:rsid w:val="00CD60D7"/>
    <w:rsid w:val="00CF6D4F"/>
    <w:rsid w:val="00D07BE4"/>
    <w:rsid w:val="00D31DA0"/>
    <w:rsid w:val="00D56F1C"/>
    <w:rsid w:val="00D60757"/>
    <w:rsid w:val="00D84882"/>
    <w:rsid w:val="00D94A64"/>
    <w:rsid w:val="00DA26C9"/>
    <w:rsid w:val="00DB718D"/>
    <w:rsid w:val="00DD4BA1"/>
    <w:rsid w:val="00DE3AA4"/>
    <w:rsid w:val="00DE407D"/>
    <w:rsid w:val="00DE733A"/>
    <w:rsid w:val="00DF26E0"/>
    <w:rsid w:val="00E11D82"/>
    <w:rsid w:val="00E27666"/>
    <w:rsid w:val="00E4100C"/>
    <w:rsid w:val="00E536F1"/>
    <w:rsid w:val="00E60D93"/>
    <w:rsid w:val="00E867FB"/>
    <w:rsid w:val="00E91A60"/>
    <w:rsid w:val="00EA316A"/>
    <w:rsid w:val="00EA5589"/>
    <w:rsid w:val="00ED211B"/>
    <w:rsid w:val="00ED23CA"/>
    <w:rsid w:val="00ED2452"/>
    <w:rsid w:val="00ED671D"/>
    <w:rsid w:val="00EE4C64"/>
    <w:rsid w:val="00EE5E3A"/>
    <w:rsid w:val="00EE6DC5"/>
    <w:rsid w:val="00EF32FE"/>
    <w:rsid w:val="00EF75F6"/>
    <w:rsid w:val="00F17AEF"/>
    <w:rsid w:val="00F4230A"/>
    <w:rsid w:val="00F51F40"/>
    <w:rsid w:val="00F65AD6"/>
    <w:rsid w:val="00F70B32"/>
    <w:rsid w:val="00F754B0"/>
    <w:rsid w:val="00F76D67"/>
    <w:rsid w:val="00FA4964"/>
    <w:rsid w:val="00FA627F"/>
    <w:rsid w:val="00FC0F44"/>
    <w:rsid w:val="00FC2E97"/>
    <w:rsid w:val="00FC6185"/>
    <w:rsid w:val="00FE13E8"/>
    <w:rsid w:val="00FE22EC"/>
    <w:rsid w:val="00FE6F7A"/>
    <w:rsid w:val="00FF1073"/>
    <w:rsid w:val="00FF4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46F81"/>
  <w15:docId w15:val="{2707BD12-E96A-426D-BEE1-8F1A28B2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ED671D"/>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1"/>
    <w:link w:val="10"/>
    <w:uiPriority w:val="9"/>
    <w:qFormat/>
    <w:rsid w:val="00ED671D"/>
    <w:pPr>
      <w:spacing w:before="72"/>
      <w:ind w:left="382"/>
      <w:jc w:val="both"/>
      <w:outlineLvl w:val="0"/>
    </w:pPr>
    <w:rPr>
      <w:b/>
      <w:bCs/>
      <w:sz w:val="28"/>
      <w:szCs w:val="28"/>
    </w:rPr>
  </w:style>
  <w:style w:type="paragraph" w:styleId="21">
    <w:name w:val="heading 2"/>
    <w:basedOn w:val="a1"/>
    <w:link w:val="22"/>
    <w:uiPriority w:val="9"/>
    <w:qFormat/>
    <w:rsid w:val="00ED671D"/>
    <w:pPr>
      <w:spacing w:before="5" w:line="318" w:lineRule="exact"/>
      <w:ind w:left="948"/>
      <w:jc w:val="both"/>
      <w:outlineLvl w:val="1"/>
    </w:pPr>
    <w:rPr>
      <w:b/>
      <w:bCs/>
      <w:i/>
      <w:iCs/>
      <w:sz w:val="28"/>
      <w:szCs w:val="28"/>
    </w:rPr>
  </w:style>
  <w:style w:type="paragraph" w:styleId="31">
    <w:name w:val="heading 3"/>
    <w:basedOn w:val="a1"/>
    <w:next w:val="a1"/>
    <w:link w:val="32"/>
    <w:uiPriority w:val="9"/>
    <w:semiHidden/>
    <w:unhideWhenUsed/>
    <w:qFormat/>
    <w:rsid w:val="00ED671D"/>
    <w:pPr>
      <w:keepNext/>
      <w:keepLines/>
      <w:spacing w:before="200"/>
      <w:outlineLvl w:val="2"/>
    </w:pPr>
    <w:rPr>
      <w:rFonts w:ascii="Calibri" w:eastAsia="MS Gothic" w:hAnsi="Calibri"/>
      <w:b/>
      <w:bCs/>
      <w:color w:val="4F81BD"/>
      <w:lang w:val="en-US"/>
    </w:rPr>
  </w:style>
  <w:style w:type="paragraph" w:styleId="4">
    <w:name w:val="heading 4"/>
    <w:basedOn w:val="a1"/>
    <w:next w:val="a1"/>
    <w:link w:val="40"/>
    <w:uiPriority w:val="9"/>
    <w:semiHidden/>
    <w:unhideWhenUsed/>
    <w:qFormat/>
    <w:rsid w:val="00ED671D"/>
    <w:pPr>
      <w:keepNext/>
      <w:keepLines/>
      <w:spacing w:before="200"/>
      <w:outlineLvl w:val="3"/>
    </w:pPr>
    <w:rPr>
      <w:rFonts w:ascii="Calibri" w:eastAsia="MS Gothic" w:hAnsi="Calibri"/>
      <w:b/>
      <w:bCs/>
      <w:i/>
      <w:iCs/>
      <w:color w:val="4F81BD"/>
      <w:lang w:val="en-US"/>
    </w:rPr>
  </w:style>
  <w:style w:type="paragraph" w:styleId="5">
    <w:name w:val="heading 5"/>
    <w:basedOn w:val="a1"/>
    <w:next w:val="a1"/>
    <w:link w:val="50"/>
    <w:uiPriority w:val="9"/>
    <w:semiHidden/>
    <w:unhideWhenUsed/>
    <w:qFormat/>
    <w:rsid w:val="00ED671D"/>
    <w:pPr>
      <w:keepNext/>
      <w:keepLines/>
      <w:spacing w:before="200"/>
      <w:outlineLvl w:val="4"/>
    </w:pPr>
    <w:rPr>
      <w:rFonts w:ascii="Calibri" w:eastAsia="MS Gothic" w:hAnsi="Calibri"/>
      <w:color w:val="243F60"/>
      <w:lang w:val="en-US"/>
    </w:rPr>
  </w:style>
  <w:style w:type="paragraph" w:styleId="6">
    <w:name w:val="heading 6"/>
    <w:basedOn w:val="a1"/>
    <w:next w:val="a1"/>
    <w:link w:val="60"/>
    <w:uiPriority w:val="9"/>
    <w:semiHidden/>
    <w:unhideWhenUsed/>
    <w:qFormat/>
    <w:rsid w:val="00ED671D"/>
    <w:pPr>
      <w:keepNext/>
      <w:keepLines/>
      <w:spacing w:before="200"/>
      <w:outlineLvl w:val="5"/>
    </w:pPr>
    <w:rPr>
      <w:rFonts w:ascii="Calibri" w:eastAsia="MS Gothic" w:hAnsi="Calibri"/>
      <w:i/>
      <w:iCs/>
      <w:color w:val="243F60"/>
      <w:lang w:val="en-US"/>
    </w:rPr>
  </w:style>
  <w:style w:type="paragraph" w:styleId="7">
    <w:name w:val="heading 7"/>
    <w:basedOn w:val="a1"/>
    <w:next w:val="a1"/>
    <w:link w:val="70"/>
    <w:uiPriority w:val="9"/>
    <w:semiHidden/>
    <w:unhideWhenUsed/>
    <w:qFormat/>
    <w:rsid w:val="00ED671D"/>
    <w:pPr>
      <w:keepNext/>
      <w:keepLines/>
      <w:spacing w:before="200"/>
      <w:outlineLvl w:val="6"/>
    </w:pPr>
    <w:rPr>
      <w:rFonts w:ascii="Calibri" w:eastAsia="MS Gothic" w:hAnsi="Calibri"/>
      <w:i/>
      <w:iCs/>
      <w:color w:val="404040"/>
      <w:lang w:val="en-US"/>
    </w:rPr>
  </w:style>
  <w:style w:type="paragraph" w:styleId="8">
    <w:name w:val="heading 8"/>
    <w:basedOn w:val="a1"/>
    <w:next w:val="a1"/>
    <w:link w:val="80"/>
    <w:uiPriority w:val="9"/>
    <w:semiHidden/>
    <w:unhideWhenUsed/>
    <w:qFormat/>
    <w:rsid w:val="00ED671D"/>
    <w:pPr>
      <w:keepNext/>
      <w:keepLines/>
      <w:spacing w:before="200"/>
      <w:outlineLvl w:val="7"/>
    </w:pPr>
    <w:rPr>
      <w:rFonts w:ascii="Calibri" w:eastAsia="MS Gothic" w:hAnsi="Calibri"/>
      <w:color w:val="4F81BD"/>
      <w:sz w:val="20"/>
      <w:szCs w:val="20"/>
      <w:lang w:val="en-US"/>
    </w:rPr>
  </w:style>
  <w:style w:type="paragraph" w:styleId="9">
    <w:name w:val="heading 9"/>
    <w:basedOn w:val="a1"/>
    <w:next w:val="a1"/>
    <w:link w:val="90"/>
    <w:uiPriority w:val="9"/>
    <w:semiHidden/>
    <w:unhideWhenUsed/>
    <w:qFormat/>
    <w:rsid w:val="00ED671D"/>
    <w:pPr>
      <w:keepNext/>
      <w:keepLines/>
      <w:spacing w:before="200"/>
      <w:outlineLvl w:val="8"/>
    </w:pPr>
    <w:rPr>
      <w:rFonts w:ascii="Calibri" w:eastAsia="MS Gothic" w:hAnsi="Calibri"/>
      <w:i/>
      <w:iCs/>
      <w:color w:val="404040"/>
      <w:sz w:val="20"/>
      <w:szCs w:val="20"/>
      <w:lang w:val="en-US"/>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ED671D"/>
    <w:rPr>
      <w:rFonts w:ascii="Times New Roman" w:eastAsia="Times New Roman" w:hAnsi="Times New Roman" w:cs="Times New Roman"/>
      <w:b/>
      <w:bCs/>
      <w:sz w:val="28"/>
      <w:szCs w:val="28"/>
      <w:lang w:val="kk-KZ"/>
    </w:rPr>
  </w:style>
  <w:style w:type="character" w:customStyle="1" w:styleId="22">
    <w:name w:val="Заголовок 2 Знак"/>
    <w:basedOn w:val="a2"/>
    <w:link w:val="21"/>
    <w:uiPriority w:val="9"/>
    <w:rsid w:val="00ED671D"/>
    <w:rPr>
      <w:rFonts w:ascii="Times New Roman" w:eastAsia="Times New Roman" w:hAnsi="Times New Roman" w:cs="Times New Roman"/>
      <w:b/>
      <w:bCs/>
      <w:i/>
      <w:iCs/>
      <w:sz w:val="28"/>
      <w:szCs w:val="28"/>
      <w:lang w:val="kk-KZ"/>
    </w:rPr>
  </w:style>
  <w:style w:type="character" w:customStyle="1" w:styleId="32">
    <w:name w:val="Заголовок 3 Знак"/>
    <w:basedOn w:val="a2"/>
    <w:link w:val="31"/>
    <w:uiPriority w:val="9"/>
    <w:semiHidden/>
    <w:rsid w:val="00ED671D"/>
    <w:rPr>
      <w:rFonts w:ascii="Calibri" w:eastAsia="MS Gothic" w:hAnsi="Calibri" w:cs="Times New Roman"/>
      <w:b/>
      <w:bCs/>
      <w:color w:val="4F81BD"/>
      <w:lang w:val="en-US"/>
    </w:rPr>
  </w:style>
  <w:style w:type="character" w:customStyle="1" w:styleId="40">
    <w:name w:val="Заголовок 4 Знак"/>
    <w:basedOn w:val="a2"/>
    <w:link w:val="4"/>
    <w:uiPriority w:val="9"/>
    <w:semiHidden/>
    <w:rsid w:val="00ED671D"/>
    <w:rPr>
      <w:rFonts w:ascii="Calibri" w:eastAsia="MS Gothic" w:hAnsi="Calibri" w:cs="Times New Roman"/>
      <w:b/>
      <w:bCs/>
      <w:i/>
      <w:iCs/>
      <w:color w:val="4F81BD"/>
      <w:lang w:val="en-US"/>
    </w:rPr>
  </w:style>
  <w:style w:type="character" w:customStyle="1" w:styleId="50">
    <w:name w:val="Заголовок 5 Знак"/>
    <w:basedOn w:val="a2"/>
    <w:link w:val="5"/>
    <w:uiPriority w:val="9"/>
    <w:semiHidden/>
    <w:rsid w:val="00ED671D"/>
    <w:rPr>
      <w:rFonts w:ascii="Calibri" w:eastAsia="MS Gothic" w:hAnsi="Calibri" w:cs="Times New Roman"/>
      <w:color w:val="243F60"/>
      <w:lang w:val="en-US"/>
    </w:rPr>
  </w:style>
  <w:style w:type="character" w:customStyle="1" w:styleId="60">
    <w:name w:val="Заголовок 6 Знак"/>
    <w:basedOn w:val="a2"/>
    <w:link w:val="6"/>
    <w:uiPriority w:val="9"/>
    <w:semiHidden/>
    <w:rsid w:val="00ED671D"/>
    <w:rPr>
      <w:rFonts w:ascii="Calibri" w:eastAsia="MS Gothic" w:hAnsi="Calibri" w:cs="Times New Roman"/>
      <w:i/>
      <w:iCs/>
      <w:color w:val="243F60"/>
      <w:lang w:val="en-US"/>
    </w:rPr>
  </w:style>
  <w:style w:type="character" w:customStyle="1" w:styleId="70">
    <w:name w:val="Заголовок 7 Знак"/>
    <w:basedOn w:val="a2"/>
    <w:link w:val="7"/>
    <w:uiPriority w:val="9"/>
    <w:semiHidden/>
    <w:rsid w:val="00ED671D"/>
    <w:rPr>
      <w:rFonts w:ascii="Calibri" w:eastAsia="MS Gothic" w:hAnsi="Calibri" w:cs="Times New Roman"/>
      <w:i/>
      <w:iCs/>
      <w:color w:val="404040"/>
      <w:lang w:val="en-US"/>
    </w:rPr>
  </w:style>
  <w:style w:type="character" w:customStyle="1" w:styleId="80">
    <w:name w:val="Заголовок 8 Знак"/>
    <w:basedOn w:val="a2"/>
    <w:link w:val="8"/>
    <w:uiPriority w:val="9"/>
    <w:semiHidden/>
    <w:rsid w:val="00ED671D"/>
    <w:rPr>
      <w:rFonts w:ascii="Calibri" w:eastAsia="MS Gothic" w:hAnsi="Calibri" w:cs="Times New Roman"/>
      <w:color w:val="4F81BD"/>
      <w:sz w:val="20"/>
      <w:szCs w:val="20"/>
      <w:lang w:val="en-US"/>
    </w:rPr>
  </w:style>
  <w:style w:type="character" w:customStyle="1" w:styleId="90">
    <w:name w:val="Заголовок 9 Знак"/>
    <w:basedOn w:val="a2"/>
    <w:link w:val="9"/>
    <w:uiPriority w:val="9"/>
    <w:semiHidden/>
    <w:rsid w:val="00ED671D"/>
    <w:rPr>
      <w:rFonts w:ascii="Calibri" w:eastAsia="MS Gothic" w:hAnsi="Calibri" w:cs="Times New Roman"/>
      <w:i/>
      <w:iCs/>
      <w:color w:val="404040"/>
      <w:sz w:val="20"/>
      <w:szCs w:val="20"/>
      <w:lang w:val="en-US"/>
    </w:rPr>
  </w:style>
  <w:style w:type="table" w:customStyle="1" w:styleId="TableNormal">
    <w:name w:val="Table Normal"/>
    <w:uiPriority w:val="2"/>
    <w:semiHidden/>
    <w:unhideWhenUsed/>
    <w:qFormat/>
    <w:rsid w:val="00ED67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1"/>
    <w:link w:val="a6"/>
    <w:uiPriority w:val="99"/>
    <w:qFormat/>
    <w:rsid w:val="00ED671D"/>
    <w:pPr>
      <w:ind w:left="382" w:firstLine="566"/>
      <w:jc w:val="both"/>
    </w:pPr>
    <w:rPr>
      <w:sz w:val="28"/>
      <w:szCs w:val="28"/>
    </w:rPr>
  </w:style>
  <w:style w:type="character" w:customStyle="1" w:styleId="a6">
    <w:name w:val="Основной текст Знак"/>
    <w:basedOn w:val="a2"/>
    <w:link w:val="a5"/>
    <w:uiPriority w:val="99"/>
    <w:rsid w:val="00ED671D"/>
    <w:rPr>
      <w:rFonts w:ascii="Times New Roman" w:eastAsia="Times New Roman" w:hAnsi="Times New Roman" w:cs="Times New Roman"/>
      <w:sz w:val="28"/>
      <w:szCs w:val="28"/>
      <w:lang w:val="kk-KZ"/>
    </w:rPr>
  </w:style>
  <w:style w:type="paragraph" w:styleId="a7">
    <w:name w:val="List Paragraph"/>
    <w:basedOn w:val="a1"/>
    <w:uiPriority w:val="34"/>
    <w:qFormat/>
    <w:rsid w:val="00ED671D"/>
    <w:pPr>
      <w:ind w:left="382" w:hanging="284"/>
    </w:pPr>
  </w:style>
  <w:style w:type="paragraph" w:customStyle="1" w:styleId="TableParagraph">
    <w:name w:val="Table Paragraph"/>
    <w:basedOn w:val="a1"/>
    <w:uiPriority w:val="1"/>
    <w:qFormat/>
    <w:rsid w:val="00ED671D"/>
    <w:pPr>
      <w:spacing w:line="164" w:lineRule="exact"/>
    </w:pPr>
  </w:style>
  <w:style w:type="paragraph" w:styleId="a8">
    <w:name w:val="Balloon Text"/>
    <w:basedOn w:val="a1"/>
    <w:link w:val="a9"/>
    <w:uiPriority w:val="99"/>
    <w:unhideWhenUsed/>
    <w:rsid w:val="00ED671D"/>
    <w:rPr>
      <w:rFonts w:ascii="Tahoma" w:hAnsi="Tahoma" w:cs="Tahoma"/>
      <w:sz w:val="16"/>
      <w:szCs w:val="16"/>
    </w:rPr>
  </w:style>
  <w:style w:type="character" w:customStyle="1" w:styleId="a9">
    <w:name w:val="Текст выноски Знак"/>
    <w:basedOn w:val="a2"/>
    <w:link w:val="a8"/>
    <w:uiPriority w:val="99"/>
    <w:rsid w:val="00ED671D"/>
    <w:rPr>
      <w:rFonts w:ascii="Tahoma" w:eastAsia="Times New Roman" w:hAnsi="Tahoma" w:cs="Tahoma"/>
      <w:sz w:val="16"/>
      <w:szCs w:val="16"/>
      <w:lang w:val="kk-KZ"/>
    </w:rPr>
  </w:style>
  <w:style w:type="paragraph" w:customStyle="1" w:styleId="Default">
    <w:name w:val="Default"/>
    <w:rsid w:val="00ED671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3"/>
    <w:uiPriority w:val="59"/>
    <w:rsid w:val="00ED6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1articletype">
    <w:name w:val="MDPI_1.1_article_type"/>
    <w:next w:val="a1"/>
    <w:qFormat/>
    <w:rsid w:val="00ED671D"/>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a1"/>
    <w:qFormat/>
    <w:rsid w:val="00ED671D"/>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a1"/>
    <w:qFormat/>
    <w:rsid w:val="00ED671D"/>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a1"/>
    <w:next w:val="a1"/>
    <w:qFormat/>
    <w:rsid w:val="00ED671D"/>
    <w:pPr>
      <w:widowControl/>
      <w:autoSpaceDE/>
      <w:autoSpaceDN/>
      <w:adjustRightInd w:val="0"/>
      <w:snapToGrid w:val="0"/>
      <w:spacing w:line="240" w:lineRule="atLeast"/>
      <w:ind w:right="113"/>
    </w:pPr>
    <w:rPr>
      <w:rFonts w:ascii="Palatino Linotype" w:hAnsi="Palatino Linotype"/>
      <w:color w:val="000000"/>
      <w:sz w:val="14"/>
      <w:szCs w:val="20"/>
      <w:lang w:val="en-US" w:eastAsia="de-DE" w:bidi="en-US"/>
    </w:rPr>
  </w:style>
  <w:style w:type="paragraph" w:customStyle="1" w:styleId="MDPI16affiliation">
    <w:name w:val="MDPI_1.6_affiliation"/>
    <w:qFormat/>
    <w:rsid w:val="00ED671D"/>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a1"/>
    <w:qFormat/>
    <w:rsid w:val="00ED671D"/>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a1"/>
    <w:qFormat/>
    <w:rsid w:val="00ED671D"/>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ED671D"/>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table" w:customStyle="1" w:styleId="Mdeck5tablebodythreelines">
    <w:name w:val="M_deck_5_table_body_three_lines"/>
    <w:basedOn w:val="a3"/>
    <w:uiPriority w:val="99"/>
    <w:rsid w:val="00ED671D"/>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styleId="ab">
    <w:name w:val="header"/>
    <w:basedOn w:val="a1"/>
    <w:link w:val="ac"/>
    <w:uiPriority w:val="99"/>
    <w:rsid w:val="00ED671D"/>
    <w:pPr>
      <w:widowControl/>
      <w:pBdr>
        <w:bottom w:val="single" w:sz="6" w:space="1" w:color="auto"/>
      </w:pBdr>
      <w:tabs>
        <w:tab w:val="center" w:pos="4153"/>
        <w:tab w:val="right" w:pos="8306"/>
      </w:tabs>
      <w:autoSpaceDE/>
      <w:autoSpaceDN/>
      <w:snapToGrid w:val="0"/>
      <w:spacing w:line="240" w:lineRule="atLeast"/>
      <w:jc w:val="center"/>
    </w:pPr>
    <w:rPr>
      <w:rFonts w:ascii="Palatino Linotype" w:eastAsia="SimSun" w:hAnsi="Palatino Linotype"/>
      <w:color w:val="000000"/>
      <w:sz w:val="20"/>
      <w:szCs w:val="18"/>
      <w:lang w:val="en-US" w:eastAsia="zh-CN"/>
    </w:rPr>
  </w:style>
  <w:style w:type="character" w:customStyle="1" w:styleId="ac">
    <w:name w:val="Верхний колонтитул Знак"/>
    <w:basedOn w:val="a2"/>
    <w:link w:val="ab"/>
    <w:uiPriority w:val="99"/>
    <w:rsid w:val="00ED671D"/>
    <w:rPr>
      <w:rFonts w:ascii="Palatino Linotype" w:eastAsia="SimSun" w:hAnsi="Palatino Linotype" w:cs="Times New Roman"/>
      <w:color w:val="000000"/>
      <w:sz w:val="20"/>
      <w:szCs w:val="18"/>
      <w:lang w:val="en-US" w:eastAsia="zh-CN"/>
    </w:rPr>
  </w:style>
  <w:style w:type="paragraph" w:customStyle="1" w:styleId="MDPIheaderjournallogo">
    <w:name w:val="MDPI_header_journal_logo"/>
    <w:qFormat/>
    <w:rsid w:val="00ED671D"/>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ED671D"/>
    <w:pPr>
      <w:ind w:firstLine="0"/>
    </w:pPr>
  </w:style>
  <w:style w:type="paragraph" w:customStyle="1" w:styleId="MDPI31text">
    <w:name w:val="MDPI_3.1_text"/>
    <w:qFormat/>
    <w:rsid w:val="00ED671D"/>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ED671D"/>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ED671D"/>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ED671D"/>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ED671D"/>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ED671D"/>
    <w:pPr>
      <w:numPr>
        <w:numId w:val="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ED671D"/>
    <w:pPr>
      <w:numPr>
        <w:numId w:val="3"/>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ED671D"/>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ED671D"/>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ED671D"/>
    <w:pPr>
      <w:adjustRightInd w:val="0"/>
      <w:snapToGrid w:val="0"/>
      <w:spacing w:before="240" w:after="120" w:line="228" w:lineRule="auto"/>
      <w:ind w:left="2608"/>
    </w:pPr>
    <w:rPr>
      <w:rFonts w:ascii="Palatino Linotype" w:eastAsia="Times New Roman" w:hAnsi="Palatino Linotype"/>
      <w:color w:val="000000"/>
      <w:sz w:val="18"/>
      <w:lang w:val="en-US" w:eastAsia="de-DE" w:bidi="en-US"/>
    </w:rPr>
  </w:style>
  <w:style w:type="paragraph" w:customStyle="1" w:styleId="MDPI42tablebody">
    <w:name w:val="MDPI_4.2_table_body"/>
    <w:qFormat/>
    <w:rsid w:val="00ED671D"/>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ED671D"/>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ED671D"/>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ED671D"/>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qFormat/>
    <w:rsid w:val="00ED671D"/>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ED671D"/>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qFormat/>
    <w:rsid w:val="00ED671D"/>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ED671D"/>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ED671D"/>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ED671D"/>
    <w:pPr>
      <w:numPr>
        <w:numId w:val="4"/>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ad">
    <w:name w:val="line number"/>
    <w:uiPriority w:val="99"/>
    <w:rsid w:val="00ED671D"/>
    <w:rPr>
      <w:rFonts w:ascii="Palatino Linotype" w:hAnsi="Palatino Linotype"/>
      <w:sz w:val="16"/>
    </w:rPr>
  </w:style>
  <w:style w:type="table" w:customStyle="1" w:styleId="MDPI41threelinetable">
    <w:name w:val="MDPI_4.1_three_line_table"/>
    <w:basedOn w:val="a3"/>
    <w:uiPriority w:val="99"/>
    <w:rsid w:val="00ED671D"/>
    <w:pPr>
      <w:adjustRightInd w:val="0"/>
      <w:snapToGrid w:val="0"/>
      <w:spacing w:after="0" w:line="240" w:lineRule="auto"/>
      <w:jc w:val="center"/>
    </w:pPr>
    <w:rPr>
      <w:rFonts w:ascii="Palatino Linotype" w:eastAsiaTheme="minorEastAsia"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e">
    <w:name w:val="Hyperlink"/>
    <w:uiPriority w:val="99"/>
    <w:rsid w:val="00ED671D"/>
    <w:rPr>
      <w:color w:val="0000FF"/>
      <w:u w:val="single"/>
    </w:rPr>
  </w:style>
  <w:style w:type="character" w:customStyle="1" w:styleId="11">
    <w:name w:val="Неразрешенное упоминание1"/>
    <w:uiPriority w:val="99"/>
    <w:semiHidden/>
    <w:unhideWhenUsed/>
    <w:rsid w:val="00ED671D"/>
    <w:rPr>
      <w:color w:val="605E5C"/>
      <w:shd w:val="clear" w:color="auto" w:fill="E1DFDD"/>
    </w:rPr>
  </w:style>
  <w:style w:type="paragraph" w:styleId="af">
    <w:name w:val="footer"/>
    <w:basedOn w:val="a1"/>
    <w:link w:val="af0"/>
    <w:uiPriority w:val="99"/>
    <w:rsid w:val="00ED671D"/>
    <w:pPr>
      <w:widowControl/>
      <w:tabs>
        <w:tab w:val="center" w:pos="4153"/>
        <w:tab w:val="right" w:pos="8306"/>
      </w:tabs>
      <w:autoSpaceDE/>
      <w:autoSpaceDN/>
      <w:snapToGrid w:val="0"/>
      <w:spacing w:line="240" w:lineRule="atLeast"/>
      <w:jc w:val="both"/>
    </w:pPr>
    <w:rPr>
      <w:rFonts w:ascii="Palatino Linotype" w:eastAsia="SimSun" w:hAnsi="Palatino Linotype"/>
      <w:color w:val="000000"/>
      <w:sz w:val="20"/>
      <w:szCs w:val="18"/>
      <w:lang w:val="en-US" w:eastAsia="zh-CN"/>
    </w:rPr>
  </w:style>
  <w:style w:type="character" w:customStyle="1" w:styleId="af0">
    <w:name w:val="Нижний колонтитул Знак"/>
    <w:basedOn w:val="a2"/>
    <w:link w:val="af"/>
    <w:uiPriority w:val="99"/>
    <w:rsid w:val="00ED671D"/>
    <w:rPr>
      <w:rFonts w:ascii="Palatino Linotype" w:eastAsia="SimSun" w:hAnsi="Palatino Linotype" w:cs="Times New Roman"/>
      <w:color w:val="000000"/>
      <w:sz w:val="20"/>
      <w:szCs w:val="18"/>
      <w:lang w:val="en-US" w:eastAsia="zh-CN"/>
    </w:rPr>
  </w:style>
  <w:style w:type="table" w:customStyle="1" w:styleId="41">
    <w:name w:val="Таблица простая 41"/>
    <w:basedOn w:val="a3"/>
    <w:uiPriority w:val="44"/>
    <w:rsid w:val="00ED671D"/>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D671D"/>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qFormat/>
    <w:rsid w:val="00ED671D"/>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ED671D"/>
    <w:pPr>
      <w:adjustRightInd w:val="0"/>
      <w:snapToGrid w:val="0"/>
      <w:spacing w:before="240" w:after="0" w:line="228" w:lineRule="auto"/>
      <w:jc w:val="both"/>
    </w:pPr>
    <w:rPr>
      <w:rFonts w:ascii="Palatino Linotype" w:eastAsia="SimSun" w:hAnsi="Palatino Linotype" w:cs="Times New Roman"/>
      <w:snapToGrid w:val="0"/>
      <w:color w:val="000000"/>
      <w:sz w:val="18"/>
      <w:szCs w:val="20"/>
      <w:lang w:val="en-US" w:bidi="en-US"/>
    </w:rPr>
  </w:style>
  <w:style w:type="paragraph" w:customStyle="1" w:styleId="MDPI15academiceditor">
    <w:name w:val="MDPI_1.5_academic_editor"/>
    <w:qFormat/>
    <w:rsid w:val="00ED671D"/>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ED671D"/>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ED671D"/>
    <w:pPr>
      <w:adjustRightInd w:val="0"/>
      <w:snapToGrid w:val="0"/>
      <w:spacing w:before="240" w:after="120" w:line="260" w:lineRule="atLeast"/>
      <w:jc w:val="center"/>
    </w:pPr>
    <w:rPr>
      <w:rFonts w:ascii="Palatino Linotype" w:eastAsiaTheme="minorEastAsia" w:hAnsi="Palatino Linotype"/>
      <w:noProof/>
      <w:color w:val="000000"/>
      <w:sz w:val="18"/>
      <w:lang w:val="en-US" w:eastAsia="zh-CN" w:bidi="en-US"/>
    </w:rPr>
  </w:style>
  <w:style w:type="paragraph" w:customStyle="1" w:styleId="MDPI511onefigurecaption">
    <w:name w:val="MDPI_5.1.1_one_figure_caption"/>
    <w:qFormat/>
    <w:rsid w:val="00ED671D"/>
    <w:pPr>
      <w:adjustRightInd w:val="0"/>
      <w:snapToGrid w:val="0"/>
      <w:spacing w:before="240" w:after="120" w:line="260" w:lineRule="atLeast"/>
      <w:jc w:val="center"/>
    </w:pPr>
    <w:rPr>
      <w:rFonts w:ascii="Palatino Linotype" w:eastAsiaTheme="minorEastAsia" w:hAnsi="Palatino Linotype" w:cs="Times New Roman"/>
      <w:noProof/>
      <w:color w:val="000000"/>
      <w:sz w:val="18"/>
      <w:szCs w:val="20"/>
      <w:lang w:val="en-US" w:eastAsia="zh-CN" w:bidi="en-US"/>
    </w:rPr>
  </w:style>
  <w:style w:type="paragraph" w:customStyle="1" w:styleId="MDPI72Copyright">
    <w:name w:val="MDPI_7.2_Copyright"/>
    <w:qFormat/>
    <w:rsid w:val="00ED671D"/>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73CopyrightImage">
    <w:name w:val="MDPI_7.3_CopyrightImage"/>
    <w:rsid w:val="00ED671D"/>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ED671D"/>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ED671D"/>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footerfirstpage">
    <w:name w:val="MDPI_footer_firstpage"/>
    <w:qFormat/>
    <w:rsid w:val="00ED671D"/>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header">
    <w:name w:val="MDPI_header"/>
    <w:qFormat/>
    <w:rsid w:val="00ED671D"/>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ED671D"/>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ED671D"/>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a3"/>
    <w:uiPriority w:val="99"/>
    <w:rsid w:val="00ED671D"/>
    <w:pPr>
      <w:spacing w:after="0" w:line="240" w:lineRule="auto"/>
    </w:pPr>
    <w:rPr>
      <w:rFonts w:ascii="Palatino Linotype" w:eastAsia="SimSun" w:hAnsi="Palatino Linotype" w:cs="Times New Roman"/>
      <w:color w:val="000000" w:themeColor="text1"/>
      <w:sz w:val="20"/>
      <w:szCs w:val="20"/>
      <w:lang w:val="en-CA"/>
    </w:rPr>
    <w:tblPr>
      <w:tblCellMar>
        <w:left w:w="0" w:type="dxa"/>
        <w:right w:w="0" w:type="dxa"/>
      </w:tblCellMar>
    </w:tblPr>
  </w:style>
  <w:style w:type="paragraph" w:customStyle="1" w:styleId="MDPItext">
    <w:name w:val="MDPI_text"/>
    <w:qFormat/>
    <w:rsid w:val="00ED671D"/>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ED671D"/>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ED671D"/>
  </w:style>
  <w:style w:type="paragraph" w:styleId="af1">
    <w:name w:val="Bibliography"/>
    <w:basedOn w:val="a1"/>
    <w:next w:val="a1"/>
    <w:uiPriority w:val="37"/>
    <w:unhideWhenUsed/>
    <w:rsid w:val="00ED671D"/>
    <w:pPr>
      <w:widowControl/>
      <w:autoSpaceDE/>
      <w:autoSpaceDN/>
      <w:spacing w:after="240" w:line="240" w:lineRule="atLeast"/>
      <w:jc w:val="both"/>
    </w:pPr>
    <w:rPr>
      <w:rFonts w:ascii="Palatino Linotype" w:eastAsia="SimSun" w:hAnsi="Palatino Linotype"/>
      <w:color w:val="000000"/>
      <w:sz w:val="20"/>
      <w:szCs w:val="20"/>
      <w:lang w:val="en-US" w:eastAsia="zh-CN"/>
    </w:rPr>
  </w:style>
  <w:style w:type="character" w:styleId="af2">
    <w:name w:val="annotation reference"/>
    <w:uiPriority w:val="99"/>
    <w:rsid w:val="00ED671D"/>
    <w:rPr>
      <w:sz w:val="21"/>
      <w:szCs w:val="21"/>
    </w:rPr>
  </w:style>
  <w:style w:type="paragraph" w:styleId="af3">
    <w:name w:val="annotation text"/>
    <w:basedOn w:val="a1"/>
    <w:link w:val="af4"/>
    <w:uiPriority w:val="99"/>
    <w:rsid w:val="00ED671D"/>
    <w:pPr>
      <w:widowControl/>
      <w:autoSpaceDE/>
      <w:autoSpaceDN/>
      <w:spacing w:line="260" w:lineRule="atLeast"/>
      <w:jc w:val="both"/>
    </w:pPr>
    <w:rPr>
      <w:rFonts w:ascii="Palatino Linotype" w:eastAsia="SimSun" w:hAnsi="Palatino Linotype"/>
      <w:color w:val="000000"/>
      <w:sz w:val="20"/>
      <w:szCs w:val="20"/>
      <w:lang w:val="en-US" w:eastAsia="zh-CN"/>
    </w:rPr>
  </w:style>
  <w:style w:type="character" w:customStyle="1" w:styleId="af4">
    <w:name w:val="Текст примечания Знак"/>
    <w:basedOn w:val="a2"/>
    <w:link w:val="af3"/>
    <w:uiPriority w:val="99"/>
    <w:rsid w:val="00ED671D"/>
    <w:rPr>
      <w:rFonts w:ascii="Palatino Linotype" w:eastAsia="SimSun" w:hAnsi="Palatino Linotype" w:cs="Times New Roman"/>
      <w:color w:val="000000"/>
      <w:sz w:val="20"/>
      <w:szCs w:val="20"/>
      <w:lang w:val="en-US" w:eastAsia="zh-CN"/>
    </w:rPr>
  </w:style>
  <w:style w:type="paragraph" w:styleId="af5">
    <w:name w:val="annotation subject"/>
    <w:basedOn w:val="af3"/>
    <w:next w:val="af3"/>
    <w:link w:val="af6"/>
    <w:rsid w:val="00ED671D"/>
    <w:rPr>
      <w:b/>
      <w:bCs/>
    </w:rPr>
  </w:style>
  <w:style w:type="character" w:customStyle="1" w:styleId="af6">
    <w:name w:val="Тема примечания Знак"/>
    <w:basedOn w:val="af4"/>
    <w:link w:val="af5"/>
    <w:rsid w:val="00ED671D"/>
    <w:rPr>
      <w:rFonts w:ascii="Palatino Linotype" w:eastAsia="SimSun" w:hAnsi="Palatino Linotype" w:cs="Times New Roman"/>
      <w:b/>
      <w:bCs/>
      <w:color w:val="000000"/>
      <w:sz w:val="20"/>
      <w:szCs w:val="20"/>
      <w:lang w:val="en-US" w:eastAsia="zh-CN"/>
    </w:rPr>
  </w:style>
  <w:style w:type="character" w:styleId="af7">
    <w:name w:val="endnote reference"/>
    <w:rsid w:val="00ED671D"/>
    <w:rPr>
      <w:vertAlign w:val="superscript"/>
    </w:rPr>
  </w:style>
  <w:style w:type="paragraph" w:styleId="af8">
    <w:name w:val="endnote text"/>
    <w:basedOn w:val="a1"/>
    <w:link w:val="af9"/>
    <w:semiHidden/>
    <w:unhideWhenUsed/>
    <w:rsid w:val="00ED671D"/>
    <w:pPr>
      <w:widowControl/>
      <w:autoSpaceDE/>
      <w:autoSpaceDN/>
      <w:jc w:val="both"/>
    </w:pPr>
    <w:rPr>
      <w:rFonts w:ascii="Palatino Linotype" w:eastAsia="SimSun" w:hAnsi="Palatino Linotype"/>
      <w:color w:val="000000"/>
      <w:sz w:val="20"/>
      <w:szCs w:val="20"/>
      <w:lang w:val="en-US" w:eastAsia="zh-CN"/>
    </w:rPr>
  </w:style>
  <w:style w:type="character" w:customStyle="1" w:styleId="af9">
    <w:name w:val="Текст концевой сноски Знак"/>
    <w:basedOn w:val="a2"/>
    <w:link w:val="af8"/>
    <w:semiHidden/>
    <w:rsid w:val="00ED671D"/>
    <w:rPr>
      <w:rFonts w:ascii="Palatino Linotype" w:eastAsia="SimSun" w:hAnsi="Palatino Linotype" w:cs="Times New Roman"/>
      <w:color w:val="000000"/>
      <w:sz w:val="20"/>
      <w:szCs w:val="20"/>
      <w:lang w:val="en-US" w:eastAsia="zh-CN"/>
    </w:rPr>
  </w:style>
  <w:style w:type="character" w:styleId="afa">
    <w:name w:val="FollowedHyperlink"/>
    <w:rsid w:val="00ED671D"/>
    <w:rPr>
      <w:color w:val="954F72"/>
      <w:u w:val="single"/>
    </w:rPr>
  </w:style>
  <w:style w:type="paragraph" w:styleId="afb">
    <w:name w:val="footnote text"/>
    <w:basedOn w:val="a1"/>
    <w:link w:val="afc"/>
    <w:semiHidden/>
    <w:unhideWhenUsed/>
    <w:rsid w:val="00ED671D"/>
    <w:pPr>
      <w:widowControl/>
      <w:autoSpaceDE/>
      <w:autoSpaceDN/>
      <w:jc w:val="both"/>
    </w:pPr>
    <w:rPr>
      <w:rFonts w:ascii="Palatino Linotype" w:eastAsia="SimSun" w:hAnsi="Palatino Linotype"/>
      <w:color w:val="000000"/>
      <w:sz w:val="20"/>
      <w:szCs w:val="20"/>
      <w:lang w:val="en-US" w:eastAsia="zh-CN"/>
    </w:rPr>
  </w:style>
  <w:style w:type="character" w:customStyle="1" w:styleId="afc">
    <w:name w:val="Текст сноски Знак"/>
    <w:basedOn w:val="a2"/>
    <w:link w:val="afb"/>
    <w:semiHidden/>
    <w:rsid w:val="00ED671D"/>
    <w:rPr>
      <w:rFonts w:ascii="Palatino Linotype" w:eastAsia="SimSun" w:hAnsi="Palatino Linotype" w:cs="Times New Roman"/>
      <w:color w:val="000000"/>
      <w:sz w:val="20"/>
      <w:szCs w:val="20"/>
      <w:lang w:val="en-US" w:eastAsia="zh-CN"/>
    </w:rPr>
  </w:style>
  <w:style w:type="paragraph" w:styleId="afd">
    <w:name w:val="Normal (Web)"/>
    <w:basedOn w:val="a1"/>
    <w:uiPriority w:val="99"/>
    <w:rsid w:val="00ED671D"/>
    <w:pPr>
      <w:widowControl/>
      <w:autoSpaceDE/>
      <w:autoSpaceDN/>
      <w:spacing w:line="260" w:lineRule="atLeast"/>
      <w:jc w:val="both"/>
    </w:pPr>
    <w:rPr>
      <w:rFonts w:ascii="Palatino Linotype" w:eastAsia="SimSun" w:hAnsi="Palatino Linotype"/>
      <w:color w:val="000000"/>
      <w:sz w:val="20"/>
      <w:szCs w:val="24"/>
      <w:lang w:val="en-US" w:eastAsia="zh-CN"/>
    </w:rPr>
  </w:style>
  <w:style w:type="paragraph" w:customStyle="1" w:styleId="MsoFootnoteText0">
    <w:name w:val="MsoFootnoteText"/>
    <w:basedOn w:val="afd"/>
    <w:qFormat/>
    <w:rsid w:val="00ED671D"/>
    <w:rPr>
      <w:rFonts w:ascii="Times New Roman" w:hAnsi="Times New Roman"/>
    </w:rPr>
  </w:style>
  <w:style w:type="character" w:styleId="afe">
    <w:name w:val="page number"/>
    <w:rsid w:val="00ED671D"/>
  </w:style>
  <w:style w:type="character" w:styleId="aff">
    <w:name w:val="Placeholder Text"/>
    <w:uiPriority w:val="99"/>
    <w:semiHidden/>
    <w:rsid w:val="00ED671D"/>
    <w:rPr>
      <w:color w:val="808080"/>
    </w:rPr>
  </w:style>
  <w:style w:type="paragraph" w:customStyle="1" w:styleId="MDPI71FootNotes">
    <w:name w:val="MDPI_7.1_FootNotes"/>
    <w:qFormat/>
    <w:rsid w:val="00ED671D"/>
    <w:pPr>
      <w:numPr>
        <w:numId w:val="5"/>
      </w:numPr>
      <w:adjustRightInd w:val="0"/>
      <w:snapToGrid w:val="0"/>
      <w:spacing w:after="0" w:line="228" w:lineRule="auto"/>
    </w:pPr>
    <w:rPr>
      <w:rFonts w:ascii="Palatino Linotype" w:eastAsiaTheme="minorEastAsia" w:hAnsi="Palatino Linotype" w:cs="Times New Roman"/>
      <w:noProof/>
      <w:color w:val="000000"/>
      <w:sz w:val="18"/>
      <w:szCs w:val="20"/>
      <w:lang w:val="en-US" w:eastAsia="zh-CN"/>
    </w:rPr>
  </w:style>
  <w:style w:type="character" w:customStyle="1" w:styleId="12">
    <w:name w:val="Неразрешенное упоминание1"/>
    <w:uiPriority w:val="99"/>
    <w:semiHidden/>
    <w:unhideWhenUsed/>
    <w:rsid w:val="00ED671D"/>
    <w:rPr>
      <w:color w:val="605E5C"/>
      <w:shd w:val="clear" w:color="auto" w:fill="E1DFDD"/>
    </w:rPr>
  </w:style>
  <w:style w:type="character" w:customStyle="1" w:styleId="ref-vol">
    <w:name w:val="ref-vol"/>
    <w:basedOn w:val="a2"/>
    <w:rsid w:val="00ED671D"/>
  </w:style>
  <w:style w:type="character" w:customStyle="1" w:styleId="element-citation">
    <w:name w:val="element-citation"/>
    <w:basedOn w:val="a2"/>
    <w:rsid w:val="00ED671D"/>
  </w:style>
  <w:style w:type="character" w:customStyle="1" w:styleId="ref-journal">
    <w:name w:val="ref-journal"/>
    <w:basedOn w:val="a2"/>
    <w:rsid w:val="00ED671D"/>
  </w:style>
  <w:style w:type="character" w:customStyle="1" w:styleId="23">
    <w:name w:val="Неразрешенное упоминание2"/>
    <w:basedOn w:val="a2"/>
    <w:uiPriority w:val="99"/>
    <w:semiHidden/>
    <w:unhideWhenUsed/>
    <w:rsid w:val="00ED671D"/>
    <w:rPr>
      <w:color w:val="605E5C"/>
      <w:shd w:val="clear" w:color="auto" w:fill="E1DFDD"/>
    </w:rPr>
  </w:style>
  <w:style w:type="paragraph" w:styleId="aff0">
    <w:name w:val="Revision"/>
    <w:hidden/>
    <w:uiPriority w:val="99"/>
    <w:semiHidden/>
    <w:rsid w:val="00ED671D"/>
    <w:pPr>
      <w:spacing w:after="0" w:line="240" w:lineRule="auto"/>
    </w:pPr>
    <w:rPr>
      <w:rFonts w:ascii="Palatino Linotype" w:eastAsia="SimSun" w:hAnsi="Palatino Linotype" w:cs="Times New Roman"/>
      <w:color w:val="000000"/>
      <w:sz w:val="20"/>
      <w:szCs w:val="20"/>
      <w:lang w:val="en-US" w:eastAsia="zh-CN"/>
    </w:rPr>
  </w:style>
  <w:style w:type="numbering" w:customStyle="1" w:styleId="NoList1">
    <w:name w:val="No List1"/>
    <w:next w:val="a4"/>
    <w:uiPriority w:val="99"/>
    <w:semiHidden/>
    <w:unhideWhenUsed/>
    <w:rsid w:val="00ED671D"/>
  </w:style>
  <w:style w:type="character" w:customStyle="1" w:styleId="cursor-pointer">
    <w:name w:val="cursor-pointer"/>
    <w:basedOn w:val="a2"/>
    <w:rsid w:val="00ED671D"/>
  </w:style>
  <w:style w:type="character" w:customStyle="1" w:styleId="reviewername">
    <w:name w:val="reviewername"/>
    <w:basedOn w:val="a2"/>
    <w:rsid w:val="00ED671D"/>
  </w:style>
  <w:style w:type="table" w:customStyle="1" w:styleId="13">
    <w:name w:val="Сетка таблицы1"/>
    <w:basedOn w:val="a3"/>
    <w:next w:val="aa"/>
    <w:uiPriority w:val="59"/>
    <w:rsid w:val="00ED671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3"/>
    <w:next w:val="aa"/>
    <w:uiPriority w:val="59"/>
    <w:rsid w:val="00ED671D"/>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a"/>
    <w:uiPriority w:val="59"/>
    <w:rsid w:val="00ED671D"/>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1"/>
    <w:next w:val="a1"/>
    <w:uiPriority w:val="9"/>
    <w:unhideWhenUsed/>
    <w:qFormat/>
    <w:rsid w:val="00ED671D"/>
    <w:pPr>
      <w:keepNext/>
      <w:keepLines/>
      <w:widowControl/>
      <w:autoSpaceDE/>
      <w:autoSpaceDN/>
      <w:spacing w:before="200" w:line="360" w:lineRule="auto"/>
      <w:outlineLvl w:val="2"/>
    </w:pPr>
    <w:rPr>
      <w:rFonts w:ascii="Calibri" w:eastAsia="MS Gothic" w:hAnsi="Calibri"/>
      <w:b/>
      <w:bCs/>
      <w:color w:val="4F81BD"/>
      <w:lang w:val="en-US"/>
    </w:rPr>
  </w:style>
  <w:style w:type="paragraph" w:customStyle="1" w:styleId="410">
    <w:name w:val="Заголовок 41"/>
    <w:basedOn w:val="a1"/>
    <w:next w:val="a1"/>
    <w:uiPriority w:val="9"/>
    <w:semiHidden/>
    <w:unhideWhenUsed/>
    <w:qFormat/>
    <w:rsid w:val="00ED671D"/>
    <w:pPr>
      <w:keepNext/>
      <w:keepLines/>
      <w:widowControl/>
      <w:autoSpaceDE/>
      <w:autoSpaceDN/>
      <w:spacing w:before="200" w:line="360" w:lineRule="auto"/>
      <w:outlineLvl w:val="3"/>
    </w:pPr>
    <w:rPr>
      <w:rFonts w:ascii="Calibri" w:eastAsia="MS Gothic" w:hAnsi="Calibri"/>
      <w:b/>
      <w:bCs/>
      <w:i/>
      <w:iCs/>
      <w:color w:val="4F81BD"/>
      <w:lang w:val="en-US"/>
    </w:rPr>
  </w:style>
  <w:style w:type="paragraph" w:customStyle="1" w:styleId="51">
    <w:name w:val="Заголовок 51"/>
    <w:basedOn w:val="a1"/>
    <w:next w:val="a1"/>
    <w:uiPriority w:val="9"/>
    <w:semiHidden/>
    <w:unhideWhenUsed/>
    <w:qFormat/>
    <w:rsid w:val="00ED671D"/>
    <w:pPr>
      <w:keepNext/>
      <w:keepLines/>
      <w:widowControl/>
      <w:autoSpaceDE/>
      <w:autoSpaceDN/>
      <w:spacing w:before="200" w:line="360" w:lineRule="auto"/>
      <w:outlineLvl w:val="4"/>
    </w:pPr>
    <w:rPr>
      <w:rFonts w:ascii="Calibri" w:eastAsia="MS Gothic" w:hAnsi="Calibri"/>
      <w:color w:val="243F60"/>
      <w:lang w:val="en-US"/>
    </w:rPr>
  </w:style>
  <w:style w:type="paragraph" w:customStyle="1" w:styleId="61">
    <w:name w:val="Заголовок 61"/>
    <w:basedOn w:val="a1"/>
    <w:next w:val="a1"/>
    <w:uiPriority w:val="9"/>
    <w:semiHidden/>
    <w:unhideWhenUsed/>
    <w:qFormat/>
    <w:rsid w:val="00ED671D"/>
    <w:pPr>
      <w:keepNext/>
      <w:keepLines/>
      <w:widowControl/>
      <w:autoSpaceDE/>
      <w:autoSpaceDN/>
      <w:spacing w:before="200" w:line="360" w:lineRule="auto"/>
      <w:outlineLvl w:val="5"/>
    </w:pPr>
    <w:rPr>
      <w:rFonts w:ascii="Calibri" w:eastAsia="MS Gothic" w:hAnsi="Calibri"/>
      <w:i/>
      <w:iCs/>
      <w:color w:val="243F60"/>
      <w:lang w:val="en-US"/>
    </w:rPr>
  </w:style>
  <w:style w:type="paragraph" w:customStyle="1" w:styleId="71">
    <w:name w:val="Заголовок 71"/>
    <w:basedOn w:val="a1"/>
    <w:next w:val="a1"/>
    <w:uiPriority w:val="9"/>
    <w:semiHidden/>
    <w:unhideWhenUsed/>
    <w:qFormat/>
    <w:rsid w:val="00ED671D"/>
    <w:pPr>
      <w:keepNext/>
      <w:keepLines/>
      <w:widowControl/>
      <w:autoSpaceDE/>
      <w:autoSpaceDN/>
      <w:spacing w:before="200" w:line="360" w:lineRule="auto"/>
      <w:outlineLvl w:val="6"/>
    </w:pPr>
    <w:rPr>
      <w:rFonts w:ascii="Calibri" w:eastAsia="MS Gothic" w:hAnsi="Calibri"/>
      <w:i/>
      <w:iCs/>
      <w:color w:val="404040"/>
      <w:lang w:val="en-US"/>
    </w:rPr>
  </w:style>
  <w:style w:type="paragraph" w:customStyle="1" w:styleId="81">
    <w:name w:val="Заголовок 81"/>
    <w:basedOn w:val="a1"/>
    <w:next w:val="a1"/>
    <w:uiPriority w:val="9"/>
    <w:semiHidden/>
    <w:unhideWhenUsed/>
    <w:qFormat/>
    <w:rsid w:val="00ED671D"/>
    <w:pPr>
      <w:keepNext/>
      <w:keepLines/>
      <w:widowControl/>
      <w:autoSpaceDE/>
      <w:autoSpaceDN/>
      <w:spacing w:before="200" w:line="360" w:lineRule="auto"/>
      <w:outlineLvl w:val="7"/>
    </w:pPr>
    <w:rPr>
      <w:rFonts w:ascii="Calibri" w:eastAsia="MS Gothic" w:hAnsi="Calibri"/>
      <w:color w:val="4F81BD"/>
      <w:sz w:val="20"/>
      <w:szCs w:val="20"/>
      <w:lang w:val="en-US"/>
    </w:rPr>
  </w:style>
  <w:style w:type="paragraph" w:customStyle="1" w:styleId="91">
    <w:name w:val="Заголовок 91"/>
    <w:basedOn w:val="a1"/>
    <w:next w:val="a1"/>
    <w:uiPriority w:val="9"/>
    <w:semiHidden/>
    <w:unhideWhenUsed/>
    <w:qFormat/>
    <w:rsid w:val="00ED671D"/>
    <w:pPr>
      <w:keepNext/>
      <w:keepLines/>
      <w:widowControl/>
      <w:autoSpaceDE/>
      <w:autoSpaceDN/>
      <w:spacing w:before="200" w:line="360" w:lineRule="auto"/>
      <w:outlineLvl w:val="8"/>
    </w:pPr>
    <w:rPr>
      <w:rFonts w:ascii="Calibri" w:eastAsia="MS Gothic" w:hAnsi="Calibri"/>
      <w:i/>
      <w:iCs/>
      <w:color w:val="404040"/>
      <w:sz w:val="20"/>
      <w:szCs w:val="20"/>
      <w:lang w:val="en-US"/>
    </w:rPr>
  </w:style>
  <w:style w:type="numbering" w:customStyle="1" w:styleId="14">
    <w:name w:val="Нет списка1"/>
    <w:next w:val="a4"/>
    <w:uiPriority w:val="99"/>
    <w:semiHidden/>
    <w:unhideWhenUsed/>
    <w:rsid w:val="00ED671D"/>
  </w:style>
  <w:style w:type="paragraph" w:styleId="aff1">
    <w:name w:val="No Spacing"/>
    <w:uiPriority w:val="1"/>
    <w:qFormat/>
    <w:rsid w:val="00ED671D"/>
    <w:pPr>
      <w:spacing w:after="0" w:line="240" w:lineRule="auto"/>
    </w:pPr>
    <w:rPr>
      <w:rFonts w:eastAsia="MS Mincho"/>
      <w:lang w:val="en-US"/>
    </w:rPr>
  </w:style>
  <w:style w:type="paragraph" w:customStyle="1" w:styleId="15">
    <w:name w:val="Название1"/>
    <w:basedOn w:val="a1"/>
    <w:next w:val="a1"/>
    <w:uiPriority w:val="10"/>
    <w:qFormat/>
    <w:rsid w:val="00ED671D"/>
    <w:pPr>
      <w:widowControl/>
      <w:pBdr>
        <w:bottom w:val="single" w:sz="8" w:space="4" w:color="4F81BD"/>
      </w:pBdr>
      <w:autoSpaceDE/>
      <w:autoSpaceDN/>
      <w:spacing w:after="300"/>
      <w:contextualSpacing/>
    </w:pPr>
    <w:rPr>
      <w:rFonts w:ascii="Calibri" w:eastAsia="MS Gothic" w:hAnsi="Calibri"/>
      <w:color w:val="17365D"/>
      <w:spacing w:val="5"/>
      <w:kern w:val="28"/>
      <w:sz w:val="52"/>
      <w:szCs w:val="52"/>
      <w:lang w:val="en-US"/>
    </w:rPr>
  </w:style>
  <w:style w:type="character" w:customStyle="1" w:styleId="aff2">
    <w:name w:val="Заголовок Знак"/>
    <w:basedOn w:val="a2"/>
    <w:link w:val="aff3"/>
    <w:uiPriority w:val="10"/>
    <w:rsid w:val="00ED671D"/>
    <w:rPr>
      <w:rFonts w:ascii="Calibri" w:eastAsia="MS Gothic" w:hAnsi="Calibri" w:cs="Times New Roman"/>
      <w:color w:val="17365D"/>
      <w:spacing w:val="5"/>
      <w:kern w:val="28"/>
      <w:sz w:val="52"/>
      <w:szCs w:val="52"/>
    </w:rPr>
  </w:style>
  <w:style w:type="paragraph" w:customStyle="1" w:styleId="16">
    <w:name w:val="Подзаголовок1"/>
    <w:basedOn w:val="a1"/>
    <w:next w:val="a1"/>
    <w:uiPriority w:val="11"/>
    <w:qFormat/>
    <w:rsid w:val="00ED671D"/>
    <w:pPr>
      <w:widowControl/>
      <w:numPr>
        <w:ilvl w:val="1"/>
      </w:numPr>
      <w:autoSpaceDE/>
      <w:autoSpaceDN/>
      <w:spacing w:line="360" w:lineRule="auto"/>
    </w:pPr>
    <w:rPr>
      <w:rFonts w:ascii="Calibri" w:eastAsia="MS Gothic" w:hAnsi="Calibri"/>
      <w:i/>
      <w:iCs/>
      <w:color w:val="4F81BD"/>
      <w:spacing w:val="15"/>
      <w:sz w:val="24"/>
      <w:szCs w:val="24"/>
      <w:lang w:val="en-US"/>
    </w:rPr>
  </w:style>
  <w:style w:type="character" w:customStyle="1" w:styleId="aff4">
    <w:name w:val="Подзаголовок Знак"/>
    <w:basedOn w:val="a2"/>
    <w:link w:val="aff5"/>
    <w:uiPriority w:val="11"/>
    <w:rsid w:val="00ED671D"/>
    <w:rPr>
      <w:rFonts w:ascii="Calibri" w:eastAsia="MS Gothic" w:hAnsi="Calibri" w:cs="Times New Roman"/>
      <w:i/>
      <w:iCs/>
      <w:color w:val="4F81BD"/>
      <w:spacing w:val="15"/>
      <w:sz w:val="24"/>
      <w:szCs w:val="24"/>
    </w:rPr>
  </w:style>
  <w:style w:type="paragraph" w:styleId="25">
    <w:name w:val="Body Text 2"/>
    <w:basedOn w:val="a1"/>
    <w:link w:val="26"/>
    <w:uiPriority w:val="99"/>
    <w:unhideWhenUsed/>
    <w:rsid w:val="00ED671D"/>
    <w:pPr>
      <w:widowControl/>
      <w:autoSpaceDE/>
      <w:autoSpaceDN/>
      <w:spacing w:after="120" w:line="480" w:lineRule="auto"/>
    </w:pPr>
    <w:rPr>
      <w:rFonts w:eastAsia="MS Mincho"/>
      <w:lang w:val="en-US"/>
    </w:rPr>
  </w:style>
  <w:style w:type="character" w:customStyle="1" w:styleId="26">
    <w:name w:val="Основной текст 2 Знак"/>
    <w:basedOn w:val="a2"/>
    <w:link w:val="25"/>
    <w:uiPriority w:val="99"/>
    <w:rsid w:val="00ED671D"/>
    <w:rPr>
      <w:rFonts w:ascii="Times New Roman" w:eastAsia="MS Mincho" w:hAnsi="Times New Roman" w:cs="Times New Roman"/>
      <w:lang w:val="en-US"/>
    </w:rPr>
  </w:style>
  <w:style w:type="paragraph" w:styleId="34">
    <w:name w:val="Body Text 3"/>
    <w:basedOn w:val="a1"/>
    <w:link w:val="35"/>
    <w:uiPriority w:val="99"/>
    <w:unhideWhenUsed/>
    <w:rsid w:val="00ED671D"/>
    <w:pPr>
      <w:widowControl/>
      <w:autoSpaceDE/>
      <w:autoSpaceDN/>
      <w:spacing w:after="120" w:line="360" w:lineRule="auto"/>
    </w:pPr>
    <w:rPr>
      <w:rFonts w:eastAsia="MS Mincho"/>
      <w:sz w:val="16"/>
      <w:szCs w:val="16"/>
      <w:lang w:val="en-US"/>
    </w:rPr>
  </w:style>
  <w:style w:type="character" w:customStyle="1" w:styleId="35">
    <w:name w:val="Основной текст 3 Знак"/>
    <w:basedOn w:val="a2"/>
    <w:link w:val="34"/>
    <w:uiPriority w:val="99"/>
    <w:rsid w:val="00ED671D"/>
    <w:rPr>
      <w:rFonts w:ascii="Times New Roman" w:eastAsia="MS Mincho" w:hAnsi="Times New Roman" w:cs="Times New Roman"/>
      <w:sz w:val="16"/>
      <w:szCs w:val="16"/>
      <w:lang w:val="en-US"/>
    </w:rPr>
  </w:style>
  <w:style w:type="paragraph" w:styleId="aff6">
    <w:name w:val="List"/>
    <w:basedOn w:val="a1"/>
    <w:uiPriority w:val="99"/>
    <w:unhideWhenUsed/>
    <w:rsid w:val="00ED671D"/>
    <w:pPr>
      <w:widowControl/>
      <w:autoSpaceDE/>
      <w:autoSpaceDN/>
      <w:spacing w:line="360" w:lineRule="auto"/>
      <w:ind w:left="360" w:hanging="360"/>
      <w:contextualSpacing/>
    </w:pPr>
    <w:rPr>
      <w:rFonts w:eastAsia="MS Mincho"/>
      <w:lang w:val="en-US"/>
    </w:rPr>
  </w:style>
  <w:style w:type="paragraph" w:styleId="27">
    <w:name w:val="List 2"/>
    <w:basedOn w:val="a1"/>
    <w:uiPriority w:val="99"/>
    <w:unhideWhenUsed/>
    <w:rsid w:val="00ED671D"/>
    <w:pPr>
      <w:widowControl/>
      <w:autoSpaceDE/>
      <w:autoSpaceDN/>
      <w:spacing w:line="360" w:lineRule="auto"/>
      <w:ind w:left="720" w:hanging="360"/>
      <w:contextualSpacing/>
    </w:pPr>
    <w:rPr>
      <w:rFonts w:eastAsia="MS Mincho"/>
      <w:lang w:val="en-US"/>
    </w:rPr>
  </w:style>
  <w:style w:type="paragraph" w:styleId="36">
    <w:name w:val="List 3"/>
    <w:basedOn w:val="a1"/>
    <w:uiPriority w:val="99"/>
    <w:unhideWhenUsed/>
    <w:rsid w:val="00ED671D"/>
    <w:pPr>
      <w:widowControl/>
      <w:autoSpaceDE/>
      <w:autoSpaceDN/>
      <w:spacing w:line="360" w:lineRule="auto"/>
      <w:ind w:left="1080" w:hanging="360"/>
      <w:contextualSpacing/>
    </w:pPr>
    <w:rPr>
      <w:rFonts w:eastAsia="MS Mincho"/>
      <w:lang w:val="en-US"/>
    </w:rPr>
  </w:style>
  <w:style w:type="paragraph" w:styleId="a0">
    <w:name w:val="List Bullet"/>
    <w:basedOn w:val="a1"/>
    <w:uiPriority w:val="99"/>
    <w:unhideWhenUsed/>
    <w:rsid w:val="00ED671D"/>
    <w:pPr>
      <w:widowControl/>
      <w:numPr>
        <w:numId w:val="7"/>
      </w:numPr>
      <w:tabs>
        <w:tab w:val="clear" w:pos="360"/>
      </w:tabs>
      <w:autoSpaceDE/>
      <w:autoSpaceDN/>
      <w:spacing w:line="360" w:lineRule="auto"/>
      <w:ind w:left="646" w:hanging="212"/>
      <w:contextualSpacing/>
    </w:pPr>
    <w:rPr>
      <w:rFonts w:eastAsia="MS Mincho"/>
      <w:lang w:val="en-US"/>
    </w:rPr>
  </w:style>
  <w:style w:type="paragraph" w:styleId="20">
    <w:name w:val="List Bullet 2"/>
    <w:basedOn w:val="a1"/>
    <w:uiPriority w:val="99"/>
    <w:unhideWhenUsed/>
    <w:rsid w:val="00ED671D"/>
    <w:pPr>
      <w:widowControl/>
      <w:numPr>
        <w:numId w:val="8"/>
      </w:numPr>
      <w:tabs>
        <w:tab w:val="clear" w:pos="720"/>
      </w:tabs>
      <w:autoSpaceDE/>
      <w:autoSpaceDN/>
      <w:spacing w:line="360" w:lineRule="auto"/>
      <w:ind w:left="809"/>
      <w:contextualSpacing/>
    </w:pPr>
    <w:rPr>
      <w:rFonts w:eastAsia="MS Mincho"/>
      <w:lang w:val="en-US"/>
    </w:rPr>
  </w:style>
  <w:style w:type="paragraph" w:styleId="30">
    <w:name w:val="List Bullet 3"/>
    <w:basedOn w:val="a1"/>
    <w:uiPriority w:val="99"/>
    <w:unhideWhenUsed/>
    <w:rsid w:val="00ED671D"/>
    <w:pPr>
      <w:widowControl/>
      <w:numPr>
        <w:numId w:val="9"/>
      </w:numPr>
      <w:tabs>
        <w:tab w:val="clear" w:pos="1080"/>
      </w:tabs>
      <w:autoSpaceDE/>
      <w:autoSpaceDN/>
      <w:spacing w:line="360" w:lineRule="auto"/>
      <w:ind w:left="809"/>
      <w:contextualSpacing/>
    </w:pPr>
    <w:rPr>
      <w:rFonts w:eastAsia="MS Mincho"/>
      <w:lang w:val="en-US"/>
    </w:rPr>
  </w:style>
  <w:style w:type="paragraph" w:styleId="a">
    <w:name w:val="List Number"/>
    <w:basedOn w:val="a1"/>
    <w:uiPriority w:val="99"/>
    <w:unhideWhenUsed/>
    <w:rsid w:val="00ED671D"/>
    <w:pPr>
      <w:widowControl/>
      <w:numPr>
        <w:numId w:val="10"/>
      </w:numPr>
      <w:tabs>
        <w:tab w:val="clear" w:pos="360"/>
      </w:tabs>
      <w:autoSpaceDE/>
      <w:autoSpaceDN/>
      <w:spacing w:line="360" w:lineRule="auto"/>
      <w:ind w:left="662" w:hanging="281"/>
      <w:contextualSpacing/>
    </w:pPr>
    <w:rPr>
      <w:rFonts w:eastAsia="MS Mincho"/>
      <w:lang w:val="en-US"/>
    </w:rPr>
  </w:style>
  <w:style w:type="paragraph" w:styleId="2">
    <w:name w:val="List Number 2"/>
    <w:basedOn w:val="a1"/>
    <w:uiPriority w:val="99"/>
    <w:unhideWhenUsed/>
    <w:rsid w:val="00ED671D"/>
    <w:pPr>
      <w:widowControl/>
      <w:numPr>
        <w:numId w:val="11"/>
      </w:numPr>
      <w:tabs>
        <w:tab w:val="clear" w:pos="720"/>
      </w:tabs>
      <w:autoSpaceDE/>
      <w:autoSpaceDN/>
      <w:spacing w:line="360" w:lineRule="auto"/>
      <w:ind w:left="662" w:hanging="281"/>
      <w:contextualSpacing/>
    </w:pPr>
    <w:rPr>
      <w:rFonts w:eastAsia="MS Mincho"/>
      <w:lang w:val="en-US"/>
    </w:rPr>
  </w:style>
  <w:style w:type="paragraph" w:styleId="3">
    <w:name w:val="List Number 3"/>
    <w:basedOn w:val="a1"/>
    <w:uiPriority w:val="99"/>
    <w:unhideWhenUsed/>
    <w:rsid w:val="00ED671D"/>
    <w:pPr>
      <w:widowControl/>
      <w:numPr>
        <w:numId w:val="12"/>
      </w:numPr>
      <w:tabs>
        <w:tab w:val="clear" w:pos="1080"/>
      </w:tabs>
      <w:autoSpaceDE/>
      <w:autoSpaceDN/>
      <w:spacing w:line="360" w:lineRule="auto"/>
      <w:ind w:left="662" w:hanging="281"/>
      <w:contextualSpacing/>
    </w:pPr>
    <w:rPr>
      <w:rFonts w:eastAsia="MS Mincho"/>
      <w:lang w:val="en-US"/>
    </w:rPr>
  </w:style>
  <w:style w:type="paragraph" w:styleId="aff7">
    <w:name w:val="List Continue"/>
    <w:basedOn w:val="a1"/>
    <w:uiPriority w:val="99"/>
    <w:unhideWhenUsed/>
    <w:rsid w:val="00ED671D"/>
    <w:pPr>
      <w:widowControl/>
      <w:autoSpaceDE/>
      <w:autoSpaceDN/>
      <w:spacing w:after="120" w:line="360" w:lineRule="auto"/>
      <w:ind w:left="360"/>
      <w:contextualSpacing/>
    </w:pPr>
    <w:rPr>
      <w:rFonts w:eastAsia="MS Mincho"/>
      <w:lang w:val="en-US"/>
    </w:rPr>
  </w:style>
  <w:style w:type="paragraph" w:styleId="28">
    <w:name w:val="List Continue 2"/>
    <w:basedOn w:val="a1"/>
    <w:uiPriority w:val="99"/>
    <w:unhideWhenUsed/>
    <w:rsid w:val="00ED671D"/>
    <w:pPr>
      <w:widowControl/>
      <w:autoSpaceDE/>
      <w:autoSpaceDN/>
      <w:spacing w:after="120" w:line="360" w:lineRule="auto"/>
      <w:ind w:left="720"/>
      <w:contextualSpacing/>
    </w:pPr>
    <w:rPr>
      <w:rFonts w:eastAsia="MS Mincho"/>
      <w:lang w:val="en-US"/>
    </w:rPr>
  </w:style>
  <w:style w:type="paragraph" w:styleId="37">
    <w:name w:val="List Continue 3"/>
    <w:basedOn w:val="a1"/>
    <w:uiPriority w:val="99"/>
    <w:unhideWhenUsed/>
    <w:rsid w:val="00ED671D"/>
    <w:pPr>
      <w:widowControl/>
      <w:autoSpaceDE/>
      <w:autoSpaceDN/>
      <w:spacing w:after="120" w:line="360" w:lineRule="auto"/>
      <w:ind w:left="1080"/>
      <w:contextualSpacing/>
    </w:pPr>
    <w:rPr>
      <w:rFonts w:eastAsia="MS Mincho"/>
      <w:lang w:val="en-US"/>
    </w:rPr>
  </w:style>
  <w:style w:type="paragraph" w:styleId="aff8">
    <w:name w:val="macro"/>
    <w:link w:val="aff9"/>
    <w:uiPriority w:val="99"/>
    <w:unhideWhenUsed/>
    <w:rsid w:val="00ED671D"/>
    <w:pPr>
      <w:tabs>
        <w:tab w:val="left" w:pos="576"/>
        <w:tab w:val="left" w:pos="1152"/>
        <w:tab w:val="left" w:pos="1728"/>
        <w:tab w:val="left" w:pos="2304"/>
        <w:tab w:val="left" w:pos="2880"/>
        <w:tab w:val="left" w:pos="3456"/>
        <w:tab w:val="left" w:pos="4032"/>
      </w:tabs>
    </w:pPr>
    <w:rPr>
      <w:rFonts w:ascii="Courier" w:eastAsia="MS Mincho" w:hAnsi="Courier"/>
      <w:sz w:val="20"/>
      <w:szCs w:val="20"/>
      <w:lang w:val="en-US"/>
    </w:rPr>
  </w:style>
  <w:style w:type="character" w:customStyle="1" w:styleId="aff9">
    <w:name w:val="Текст макроса Знак"/>
    <w:basedOn w:val="a2"/>
    <w:link w:val="aff8"/>
    <w:uiPriority w:val="99"/>
    <w:rsid w:val="00ED671D"/>
    <w:rPr>
      <w:rFonts w:ascii="Courier" w:eastAsia="MS Mincho" w:hAnsi="Courier"/>
      <w:sz w:val="20"/>
      <w:szCs w:val="20"/>
      <w:lang w:val="en-US"/>
    </w:rPr>
  </w:style>
  <w:style w:type="paragraph" w:customStyle="1" w:styleId="210">
    <w:name w:val="Цитата 21"/>
    <w:basedOn w:val="a1"/>
    <w:next w:val="a1"/>
    <w:uiPriority w:val="29"/>
    <w:qFormat/>
    <w:rsid w:val="00ED671D"/>
    <w:pPr>
      <w:widowControl/>
      <w:autoSpaceDE/>
      <w:autoSpaceDN/>
      <w:spacing w:line="360" w:lineRule="auto"/>
    </w:pPr>
    <w:rPr>
      <w:rFonts w:eastAsia="MS Mincho"/>
      <w:i/>
      <w:iCs/>
      <w:color w:val="000000"/>
      <w:lang w:val="en-US"/>
    </w:rPr>
  </w:style>
  <w:style w:type="character" w:customStyle="1" w:styleId="29">
    <w:name w:val="Цитата 2 Знак"/>
    <w:basedOn w:val="a2"/>
    <w:link w:val="2a"/>
    <w:uiPriority w:val="29"/>
    <w:rsid w:val="00ED671D"/>
    <w:rPr>
      <w:i/>
      <w:iCs/>
      <w:color w:val="000000"/>
    </w:rPr>
  </w:style>
  <w:style w:type="paragraph" w:customStyle="1" w:styleId="17">
    <w:name w:val="Название объекта1"/>
    <w:basedOn w:val="a1"/>
    <w:next w:val="a1"/>
    <w:uiPriority w:val="35"/>
    <w:semiHidden/>
    <w:unhideWhenUsed/>
    <w:qFormat/>
    <w:rsid w:val="00ED671D"/>
    <w:pPr>
      <w:widowControl/>
      <w:autoSpaceDE/>
      <w:autoSpaceDN/>
    </w:pPr>
    <w:rPr>
      <w:rFonts w:eastAsia="MS Mincho"/>
      <w:b/>
      <w:bCs/>
      <w:color w:val="4F81BD"/>
      <w:sz w:val="18"/>
      <w:szCs w:val="18"/>
      <w:lang w:val="en-US"/>
    </w:rPr>
  </w:style>
  <w:style w:type="character" w:styleId="affa">
    <w:name w:val="Strong"/>
    <w:basedOn w:val="a2"/>
    <w:uiPriority w:val="22"/>
    <w:qFormat/>
    <w:rsid w:val="00ED671D"/>
    <w:rPr>
      <w:b/>
      <w:bCs/>
    </w:rPr>
  </w:style>
  <w:style w:type="character" w:styleId="affb">
    <w:name w:val="Emphasis"/>
    <w:basedOn w:val="a2"/>
    <w:uiPriority w:val="20"/>
    <w:qFormat/>
    <w:rsid w:val="00ED671D"/>
    <w:rPr>
      <w:i/>
      <w:iCs/>
    </w:rPr>
  </w:style>
  <w:style w:type="paragraph" w:customStyle="1" w:styleId="18">
    <w:name w:val="Выделенная цитата1"/>
    <w:basedOn w:val="a1"/>
    <w:next w:val="a1"/>
    <w:uiPriority w:val="30"/>
    <w:qFormat/>
    <w:rsid w:val="00ED671D"/>
    <w:pPr>
      <w:widowControl/>
      <w:pBdr>
        <w:bottom w:val="single" w:sz="4" w:space="4" w:color="4F81BD"/>
      </w:pBdr>
      <w:autoSpaceDE/>
      <w:autoSpaceDN/>
      <w:spacing w:before="200" w:after="280" w:line="360" w:lineRule="auto"/>
      <w:ind w:left="936" w:right="936"/>
    </w:pPr>
    <w:rPr>
      <w:rFonts w:eastAsia="MS Mincho"/>
      <w:b/>
      <w:bCs/>
      <w:i/>
      <w:iCs/>
      <w:color w:val="4F81BD"/>
      <w:lang w:val="en-US"/>
    </w:rPr>
  </w:style>
  <w:style w:type="character" w:customStyle="1" w:styleId="affc">
    <w:name w:val="Выделенная цитата Знак"/>
    <w:basedOn w:val="a2"/>
    <w:link w:val="affd"/>
    <w:uiPriority w:val="30"/>
    <w:rsid w:val="00ED671D"/>
    <w:rPr>
      <w:b/>
      <w:bCs/>
      <w:i/>
      <w:iCs/>
      <w:color w:val="4F81BD"/>
    </w:rPr>
  </w:style>
  <w:style w:type="character" w:customStyle="1" w:styleId="19">
    <w:name w:val="Слабое выделение1"/>
    <w:basedOn w:val="a2"/>
    <w:uiPriority w:val="19"/>
    <w:qFormat/>
    <w:rsid w:val="00ED671D"/>
    <w:rPr>
      <w:i/>
      <w:iCs/>
      <w:color w:val="808080"/>
    </w:rPr>
  </w:style>
  <w:style w:type="character" w:customStyle="1" w:styleId="1a">
    <w:name w:val="Сильное выделение1"/>
    <w:basedOn w:val="a2"/>
    <w:uiPriority w:val="21"/>
    <w:qFormat/>
    <w:rsid w:val="00ED671D"/>
    <w:rPr>
      <w:b/>
      <w:bCs/>
      <w:i/>
      <w:iCs/>
      <w:color w:val="4F81BD"/>
    </w:rPr>
  </w:style>
  <w:style w:type="character" w:customStyle="1" w:styleId="1b">
    <w:name w:val="Слабая ссылка1"/>
    <w:basedOn w:val="a2"/>
    <w:uiPriority w:val="31"/>
    <w:qFormat/>
    <w:rsid w:val="00ED671D"/>
    <w:rPr>
      <w:smallCaps/>
      <w:color w:val="C0504D"/>
      <w:u w:val="single"/>
    </w:rPr>
  </w:style>
  <w:style w:type="character" w:customStyle="1" w:styleId="1c">
    <w:name w:val="Сильная ссылка1"/>
    <w:basedOn w:val="a2"/>
    <w:uiPriority w:val="32"/>
    <w:qFormat/>
    <w:rsid w:val="00ED671D"/>
    <w:rPr>
      <w:b/>
      <w:bCs/>
      <w:smallCaps/>
      <w:color w:val="C0504D"/>
      <w:spacing w:val="5"/>
      <w:u w:val="single"/>
    </w:rPr>
  </w:style>
  <w:style w:type="character" w:styleId="affe">
    <w:name w:val="Book Title"/>
    <w:basedOn w:val="a2"/>
    <w:uiPriority w:val="33"/>
    <w:qFormat/>
    <w:rsid w:val="00ED671D"/>
    <w:rPr>
      <w:b/>
      <w:bCs/>
      <w:smallCaps/>
      <w:spacing w:val="5"/>
    </w:rPr>
  </w:style>
  <w:style w:type="paragraph" w:styleId="afff">
    <w:name w:val="TOC Heading"/>
    <w:basedOn w:val="1"/>
    <w:next w:val="a1"/>
    <w:uiPriority w:val="39"/>
    <w:semiHidden/>
    <w:unhideWhenUsed/>
    <w:qFormat/>
    <w:rsid w:val="00ED671D"/>
    <w:pPr>
      <w:keepNext/>
      <w:keepLines/>
      <w:widowControl/>
      <w:autoSpaceDE/>
      <w:autoSpaceDN/>
      <w:spacing w:before="480" w:line="360" w:lineRule="auto"/>
      <w:ind w:left="0"/>
      <w:jc w:val="left"/>
      <w:outlineLvl w:val="9"/>
    </w:pPr>
    <w:rPr>
      <w:rFonts w:ascii="Calibri" w:eastAsia="MS Gothic" w:hAnsi="Calibri"/>
      <w:color w:val="365F91"/>
      <w:lang w:val="en-US"/>
    </w:rPr>
  </w:style>
  <w:style w:type="table" w:customStyle="1" w:styleId="42">
    <w:name w:val="Сетка таблицы4"/>
    <w:basedOn w:val="a3"/>
    <w:next w:val="aa"/>
    <w:uiPriority w:val="59"/>
    <w:rsid w:val="00ED671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ветлая заливка1"/>
    <w:basedOn w:val="a3"/>
    <w:next w:val="afff0"/>
    <w:uiPriority w:val="60"/>
    <w:rsid w:val="00ED671D"/>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ED671D"/>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ED671D"/>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ED671D"/>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ED671D"/>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ED671D"/>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ED671D"/>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e">
    <w:name w:val="Светлый список1"/>
    <w:basedOn w:val="a3"/>
    <w:next w:val="afff1"/>
    <w:uiPriority w:val="61"/>
    <w:rsid w:val="00ED671D"/>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ED671D"/>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ED671D"/>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ED671D"/>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ED671D"/>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ED671D"/>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ED671D"/>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
    <w:name w:val="Светлая сетка1"/>
    <w:basedOn w:val="a3"/>
    <w:next w:val="afff2"/>
    <w:uiPriority w:val="62"/>
    <w:rsid w:val="00ED671D"/>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ED671D"/>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ED671D"/>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ED671D"/>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ED671D"/>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ED671D"/>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ED671D"/>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next w:val="1f0"/>
    <w:uiPriority w:val="63"/>
    <w:rsid w:val="00ED671D"/>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ED671D"/>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ED671D"/>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ED671D"/>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ED671D"/>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ED671D"/>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ED671D"/>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1">
    <w:name w:val="Средняя заливка 21"/>
    <w:basedOn w:val="a3"/>
    <w:next w:val="2b"/>
    <w:uiPriority w:val="64"/>
    <w:rsid w:val="00ED671D"/>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ED671D"/>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ED671D"/>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ED671D"/>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ED671D"/>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ED671D"/>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ED671D"/>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next w:val="1f1"/>
    <w:uiPriority w:val="65"/>
    <w:rsid w:val="00ED671D"/>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ED671D"/>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ED671D"/>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ED671D"/>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ED671D"/>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ED671D"/>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ED671D"/>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2">
    <w:name w:val="Средний список 21"/>
    <w:basedOn w:val="a3"/>
    <w:next w:val="2c"/>
    <w:uiPriority w:val="66"/>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next w:val="1f2"/>
    <w:uiPriority w:val="67"/>
    <w:rsid w:val="00ED671D"/>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ED671D"/>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ED671D"/>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ED671D"/>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ED671D"/>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ED671D"/>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ED671D"/>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3">
    <w:name w:val="Средняя сетка 21"/>
    <w:basedOn w:val="a3"/>
    <w:next w:val="2d"/>
    <w:uiPriority w:val="68"/>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ED671D"/>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8"/>
    <w:uiPriority w:val="69"/>
    <w:rsid w:val="00ED671D"/>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ED671D"/>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ED671D"/>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ED671D"/>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ED671D"/>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ED671D"/>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ED671D"/>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3">
    <w:name w:val="Темный список1"/>
    <w:basedOn w:val="a3"/>
    <w:next w:val="afff3"/>
    <w:uiPriority w:val="70"/>
    <w:rsid w:val="00ED671D"/>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ED671D"/>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ED671D"/>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ED671D"/>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ED671D"/>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ED671D"/>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ED671D"/>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4">
    <w:name w:val="Цветная заливка1"/>
    <w:basedOn w:val="a3"/>
    <w:next w:val="afff4"/>
    <w:uiPriority w:val="71"/>
    <w:rsid w:val="00ED671D"/>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ED671D"/>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ED671D"/>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ED671D"/>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ED671D"/>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ED671D"/>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ED671D"/>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5">
    <w:name w:val="Цветной список1"/>
    <w:basedOn w:val="a3"/>
    <w:next w:val="afff5"/>
    <w:uiPriority w:val="72"/>
    <w:rsid w:val="00ED671D"/>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ED671D"/>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ED671D"/>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ED671D"/>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ED671D"/>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ED671D"/>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ED671D"/>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6">
    <w:name w:val="Цветная сетка1"/>
    <w:basedOn w:val="a3"/>
    <w:next w:val="afff6"/>
    <w:uiPriority w:val="73"/>
    <w:rsid w:val="00ED671D"/>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ED671D"/>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ED671D"/>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ED671D"/>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ED671D"/>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ED671D"/>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ED671D"/>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312">
    <w:name w:val="Заголовок 3 Знак1"/>
    <w:basedOn w:val="a2"/>
    <w:uiPriority w:val="9"/>
    <w:semiHidden/>
    <w:rsid w:val="00ED671D"/>
    <w:rPr>
      <w:rFonts w:asciiTheme="majorHAnsi" w:eastAsiaTheme="majorEastAsia" w:hAnsiTheme="majorHAnsi" w:cstheme="majorBidi"/>
      <w:b/>
      <w:bCs/>
      <w:color w:val="4F81BD" w:themeColor="accent1"/>
      <w:lang w:val="kk-KZ"/>
    </w:rPr>
  </w:style>
  <w:style w:type="paragraph" w:styleId="aff3">
    <w:name w:val="Title"/>
    <w:basedOn w:val="a1"/>
    <w:next w:val="a1"/>
    <w:link w:val="aff2"/>
    <w:uiPriority w:val="10"/>
    <w:qFormat/>
    <w:rsid w:val="00ED671D"/>
    <w:pPr>
      <w:pBdr>
        <w:bottom w:val="single" w:sz="8" w:space="4" w:color="4F81BD" w:themeColor="accent1"/>
      </w:pBdr>
      <w:spacing w:after="300"/>
      <w:contextualSpacing/>
    </w:pPr>
    <w:rPr>
      <w:rFonts w:ascii="Calibri" w:eastAsia="MS Gothic" w:hAnsi="Calibri"/>
      <w:color w:val="17365D"/>
      <w:spacing w:val="5"/>
      <w:kern w:val="28"/>
      <w:sz w:val="52"/>
      <w:szCs w:val="52"/>
      <w:lang w:val="ru-RU"/>
    </w:rPr>
  </w:style>
  <w:style w:type="character" w:customStyle="1" w:styleId="1f7">
    <w:name w:val="Название Знак1"/>
    <w:basedOn w:val="a2"/>
    <w:uiPriority w:val="10"/>
    <w:rsid w:val="00ED671D"/>
    <w:rPr>
      <w:rFonts w:asciiTheme="majorHAnsi" w:eastAsiaTheme="majorEastAsia" w:hAnsiTheme="majorHAnsi" w:cstheme="majorBidi"/>
      <w:color w:val="17365D" w:themeColor="text2" w:themeShade="BF"/>
      <w:spacing w:val="5"/>
      <w:kern w:val="28"/>
      <w:sz w:val="52"/>
      <w:szCs w:val="52"/>
      <w:lang w:val="kk-KZ"/>
    </w:rPr>
  </w:style>
  <w:style w:type="paragraph" w:styleId="aff5">
    <w:name w:val="Subtitle"/>
    <w:basedOn w:val="a1"/>
    <w:next w:val="a1"/>
    <w:link w:val="aff4"/>
    <w:uiPriority w:val="11"/>
    <w:qFormat/>
    <w:rsid w:val="00ED671D"/>
    <w:pPr>
      <w:numPr>
        <w:ilvl w:val="1"/>
      </w:numPr>
    </w:pPr>
    <w:rPr>
      <w:rFonts w:ascii="Calibri" w:eastAsia="MS Gothic" w:hAnsi="Calibri"/>
      <w:i/>
      <w:iCs/>
      <w:color w:val="4F81BD"/>
      <w:spacing w:val="15"/>
      <w:sz w:val="24"/>
      <w:szCs w:val="24"/>
      <w:lang w:val="ru-RU"/>
    </w:rPr>
  </w:style>
  <w:style w:type="character" w:customStyle="1" w:styleId="1f8">
    <w:name w:val="Подзаголовок Знак1"/>
    <w:basedOn w:val="a2"/>
    <w:uiPriority w:val="11"/>
    <w:rsid w:val="00ED671D"/>
    <w:rPr>
      <w:rFonts w:asciiTheme="majorHAnsi" w:eastAsiaTheme="majorEastAsia" w:hAnsiTheme="majorHAnsi" w:cstheme="majorBidi"/>
      <w:i/>
      <w:iCs/>
      <w:color w:val="4F81BD" w:themeColor="accent1"/>
      <w:spacing w:val="15"/>
      <w:sz w:val="24"/>
      <w:szCs w:val="24"/>
      <w:lang w:val="kk-KZ"/>
    </w:rPr>
  </w:style>
  <w:style w:type="paragraph" w:styleId="2a">
    <w:name w:val="Quote"/>
    <w:basedOn w:val="a1"/>
    <w:next w:val="a1"/>
    <w:link w:val="29"/>
    <w:uiPriority w:val="29"/>
    <w:qFormat/>
    <w:rsid w:val="00ED671D"/>
    <w:rPr>
      <w:rFonts w:asciiTheme="minorHAnsi" w:eastAsiaTheme="minorHAnsi" w:hAnsiTheme="minorHAnsi" w:cstheme="minorBidi"/>
      <w:i/>
      <w:iCs/>
      <w:color w:val="000000"/>
      <w:lang w:val="ru-RU"/>
    </w:rPr>
  </w:style>
  <w:style w:type="character" w:customStyle="1" w:styleId="214">
    <w:name w:val="Цитата 2 Знак1"/>
    <w:basedOn w:val="a2"/>
    <w:uiPriority w:val="29"/>
    <w:rsid w:val="00ED671D"/>
    <w:rPr>
      <w:rFonts w:ascii="Times New Roman" w:eastAsia="Times New Roman" w:hAnsi="Times New Roman" w:cs="Times New Roman"/>
      <w:i/>
      <w:iCs/>
      <w:color w:val="000000" w:themeColor="text1"/>
      <w:lang w:val="kk-KZ"/>
    </w:rPr>
  </w:style>
  <w:style w:type="character" w:customStyle="1" w:styleId="411">
    <w:name w:val="Заголовок 4 Знак1"/>
    <w:basedOn w:val="a2"/>
    <w:uiPriority w:val="9"/>
    <w:semiHidden/>
    <w:rsid w:val="00ED671D"/>
    <w:rPr>
      <w:rFonts w:asciiTheme="majorHAnsi" w:eastAsiaTheme="majorEastAsia" w:hAnsiTheme="majorHAnsi" w:cstheme="majorBidi"/>
      <w:b/>
      <w:bCs/>
      <w:i/>
      <w:iCs/>
      <w:color w:val="4F81BD" w:themeColor="accent1"/>
      <w:lang w:val="kk-KZ"/>
    </w:rPr>
  </w:style>
  <w:style w:type="character" w:customStyle="1" w:styleId="510">
    <w:name w:val="Заголовок 5 Знак1"/>
    <w:basedOn w:val="a2"/>
    <w:uiPriority w:val="9"/>
    <w:semiHidden/>
    <w:rsid w:val="00ED671D"/>
    <w:rPr>
      <w:rFonts w:asciiTheme="majorHAnsi" w:eastAsiaTheme="majorEastAsia" w:hAnsiTheme="majorHAnsi" w:cstheme="majorBidi"/>
      <w:color w:val="243F60" w:themeColor="accent1" w:themeShade="7F"/>
      <w:lang w:val="kk-KZ"/>
    </w:rPr>
  </w:style>
  <w:style w:type="character" w:customStyle="1" w:styleId="610">
    <w:name w:val="Заголовок 6 Знак1"/>
    <w:basedOn w:val="a2"/>
    <w:uiPriority w:val="9"/>
    <w:semiHidden/>
    <w:rsid w:val="00ED671D"/>
    <w:rPr>
      <w:rFonts w:asciiTheme="majorHAnsi" w:eastAsiaTheme="majorEastAsia" w:hAnsiTheme="majorHAnsi" w:cstheme="majorBidi"/>
      <w:i/>
      <w:iCs/>
      <w:color w:val="243F60" w:themeColor="accent1" w:themeShade="7F"/>
      <w:lang w:val="kk-KZ"/>
    </w:rPr>
  </w:style>
  <w:style w:type="character" w:customStyle="1" w:styleId="710">
    <w:name w:val="Заголовок 7 Знак1"/>
    <w:basedOn w:val="a2"/>
    <w:uiPriority w:val="9"/>
    <w:semiHidden/>
    <w:rsid w:val="00ED671D"/>
    <w:rPr>
      <w:rFonts w:asciiTheme="majorHAnsi" w:eastAsiaTheme="majorEastAsia" w:hAnsiTheme="majorHAnsi" w:cstheme="majorBidi"/>
      <w:i/>
      <w:iCs/>
      <w:color w:val="404040" w:themeColor="text1" w:themeTint="BF"/>
      <w:lang w:val="kk-KZ"/>
    </w:rPr>
  </w:style>
  <w:style w:type="character" w:customStyle="1" w:styleId="810">
    <w:name w:val="Заголовок 8 Знак1"/>
    <w:basedOn w:val="a2"/>
    <w:uiPriority w:val="9"/>
    <w:semiHidden/>
    <w:rsid w:val="00ED671D"/>
    <w:rPr>
      <w:rFonts w:asciiTheme="majorHAnsi" w:eastAsiaTheme="majorEastAsia" w:hAnsiTheme="majorHAnsi" w:cstheme="majorBidi"/>
      <w:color w:val="404040" w:themeColor="text1" w:themeTint="BF"/>
      <w:sz w:val="20"/>
      <w:szCs w:val="20"/>
      <w:lang w:val="kk-KZ"/>
    </w:rPr>
  </w:style>
  <w:style w:type="character" w:customStyle="1" w:styleId="910">
    <w:name w:val="Заголовок 9 Знак1"/>
    <w:basedOn w:val="a2"/>
    <w:uiPriority w:val="9"/>
    <w:semiHidden/>
    <w:rsid w:val="00ED671D"/>
    <w:rPr>
      <w:rFonts w:asciiTheme="majorHAnsi" w:eastAsiaTheme="majorEastAsia" w:hAnsiTheme="majorHAnsi" w:cstheme="majorBidi"/>
      <w:i/>
      <w:iCs/>
      <w:color w:val="404040" w:themeColor="text1" w:themeTint="BF"/>
      <w:sz w:val="20"/>
      <w:szCs w:val="20"/>
      <w:lang w:val="kk-KZ"/>
    </w:rPr>
  </w:style>
  <w:style w:type="paragraph" w:styleId="affd">
    <w:name w:val="Intense Quote"/>
    <w:basedOn w:val="a1"/>
    <w:next w:val="a1"/>
    <w:link w:val="affc"/>
    <w:uiPriority w:val="30"/>
    <w:qFormat/>
    <w:rsid w:val="00ED671D"/>
    <w:pPr>
      <w:pBdr>
        <w:bottom w:val="single" w:sz="4" w:space="4" w:color="4F81BD" w:themeColor="accent1"/>
      </w:pBdr>
      <w:spacing w:before="200" w:after="280"/>
      <w:ind w:left="936" w:right="936"/>
    </w:pPr>
    <w:rPr>
      <w:rFonts w:asciiTheme="minorHAnsi" w:eastAsiaTheme="minorHAnsi" w:hAnsiTheme="minorHAnsi" w:cstheme="minorBidi"/>
      <w:b/>
      <w:bCs/>
      <w:i/>
      <w:iCs/>
      <w:color w:val="4F81BD"/>
      <w:lang w:val="ru-RU"/>
    </w:rPr>
  </w:style>
  <w:style w:type="character" w:customStyle="1" w:styleId="1f9">
    <w:name w:val="Выделенная цитата Знак1"/>
    <w:basedOn w:val="a2"/>
    <w:uiPriority w:val="30"/>
    <w:rsid w:val="00ED671D"/>
    <w:rPr>
      <w:rFonts w:ascii="Times New Roman" w:eastAsia="Times New Roman" w:hAnsi="Times New Roman" w:cs="Times New Roman"/>
      <w:b/>
      <w:bCs/>
      <w:i/>
      <w:iCs/>
      <w:color w:val="4F81BD" w:themeColor="accent1"/>
      <w:lang w:val="kk-KZ"/>
    </w:rPr>
  </w:style>
  <w:style w:type="character" w:styleId="afff7">
    <w:name w:val="Subtle Emphasis"/>
    <w:basedOn w:val="a2"/>
    <w:uiPriority w:val="19"/>
    <w:qFormat/>
    <w:rsid w:val="00ED671D"/>
    <w:rPr>
      <w:i/>
      <w:iCs/>
      <w:color w:val="808080" w:themeColor="text1" w:themeTint="7F"/>
    </w:rPr>
  </w:style>
  <w:style w:type="character" w:styleId="afff8">
    <w:name w:val="Intense Emphasis"/>
    <w:basedOn w:val="a2"/>
    <w:uiPriority w:val="21"/>
    <w:qFormat/>
    <w:rsid w:val="00ED671D"/>
    <w:rPr>
      <w:b/>
      <w:bCs/>
      <w:i/>
      <w:iCs/>
      <w:color w:val="4F81BD" w:themeColor="accent1"/>
    </w:rPr>
  </w:style>
  <w:style w:type="character" w:styleId="afff9">
    <w:name w:val="Subtle Reference"/>
    <w:basedOn w:val="a2"/>
    <w:uiPriority w:val="31"/>
    <w:qFormat/>
    <w:rsid w:val="00ED671D"/>
    <w:rPr>
      <w:smallCaps/>
      <w:color w:val="C0504D" w:themeColor="accent2"/>
      <w:u w:val="single"/>
    </w:rPr>
  </w:style>
  <w:style w:type="character" w:styleId="afffa">
    <w:name w:val="Intense Reference"/>
    <w:basedOn w:val="a2"/>
    <w:uiPriority w:val="32"/>
    <w:qFormat/>
    <w:rsid w:val="00ED671D"/>
    <w:rPr>
      <w:b/>
      <w:bCs/>
      <w:smallCaps/>
      <w:color w:val="C0504D" w:themeColor="accent2"/>
      <w:spacing w:val="5"/>
      <w:u w:val="single"/>
    </w:rPr>
  </w:style>
  <w:style w:type="table" w:styleId="afff0">
    <w:name w:val="Light Shading"/>
    <w:basedOn w:val="a3"/>
    <w:uiPriority w:val="60"/>
    <w:rsid w:val="00ED671D"/>
    <w:pPr>
      <w:widowControl w:val="0"/>
      <w:autoSpaceDE w:val="0"/>
      <w:autoSpaceDN w:val="0"/>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ED671D"/>
    <w:pPr>
      <w:widowControl w:val="0"/>
      <w:autoSpaceDE w:val="0"/>
      <w:autoSpaceDN w:val="0"/>
      <w:spacing w:after="0" w:line="240" w:lineRule="auto"/>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ED671D"/>
    <w:pPr>
      <w:widowControl w:val="0"/>
      <w:autoSpaceDE w:val="0"/>
      <w:autoSpaceDN w:val="0"/>
      <w:spacing w:after="0" w:line="240" w:lineRule="auto"/>
    </w:pPr>
    <w:rPr>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ED671D"/>
    <w:pPr>
      <w:widowControl w:val="0"/>
      <w:autoSpaceDE w:val="0"/>
      <w:autoSpaceDN w:val="0"/>
      <w:spacing w:after="0" w:line="240" w:lineRule="auto"/>
    </w:pPr>
    <w:rPr>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ED671D"/>
    <w:pPr>
      <w:widowControl w:val="0"/>
      <w:autoSpaceDE w:val="0"/>
      <w:autoSpaceDN w:val="0"/>
      <w:spacing w:after="0" w:line="240" w:lineRule="auto"/>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ED671D"/>
    <w:pPr>
      <w:widowControl w:val="0"/>
      <w:autoSpaceDE w:val="0"/>
      <w:autoSpaceDN w:val="0"/>
      <w:spacing w:after="0" w:line="240" w:lineRule="auto"/>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ED671D"/>
    <w:pPr>
      <w:widowControl w:val="0"/>
      <w:autoSpaceDE w:val="0"/>
      <w:autoSpaceDN w:val="0"/>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f1">
    <w:name w:val="Light List"/>
    <w:basedOn w:val="a3"/>
    <w:uiPriority w:val="61"/>
    <w:rsid w:val="00ED671D"/>
    <w:pPr>
      <w:widowControl w:val="0"/>
      <w:autoSpaceDE w:val="0"/>
      <w:autoSpaceDN w:val="0"/>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ED671D"/>
    <w:pPr>
      <w:widowControl w:val="0"/>
      <w:autoSpaceDE w:val="0"/>
      <w:autoSpaceDN w:val="0"/>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ED671D"/>
    <w:pPr>
      <w:widowControl w:val="0"/>
      <w:autoSpaceDE w:val="0"/>
      <w:autoSpaceDN w:val="0"/>
      <w:spacing w:after="0" w:line="240" w:lineRule="auto"/>
    </w:pPr>
    <w:rPr>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ED671D"/>
    <w:pPr>
      <w:widowControl w:val="0"/>
      <w:autoSpaceDE w:val="0"/>
      <w:autoSpaceDN w:val="0"/>
      <w:spacing w:after="0" w:line="240" w:lineRule="auto"/>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ED671D"/>
    <w:pPr>
      <w:widowControl w:val="0"/>
      <w:autoSpaceDE w:val="0"/>
      <w:autoSpaceDN w:val="0"/>
      <w:spacing w:after="0" w:line="240" w:lineRule="auto"/>
    </w:pPr>
    <w:rPr>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ED671D"/>
    <w:pPr>
      <w:widowControl w:val="0"/>
      <w:autoSpaceDE w:val="0"/>
      <w:autoSpaceDN w:val="0"/>
      <w:spacing w:after="0" w:line="240" w:lineRule="auto"/>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ED671D"/>
    <w:pPr>
      <w:widowControl w:val="0"/>
      <w:autoSpaceDE w:val="0"/>
      <w:autoSpaceDN w:val="0"/>
      <w:spacing w:after="0" w:line="240" w:lineRule="auto"/>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2">
    <w:name w:val="Light Grid"/>
    <w:basedOn w:val="a3"/>
    <w:uiPriority w:val="62"/>
    <w:rsid w:val="00ED671D"/>
    <w:pPr>
      <w:widowControl w:val="0"/>
      <w:autoSpaceDE w:val="0"/>
      <w:autoSpaceDN w:val="0"/>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rsid w:val="00ED671D"/>
    <w:pPr>
      <w:widowControl w:val="0"/>
      <w:autoSpaceDE w:val="0"/>
      <w:autoSpaceDN w:val="0"/>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2">
    <w:name w:val="Light Grid Accent 2"/>
    <w:basedOn w:val="a3"/>
    <w:uiPriority w:val="62"/>
    <w:rsid w:val="00ED671D"/>
    <w:pPr>
      <w:widowControl w:val="0"/>
      <w:autoSpaceDE w:val="0"/>
      <w:autoSpaceDN w:val="0"/>
      <w:spacing w:after="0" w:line="240" w:lineRule="auto"/>
    </w:pPr>
    <w:rPr>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2">
    <w:name w:val="Light Grid Accent 3"/>
    <w:basedOn w:val="a3"/>
    <w:uiPriority w:val="62"/>
    <w:rsid w:val="00ED671D"/>
    <w:pPr>
      <w:widowControl w:val="0"/>
      <w:autoSpaceDE w:val="0"/>
      <w:autoSpaceDN w:val="0"/>
      <w:spacing w:after="0" w:line="240" w:lineRule="auto"/>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Grid Accent 4"/>
    <w:basedOn w:val="a3"/>
    <w:uiPriority w:val="62"/>
    <w:rsid w:val="00ED671D"/>
    <w:pPr>
      <w:widowControl w:val="0"/>
      <w:autoSpaceDE w:val="0"/>
      <w:autoSpaceDN w:val="0"/>
      <w:spacing w:after="0" w:line="240" w:lineRule="auto"/>
    </w:pPr>
    <w:rPr>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2">
    <w:name w:val="Light Grid Accent 5"/>
    <w:basedOn w:val="a3"/>
    <w:uiPriority w:val="62"/>
    <w:rsid w:val="00ED671D"/>
    <w:pPr>
      <w:widowControl w:val="0"/>
      <w:autoSpaceDE w:val="0"/>
      <w:autoSpaceDN w:val="0"/>
      <w:spacing w:after="0" w:line="240" w:lineRule="auto"/>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3"/>
    <w:uiPriority w:val="62"/>
    <w:rsid w:val="00ED671D"/>
    <w:pPr>
      <w:widowControl w:val="0"/>
      <w:autoSpaceDE w:val="0"/>
      <w:autoSpaceDN w:val="0"/>
      <w:spacing w:after="0" w:line="240" w:lineRule="auto"/>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f0">
    <w:name w:val="Medium Shading 1"/>
    <w:basedOn w:val="a3"/>
    <w:uiPriority w:val="63"/>
    <w:rsid w:val="00ED671D"/>
    <w:pPr>
      <w:widowControl w:val="0"/>
      <w:autoSpaceDE w:val="0"/>
      <w:autoSpaceDN w:val="0"/>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ED671D"/>
    <w:pPr>
      <w:widowControl w:val="0"/>
      <w:autoSpaceDE w:val="0"/>
      <w:autoSpaceDN w:val="0"/>
      <w:spacing w:after="0" w:line="240" w:lineRule="auto"/>
    </w:pPr>
    <w:rPr>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ED671D"/>
    <w:pPr>
      <w:widowControl w:val="0"/>
      <w:autoSpaceDE w:val="0"/>
      <w:autoSpaceDN w:val="0"/>
      <w:spacing w:after="0" w:line="240" w:lineRule="auto"/>
    </w:pPr>
    <w:rPr>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ED671D"/>
    <w:pPr>
      <w:widowControl w:val="0"/>
      <w:autoSpaceDE w:val="0"/>
      <w:autoSpaceDN w:val="0"/>
      <w:spacing w:after="0" w:line="240" w:lineRule="auto"/>
    </w:pPr>
    <w:rPr>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ED671D"/>
    <w:pPr>
      <w:widowControl w:val="0"/>
      <w:autoSpaceDE w:val="0"/>
      <w:autoSpaceDN w:val="0"/>
      <w:spacing w:after="0" w:line="240" w:lineRule="auto"/>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ED671D"/>
    <w:pPr>
      <w:widowControl w:val="0"/>
      <w:autoSpaceDE w:val="0"/>
      <w:autoSpaceDN w:val="0"/>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ED671D"/>
    <w:pPr>
      <w:widowControl w:val="0"/>
      <w:autoSpaceDE w:val="0"/>
      <w:autoSpaceDN w:val="0"/>
      <w:spacing w:after="0" w:line="240" w:lineRule="auto"/>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b">
    <w:name w:val="Medium Shading 2"/>
    <w:basedOn w:val="a3"/>
    <w:uiPriority w:val="64"/>
    <w:rsid w:val="00ED671D"/>
    <w:pPr>
      <w:widowControl w:val="0"/>
      <w:autoSpaceDE w:val="0"/>
      <w:autoSpaceDN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ED671D"/>
    <w:pPr>
      <w:widowControl w:val="0"/>
      <w:autoSpaceDE w:val="0"/>
      <w:autoSpaceDN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ED671D"/>
    <w:pPr>
      <w:widowControl w:val="0"/>
      <w:autoSpaceDE w:val="0"/>
      <w:autoSpaceDN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ED671D"/>
    <w:pPr>
      <w:widowControl w:val="0"/>
      <w:autoSpaceDE w:val="0"/>
      <w:autoSpaceDN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ED671D"/>
    <w:pPr>
      <w:widowControl w:val="0"/>
      <w:autoSpaceDE w:val="0"/>
      <w:autoSpaceDN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ED671D"/>
    <w:pPr>
      <w:widowControl w:val="0"/>
      <w:autoSpaceDE w:val="0"/>
      <w:autoSpaceDN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ED671D"/>
    <w:pPr>
      <w:widowControl w:val="0"/>
      <w:autoSpaceDE w:val="0"/>
      <w:autoSpaceDN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1">
    <w:name w:val="Medium List 1"/>
    <w:basedOn w:val="a3"/>
    <w:uiPriority w:val="65"/>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c">
    <w:name w:val="Medium List 2"/>
    <w:basedOn w:val="a3"/>
    <w:uiPriority w:val="66"/>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2">
    <w:name w:val="Medium Grid 1"/>
    <w:basedOn w:val="a3"/>
    <w:uiPriority w:val="67"/>
    <w:rsid w:val="00ED671D"/>
    <w:pPr>
      <w:widowControl w:val="0"/>
      <w:autoSpaceDE w:val="0"/>
      <w:autoSpaceDN w:val="0"/>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ED671D"/>
    <w:pPr>
      <w:widowControl w:val="0"/>
      <w:autoSpaceDE w:val="0"/>
      <w:autoSpaceDN w:val="0"/>
      <w:spacing w:after="0" w:line="240" w:lineRule="auto"/>
    </w:pPr>
    <w:rPr>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ED671D"/>
    <w:pPr>
      <w:widowControl w:val="0"/>
      <w:autoSpaceDE w:val="0"/>
      <w:autoSpaceDN w:val="0"/>
      <w:spacing w:after="0" w:line="240" w:lineRule="auto"/>
    </w:pPr>
    <w:rPr>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ED671D"/>
    <w:pPr>
      <w:widowControl w:val="0"/>
      <w:autoSpaceDE w:val="0"/>
      <w:autoSpaceDN w:val="0"/>
      <w:spacing w:after="0" w:line="240" w:lineRule="auto"/>
    </w:pPr>
    <w:rPr>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ED671D"/>
    <w:pPr>
      <w:widowControl w:val="0"/>
      <w:autoSpaceDE w:val="0"/>
      <w:autoSpaceDN w:val="0"/>
      <w:spacing w:after="0" w:line="240" w:lineRule="auto"/>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2">
    <w:name w:val="Medium Grid 1 Accent 5"/>
    <w:basedOn w:val="a3"/>
    <w:uiPriority w:val="67"/>
    <w:rsid w:val="00ED671D"/>
    <w:pPr>
      <w:widowControl w:val="0"/>
      <w:autoSpaceDE w:val="0"/>
      <w:autoSpaceDN w:val="0"/>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2">
    <w:name w:val="Medium Grid 1 Accent 6"/>
    <w:basedOn w:val="a3"/>
    <w:uiPriority w:val="67"/>
    <w:rsid w:val="00ED671D"/>
    <w:pPr>
      <w:widowControl w:val="0"/>
      <w:autoSpaceDE w:val="0"/>
      <w:autoSpaceDN w:val="0"/>
      <w:spacing w:after="0" w:line="240" w:lineRule="auto"/>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d">
    <w:name w:val="Medium Grid 2"/>
    <w:basedOn w:val="a3"/>
    <w:uiPriority w:val="68"/>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ED671D"/>
    <w:pPr>
      <w:widowControl w:val="0"/>
      <w:autoSpaceDE w:val="0"/>
      <w:autoSpaceDN w:val="0"/>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8">
    <w:name w:val="Medium Grid 3"/>
    <w:basedOn w:val="a3"/>
    <w:uiPriority w:val="69"/>
    <w:rsid w:val="00ED671D"/>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ED671D"/>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ED671D"/>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ED671D"/>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ED671D"/>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ED671D"/>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ED671D"/>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3">
    <w:name w:val="Dark List"/>
    <w:basedOn w:val="a3"/>
    <w:uiPriority w:val="70"/>
    <w:rsid w:val="00ED671D"/>
    <w:pPr>
      <w:widowControl w:val="0"/>
      <w:autoSpaceDE w:val="0"/>
      <w:autoSpaceDN w:val="0"/>
      <w:spacing w:after="0" w:line="240" w:lineRule="auto"/>
    </w:pPr>
    <w:rPr>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ED671D"/>
    <w:pPr>
      <w:widowControl w:val="0"/>
      <w:autoSpaceDE w:val="0"/>
      <w:autoSpaceDN w:val="0"/>
      <w:spacing w:after="0" w:line="240" w:lineRule="auto"/>
    </w:pPr>
    <w:rPr>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rsid w:val="00ED671D"/>
    <w:pPr>
      <w:widowControl w:val="0"/>
      <w:autoSpaceDE w:val="0"/>
      <w:autoSpaceDN w:val="0"/>
      <w:spacing w:after="0" w:line="240" w:lineRule="auto"/>
    </w:pPr>
    <w:rPr>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rsid w:val="00ED671D"/>
    <w:pPr>
      <w:widowControl w:val="0"/>
      <w:autoSpaceDE w:val="0"/>
      <w:autoSpaceDN w:val="0"/>
      <w:spacing w:after="0" w:line="240" w:lineRule="auto"/>
    </w:pPr>
    <w:rPr>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ED671D"/>
    <w:pPr>
      <w:widowControl w:val="0"/>
      <w:autoSpaceDE w:val="0"/>
      <w:autoSpaceDN w:val="0"/>
      <w:spacing w:after="0" w:line="240" w:lineRule="auto"/>
    </w:pPr>
    <w:rPr>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rsid w:val="00ED671D"/>
    <w:pPr>
      <w:widowControl w:val="0"/>
      <w:autoSpaceDE w:val="0"/>
      <w:autoSpaceDN w:val="0"/>
      <w:spacing w:after="0" w:line="240" w:lineRule="auto"/>
    </w:pPr>
    <w:rPr>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rsid w:val="00ED671D"/>
    <w:pPr>
      <w:widowControl w:val="0"/>
      <w:autoSpaceDE w:val="0"/>
      <w:autoSpaceDN w:val="0"/>
      <w:spacing w:after="0" w:line="240" w:lineRule="auto"/>
    </w:pPr>
    <w:rPr>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4">
    <w:name w:val="Colorful Shading"/>
    <w:basedOn w:val="a3"/>
    <w:uiPriority w:val="71"/>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rsid w:val="00ED671D"/>
    <w:pPr>
      <w:widowControl w:val="0"/>
      <w:autoSpaceDE w:val="0"/>
      <w:autoSpaceDN w:val="0"/>
      <w:spacing w:after="0" w:line="240" w:lineRule="auto"/>
    </w:pPr>
    <w:rPr>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5">
    <w:name w:val="Colorful List"/>
    <w:basedOn w:val="a3"/>
    <w:uiPriority w:val="72"/>
    <w:rsid w:val="00ED671D"/>
    <w:pPr>
      <w:widowControl w:val="0"/>
      <w:autoSpaceDE w:val="0"/>
      <w:autoSpaceDN w:val="0"/>
      <w:spacing w:after="0" w:line="240" w:lineRule="auto"/>
    </w:pPr>
    <w:rPr>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ED671D"/>
    <w:pPr>
      <w:widowControl w:val="0"/>
      <w:autoSpaceDE w:val="0"/>
      <w:autoSpaceDN w:val="0"/>
      <w:spacing w:after="0" w:line="240" w:lineRule="auto"/>
    </w:pPr>
    <w:rPr>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3"/>
    <w:uiPriority w:val="72"/>
    <w:rsid w:val="00ED671D"/>
    <w:pPr>
      <w:widowControl w:val="0"/>
      <w:autoSpaceDE w:val="0"/>
      <w:autoSpaceDN w:val="0"/>
      <w:spacing w:after="0" w:line="240" w:lineRule="auto"/>
    </w:pPr>
    <w:rPr>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3"/>
    <w:uiPriority w:val="72"/>
    <w:rsid w:val="00ED671D"/>
    <w:pPr>
      <w:widowControl w:val="0"/>
      <w:autoSpaceDE w:val="0"/>
      <w:autoSpaceDN w:val="0"/>
      <w:spacing w:after="0" w:line="240" w:lineRule="auto"/>
    </w:pPr>
    <w:rPr>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ED671D"/>
    <w:pPr>
      <w:widowControl w:val="0"/>
      <w:autoSpaceDE w:val="0"/>
      <w:autoSpaceDN w:val="0"/>
      <w:spacing w:after="0" w:line="240" w:lineRule="auto"/>
    </w:pPr>
    <w:rPr>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3"/>
    <w:uiPriority w:val="72"/>
    <w:rsid w:val="00ED671D"/>
    <w:pPr>
      <w:widowControl w:val="0"/>
      <w:autoSpaceDE w:val="0"/>
      <w:autoSpaceDN w:val="0"/>
      <w:spacing w:after="0" w:line="240" w:lineRule="auto"/>
    </w:pPr>
    <w:rPr>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3"/>
    <w:uiPriority w:val="72"/>
    <w:rsid w:val="00ED671D"/>
    <w:pPr>
      <w:widowControl w:val="0"/>
      <w:autoSpaceDE w:val="0"/>
      <w:autoSpaceDN w:val="0"/>
      <w:spacing w:after="0" w:line="240" w:lineRule="auto"/>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6">
    <w:name w:val="Colorful Grid"/>
    <w:basedOn w:val="a3"/>
    <w:uiPriority w:val="73"/>
    <w:rsid w:val="00ED671D"/>
    <w:pPr>
      <w:widowControl w:val="0"/>
      <w:autoSpaceDE w:val="0"/>
      <w:autoSpaceDN w:val="0"/>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ED671D"/>
    <w:pPr>
      <w:widowControl w:val="0"/>
      <w:autoSpaceDE w:val="0"/>
      <w:autoSpaceDN w:val="0"/>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rsid w:val="00ED671D"/>
    <w:pPr>
      <w:widowControl w:val="0"/>
      <w:autoSpaceDE w:val="0"/>
      <w:autoSpaceDN w:val="0"/>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rsid w:val="00ED671D"/>
    <w:pPr>
      <w:widowControl w:val="0"/>
      <w:autoSpaceDE w:val="0"/>
      <w:autoSpaceDN w:val="0"/>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ED671D"/>
    <w:pPr>
      <w:widowControl w:val="0"/>
      <w:autoSpaceDE w:val="0"/>
      <w:autoSpaceDN w:val="0"/>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3"/>
    <w:uiPriority w:val="73"/>
    <w:rsid w:val="00ED671D"/>
    <w:pPr>
      <w:widowControl w:val="0"/>
      <w:autoSpaceDE w:val="0"/>
      <w:autoSpaceDN w:val="0"/>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3"/>
    <w:uiPriority w:val="73"/>
    <w:rsid w:val="00ED671D"/>
    <w:pPr>
      <w:widowControl w:val="0"/>
      <w:autoSpaceDE w:val="0"/>
      <w:autoSpaceDN w:val="0"/>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2e">
    <w:name w:val="Нет списка2"/>
    <w:next w:val="a4"/>
    <w:uiPriority w:val="99"/>
    <w:semiHidden/>
    <w:unhideWhenUsed/>
    <w:rsid w:val="00ED671D"/>
  </w:style>
  <w:style w:type="table" w:customStyle="1" w:styleId="52">
    <w:name w:val="Сетка таблицы5"/>
    <w:basedOn w:val="a3"/>
    <w:next w:val="aa"/>
    <w:uiPriority w:val="59"/>
    <w:rsid w:val="00ED671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a"/>
    <w:uiPriority w:val="59"/>
    <w:rsid w:val="00ED671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a"/>
    <w:uiPriority w:val="59"/>
    <w:rsid w:val="00ED671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a"/>
    <w:uiPriority w:val="59"/>
    <w:rsid w:val="00ED671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a"/>
    <w:uiPriority w:val="59"/>
    <w:rsid w:val="00ED671D"/>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a"/>
    <w:uiPriority w:val="59"/>
    <w:rsid w:val="007C5F7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2"/>
    <w:uiPriority w:val="99"/>
    <w:semiHidden/>
    <w:unhideWhenUsed/>
    <w:rsid w:val="00836F36"/>
    <w:rPr>
      <w:color w:val="605E5C"/>
      <w:shd w:val="clear" w:color="auto" w:fill="E1DFDD"/>
    </w:rPr>
  </w:style>
  <w:style w:type="table" w:customStyle="1" w:styleId="113">
    <w:name w:val="Сетка таблицы11"/>
    <w:basedOn w:val="a3"/>
    <w:next w:val="aa"/>
    <w:uiPriority w:val="59"/>
    <w:rsid w:val="00A743F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a"/>
    <w:uiPriority w:val="39"/>
    <w:rsid w:val="00126224"/>
    <w:pPr>
      <w:spacing w:after="0" w:line="240" w:lineRule="auto"/>
    </w:pPr>
    <w:rPr>
      <w:kern w:val="2"/>
      <w:lang w:val="ru-K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10.png"/><Relationship Id="rId26" Type="http://schemas.openxmlformats.org/officeDocument/2006/relationships/hyperlink" Target="https://early-detection-breast-cancer.lovable.app" TargetMode="External"/><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hyperlink" Target="https://early-detection-breast-cancer.lovable.app" TargetMode="External"/><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yperlink" Target="https://early-detection-breast-cancer.lovable.app" TargetMode="External"/><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Лист2!$A$1:$A$5</c:f>
              <c:strCache>
                <c:ptCount val="5"/>
                <c:pt idx="0">
                  <c:v>анасы</c:v>
                </c:pt>
                <c:pt idx="1">
                  <c:v>әпкесі</c:v>
                </c:pt>
                <c:pt idx="2">
                  <c:v>апасы</c:v>
                </c:pt>
                <c:pt idx="3">
                  <c:v>апайы</c:v>
                </c:pt>
                <c:pt idx="4">
                  <c:v>ешкім ауырмады</c:v>
                </c:pt>
              </c:strCache>
            </c:strRef>
          </c:cat>
          <c:val>
            <c:numRef>
              <c:f>Лист2!$B$1:$B$5</c:f>
              <c:numCache>
                <c:formatCode>General</c:formatCode>
                <c:ptCount val="5"/>
                <c:pt idx="0">
                  <c:v>19</c:v>
                </c:pt>
                <c:pt idx="1">
                  <c:v>9</c:v>
                </c:pt>
                <c:pt idx="2">
                  <c:v>20</c:v>
                </c:pt>
                <c:pt idx="3">
                  <c:v>53</c:v>
                </c:pt>
                <c:pt idx="4">
                  <c:v>666</c:v>
                </c:pt>
              </c:numCache>
            </c:numRef>
          </c:val>
          <c:extLst>
            <c:ext xmlns:c16="http://schemas.microsoft.com/office/drawing/2014/chart" uri="{C3380CC4-5D6E-409C-BE32-E72D297353CC}">
              <c16:uniqueId val="{00000000-D6EA-4CE7-929F-D45BED74A62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AC75E-8701-4941-8240-E9665E5D5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2705</TotalTime>
  <Pages>129</Pages>
  <Words>110558</Words>
  <Characters>630184</Characters>
  <Application>Microsoft Office Word</Application>
  <DocSecurity>0</DocSecurity>
  <Lines>5251</Lines>
  <Paragraphs>1478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115</cp:revision>
  <cp:lastPrinted>2026-03-11T09:33:00Z</cp:lastPrinted>
  <dcterms:created xsi:type="dcterms:W3CDTF">2023-11-17T05:11:00Z</dcterms:created>
  <dcterms:modified xsi:type="dcterms:W3CDTF">2026-03-11T09:45:00Z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id="kA8x08Im"/&gt;&lt;style id="http://www.zotero.org/styles/gost-r-7-0-5-2008-numeric-alphabetical" hasBibliography="1" bibliographyStyleHasBeenSet="1"/&gt;&lt;prefs&gt;&lt;pref name="fieldType" value="Field"/&gt;&lt;/pref</vt:lpwstr>
  </property>
  <property fmtid="{D5CDD505-2E9C-101B-9397-08002B2CF9AE}" pid="3" name="ZOTERO_PREF_2">
    <vt:lpwstr>s&gt;&lt;/data&gt;</vt:lpwstr>
  </property>
</Properties>
</file>